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2" w:type="dxa"/>
        <w:tblLook w:val="04A0" w:firstRow="1" w:lastRow="0" w:firstColumn="1" w:lastColumn="0" w:noHBand="0" w:noVBand="1"/>
      </w:tblPr>
      <w:tblGrid>
        <w:gridCol w:w="5907"/>
        <w:gridCol w:w="8975"/>
      </w:tblGrid>
      <w:tr w:rsidR="00DB43E7" w:rsidRPr="00DB43E7" w14:paraId="445B43D1" w14:textId="77777777" w:rsidTr="00DB43E7">
        <w:trPr>
          <w:trHeight w:val="319"/>
        </w:trPr>
        <w:tc>
          <w:tcPr>
            <w:tcW w:w="14882" w:type="dxa"/>
            <w:gridSpan w:val="2"/>
            <w:noWrap/>
            <w:vAlign w:val="bottom"/>
            <w:hideMark/>
          </w:tcPr>
          <w:p w14:paraId="4C36F0C9" w14:textId="77777777" w:rsidR="00DB43E7" w:rsidRPr="00DB43E7" w:rsidRDefault="00DB43E7" w:rsidP="00DB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</w:pPr>
            <w:r w:rsidRPr="00DB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  <w:t>Title: Contrasting metabolic responses to increasing temperature in four Mediterranean echinoderms</w:t>
            </w:r>
          </w:p>
        </w:tc>
      </w:tr>
      <w:tr w:rsidR="00DB43E7" w:rsidRPr="00DB43E7" w14:paraId="294C4EF3" w14:textId="77777777" w:rsidTr="00DB43E7">
        <w:trPr>
          <w:trHeight w:val="319"/>
        </w:trPr>
        <w:tc>
          <w:tcPr>
            <w:tcW w:w="14882" w:type="dxa"/>
            <w:gridSpan w:val="2"/>
            <w:noWrap/>
            <w:vAlign w:val="bottom"/>
            <w:hideMark/>
          </w:tcPr>
          <w:p w14:paraId="7C458336" w14:textId="77777777" w:rsidR="00DB43E7" w:rsidRPr="00DB43E7" w:rsidRDefault="00DB43E7" w:rsidP="00DB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</w:pPr>
            <w:r w:rsidRPr="00DB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  <w:t>Authors: Marta Martín-Huete, Josep Forteza, Robert Fernández-Vilert, Javier Quesada, Carlos Leiva and Rocío Pérez-Portela.</w:t>
            </w:r>
          </w:p>
        </w:tc>
      </w:tr>
      <w:tr w:rsidR="00DB43E7" w:rsidRPr="00DB43E7" w14:paraId="33A0BA35" w14:textId="77777777" w:rsidTr="00DB43E7">
        <w:trPr>
          <w:gridAfter w:val="1"/>
          <w:wAfter w:w="8975" w:type="dxa"/>
          <w:trHeight w:val="319"/>
        </w:trPr>
        <w:tc>
          <w:tcPr>
            <w:tcW w:w="5907" w:type="dxa"/>
            <w:noWrap/>
            <w:vAlign w:val="bottom"/>
            <w:hideMark/>
          </w:tcPr>
          <w:p w14:paraId="6F7D8954" w14:textId="77777777" w:rsidR="00DB43E7" w:rsidRPr="00DB43E7" w:rsidRDefault="00DB43E7" w:rsidP="00DB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</w:pPr>
            <w:r w:rsidRPr="00DB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ES"/>
              </w:rPr>
              <w:t>Journal: Marine Biology</w:t>
            </w:r>
          </w:p>
        </w:tc>
      </w:tr>
      <w:tr w:rsidR="00DB43E7" w:rsidRPr="00DB43E7" w14:paraId="51743C30" w14:textId="77777777" w:rsidTr="00DB43E7">
        <w:trPr>
          <w:trHeight w:val="319"/>
        </w:trPr>
        <w:tc>
          <w:tcPr>
            <w:tcW w:w="14882" w:type="dxa"/>
            <w:gridSpan w:val="2"/>
            <w:noWrap/>
            <w:vAlign w:val="bottom"/>
            <w:hideMark/>
          </w:tcPr>
          <w:p w14:paraId="4AC15AB3" w14:textId="77777777" w:rsidR="00DB43E7" w:rsidRPr="00DB43E7" w:rsidRDefault="00DB43E7" w:rsidP="00DB43E7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3E7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Supplementary Table S2. Checklist</w:t>
            </w:r>
            <w:r w:rsidRPr="00DB43E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of 53 essential criteria for the reporting of methods for aquatic intermittent-flow respirometry by Killen et al., 2021.</w:t>
            </w:r>
          </w:p>
          <w:p w14:paraId="3814608A" w14:textId="2DE87AF2" w:rsidR="00DB43E7" w:rsidRPr="00DB43E7" w:rsidRDefault="00DB43E7" w:rsidP="00DB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027B43" w14:textId="77777777" w:rsidR="00A5465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tbl>
      <w:tblPr>
        <w:tblStyle w:val="a0"/>
        <w:tblW w:w="15304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905"/>
        <w:gridCol w:w="5250"/>
        <w:gridCol w:w="1530"/>
        <w:gridCol w:w="2719"/>
      </w:tblGrid>
      <w:tr w:rsidR="00A54651" w14:paraId="72493C44" w14:textId="77777777" w:rsidTr="00DB4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8EAADB"/>
          </w:tcPr>
          <w:p w14:paraId="5F3F829E" w14:textId="77777777" w:rsidR="00A54651" w:rsidRDefault="00A5465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05" w:type="dxa"/>
            <w:shd w:val="clear" w:color="auto" w:fill="8EAADB"/>
          </w:tcPr>
          <w:p w14:paraId="2282D9F7" w14:textId="77777777" w:rsidR="00A54651" w:rsidRDefault="00A546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50" w:type="dxa"/>
            <w:shd w:val="clear" w:color="auto" w:fill="8EAADB"/>
          </w:tcPr>
          <w:p w14:paraId="10F0A828" w14:textId="77777777" w:rsidR="00A54651" w:rsidRDefault="00A546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8EAADB"/>
          </w:tcPr>
          <w:p w14:paraId="7B6FCEAF" w14:textId="77777777" w:rsidR="00A54651" w:rsidRDefault="00A546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9" w:type="dxa"/>
            <w:shd w:val="clear" w:color="auto" w:fill="8EAADB"/>
          </w:tcPr>
          <w:p w14:paraId="0B590CB5" w14:textId="77777777" w:rsidR="00A54651" w:rsidRDefault="00A546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651" w14:paraId="72ACE9F9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E99E599" w14:textId="77777777" w:rsidR="00A54651" w:rsidRDefault="000000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4905" w:type="dxa"/>
          </w:tcPr>
          <w:p w14:paraId="710A2A2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Criterion and Category</w:t>
            </w:r>
          </w:p>
        </w:tc>
        <w:tc>
          <w:tcPr>
            <w:tcW w:w="5250" w:type="dxa"/>
          </w:tcPr>
          <w:p w14:paraId="2E00C31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Response</w:t>
            </w:r>
          </w:p>
        </w:tc>
        <w:tc>
          <w:tcPr>
            <w:tcW w:w="1530" w:type="dxa"/>
          </w:tcPr>
          <w:p w14:paraId="6E49DD04" w14:textId="77777777" w:rsidR="00A54651" w:rsidRDefault="00000000">
            <w:pPr>
              <w:ind w:left="-24"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Value (where required)</w:t>
            </w:r>
          </w:p>
        </w:tc>
        <w:tc>
          <w:tcPr>
            <w:tcW w:w="2719" w:type="dxa"/>
          </w:tcPr>
          <w:p w14:paraId="22B0C61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Units</w:t>
            </w:r>
          </w:p>
        </w:tc>
      </w:tr>
      <w:tr w:rsidR="00A54651" w14:paraId="3FA2FB94" w14:textId="77777777" w:rsidTr="00DB43E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B4C6E7"/>
          </w:tcPr>
          <w:p w14:paraId="6E98F26F" w14:textId="77777777" w:rsidR="00A54651" w:rsidRDefault="00A546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shd w:val="clear" w:color="auto" w:fill="B4C6E7"/>
          </w:tcPr>
          <w:p w14:paraId="7C998BA0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EQUIPMENT, MATERIALS, AND SETUP</w:t>
            </w:r>
          </w:p>
        </w:tc>
        <w:tc>
          <w:tcPr>
            <w:tcW w:w="5250" w:type="dxa"/>
            <w:shd w:val="clear" w:color="auto" w:fill="B4C6E7"/>
          </w:tcPr>
          <w:p w14:paraId="298E6A58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4C6E7"/>
          </w:tcPr>
          <w:p w14:paraId="57927720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4C6E7"/>
          </w:tcPr>
          <w:p w14:paraId="28F0F991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0EFA9969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A9A36AD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05" w:type="dxa"/>
          </w:tcPr>
          <w:p w14:paraId="393089D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Body mass of animals at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 of respirometry</w:t>
            </w:r>
          </w:p>
        </w:tc>
        <w:tc>
          <w:tcPr>
            <w:tcW w:w="5250" w:type="dxa"/>
          </w:tcPr>
          <w:p w14:paraId="16254577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Body mass was measured immediately after respirometry: for sea urchins using the ovoid formula from Elliott et al. (2012); for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O. nigra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by volumetry; for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O.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sp. II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measuring disk diameter and height with a calliper and calculating the volume using the cylindrical formula </w:t>
            </w:r>
            <m:oMath>
              <m:r>
                <w:rPr>
                  <w:rFonts w:ascii="Arial" w:eastAsia="Arial" w:hAnsi="Arial" w:cs="Arial"/>
                  <w:sz w:val="18"/>
                  <w:szCs w:val="18"/>
                </w:rPr>
                <m:t>(V = π x H x R</m:t>
              </m:r>
              <m:r>
                <w:rPr>
                  <w:rFonts w:ascii="Arial" w:eastAsia="Arial" w:hAnsi="Arial" w:cs="Arial"/>
                  <w:sz w:val="18"/>
                  <w:szCs w:val="18"/>
                  <w:vertAlign w:val="superscript"/>
                </w:rPr>
                <m:t>2</m:t>
              </m:r>
              <m:r>
                <w:rPr>
                  <w:rFonts w:ascii="Arial" w:eastAsia="Arial" w:hAnsi="Arial" w:cs="Arial"/>
                  <w:sz w:val="18"/>
                  <w:szCs w:val="18"/>
                </w:rPr>
                <m:t>)</m:t>
              </m:r>
            </m:oMath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530" w:type="dxa"/>
          </w:tcPr>
          <w:p w14:paraId="2EE6B4D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species-specific</w:t>
            </w:r>
          </w:p>
        </w:tc>
        <w:tc>
          <w:tcPr>
            <w:tcW w:w="2719" w:type="dxa"/>
          </w:tcPr>
          <w:p w14:paraId="63B4179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mL</w:t>
            </w:r>
          </w:p>
        </w:tc>
      </w:tr>
      <w:tr w:rsidR="00A54651" w14:paraId="4D0EF9F1" w14:textId="77777777" w:rsidTr="00DB43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EDC0D8A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5" w:type="dxa"/>
          </w:tcPr>
          <w:p w14:paraId="1B002A0C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Volume of empty respirometers</w:t>
            </w:r>
          </w:p>
        </w:tc>
        <w:tc>
          <w:tcPr>
            <w:tcW w:w="5250" w:type="dxa"/>
          </w:tcPr>
          <w:p w14:paraId="7059C9B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 setup volume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30" w:type="dxa"/>
          </w:tcPr>
          <w:p w14:paraId="3F9BD2D6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465 mL (sea urchins); 251 mL (brittle stars)</w:t>
            </w:r>
          </w:p>
        </w:tc>
        <w:tc>
          <w:tcPr>
            <w:tcW w:w="2719" w:type="dxa"/>
          </w:tcPr>
          <w:p w14:paraId="57F42A7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mL</w:t>
            </w:r>
          </w:p>
        </w:tc>
      </w:tr>
      <w:tr w:rsidR="00A54651" w14:paraId="2FF19503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297680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5" w:type="dxa"/>
          </w:tcPr>
          <w:p w14:paraId="157F5181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 chamber mixing was achieved</w:t>
            </w:r>
          </w:p>
        </w:tc>
        <w:tc>
          <w:tcPr>
            <w:tcW w:w="5250" w:type="dxa"/>
          </w:tcPr>
          <w:p w14:paraId="50667DBB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Recirculation using a peristaltic pump.</w:t>
            </w:r>
          </w:p>
        </w:tc>
        <w:tc>
          <w:tcPr>
            <w:tcW w:w="1530" w:type="dxa"/>
          </w:tcPr>
          <w:p w14:paraId="06F24DCC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189F3CF0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60F7BD67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1EE550D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05" w:type="dxa"/>
          </w:tcPr>
          <w:p w14:paraId="0F41C012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Ratio of net respirometer volume (plus any associated tubing in mixing circuit) to animal body mass </w:t>
            </w:r>
          </w:p>
        </w:tc>
        <w:tc>
          <w:tcPr>
            <w:tcW w:w="5250" w:type="dxa"/>
          </w:tcPr>
          <w:p w14:paraId="68723F0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Ratio optimized for this study following Killen et al. </w:t>
            </w:r>
            <w:r w:rsidRPr="00DB43E7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(2021), Aliende-Hernández et al. (2024), Fernández-Vilert et al. </w:t>
            </w:r>
            <w:r>
              <w:rPr>
                <w:rFonts w:ascii="Arial" w:eastAsia="Arial" w:hAnsi="Arial" w:cs="Arial"/>
                <w:sz w:val="18"/>
                <w:szCs w:val="18"/>
              </w:rPr>
              <w:t>(2025).</w:t>
            </w:r>
          </w:p>
        </w:tc>
        <w:tc>
          <w:tcPr>
            <w:tcW w:w="1530" w:type="dxa"/>
          </w:tcPr>
          <w:p w14:paraId="01E94DEF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11</w:t>
            </w:r>
          </w:p>
        </w:tc>
        <w:tc>
          <w:tcPr>
            <w:tcW w:w="2719" w:type="dxa"/>
          </w:tcPr>
          <w:p w14:paraId="6E5F817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509A04C9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B2A0823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05" w:type="dxa"/>
          </w:tcPr>
          <w:p w14:paraId="3686F9E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Material of tubing used in any mixing circuit</w:t>
            </w:r>
          </w:p>
        </w:tc>
        <w:tc>
          <w:tcPr>
            <w:tcW w:w="5250" w:type="dxa"/>
          </w:tcPr>
          <w:p w14:paraId="732D44C4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Silicone tubing; acrylic (methacrylate) chamber.</w:t>
            </w:r>
          </w:p>
        </w:tc>
        <w:tc>
          <w:tcPr>
            <w:tcW w:w="1530" w:type="dxa"/>
          </w:tcPr>
          <w:p w14:paraId="2AB40219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56C14C54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14FF5D89" w14:textId="77777777" w:rsidTr="00DB43E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FB67DC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05" w:type="dxa"/>
          </w:tcPr>
          <w:p w14:paraId="5704A85D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Volume of tubing in any mixing circuit</w:t>
            </w:r>
          </w:p>
        </w:tc>
        <w:tc>
          <w:tcPr>
            <w:tcW w:w="5250" w:type="dxa"/>
          </w:tcPr>
          <w:p w14:paraId="68BBECE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Tubing volume.</w:t>
            </w:r>
          </w:p>
        </w:tc>
        <w:tc>
          <w:tcPr>
            <w:tcW w:w="1530" w:type="dxa"/>
          </w:tcPr>
          <w:p w14:paraId="0C7C09B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 65 </w:t>
            </w:r>
            <w:r>
              <w:rPr>
                <w:rFonts w:ascii="Arial" w:eastAsia="Arial" w:hAnsi="Arial" w:cs="Arial"/>
                <w:sz w:val="18"/>
                <w:szCs w:val="18"/>
              </w:rPr>
              <w:t>mL</w:t>
            </w:r>
          </w:p>
        </w:tc>
        <w:tc>
          <w:tcPr>
            <w:tcW w:w="2719" w:type="dxa"/>
          </w:tcPr>
          <w:p w14:paraId="0D8DD3B4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mL</w:t>
            </w:r>
          </w:p>
        </w:tc>
      </w:tr>
      <w:tr w:rsidR="00A54651" w14:paraId="2CB16CDA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3B40CA4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05" w:type="dxa"/>
          </w:tcPr>
          <w:p w14:paraId="4D55A81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Confirm volume of tubing in any mixing circuit was included in calculations of oxygen uptake</w:t>
            </w:r>
          </w:p>
        </w:tc>
        <w:tc>
          <w:tcPr>
            <w:tcW w:w="5250" w:type="dxa"/>
          </w:tcPr>
          <w:p w14:paraId="6A1DB917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Yes, chamber volume plus recirculation tubing volume included.</w:t>
            </w:r>
          </w:p>
        </w:tc>
        <w:tc>
          <w:tcPr>
            <w:tcW w:w="1530" w:type="dxa"/>
          </w:tcPr>
          <w:p w14:paraId="11529F8B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29BF5876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7349C0FD" w14:textId="77777777" w:rsidTr="00DB43E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DA9B3B3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05" w:type="dxa"/>
          </w:tcPr>
          <w:p w14:paraId="625F9EF6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Material of respirometer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glass, acrylic, etc.)</w:t>
            </w:r>
          </w:p>
        </w:tc>
        <w:tc>
          <w:tcPr>
            <w:tcW w:w="5250" w:type="dxa"/>
          </w:tcPr>
          <w:p w14:paraId="0962216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Acrylic.</w:t>
            </w:r>
          </w:p>
        </w:tc>
        <w:tc>
          <w:tcPr>
            <w:tcW w:w="1530" w:type="dxa"/>
          </w:tcPr>
          <w:p w14:paraId="14A844B0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165FC65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5C66F1C0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7D96A1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05" w:type="dxa"/>
          </w:tcPr>
          <w:p w14:paraId="40088DE8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Type of oxygen probe and data recording</w:t>
            </w:r>
          </w:p>
        </w:tc>
        <w:tc>
          <w:tcPr>
            <w:tcW w:w="5250" w:type="dxa"/>
          </w:tcPr>
          <w:p w14:paraId="2338DB0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Qubit oxygen sensor, Logger Pro 3.16.1 from Vernier Software Technology.</w:t>
            </w:r>
          </w:p>
        </w:tc>
        <w:tc>
          <w:tcPr>
            <w:tcW w:w="1530" w:type="dxa"/>
          </w:tcPr>
          <w:p w14:paraId="57370B35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75B5D986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6946C7D4" w14:textId="77777777" w:rsidTr="00DB43E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4552731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05" w:type="dxa"/>
          </w:tcPr>
          <w:p w14:paraId="01CD77D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Sampling frequency of water dissolved oxygen</w:t>
            </w:r>
          </w:p>
        </w:tc>
        <w:tc>
          <w:tcPr>
            <w:tcW w:w="5250" w:type="dxa"/>
          </w:tcPr>
          <w:p w14:paraId="427B424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Dissolved oxygen was monitored continuously using an optical DO sensor throughout the duration of the experiment.</w:t>
            </w:r>
          </w:p>
        </w:tc>
        <w:tc>
          <w:tcPr>
            <w:tcW w:w="1530" w:type="dxa"/>
          </w:tcPr>
          <w:p w14:paraId="0DAB83F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Hz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07F1FB6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Hz</w:t>
            </w:r>
          </w:p>
        </w:tc>
      </w:tr>
      <w:tr w:rsidR="00A54651" w14:paraId="61F171E4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B6D044E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05" w:type="dxa"/>
          </w:tcPr>
          <w:p w14:paraId="004AFA9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Describe placement of oxygen probe (in mixing circuit or directly in chamber)</w:t>
            </w:r>
          </w:p>
        </w:tc>
        <w:tc>
          <w:tcPr>
            <w:tcW w:w="5250" w:type="dxa"/>
          </w:tcPr>
          <w:p w14:paraId="577BDC3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 the recirculation circuit, measuring water exiting/entering the chamber.</w:t>
            </w:r>
          </w:p>
        </w:tc>
        <w:tc>
          <w:tcPr>
            <w:tcW w:w="1530" w:type="dxa"/>
          </w:tcPr>
          <w:p w14:paraId="45BC7C75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6AFF5F21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692FF008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6AB303E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05" w:type="dxa"/>
          </w:tcPr>
          <w:p w14:paraId="70666A06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Flow rate during flushing and recirculation, or confirm that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chamber returned to normoxia during flushing</w:t>
            </w:r>
          </w:p>
        </w:tc>
        <w:tc>
          <w:tcPr>
            <w:tcW w:w="5250" w:type="dxa"/>
          </w:tcPr>
          <w:p w14:paraId="23FE6E8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Flush: 5 min; recirculation: 7 min; closed: 10 min</w:t>
            </w:r>
          </w:p>
        </w:tc>
        <w:tc>
          <w:tcPr>
            <w:tcW w:w="1530" w:type="dxa"/>
          </w:tcPr>
          <w:p w14:paraId="72E2FEB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5-10</w:t>
            </w:r>
          </w:p>
        </w:tc>
        <w:tc>
          <w:tcPr>
            <w:tcW w:w="2719" w:type="dxa"/>
          </w:tcPr>
          <w:p w14:paraId="0953A6B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min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per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cy</w:t>
            </w:r>
            <w:r>
              <w:rPr>
                <w:rFonts w:ascii="Arial" w:eastAsia="Arial" w:hAnsi="Arial" w:cs="Arial"/>
                <w:sz w:val="18"/>
                <w:szCs w:val="18"/>
              </w:rPr>
              <w:t>cle</w:t>
            </w:r>
          </w:p>
        </w:tc>
      </w:tr>
      <w:tr w:rsidR="00A54651" w14:paraId="7F183182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18412A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05" w:type="dxa"/>
          </w:tcPr>
          <w:p w14:paraId="1088D56E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Timing of flush/closed cycles</w:t>
            </w:r>
          </w:p>
        </w:tc>
        <w:tc>
          <w:tcPr>
            <w:tcW w:w="5250" w:type="dxa"/>
          </w:tcPr>
          <w:p w14:paraId="6C70A976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 flush, 7 min recirculation, 10 min closed</w:t>
            </w:r>
          </w:p>
        </w:tc>
        <w:tc>
          <w:tcPr>
            <w:tcW w:w="1530" w:type="dxa"/>
          </w:tcPr>
          <w:p w14:paraId="3921FF2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5-10</w:t>
            </w:r>
          </w:p>
        </w:tc>
        <w:tc>
          <w:tcPr>
            <w:tcW w:w="2719" w:type="dxa"/>
          </w:tcPr>
          <w:p w14:paraId="6846CC4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min per cycle</w:t>
            </w:r>
          </w:p>
        </w:tc>
      </w:tr>
      <w:tr w:rsidR="00A54651" w14:paraId="3F0CF985" w14:textId="77777777" w:rsidTr="00DB43E7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E304761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05" w:type="dxa"/>
          </w:tcPr>
          <w:p w14:paraId="7D2F3784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Wait (delay) time excluded from closed measurement cycles</w:t>
            </w:r>
          </w:p>
        </w:tc>
        <w:tc>
          <w:tcPr>
            <w:tcW w:w="5250" w:type="dxa"/>
          </w:tcPr>
          <w:p w14:paraId="1771B6A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 initial acclimation</w:t>
            </w:r>
          </w:p>
        </w:tc>
        <w:tc>
          <w:tcPr>
            <w:tcW w:w="1530" w:type="dxa"/>
          </w:tcPr>
          <w:p w14:paraId="00789CC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2719" w:type="dxa"/>
          </w:tcPr>
          <w:p w14:paraId="2E243B8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min</w:t>
            </w:r>
          </w:p>
        </w:tc>
      </w:tr>
      <w:tr w:rsidR="00A54651" w14:paraId="60CDD5D6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CD473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05" w:type="dxa"/>
          </w:tcPr>
          <w:p w14:paraId="313297D9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Frequency and method of probe calibration (for both 0 and 100% calibrations)</w:t>
            </w:r>
          </w:p>
        </w:tc>
        <w:tc>
          <w:tcPr>
            <w:tcW w:w="5250" w:type="dxa"/>
          </w:tcPr>
          <w:p w14:paraId="7CF82B9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Calibrated before each experiment for 0% and 100% O2.</w:t>
            </w:r>
          </w:p>
        </w:tc>
        <w:tc>
          <w:tcPr>
            <w:tcW w:w="1530" w:type="dxa"/>
          </w:tcPr>
          <w:p w14:paraId="57ACE578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1EEC0D7A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478A745C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3916EBF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05" w:type="dxa"/>
          </w:tcPr>
          <w:p w14:paraId="0D5286D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State whether software temperature compensation was used during recording of water oxygen concentration</w:t>
            </w:r>
          </w:p>
        </w:tc>
        <w:tc>
          <w:tcPr>
            <w:tcW w:w="5250" w:type="dxa"/>
          </w:tcPr>
          <w:p w14:paraId="320B4D01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Yes, Logger Pro applies temperature compensation.</w:t>
            </w:r>
          </w:p>
        </w:tc>
        <w:tc>
          <w:tcPr>
            <w:tcW w:w="1530" w:type="dxa"/>
          </w:tcPr>
          <w:p w14:paraId="7695FEF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7363679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13207FA0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B4C6E7"/>
          </w:tcPr>
          <w:p w14:paraId="259EB92D" w14:textId="77777777" w:rsidR="00A54651" w:rsidRDefault="00A5465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shd w:val="clear" w:color="auto" w:fill="B4C6E7"/>
          </w:tcPr>
          <w:p w14:paraId="5532BF5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MEASUREMENT CONDITIONS</w:t>
            </w:r>
          </w:p>
        </w:tc>
        <w:tc>
          <w:tcPr>
            <w:tcW w:w="5250" w:type="dxa"/>
            <w:shd w:val="clear" w:color="auto" w:fill="B4C6E7"/>
          </w:tcPr>
          <w:p w14:paraId="16E2B40A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4C6E7"/>
          </w:tcPr>
          <w:p w14:paraId="122191CB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4C6E7"/>
          </w:tcPr>
          <w:p w14:paraId="2CE2C807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57A2B163" w14:textId="77777777" w:rsidTr="00DB43E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0CCD0C0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05" w:type="dxa"/>
          </w:tcPr>
          <w:p w14:paraId="2C71355C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Temperature during respirometry</w:t>
            </w:r>
          </w:p>
        </w:tc>
        <w:tc>
          <w:tcPr>
            <w:tcW w:w="5250" w:type="dxa"/>
          </w:tcPr>
          <w:p w14:paraId="0E18DB9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Progressive temperature increase experiment.</w:t>
            </w:r>
          </w:p>
        </w:tc>
        <w:tc>
          <w:tcPr>
            <w:tcW w:w="1530" w:type="dxa"/>
          </w:tcPr>
          <w:p w14:paraId="6AAC3F03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6CFA4129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0455EA3F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77C0799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05" w:type="dxa"/>
          </w:tcPr>
          <w:p w14:paraId="0C3C29E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 temperature was controlled</w:t>
            </w:r>
          </w:p>
        </w:tc>
        <w:tc>
          <w:tcPr>
            <w:tcW w:w="5250" w:type="dxa"/>
          </w:tcPr>
          <w:p w14:paraId="7B1FB0DE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With an external sensor: the S132 Temperature Sensor, </w:t>
            </w:r>
            <w:r>
              <w:rPr>
                <w:rFonts w:ascii="Arial" w:eastAsia="Arial" w:hAnsi="Arial" w:cs="Arial"/>
                <w:sz w:val="18"/>
                <w:szCs w:val="18"/>
              </w:rPr>
              <w:t>component of the Q-box AQUA system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It has a res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olution of 0.03 °C (0 to 40 °C). </w:t>
            </w:r>
          </w:p>
        </w:tc>
        <w:tc>
          <w:tcPr>
            <w:tcW w:w="1530" w:type="dxa"/>
          </w:tcPr>
          <w:p w14:paraId="09D138D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3A7DBA0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703A84CF" w14:textId="77777777" w:rsidTr="00DB43E7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082E9A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905" w:type="dxa"/>
          </w:tcPr>
          <w:p w14:paraId="27F0C13C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Photoperiod during respirometry</w:t>
            </w:r>
          </w:p>
        </w:tc>
        <w:tc>
          <w:tcPr>
            <w:tcW w:w="5250" w:type="dxa"/>
          </w:tcPr>
          <w:p w14:paraId="5A31D4DD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The room light was switched on during the oxygen consumption measurements. After the measurements and the feeding time provided for the individuals to eat, the light was switched off.</w:t>
            </w:r>
          </w:p>
        </w:tc>
        <w:tc>
          <w:tcPr>
            <w:tcW w:w="1530" w:type="dxa"/>
          </w:tcPr>
          <w:p w14:paraId="44C019B9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18A79637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4C9ABE0F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005E852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905" w:type="dxa"/>
          </w:tcPr>
          <w:p w14:paraId="4DAE53A7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 (and how) ambient water bath was cleaned and aerated during measurement of oxygen uptake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filtration, periodic or continuous water changes)</w:t>
            </w:r>
          </w:p>
        </w:tc>
        <w:tc>
          <w:tcPr>
            <w:tcW w:w="5250" w:type="dxa"/>
          </w:tcPr>
          <w:p w14:paraId="33CBFA8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Aeration of the ambient bath during the measurements, to ensure that oxygen in the chamber and the bath is replaced during flushing, and removes metabolic CO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produced by the animals. After each day of the experiment, the water was replaced</w:t>
            </w:r>
          </w:p>
        </w:tc>
        <w:tc>
          <w:tcPr>
            <w:tcW w:w="1530" w:type="dxa"/>
          </w:tcPr>
          <w:p w14:paraId="33578E46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40F9DCD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47C000E8" w14:textId="77777777" w:rsidTr="00DB43E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77A32FE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05" w:type="dxa"/>
          </w:tcPr>
          <w:p w14:paraId="5603298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 volume of ambient water bath and any associated reservoirs</w:t>
            </w:r>
          </w:p>
        </w:tc>
        <w:tc>
          <w:tcPr>
            <w:tcW w:w="5250" w:type="dxa"/>
          </w:tcPr>
          <w:p w14:paraId="525D893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L</w:t>
            </w:r>
          </w:p>
        </w:tc>
        <w:tc>
          <w:tcPr>
            <w:tcW w:w="1530" w:type="dxa"/>
          </w:tcPr>
          <w:p w14:paraId="69660D5F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719" w:type="dxa"/>
          </w:tcPr>
          <w:p w14:paraId="0B1BE229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</w:tr>
      <w:tr w:rsidR="00A54651" w14:paraId="0793817E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BEF9F19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905" w:type="dxa"/>
          </w:tcPr>
          <w:p w14:paraId="22B73B41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Minimum water oxygen dissolved oxygen reached during closed phases</w:t>
            </w:r>
          </w:p>
        </w:tc>
        <w:tc>
          <w:tcPr>
            <w:tcW w:w="5250" w:type="dxa"/>
          </w:tcPr>
          <w:p w14:paraId="6A68F6C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Maintained above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experimental limit</w:t>
            </w:r>
          </w:p>
        </w:tc>
        <w:tc>
          <w:tcPr>
            <w:tcW w:w="1530" w:type="dxa"/>
          </w:tcPr>
          <w:p w14:paraId="57D09CD7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Measured per trial</w:t>
            </w:r>
          </w:p>
        </w:tc>
        <w:tc>
          <w:tcPr>
            <w:tcW w:w="2719" w:type="dxa"/>
          </w:tcPr>
          <w:p w14:paraId="791DCECD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mg/L</w:t>
            </w:r>
          </w:p>
        </w:tc>
      </w:tr>
      <w:tr w:rsidR="00A54651" w14:paraId="732BAEDC" w14:textId="77777777" w:rsidTr="00DB43E7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0DB6B5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905" w:type="dxa"/>
          </w:tcPr>
          <w:p w14:paraId="3CB25ED2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State whether chambers were visually shielded from external disturbance</w:t>
            </w:r>
          </w:p>
        </w:tc>
        <w:tc>
          <w:tcPr>
            <w:tcW w:w="5250" w:type="dxa"/>
          </w:tcPr>
          <w:p w14:paraId="21EC732F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Partially shielded</w:t>
            </w:r>
          </w:p>
        </w:tc>
        <w:tc>
          <w:tcPr>
            <w:tcW w:w="1530" w:type="dxa"/>
          </w:tcPr>
          <w:p w14:paraId="070BA433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64A6EF00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0C5604FD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DE02248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905" w:type="dxa"/>
          </w:tcPr>
          <w:p w14:paraId="4A9027CE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 many animals were measured during a given respirometry trial (i.e.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how many animals were in the same water bath)</w:t>
            </w:r>
          </w:p>
        </w:tc>
        <w:tc>
          <w:tcPr>
            <w:tcW w:w="5250" w:type="dxa"/>
          </w:tcPr>
          <w:p w14:paraId="1753E939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animal</w:t>
            </w:r>
          </w:p>
        </w:tc>
        <w:tc>
          <w:tcPr>
            <w:tcW w:w="1530" w:type="dxa"/>
          </w:tcPr>
          <w:p w14:paraId="0926EBF4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719" w:type="dxa"/>
          </w:tcPr>
          <w:p w14:paraId="3536A49E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Arial" w:hAnsi="Arial" w:cs="Arial"/>
                <w:sz w:val="18"/>
                <w:szCs w:val="18"/>
              </w:rPr>
              <w:t>individual</w:t>
            </w:r>
          </w:p>
        </w:tc>
      </w:tr>
      <w:tr w:rsidR="00A54651" w14:paraId="4DFB5354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B0A0B3E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905" w:type="dxa"/>
          </w:tcPr>
          <w:p w14:paraId="2B5E1F3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 multiple animals were measured simultaneously, state whether they were able to see each other during measurements</w:t>
            </w:r>
          </w:p>
        </w:tc>
        <w:tc>
          <w:tcPr>
            <w:tcW w:w="5250" w:type="dxa"/>
          </w:tcPr>
          <w:p w14:paraId="54E15F92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1530" w:type="dxa"/>
          </w:tcPr>
          <w:p w14:paraId="651C39E8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06E65945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7E475D88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DB89E40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905" w:type="dxa"/>
          </w:tcPr>
          <w:p w14:paraId="6E9BC3D4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Duration of animal fasting before placement in respirometer</w:t>
            </w:r>
          </w:p>
        </w:tc>
        <w:tc>
          <w:tcPr>
            <w:tcW w:w="5250" w:type="dxa"/>
          </w:tcPr>
          <w:p w14:paraId="68B4A04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hours</w:t>
            </w:r>
          </w:p>
        </w:tc>
        <w:tc>
          <w:tcPr>
            <w:tcW w:w="1530" w:type="dxa"/>
          </w:tcPr>
          <w:p w14:paraId="74751B1B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22</w:t>
            </w:r>
          </w:p>
        </w:tc>
        <w:tc>
          <w:tcPr>
            <w:tcW w:w="2719" w:type="dxa"/>
          </w:tcPr>
          <w:p w14:paraId="4B9DC2CF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hour</w:t>
            </w:r>
          </w:p>
        </w:tc>
      </w:tr>
      <w:tr w:rsidR="00A54651" w14:paraId="0C31E37E" w14:textId="77777777" w:rsidTr="00DB43E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2DC1E8C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905" w:type="dxa"/>
          </w:tcPr>
          <w:p w14:paraId="218CA92B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Duration of all trials combined (number of days to measure all animals in the study)</w:t>
            </w:r>
          </w:p>
        </w:tc>
        <w:tc>
          <w:tcPr>
            <w:tcW w:w="5250" w:type="dxa"/>
          </w:tcPr>
          <w:p w14:paraId="2C4294F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 days per each experiment (control and treatment) for each species.</w:t>
            </w:r>
          </w:p>
        </w:tc>
        <w:tc>
          <w:tcPr>
            <w:tcW w:w="1530" w:type="dxa"/>
          </w:tcPr>
          <w:p w14:paraId="11598001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319069A6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208205C9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0F1189C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905" w:type="dxa"/>
          </w:tcPr>
          <w:p w14:paraId="6C4A0F9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Acclimation time to the laboratory (or time since capture for field studies) before respirometry measurements</w:t>
            </w:r>
          </w:p>
        </w:tc>
        <w:tc>
          <w:tcPr>
            <w:tcW w:w="5250" w:type="dxa"/>
          </w:tcPr>
          <w:p w14:paraId="7044AB28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h</w:t>
            </w:r>
          </w:p>
        </w:tc>
        <w:tc>
          <w:tcPr>
            <w:tcW w:w="1530" w:type="dxa"/>
          </w:tcPr>
          <w:p w14:paraId="15670A41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2719" w:type="dxa"/>
          </w:tcPr>
          <w:p w14:paraId="2D0128AB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hour</w:t>
            </w:r>
          </w:p>
        </w:tc>
      </w:tr>
      <w:tr w:rsidR="00A54651" w14:paraId="0C0D6126" w14:textId="77777777" w:rsidTr="00DB43E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B4C6E7"/>
          </w:tcPr>
          <w:p w14:paraId="3724A572" w14:textId="77777777" w:rsidR="00A54651" w:rsidRDefault="00A5465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shd w:val="clear" w:color="auto" w:fill="B4C6E7"/>
          </w:tcPr>
          <w:p w14:paraId="13EBCD7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BACKGROUND RESPIRATION</w:t>
            </w:r>
          </w:p>
        </w:tc>
        <w:tc>
          <w:tcPr>
            <w:tcW w:w="5250" w:type="dxa"/>
            <w:shd w:val="clear" w:color="auto" w:fill="B4C6E7"/>
          </w:tcPr>
          <w:p w14:paraId="58356FBF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4C6E7"/>
          </w:tcPr>
          <w:p w14:paraId="150CCA5B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4C6E7"/>
          </w:tcPr>
          <w:p w14:paraId="26BBC1FA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1C7FB408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854B3A9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905" w:type="dxa"/>
          </w:tcPr>
          <w:p w14:paraId="647D57D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State whether background microbial respiration was measured and accounted for, and if so,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method used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parallel measures with empty respirometry chamber, measurements before and after for all chambers while empty, both)</w:t>
            </w:r>
          </w:p>
        </w:tc>
        <w:tc>
          <w:tcPr>
            <w:tcW w:w="5250" w:type="dxa"/>
          </w:tcPr>
          <w:p w14:paraId="379F160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Yes, measured with blank runs with empty chamber before each experimental condition.</w:t>
            </w:r>
          </w:p>
        </w:tc>
        <w:tc>
          <w:tcPr>
            <w:tcW w:w="1530" w:type="dxa"/>
          </w:tcPr>
          <w:p w14:paraId="6D1D560C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197AF117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0B8D9185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A2A64F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905" w:type="dxa"/>
          </w:tcPr>
          <w:p w14:paraId="7770D55C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State if background respiration was measured at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beginning and/or end, state how many slopes and for what duration</w:t>
            </w:r>
          </w:p>
        </w:tc>
        <w:tc>
          <w:tcPr>
            <w:tcW w:w="5250" w:type="dxa"/>
          </w:tcPr>
          <w:p w14:paraId="3EB62501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Before each </w:t>
            </w:r>
            <w:r>
              <w:rPr>
                <w:rFonts w:ascii="Arial" w:eastAsia="Arial" w:hAnsi="Arial" w:cs="Arial"/>
                <w:sz w:val="18"/>
                <w:szCs w:val="18"/>
              </w:rPr>
              <w:t>day of the experiment,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 cycles per day.</w:t>
            </w:r>
          </w:p>
        </w:tc>
        <w:tc>
          <w:tcPr>
            <w:tcW w:w="1530" w:type="dxa"/>
          </w:tcPr>
          <w:p w14:paraId="6CB6777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2F131EB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61DB3D25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11462A6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905" w:type="dxa"/>
          </w:tcPr>
          <w:p w14:paraId="16195126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State how changes in background respiration were modelled over time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linear, exponential, parallel measures)</w:t>
            </w:r>
          </w:p>
        </w:tc>
        <w:tc>
          <w:tcPr>
            <w:tcW w:w="5250" w:type="dxa"/>
          </w:tcPr>
          <w:p w14:paraId="644AE649" w14:textId="77777777" w:rsidR="00A54651" w:rsidRDefault="00000000">
            <w:pPr>
              <w:tabs>
                <w:tab w:val="center" w:pos="220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Background respiration was measured in blank runs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and the resulting oxygen consumption was subtracted from the measured VO</w:t>
            </w:r>
            <w:r>
              <w:rPr>
                <w:rFonts w:ascii="Cambria Math" w:eastAsia="Cambria Math" w:hAnsi="Cambria Math" w:cs="Cambria Math"/>
                <w:color w:val="000000"/>
                <w:sz w:val="18"/>
                <w:szCs w:val="18"/>
              </w:rPr>
              <w:t>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of the animal.</w:t>
            </w:r>
          </w:p>
        </w:tc>
        <w:tc>
          <w:tcPr>
            <w:tcW w:w="1530" w:type="dxa"/>
          </w:tcPr>
          <w:p w14:paraId="2871634D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20FB4037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40D804C4" w14:textId="77777777" w:rsidTr="00DB43E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2C59301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4905" w:type="dxa"/>
          </w:tcPr>
          <w:p w14:paraId="60A549A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Level of background respiration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as a percentage of SMR)</w:t>
            </w:r>
          </w:p>
        </w:tc>
        <w:tc>
          <w:tcPr>
            <w:tcW w:w="5250" w:type="dxa"/>
          </w:tcPr>
          <w:p w14:paraId="40087A84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Calculated as VO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animal – VO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blank.</w:t>
            </w:r>
          </w:p>
        </w:tc>
        <w:tc>
          <w:tcPr>
            <w:tcW w:w="1530" w:type="dxa"/>
          </w:tcPr>
          <w:p w14:paraId="2050FFC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5E716FB9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1F49FEBF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A3BB702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905" w:type="dxa"/>
          </w:tcPr>
          <w:p w14:paraId="1FE89F78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Method and frequency of system cleaning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system bleached between each trial, UV lamp)</w:t>
            </w:r>
          </w:p>
        </w:tc>
        <w:tc>
          <w:tcPr>
            <w:tcW w:w="5250" w:type="dxa"/>
          </w:tcPr>
          <w:p w14:paraId="3A3A8CF8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Daily cleaning with distilled water and ethanol between experimental conditions and between species.</w:t>
            </w:r>
          </w:p>
        </w:tc>
        <w:tc>
          <w:tcPr>
            <w:tcW w:w="1530" w:type="dxa"/>
          </w:tcPr>
          <w:p w14:paraId="733EDFC8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4E1BE5C1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1330C658" w14:textId="77777777" w:rsidTr="00DB43E7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B4C6E7"/>
          </w:tcPr>
          <w:p w14:paraId="74BEB2DC" w14:textId="77777777" w:rsidR="00A54651" w:rsidRDefault="00A5465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shd w:val="clear" w:color="auto" w:fill="B4C6E7"/>
          </w:tcPr>
          <w:p w14:paraId="52E09B1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STANDARD OR ROUTINE METABOLIC RATE</w:t>
            </w:r>
          </w:p>
        </w:tc>
        <w:tc>
          <w:tcPr>
            <w:tcW w:w="5250" w:type="dxa"/>
            <w:shd w:val="clear" w:color="auto" w:fill="B4C6E7"/>
          </w:tcPr>
          <w:p w14:paraId="0DAA4388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4C6E7"/>
          </w:tcPr>
          <w:p w14:paraId="57ED7625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4C6E7"/>
          </w:tcPr>
          <w:p w14:paraId="4BDA5D0E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76AB47DB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135D2CB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905" w:type="dxa"/>
          </w:tcPr>
          <w:p w14:paraId="18E491C3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Acclimation time after transfer to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chamber, or alternatively, time to reach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beginning of metabolic rate measurements after introduction to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chamber</w:t>
            </w:r>
          </w:p>
        </w:tc>
        <w:tc>
          <w:tcPr>
            <w:tcW w:w="5250" w:type="dxa"/>
          </w:tcPr>
          <w:p w14:paraId="13B89B6B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</w:t>
            </w:r>
          </w:p>
        </w:tc>
        <w:tc>
          <w:tcPr>
            <w:tcW w:w="1530" w:type="dxa"/>
          </w:tcPr>
          <w:p w14:paraId="2C2F067A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23184F6A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792F7DE7" w14:textId="77777777" w:rsidTr="00DB43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3F09F29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905" w:type="dxa"/>
          </w:tcPr>
          <w:p w14:paraId="6116B272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 period, within a trial, over which oxygen uptake was measured (e.g., number of hours)</w:t>
            </w:r>
          </w:p>
        </w:tc>
        <w:tc>
          <w:tcPr>
            <w:tcW w:w="5250" w:type="dxa"/>
          </w:tcPr>
          <w:p w14:paraId="3EC8B55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min closed per cy</w:t>
            </w:r>
            <w:r>
              <w:rPr>
                <w:rFonts w:ascii="Arial" w:eastAsia="Arial" w:hAnsi="Arial" w:cs="Arial"/>
                <w:sz w:val="18"/>
                <w:szCs w:val="18"/>
              </w:rPr>
              <w:t>cle, 3 cycles.</w:t>
            </w:r>
          </w:p>
        </w:tc>
        <w:tc>
          <w:tcPr>
            <w:tcW w:w="1530" w:type="dxa"/>
          </w:tcPr>
          <w:p w14:paraId="34E213CA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601DFAE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77935554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DFE0F24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905" w:type="dxa"/>
          </w:tcPr>
          <w:p w14:paraId="06979419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Value taken as SMR/RMR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quantile, mean of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lowest 10 percent, mean of all values)</w:t>
            </w:r>
          </w:p>
        </w:tc>
        <w:tc>
          <w:tcPr>
            <w:tcW w:w="5250" w:type="dxa"/>
          </w:tcPr>
          <w:p w14:paraId="0019498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Difference between final VO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and background VO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30" w:type="dxa"/>
          </w:tcPr>
          <w:p w14:paraId="65261CE6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022F9C7F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2A75DFAD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A3D6343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905" w:type="dxa"/>
          </w:tcPr>
          <w:p w14:paraId="5015F9C0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 number of slopes measured and used to derive metabolic rate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how much data were used to calculate quantiles)</w:t>
            </w:r>
          </w:p>
        </w:tc>
        <w:tc>
          <w:tcPr>
            <w:tcW w:w="5250" w:type="dxa"/>
          </w:tcPr>
          <w:p w14:paraId="761B109D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 cycles per individual.</w:t>
            </w:r>
          </w:p>
        </w:tc>
        <w:tc>
          <w:tcPr>
            <w:tcW w:w="1530" w:type="dxa"/>
          </w:tcPr>
          <w:p w14:paraId="07595D6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0A60464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2D22CC06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712B250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905" w:type="dxa"/>
          </w:tcPr>
          <w:p w14:paraId="734F5EF5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Whether any time periods were removed from calculations of SMR/RMR (e.g.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data during acclimation, periods of high activity [e.g.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daytime])</w:t>
            </w:r>
          </w:p>
        </w:tc>
        <w:tc>
          <w:tcPr>
            <w:tcW w:w="5250" w:type="dxa"/>
          </w:tcPr>
          <w:p w14:paraId="46FACA2D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Initial 5 min acclimation.</w:t>
            </w:r>
          </w:p>
        </w:tc>
        <w:tc>
          <w:tcPr>
            <w:tcW w:w="1530" w:type="dxa"/>
          </w:tcPr>
          <w:p w14:paraId="1E2AECDA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6FCD2C20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4CA91781" w14:textId="77777777" w:rsidTr="00DB43E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AF9DA86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905" w:type="dxa"/>
          </w:tcPr>
          <w:p w14:paraId="4E410013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threshold for slopes used for SMR/RMR (or mean)</w:t>
            </w:r>
          </w:p>
        </w:tc>
        <w:tc>
          <w:tcPr>
            <w:tcW w:w="5250" w:type="dxa"/>
          </w:tcPr>
          <w:p w14:paraId="2EACB7FD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 specified, assume the default Logger Pro software value.</w:t>
            </w:r>
          </w:p>
        </w:tc>
        <w:tc>
          <w:tcPr>
            <w:tcW w:w="1530" w:type="dxa"/>
          </w:tcPr>
          <w:p w14:paraId="331B2BA5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34661E6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54651" w14:paraId="499F9E7D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DF791A6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905" w:type="dxa"/>
          </w:tcPr>
          <w:p w14:paraId="6D9B425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Proportion of data removed due to being outliers below r-squared threshold</w:t>
            </w:r>
          </w:p>
        </w:tc>
        <w:tc>
          <w:tcPr>
            <w:tcW w:w="5250" w:type="dxa"/>
          </w:tcPr>
          <w:p w14:paraId="784D679C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1530" w:type="dxa"/>
          </w:tcPr>
          <w:p w14:paraId="4C8CC1AF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4EEF33B6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393194B8" w14:textId="77777777" w:rsidTr="00DB43E7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B4C6E7"/>
          </w:tcPr>
          <w:p w14:paraId="0B90054B" w14:textId="77777777" w:rsidR="00A54651" w:rsidRDefault="00A5465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shd w:val="clear" w:color="auto" w:fill="B4C6E7"/>
          </w:tcPr>
          <w:p w14:paraId="2F27C698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DATA HANDLING AND STATISTICS</w:t>
            </w:r>
          </w:p>
        </w:tc>
        <w:tc>
          <w:tcPr>
            <w:tcW w:w="5250" w:type="dxa"/>
            <w:shd w:val="clear" w:color="auto" w:fill="B4C6E7"/>
          </w:tcPr>
          <w:p w14:paraId="23FA7F7A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4C6E7"/>
          </w:tcPr>
          <w:p w14:paraId="5BF91F05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4C6E7"/>
          </w:tcPr>
          <w:p w14:paraId="7F27E964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29B5F41E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E232631" w14:textId="77777777" w:rsidR="00A54651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905" w:type="dxa"/>
          </w:tcPr>
          <w:p w14:paraId="657D0D5A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5250" w:type="dxa"/>
          </w:tcPr>
          <w:p w14:paraId="09761096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6 - 8 individuals per species and condition. When the collection of the individuals, they were measured in situ with a caliper, only those with the study size were then used for the experiments.</w:t>
            </w:r>
          </w:p>
        </w:tc>
        <w:tc>
          <w:tcPr>
            <w:tcW w:w="1530" w:type="dxa"/>
          </w:tcPr>
          <w:p w14:paraId="11670AA2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19" w:type="dxa"/>
          </w:tcPr>
          <w:p w14:paraId="390FAEE9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6D0C5ECF" w14:textId="77777777" w:rsidTr="00DB43E7">
        <w:trPr>
          <w:trHeight w:val="2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462E3B6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905" w:type="dxa"/>
          </w:tcPr>
          <w:p w14:paraId="20C69B8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 oxygen uptake rates were calculated (software or script, equation, units, etc.)</w:t>
            </w:r>
          </w:p>
        </w:tc>
        <w:tc>
          <w:tcPr>
            <w:tcW w:w="5250" w:type="dxa"/>
          </w:tcPr>
          <w:p w14:paraId="7E495EC9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VO2 = DOSlope*(Vr-Va)*60/m-BackgroundVO2</w:t>
            </w:r>
          </w:p>
        </w:tc>
        <w:tc>
          <w:tcPr>
            <w:tcW w:w="1530" w:type="dxa"/>
          </w:tcPr>
          <w:p w14:paraId="5FC62F91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511BB2C1" w14:textId="77777777" w:rsidR="00A5465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VO2: oxygen consumption (mg/kg/hour)                                                                                 DOSlope: rate of decrease of DO (mg/L/min)                                                                              Vr: respirometer volume (mL)                                                                                Va: volume of experimental animal (mL)</w:t>
            </w:r>
          </w:p>
          <w:p w14:paraId="2EA5713A" w14:textId="77777777" w:rsidR="00A5465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m: animal weight (g)</w:t>
            </w:r>
          </w:p>
          <w:p w14:paraId="1BF5931E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BackgroundVO2: VO2 measured with empty chamber</w:t>
            </w:r>
          </w:p>
          <w:p w14:paraId="37199F98" w14:textId="77777777" w:rsidR="00A54651" w:rsidRDefault="00A54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54651" w14:paraId="2B7652C5" w14:textId="77777777" w:rsidTr="00DB4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E9E2E2D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905" w:type="dxa"/>
          </w:tcPr>
          <w:p w14:paraId="655E3B4E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Confirm that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volume (mass) of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animal was subtracted from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respirometer volume when calculating oxygen uptake rates</w:t>
            </w:r>
          </w:p>
        </w:tc>
        <w:tc>
          <w:tcPr>
            <w:tcW w:w="5250" w:type="dxa"/>
          </w:tcPr>
          <w:p w14:paraId="6B15F9B2" w14:textId="77777777" w:rsidR="00A5465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Yes, included in calculations.</w:t>
            </w:r>
          </w:p>
        </w:tc>
        <w:tc>
          <w:tcPr>
            <w:tcW w:w="1530" w:type="dxa"/>
          </w:tcPr>
          <w:p w14:paraId="4519241D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19" w:type="dxa"/>
          </w:tcPr>
          <w:p w14:paraId="708B4F83" w14:textId="77777777" w:rsidR="00A54651" w:rsidRDefault="00A54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54651" w14:paraId="53D365CA" w14:textId="77777777" w:rsidTr="00DB43E7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55224E8" w14:textId="77777777" w:rsidR="00A54651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905" w:type="dxa"/>
          </w:tcPr>
          <w:p w14:paraId="6B5ED436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State whether analyses accounted for variation in body mass and describe any allometric mass-corrections or adjustments</w:t>
            </w:r>
          </w:p>
        </w:tc>
        <w:tc>
          <w:tcPr>
            <w:tcW w:w="5250" w:type="dxa"/>
          </w:tcPr>
          <w:p w14:paraId="3000061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Yes, values normalized by body mass.</w:t>
            </w:r>
          </w:p>
        </w:tc>
        <w:tc>
          <w:tcPr>
            <w:tcW w:w="1530" w:type="dxa"/>
          </w:tcPr>
          <w:p w14:paraId="0BF67E8B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9" w:type="dxa"/>
          </w:tcPr>
          <w:p w14:paraId="0A615A57" w14:textId="77777777" w:rsidR="00A5465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FF4DA56" w14:textId="77777777" w:rsidR="00A54651" w:rsidRDefault="00A54651">
      <w:pPr>
        <w:rPr>
          <w:rFonts w:ascii="Arial" w:eastAsia="Arial" w:hAnsi="Arial" w:cs="Arial"/>
          <w:sz w:val="18"/>
          <w:szCs w:val="18"/>
        </w:rPr>
      </w:pPr>
    </w:p>
    <w:sectPr w:rsidR="00A54651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0248496-0B33-D147-8E68-709280C0B474}"/>
    <w:embedBold r:id="rId2" w:fontKey="{072EC311-5495-AA42-93BC-66DE4217E7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FEEB91B-79F4-BA47-8AFF-487E6B6FEC51}"/>
    <w:embedBold r:id="rId4" w:fontKey="{02F701D7-D9FA-AB4C-BEA1-9D66A9F3F08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8317247-D2AB-2347-A395-78E968CA1458}"/>
    <w:embedItalic r:id="rId6" w:fontKey="{C5B66EF8-F347-7E45-895C-859F1433A1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1766C893-299E-984B-A4FF-FB25D4225FE5}"/>
    <w:embedBold r:id="rId8" w:fontKey="{C1643EB6-DA6D-A449-BBAC-A4720477CC3A}"/>
    <w:embedItalic r:id="rId9" w:fontKey="{1D50835B-018C-6C4F-A458-9AB012B2F9C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0" w:fontKey="{1117CAAD-6814-0643-80CD-078C545F5C1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A0713504-0DC1-7F48-8E69-4BE541DD0E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51"/>
    <w:rsid w:val="00A54651"/>
    <w:rsid w:val="00C04B3F"/>
    <w:rsid w:val="00D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B138EF"/>
  <w15:docId w15:val="{D88688FC-05BA-974C-A339-799ED641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EC7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EC75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J8/botIr7mLUlN5hy1YvadnqA==">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1192</Words>
  <Characters>6798</Characters>
  <Application>Microsoft Office Word</Application>
  <DocSecurity>0</DocSecurity>
  <Lines>56</Lines>
  <Paragraphs>15</Paragraphs>
  <ScaleCrop>false</ScaleCrop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Killen</dc:creator>
  <cp:lastModifiedBy>MARTA MARTÍN HUETE</cp:lastModifiedBy>
  <cp:revision>2</cp:revision>
  <dcterms:created xsi:type="dcterms:W3CDTF">2021-08-24T12:07:00Z</dcterms:created>
  <dcterms:modified xsi:type="dcterms:W3CDTF">2025-12-09T16:30:00Z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0x01010092ECF47D366F01499EBE85F73D71A078</vt:lpwstr>
  </property>
</Properties>
</file>