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44" w:rsidRDefault="000C5444" w:rsidP="000C5444">
      <w:pPr>
        <w:spacing w:after="0" w:line="360" w:lineRule="auto"/>
        <w:contextualSpacing/>
        <w:rPr>
          <w:rFonts w:ascii="Times New Roman" w:hAnsi="Times New Roman" w:cs="Times New Roman"/>
          <w:lang w:val="en-GB"/>
        </w:rPr>
      </w:pPr>
      <w:r w:rsidRPr="000C5444">
        <w:rPr>
          <w:rFonts w:ascii="Times New Roman" w:hAnsi="Times New Roman" w:cs="Times New Roman"/>
          <w:lang w:val="en-GB"/>
        </w:rPr>
        <w:t>SUPPORTING INFORMATION</w:t>
      </w:r>
    </w:p>
    <w:p w:rsidR="000C5444" w:rsidRPr="000C5444" w:rsidRDefault="000C5444" w:rsidP="000C5444">
      <w:pPr>
        <w:spacing w:after="0" w:line="360" w:lineRule="auto"/>
        <w:contextualSpacing/>
        <w:rPr>
          <w:rFonts w:ascii="Times New Roman" w:hAnsi="Times New Roman" w:cs="Times New Roman"/>
          <w:lang w:val="en-GB"/>
        </w:rPr>
      </w:pP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  <w:b/>
          <w:bCs/>
          <w:lang w:val="en-GB"/>
        </w:rPr>
      </w:pPr>
    </w:p>
    <w:p w:rsidR="00F44D28" w:rsidRPr="00F44D28" w:rsidRDefault="00F44D28" w:rsidP="00F44D28">
      <w:pPr>
        <w:spacing w:after="0" w:line="360" w:lineRule="auto"/>
        <w:contextualSpacing/>
        <w:rPr>
          <w:rFonts w:ascii="Times New Roman" w:hAnsi="Times New Roman" w:cs="Times New Roman"/>
          <w:b/>
          <w:lang w:val="en-US"/>
        </w:rPr>
      </w:pPr>
      <w:r w:rsidRPr="00F44D28">
        <w:rPr>
          <w:rFonts w:ascii="Times New Roman" w:hAnsi="Times New Roman" w:cs="Times New Roman"/>
          <w:b/>
          <w:lang w:val="en-US"/>
        </w:rPr>
        <w:t>Disentangling the main causes and potential origin of an unusual razorbill (</w:t>
      </w:r>
      <w:r w:rsidRPr="00F44D28">
        <w:rPr>
          <w:rFonts w:ascii="Times New Roman" w:hAnsi="Times New Roman" w:cs="Times New Roman"/>
          <w:b/>
          <w:i/>
          <w:iCs/>
          <w:lang w:val="en-US"/>
        </w:rPr>
        <w:t>Alca torda</w:t>
      </w:r>
      <w:r w:rsidRPr="00F44D28">
        <w:rPr>
          <w:rFonts w:ascii="Times New Roman" w:hAnsi="Times New Roman" w:cs="Times New Roman"/>
          <w:b/>
          <w:lang w:val="en-US"/>
        </w:rPr>
        <w:t>) die-off in the Mediterranean Sea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  <w:lang w:val="en-US"/>
        </w:rPr>
      </w:pP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  <w:vertAlign w:val="superscript"/>
        </w:rPr>
      </w:pPr>
      <w:r w:rsidRPr="00F16D6F">
        <w:rPr>
          <w:rFonts w:ascii="Times New Roman" w:hAnsi="Times New Roman" w:cs="Times New Roman"/>
        </w:rPr>
        <w:t>Ángela Loring</w:t>
      </w:r>
      <w:r w:rsidRPr="00F16D6F">
        <w:rPr>
          <w:rFonts w:ascii="Times New Roman" w:hAnsi="Times New Roman" w:cs="Times New Roman"/>
          <w:vertAlign w:val="superscript"/>
        </w:rPr>
        <w:t>1</w:t>
      </w:r>
      <w:r w:rsidRPr="00F16D6F">
        <w:rPr>
          <w:rFonts w:ascii="Times New Roman" w:hAnsi="Times New Roman" w:cs="Times New Roman"/>
        </w:rPr>
        <w:t>, Joan Giménez</w:t>
      </w:r>
      <w:r w:rsidRPr="00F16D6F">
        <w:rPr>
          <w:rFonts w:ascii="Times New Roman" w:hAnsi="Times New Roman" w:cs="Times New Roman"/>
          <w:vertAlign w:val="superscript"/>
        </w:rPr>
        <w:t>2</w:t>
      </w:r>
      <w:r w:rsidRPr="00F16D6F">
        <w:rPr>
          <w:rFonts w:ascii="Times New Roman" w:hAnsi="Times New Roman" w:cs="Times New Roman"/>
        </w:rPr>
        <w:t>, Sara Dallarés</w:t>
      </w:r>
      <w:r w:rsidRPr="00F16D6F">
        <w:rPr>
          <w:rFonts w:ascii="Times New Roman" w:hAnsi="Times New Roman" w:cs="Times New Roman"/>
          <w:vertAlign w:val="superscript"/>
        </w:rPr>
        <w:t>3</w:t>
      </w:r>
      <w:r w:rsidRPr="00F16D6F">
        <w:rPr>
          <w:rFonts w:ascii="Times New Roman" w:hAnsi="Times New Roman" w:cs="Times New Roman"/>
        </w:rPr>
        <w:t>, Salvador García-Barcelona</w:t>
      </w:r>
      <w:r w:rsidRPr="00F16D6F">
        <w:rPr>
          <w:rFonts w:ascii="Times New Roman" w:hAnsi="Times New Roman" w:cs="Times New Roman"/>
          <w:vertAlign w:val="superscript"/>
        </w:rPr>
        <w:t>2</w:t>
      </w:r>
      <w:r w:rsidRPr="00F16D6F">
        <w:rPr>
          <w:rFonts w:ascii="Times New Roman" w:hAnsi="Times New Roman" w:cs="Times New Roman"/>
        </w:rPr>
        <w:t xml:space="preserve"> and Joan Navarro</w:t>
      </w:r>
      <w:r w:rsidRPr="00F16D6F">
        <w:rPr>
          <w:rFonts w:ascii="Times New Roman" w:hAnsi="Times New Roman" w:cs="Times New Roman"/>
          <w:vertAlign w:val="superscript"/>
        </w:rPr>
        <w:t>1,*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  <w:vertAlign w:val="superscript"/>
        </w:rPr>
      </w:pP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F16D6F">
        <w:rPr>
          <w:rFonts w:ascii="Times New Roman" w:hAnsi="Times New Roman" w:cs="Times New Roman"/>
          <w:vertAlign w:val="superscript"/>
        </w:rPr>
        <w:t>1</w:t>
      </w:r>
      <w:r w:rsidRPr="00F16D6F">
        <w:rPr>
          <w:rFonts w:ascii="Times New Roman" w:hAnsi="Times New Roman" w:cs="Times New Roman"/>
        </w:rPr>
        <w:t xml:space="preserve"> Institut de Ciències del Mar (ICM), CSIC, Barcelona, Spain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F16D6F">
        <w:rPr>
          <w:rFonts w:ascii="Times New Roman" w:hAnsi="Times New Roman" w:cs="Times New Roman"/>
          <w:vertAlign w:val="superscript"/>
        </w:rPr>
        <w:t xml:space="preserve">2 </w:t>
      </w:r>
      <w:r w:rsidRPr="00F16D6F">
        <w:rPr>
          <w:rFonts w:ascii="Times New Roman" w:hAnsi="Times New Roman" w:cs="Times New Roman"/>
        </w:rPr>
        <w:t>Centro Oceanográfico de Málaga (COMA), Instituto Español de Oceanografía (IEO-CSIC), Málaga, Spain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F16D6F">
        <w:rPr>
          <w:rFonts w:ascii="Times New Roman" w:hAnsi="Times New Roman" w:cs="Times New Roman"/>
          <w:vertAlign w:val="superscript"/>
        </w:rPr>
        <w:t xml:space="preserve">3 </w:t>
      </w:r>
      <w:r w:rsidRPr="00F16D6F">
        <w:rPr>
          <w:rFonts w:ascii="Times New Roman" w:hAnsi="Times New Roman" w:cs="Times New Roman"/>
        </w:rPr>
        <w:t>Departament de Biologia Animal, Biologia Vegetal i d’Ecologia, Universitat Autònoma de Barcelona, Cerdanyola del Vallès, 08193, Barcelona, Spain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</w:rPr>
      </w:pP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  <w:lang w:val="en-US"/>
        </w:rPr>
      </w:pPr>
      <w:r w:rsidRPr="00F16D6F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0573715C" wp14:editId="38D0930A">
            <wp:extent cx="19050" cy="19050"/>
            <wp:effectExtent l="0" t="0" r="0" b="0"/>
            <wp:docPr id="8761011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D6F">
        <w:rPr>
          <w:rFonts w:ascii="Times New Roman" w:hAnsi="Times New Roman" w:cs="Times New Roman"/>
          <w:lang w:val="en-US"/>
        </w:rPr>
        <w:t xml:space="preserve">*Corresponding author: </w:t>
      </w:r>
    </w:p>
    <w:p w:rsidR="00F16D6F" w:rsidRPr="00F16D6F" w:rsidRDefault="00F16D6F" w:rsidP="00F16D6F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F16D6F">
        <w:rPr>
          <w:rFonts w:ascii="Times New Roman" w:hAnsi="Times New Roman" w:cs="Times New Roman"/>
          <w:lang w:val="en-US"/>
        </w:rPr>
        <w:t>joan@icm.csic.es</w:t>
      </w:r>
    </w:p>
    <w:p w:rsidR="000C5444" w:rsidRPr="000C5444" w:rsidRDefault="000C5444" w:rsidP="000C5444">
      <w:pPr>
        <w:spacing w:after="0" w:line="360" w:lineRule="auto"/>
        <w:contextualSpacing/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</w:pPr>
    </w:p>
    <w:p w:rsidR="00794DFD" w:rsidRDefault="00794DFD">
      <w:pPr>
        <w:rPr>
          <w:rFonts w:ascii="Times New Roman" w:hAnsi="Times New Roman" w:cs="Times New Roman"/>
          <w:b/>
          <w:bCs/>
          <w:lang w:val="en-GB"/>
        </w:rPr>
        <w:sectPr w:rsidR="00794DFD" w:rsidSect="00794DF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:rsidR="006B57D7" w:rsidRDefault="006B57D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14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244"/>
        <w:gridCol w:w="1158"/>
        <w:gridCol w:w="1134"/>
        <w:gridCol w:w="676"/>
        <w:gridCol w:w="810"/>
        <w:gridCol w:w="1444"/>
        <w:gridCol w:w="1308"/>
        <w:gridCol w:w="1293"/>
        <w:gridCol w:w="1244"/>
        <w:gridCol w:w="2333"/>
      </w:tblGrid>
      <w:tr w:rsidR="00E664DB" w:rsidRPr="006B57D7" w:rsidTr="003875DC">
        <w:tc>
          <w:tcPr>
            <w:tcW w:w="14490" w:type="dxa"/>
            <w:gridSpan w:val="11"/>
            <w:tcBorders>
              <w:bottom w:val="single" w:sz="4" w:space="0" w:color="auto"/>
            </w:tcBorders>
          </w:tcPr>
          <w:p w:rsidR="00E664DB" w:rsidRPr="006B57D7" w:rsidRDefault="00E664DB" w:rsidP="00E36F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Table S1. </w:t>
            </w:r>
            <w:r w:rsidRPr="00E664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Reference stable isotope values of razorbills from different sampling areas (see Figure 1 for geographic locations). For each study, the sampling year, tissue type, sample size (n), age category, period, and bibliographic reference are provided.</w:t>
            </w:r>
          </w:p>
        </w:tc>
      </w:tr>
      <w:tr w:rsidR="008E2727" w:rsidRPr="006B57D7" w:rsidTr="003875DC"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Sampling area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Tissue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6B57D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B57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Period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8E272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E27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Metric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8E2727" w:rsidRDefault="008E2727" w:rsidP="008E2727">
            <w:pPr>
              <w:rPr>
                <w:b/>
              </w:rPr>
            </w:pPr>
            <w:r w:rsidRPr="008E2727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8E27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</w:t>
            </w:r>
            <w:r w:rsidRPr="008E2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 (‰)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8E2727" w:rsidRDefault="008E2727" w:rsidP="008E2727">
            <w:pPr>
              <w:rPr>
                <w:b/>
              </w:rPr>
            </w:pPr>
            <w:r w:rsidRPr="008E2727">
              <w:rPr>
                <w:rFonts w:ascii="Times New Roman" w:hAnsi="Times New Roman" w:cs="Times New Roman"/>
                <w:b/>
                <w:sz w:val="24"/>
                <w:szCs w:val="24"/>
              </w:rPr>
              <w:t>δ</w:t>
            </w:r>
            <w:r w:rsidRPr="008E27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  <w:r w:rsidRPr="008E2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(‰)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:rsidR="008E2727" w:rsidRPr="008E2727" w:rsidRDefault="008E2727" w:rsidP="008E2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E27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Reference</w:t>
            </w:r>
          </w:p>
        </w:tc>
      </w:tr>
      <w:tr w:rsidR="00E664DB" w:rsidRPr="006B57D7" w:rsidTr="003875DC">
        <w:tc>
          <w:tcPr>
            <w:tcW w:w="1846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Isle of May (1)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Scotland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2007-2008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Body feathers</w:t>
            </w:r>
          </w:p>
        </w:tc>
        <w:tc>
          <w:tcPr>
            <w:tcW w:w="676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6B57D7" w:rsidRP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6B57D7" w:rsidRPr="006B57D7" w:rsidRDefault="003875DC" w:rsidP="003875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:rsidR="006B57D7" w:rsidRDefault="006B57D7" w:rsidP="006B57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6B57D7" w:rsidRPr="006B57D7" w:rsidRDefault="00E664DB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-16.47</w:t>
            </w:r>
            <w:r w:rsid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0.71</w:t>
            </w: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6B57D7" w:rsidRPr="006B57D7" w:rsidRDefault="00E664DB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16.44</w:t>
            </w:r>
            <w:r w:rsid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1.4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:rsidR="006B57D7" w:rsidRDefault="006B57D7" w:rsidP="006B57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John Glew et al.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2019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Isle of May (1)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Scotland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2014-2015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Body feathers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9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-16.48±0.68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17.79±0.46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John Glew et al.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2019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Isle of May (1)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Scotland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2014-2015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Cheek feathers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7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-16.77±0.31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15.76±0.65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St. John Glew et al.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2019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Labrador Sea (2)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Greenland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2011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Back feathers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15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-17.95±0.22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12.11±0.26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0588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>Linnebjerg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 xml:space="preserve"> et al. 2013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Labrador Sea (2)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Greenland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2011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14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-20.2±1.45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12.46±0.02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0588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>Linnebjerg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 xml:space="preserve"> et al. 2013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Labrador Sea (2)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Greenland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2011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Throat feathers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15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-17.32±0.11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13.54±0.37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0588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>Linnebjerg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 xml:space="preserve"> et al. 2013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Labrador Sea (3)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2015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13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  <w:r w:rsidR="00E664DB"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-19.4±0.11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14.53±0.17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10588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>Pratte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es-ES"/>
              </w:rPr>
              <w:t xml:space="preserve"> et al. 2017</w:t>
            </w:r>
          </w:p>
        </w:tc>
      </w:tr>
      <w:tr w:rsidR="00E664DB" w:rsidRPr="006B57D7" w:rsidTr="003875DC">
        <w:tc>
          <w:tcPr>
            <w:tcW w:w="1846" w:type="dxa"/>
            <w:vAlign w:val="bottom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Newfoundland (4,5)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2017-2020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Head feathers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34</w:t>
            </w:r>
          </w:p>
        </w:tc>
        <w:tc>
          <w:tcPr>
            <w:tcW w:w="810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</w:t>
            </w:r>
            <w:r w:rsidR="00E664DB"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-18.95±0.06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13.9±0.1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E6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Runnells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et al. 2024</w:t>
            </w:r>
          </w:p>
        </w:tc>
      </w:tr>
      <w:tr w:rsidR="00E664DB" w:rsidRPr="006B57D7" w:rsidTr="003875DC">
        <w:tc>
          <w:tcPr>
            <w:tcW w:w="1846" w:type="dxa"/>
            <w:vAlign w:val="bottom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Newfoundland (4,5)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2017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</w:t>
            </w:r>
          </w:p>
        </w:tc>
        <w:tc>
          <w:tcPr>
            <w:tcW w:w="810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</w:t>
            </w:r>
            <w:r w:rsidR="00E664DB"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-19.73±0.31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13.79±0.26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E6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enkins &amp; </w:t>
            </w:r>
            <w:r w:rsidRPr="00E6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avore</w:t>
            </w:r>
            <w:r w:rsidR="00387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2021</w:t>
            </w:r>
          </w:p>
        </w:tc>
      </w:tr>
      <w:tr w:rsidR="00E664DB" w:rsidRPr="006B57D7" w:rsidTr="003875DC">
        <w:tc>
          <w:tcPr>
            <w:tcW w:w="1846" w:type="dxa"/>
            <w:vAlign w:val="bottom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Newfoundland (4,5)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bookmarkStart w:id="0" w:name="_GoBack"/>
            <w:bookmarkEnd w:id="0"/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2017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17</w:t>
            </w:r>
          </w:p>
        </w:tc>
        <w:tc>
          <w:tcPr>
            <w:tcW w:w="810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-19.92±0.23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14.08±0.25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E6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enkins &amp; </w:t>
            </w:r>
            <w:r w:rsidRPr="00E66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avore</w:t>
            </w:r>
            <w:r w:rsidR="003875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2021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Gulf</w:t>
            </w: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St. Lawrence (6)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2006-2007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-19.3±0.1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15.2±0.3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Lavoie et al. 2012</w:t>
            </w:r>
          </w:p>
        </w:tc>
      </w:tr>
      <w:tr w:rsidR="00E664DB" w:rsidRPr="006B57D7" w:rsidTr="003875DC">
        <w:tc>
          <w:tcPr>
            <w:tcW w:w="184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Gulf of Maine (7)</w:t>
            </w:r>
          </w:p>
        </w:tc>
        <w:tc>
          <w:tcPr>
            <w:tcW w:w="124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2005</w:t>
            </w:r>
          </w:p>
        </w:tc>
        <w:tc>
          <w:tcPr>
            <w:tcW w:w="1134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10</w:t>
            </w:r>
          </w:p>
        </w:tc>
        <w:tc>
          <w:tcPr>
            <w:tcW w:w="810" w:type="dxa"/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Adults</w:t>
            </w:r>
          </w:p>
        </w:tc>
        <w:tc>
          <w:tcPr>
            <w:tcW w:w="1444" w:type="dxa"/>
            <w:vAlign w:val="center"/>
          </w:tcPr>
          <w:p w:rsidR="00E664DB" w:rsidRPr="006B57D7" w:rsidRDefault="003875DC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Non-breeding</w:t>
            </w:r>
          </w:p>
        </w:tc>
        <w:tc>
          <w:tcPr>
            <w:tcW w:w="1308" w:type="dxa"/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-19.94±0.32</w:t>
            </w:r>
          </w:p>
        </w:tc>
        <w:tc>
          <w:tcPr>
            <w:tcW w:w="1244" w:type="dxa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11.64±0.41</w:t>
            </w:r>
          </w:p>
        </w:tc>
        <w:tc>
          <w:tcPr>
            <w:tcW w:w="2333" w:type="dxa"/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Bond &amp; Diamond 2007</w:t>
            </w:r>
          </w:p>
        </w:tc>
      </w:tr>
      <w:tr w:rsidR="00E664DB" w:rsidRPr="006B57D7" w:rsidTr="003875DC"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Gulf of Maine (7)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Canada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2005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Blood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 w:rsidRPr="006B5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Chicks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E664DB" w:rsidRPr="006B57D7" w:rsidRDefault="003875DC" w:rsidP="003875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Pre-breeding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E664DB" w:rsidRDefault="00E664DB" w:rsidP="00E664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±</w:t>
            </w:r>
            <w:r>
              <w:rPr>
                <w:color w:val="000000"/>
                <w:sz w:val="20"/>
                <w:szCs w:val="20"/>
              </w:rPr>
              <w:t xml:space="preserve"> SD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-20.09±0.13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E664DB" w:rsidRPr="006B57D7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11.4±0.42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:rsidR="00E664DB" w:rsidRDefault="00E664DB" w:rsidP="00E664D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Bond &amp; Diamond 2007</w:t>
            </w:r>
          </w:p>
        </w:tc>
      </w:tr>
    </w:tbl>
    <w:p w:rsidR="001408C5" w:rsidRDefault="001408C5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br w:type="page"/>
      </w:r>
    </w:p>
    <w:p w:rsidR="00794DFD" w:rsidRDefault="00794DFD">
      <w:pPr>
        <w:rPr>
          <w:rFonts w:ascii="Times New Roman" w:hAnsi="Times New Roman" w:cs="Times New Roman"/>
          <w:bCs/>
          <w:lang w:val="en-GB"/>
        </w:rPr>
        <w:sectPr w:rsidR="00794DFD" w:rsidSect="00794DF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0C5444" w:rsidRPr="000C5444" w:rsidRDefault="000C5444" w:rsidP="00794DFD">
      <w:pPr>
        <w:spacing w:after="0"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 w:rsidRPr="00794DFD">
        <w:rPr>
          <w:rFonts w:ascii="Times New Roman" w:hAnsi="Times New Roman" w:cs="Times New Roman"/>
          <w:b/>
          <w:bCs/>
          <w:lang w:val="en-GB"/>
        </w:rPr>
        <w:t>F</w:t>
      </w:r>
      <w:r w:rsidR="00794DFD" w:rsidRPr="00794DFD">
        <w:rPr>
          <w:rFonts w:ascii="Times New Roman" w:hAnsi="Times New Roman" w:cs="Times New Roman"/>
          <w:b/>
          <w:bCs/>
          <w:lang w:val="en-GB"/>
        </w:rPr>
        <w:t>igure S1</w:t>
      </w:r>
      <w:r>
        <w:rPr>
          <w:rFonts w:ascii="Times New Roman" w:hAnsi="Times New Roman" w:cs="Times New Roman"/>
          <w:bCs/>
          <w:lang w:val="en-GB"/>
        </w:rPr>
        <w:t>.</w:t>
      </w:r>
      <w:r w:rsidRPr="000C5444">
        <w:rPr>
          <w:rFonts w:ascii="Times New Roman" w:eastAsia="Times New Roman" w:hAnsi="Times New Roman" w:cs="Times New Roman"/>
          <w:i/>
          <w:sz w:val="24"/>
          <w:szCs w:val="24"/>
          <w:lang w:val="en-US" w:eastAsia="es-ES_tradnl"/>
        </w:rPr>
        <w:t xml:space="preserve"> </w:t>
      </w:r>
      <w:r w:rsidRPr="000C5444">
        <w:rPr>
          <w:rFonts w:ascii="Times New Roman" w:hAnsi="Times New Roman" w:cs="Times New Roman"/>
          <w:bCs/>
          <w:lang w:val="en-US"/>
        </w:rPr>
        <w:t>Principal Component Analysis (PCA) performed on razorbills biometric measurements</w:t>
      </w:r>
    </w:p>
    <w:p w:rsidR="000C5444" w:rsidRDefault="000D1F0F" w:rsidP="00F16D6F">
      <w:pPr>
        <w:tabs>
          <w:tab w:val="left" w:pos="2154"/>
        </w:tabs>
        <w:spacing w:line="360" w:lineRule="auto"/>
        <w:rPr>
          <w:lang w:val="en-GB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6.95pt;margin-top:0;width:311.8pt;height:290.5pt;z-index:251659264;mso-position-horizontal:absolute;mso-position-horizontal-relative:text;mso-position-vertical-relative:text">
            <v:imagedata r:id="rId13" o:title=""/>
            <w10:wrap type="square" side="right"/>
          </v:shape>
          <o:OLEObject Type="Embed" ProgID="Acrobat.Document.DC" ShapeID="_x0000_s1026" DrawAspect="Content" ObjectID="_1836045723" r:id="rId14"/>
        </w:object>
      </w:r>
      <w:r w:rsidR="000C5444">
        <w:rPr>
          <w:lang w:val="en-GB"/>
        </w:rPr>
        <w:br w:type="textWrapping" w:clear="all"/>
      </w:r>
    </w:p>
    <w:p w:rsidR="00794DFD" w:rsidRDefault="00794DF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0C5444" w:rsidRPr="000C5444" w:rsidRDefault="000C5444" w:rsidP="000C5444">
      <w:pPr>
        <w:spacing w:before="240" w:after="240" w:line="360" w:lineRule="auto"/>
        <w:jc w:val="both"/>
        <w:rPr>
          <w:rFonts w:ascii="Times New Roman" w:hAnsi="Times New Roman" w:cs="Times New Roman"/>
          <w:i/>
          <w:lang w:val="en-US"/>
        </w:rPr>
      </w:pPr>
      <w:r w:rsidRPr="00794DFD">
        <w:rPr>
          <w:rFonts w:ascii="Times New Roman" w:hAnsi="Times New Roman" w:cs="Times New Roman"/>
          <w:b/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591C11BE" wp14:editId="24E19DE9">
            <wp:simplePos x="0" y="0"/>
            <wp:positionH relativeFrom="column">
              <wp:posOffset>453224</wp:posOffset>
            </wp:positionH>
            <wp:positionV relativeFrom="paragraph">
              <wp:posOffset>1184883</wp:posOffset>
            </wp:positionV>
            <wp:extent cx="4169410" cy="2935605"/>
            <wp:effectExtent l="0" t="0" r="2540" b="0"/>
            <wp:wrapTopAndBottom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ematodo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DFD" w:rsidRPr="00794DFD">
        <w:rPr>
          <w:rFonts w:ascii="Times New Roman" w:hAnsi="Times New Roman" w:cs="Times New Roman"/>
          <w:b/>
          <w:lang w:val="en-GB"/>
        </w:rPr>
        <w:t>Figure S2</w:t>
      </w:r>
      <w:r w:rsidRPr="000C5444">
        <w:rPr>
          <w:rFonts w:ascii="Times New Roman" w:hAnsi="Times New Roman" w:cs="Times New Roman"/>
          <w:lang w:val="en-GB"/>
        </w:rPr>
        <w:t xml:space="preserve">. </w:t>
      </w:r>
      <w:r w:rsidRPr="000C5444">
        <w:rPr>
          <w:rFonts w:ascii="Times New Roman" w:hAnsi="Times New Roman" w:cs="Times New Roman"/>
          <w:lang w:val="en-US"/>
        </w:rPr>
        <w:t xml:space="preserve">Nematodes found in </w:t>
      </w:r>
      <w:r w:rsidRPr="000C5444">
        <w:rPr>
          <w:rFonts w:ascii="Times New Roman" w:hAnsi="Times New Roman" w:cs="Times New Roman"/>
          <w:color w:val="000000"/>
          <w:lang w:val="en-US"/>
        </w:rPr>
        <w:t>digestive tracts of razorbills collected in Malaga coasts (Spain) between November and December 2020</w:t>
      </w:r>
      <w:r w:rsidRPr="000C5444">
        <w:rPr>
          <w:rFonts w:ascii="Times New Roman" w:hAnsi="Times New Roman" w:cs="Times New Roman"/>
          <w:lang w:val="en-US"/>
        </w:rPr>
        <w:t xml:space="preserve">. </w:t>
      </w:r>
      <w:r w:rsidRPr="000C5444">
        <w:rPr>
          <w:rFonts w:ascii="Times New Roman" w:hAnsi="Times New Roman" w:cs="Times New Roman"/>
          <w:i/>
          <w:iCs/>
          <w:lang w:val="en-US"/>
        </w:rPr>
        <w:t>Contracaecum variegatum</w:t>
      </w:r>
      <w:r w:rsidRPr="000C5444">
        <w:rPr>
          <w:rFonts w:ascii="Times New Roman" w:hAnsi="Times New Roman" w:cs="Times New Roman"/>
          <w:iCs/>
          <w:lang w:val="en-US"/>
        </w:rPr>
        <w:t xml:space="preserve"> </w:t>
      </w:r>
      <w:r w:rsidRPr="000C5444">
        <w:rPr>
          <w:rFonts w:ascii="Times New Roman" w:hAnsi="Times New Roman" w:cs="Times New Roman"/>
          <w:lang w:val="en-US"/>
        </w:rPr>
        <w:t xml:space="preserve">head (A) and male spicles (B). </w:t>
      </w:r>
      <w:r w:rsidRPr="000C5444">
        <w:rPr>
          <w:rFonts w:ascii="Times New Roman" w:hAnsi="Times New Roman" w:cs="Times New Roman"/>
          <w:i/>
          <w:iCs/>
          <w:lang w:val="en-US"/>
        </w:rPr>
        <w:t>Cosmocephalus obvelatus</w:t>
      </w:r>
      <w:r w:rsidRPr="000C5444">
        <w:rPr>
          <w:rFonts w:ascii="Times New Roman" w:hAnsi="Times New Roman" w:cs="Times New Roman"/>
          <w:i/>
          <w:lang w:val="en-US"/>
        </w:rPr>
        <w:t xml:space="preserve"> head</w:t>
      </w:r>
      <w:r w:rsidRPr="000C5444">
        <w:rPr>
          <w:rFonts w:ascii="Times New Roman" w:hAnsi="Times New Roman" w:cs="Times New Roman"/>
          <w:lang w:val="en-US"/>
        </w:rPr>
        <w:t xml:space="preserve"> (C) and male tale (D).</w:t>
      </w:r>
    </w:p>
    <w:p w:rsidR="000C5444" w:rsidRPr="000C5444" w:rsidRDefault="000C5444" w:rsidP="000C5444">
      <w:pPr>
        <w:tabs>
          <w:tab w:val="left" w:pos="2154"/>
        </w:tabs>
        <w:rPr>
          <w:lang w:val="en-GB"/>
        </w:rPr>
      </w:pPr>
    </w:p>
    <w:p w:rsidR="00794DFD" w:rsidRDefault="00794DFD">
      <w:pPr>
        <w:rPr>
          <w:lang w:val="en-GB"/>
        </w:rPr>
      </w:pPr>
      <w:r>
        <w:rPr>
          <w:lang w:val="en-GB"/>
        </w:rPr>
        <w:br w:type="page"/>
      </w:r>
    </w:p>
    <w:p w:rsidR="000C5444" w:rsidRPr="00E87AAB" w:rsidRDefault="00794DFD">
      <w:pPr>
        <w:tabs>
          <w:tab w:val="left" w:pos="2154"/>
        </w:tabs>
        <w:rPr>
          <w:rFonts w:ascii="Times New Roman" w:hAnsi="Times New Roman" w:cs="Times New Roman"/>
          <w:b/>
          <w:lang w:val="en-GB"/>
        </w:rPr>
      </w:pPr>
      <w:r w:rsidRPr="00E87AAB">
        <w:rPr>
          <w:rFonts w:ascii="Times New Roman" w:hAnsi="Times New Roman" w:cs="Times New Roman"/>
          <w:b/>
          <w:lang w:val="en-GB"/>
        </w:rPr>
        <w:t>References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222222"/>
          <w:lang w:eastAsia="es-ES"/>
        </w:rPr>
      </w:pP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Bond, A. L., &amp; Diamond, A. W. (2007). C</w:t>
      </w:r>
      <w:r w:rsidRPr="00E87AAB">
        <w:rPr>
          <w:rFonts w:ascii="Times New Roman" w:eastAsia="Times New Roman" w:hAnsi="Times New Roman" w:cs="Times New Roman"/>
          <w:color w:val="222222"/>
          <w:lang w:eastAsia="es-ES"/>
        </w:rPr>
        <w:t>omparing adult and chick diet in two alcid species using stable isotope analysis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.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Challenges in Environmental Management in the Bay of Fundy-Gulf of Maine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 176.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E87AAB">
        <w:rPr>
          <w:rFonts w:ascii="Times New Roman" w:hAnsi="Times New Roman" w:cs="Times New Roman"/>
        </w:rPr>
        <w:t xml:space="preserve">Jenkins, E. J., &amp; Davoren, G. K. (2021). Seabird species‐and assemblage‐level isotopic niche shifts associated with changing prey availability during breeding in coastal Newfoundland. </w:t>
      </w:r>
      <w:r w:rsidRPr="00E87AAB">
        <w:rPr>
          <w:rFonts w:ascii="Times New Roman" w:hAnsi="Times New Roman" w:cs="Times New Roman"/>
          <w:i/>
          <w:iCs/>
        </w:rPr>
        <w:t>Ibis</w:t>
      </w:r>
      <w:r w:rsidRPr="00E87AAB">
        <w:rPr>
          <w:rFonts w:ascii="Times New Roman" w:hAnsi="Times New Roman" w:cs="Times New Roman"/>
        </w:rPr>
        <w:t xml:space="preserve">, </w:t>
      </w:r>
      <w:r w:rsidRPr="00E87AAB">
        <w:rPr>
          <w:rFonts w:ascii="Times New Roman" w:hAnsi="Times New Roman" w:cs="Times New Roman"/>
          <w:i/>
          <w:iCs/>
        </w:rPr>
        <w:t>163</w:t>
      </w:r>
      <w:r w:rsidRPr="00E87AAB">
        <w:rPr>
          <w:rFonts w:ascii="Times New Roman" w:hAnsi="Times New Roman" w:cs="Times New Roman"/>
        </w:rPr>
        <w:t>, 183-196.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000000"/>
          <w:lang w:eastAsia="es-ES"/>
        </w:rPr>
      </w:pPr>
      <w:r w:rsidRPr="00794DFD">
        <w:rPr>
          <w:rFonts w:ascii="Times New Roman" w:eastAsia="Times New Roman" w:hAnsi="Times New Roman" w:cs="Times New Roman"/>
          <w:color w:val="000000"/>
          <w:lang w:eastAsia="es-ES"/>
        </w:rPr>
        <w:t xml:space="preserve">Lavoie, R. A., Rail, J. F., &amp; Lean, D. R. (2012). Diet composition of seabirds from Corossol Island, Canada, using direct dietary and stable isotope analyses. </w:t>
      </w:r>
      <w:r w:rsidRPr="00794DFD">
        <w:rPr>
          <w:rFonts w:ascii="Times New Roman" w:eastAsia="Times New Roman" w:hAnsi="Times New Roman" w:cs="Times New Roman"/>
          <w:i/>
          <w:color w:val="000000"/>
          <w:lang w:eastAsia="es-ES"/>
        </w:rPr>
        <w:t>Waterbirds, 35</w:t>
      </w:r>
      <w:r w:rsidRPr="00794DFD">
        <w:rPr>
          <w:rFonts w:ascii="Times New Roman" w:eastAsia="Times New Roman" w:hAnsi="Times New Roman" w:cs="Times New Roman"/>
          <w:color w:val="000000"/>
          <w:lang w:eastAsia="es-ES"/>
        </w:rPr>
        <w:t>, 402-419.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222222"/>
          <w:lang w:eastAsia="es-ES"/>
        </w:rPr>
      </w:pP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Linnebjerg, J. F., Fort, J., Guilford, T., Reuleaux, A., Mosbech, A., &amp; Frederiksen, M. (2013). Sympatric breeding auks shift between dietary and spatial resource partitioning across the annual cycle.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PLoS One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8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 e72987.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222222"/>
          <w:lang w:eastAsia="es-ES"/>
        </w:rPr>
      </w:pP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Pratte, I., Robertson, G. J., &amp; Mallory, M. L. (2017). Four sympatrically nesting auks show clear resource segregation in their foraging environment.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Marine Ecology Progress Series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572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 243-254.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E87AAB">
        <w:rPr>
          <w:rFonts w:ascii="Times New Roman" w:hAnsi="Times New Roman" w:cs="Times New Roman"/>
        </w:rPr>
        <w:t xml:space="preserve">Runnells, E. S., Montevecchi, W. A., &amp; Davoren, G. K. (2024). Spatiotemporal and isotopic niche overlap among Atlantic puffins, razorbills, and common murres during the non-breeding season in the Northwest Atlantic. </w:t>
      </w:r>
      <w:r w:rsidRPr="00E87AAB">
        <w:rPr>
          <w:rFonts w:ascii="Times New Roman" w:hAnsi="Times New Roman" w:cs="Times New Roman"/>
          <w:i/>
          <w:iCs/>
        </w:rPr>
        <w:t>Marine Ecology Progress Series</w:t>
      </w:r>
      <w:r w:rsidRPr="00E87AAB">
        <w:rPr>
          <w:rFonts w:ascii="Times New Roman" w:hAnsi="Times New Roman" w:cs="Times New Roman"/>
        </w:rPr>
        <w:t xml:space="preserve">, </w:t>
      </w:r>
      <w:r w:rsidRPr="00E87AAB">
        <w:rPr>
          <w:rFonts w:ascii="Times New Roman" w:hAnsi="Times New Roman" w:cs="Times New Roman"/>
          <w:i/>
          <w:iCs/>
        </w:rPr>
        <w:t>739</w:t>
      </w:r>
      <w:r w:rsidRPr="00E87AAB">
        <w:rPr>
          <w:rFonts w:ascii="Times New Roman" w:hAnsi="Times New Roman" w:cs="Times New Roman"/>
        </w:rPr>
        <w:t>, 241-256.</w:t>
      </w:r>
    </w:p>
    <w:p w:rsidR="00E87AAB" w:rsidRPr="00E87AAB" w:rsidRDefault="00E87AAB" w:rsidP="00E87AAB">
      <w:pPr>
        <w:spacing w:after="0" w:line="276" w:lineRule="auto"/>
        <w:ind w:left="284" w:hanging="284"/>
        <w:rPr>
          <w:rFonts w:ascii="Times New Roman" w:eastAsia="Times New Roman" w:hAnsi="Times New Roman" w:cs="Times New Roman"/>
          <w:color w:val="222222"/>
          <w:lang w:eastAsia="es-ES"/>
        </w:rPr>
      </w:pP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St John Glew, K., Wanless, S., Harris, M. P., Daunt, F., Erikstad, K. E., Strøm, H., ... &amp; Trueman, C. N. (2019). Sympatric Atlantic puffins and razorbills show contrasting responses to adverse marine conditions during winter foraging within the North Sea. </w:t>
      </w:r>
      <w:r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Movement E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cology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 </w:t>
      </w:r>
      <w:r w:rsidRPr="00794DFD">
        <w:rPr>
          <w:rFonts w:ascii="Times New Roman" w:eastAsia="Times New Roman" w:hAnsi="Times New Roman" w:cs="Times New Roman"/>
          <w:i/>
          <w:iCs/>
          <w:color w:val="222222"/>
          <w:lang w:eastAsia="es-ES"/>
        </w:rPr>
        <w:t>7</w:t>
      </w:r>
      <w:r w:rsidRPr="00794DFD">
        <w:rPr>
          <w:rFonts w:ascii="Times New Roman" w:eastAsia="Times New Roman" w:hAnsi="Times New Roman" w:cs="Times New Roman"/>
          <w:color w:val="222222"/>
          <w:lang w:eastAsia="es-ES"/>
        </w:rPr>
        <w:t>, 1-14.</w:t>
      </w:r>
    </w:p>
    <w:p w:rsidR="00794DFD" w:rsidRPr="00794DFD" w:rsidRDefault="00794DFD" w:rsidP="00794D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</w:p>
    <w:p w:rsidR="00794DFD" w:rsidRPr="00794DFD" w:rsidRDefault="00794DFD" w:rsidP="00794DF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es-ES"/>
        </w:rPr>
      </w:pPr>
    </w:p>
    <w:p w:rsidR="00794DFD" w:rsidRPr="00794DFD" w:rsidRDefault="00794DFD">
      <w:pPr>
        <w:tabs>
          <w:tab w:val="left" w:pos="2154"/>
        </w:tabs>
        <w:rPr>
          <w:b/>
          <w:lang w:val="en-GB"/>
        </w:rPr>
      </w:pPr>
    </w:p>
    <w:sectPr w:rsidR="00794DFD" w:rsidRPr="00794DFD" w:rsidSect="00794DF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F0F" w:rsidRDefault="000D1F0F" w:rsidP="00794DFD">
      <w:pPr>
        <w:spacing w:after="0" w:line="240" w:lineRule="auto"/>
      </w:pPr>
      <w:r>
        <w:separator/>
      </w:r>
    </w:p>
  </w:endnote>
  <w:endnote w:type="continuationSeparator" w:id="0">
    <w:p w:rsidR="000D1F0F" w:rsidRDefault="000D1F0F" w:rsidP="0079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B" w:rsidRDefault="00E87A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53945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7AAB" w:rsidRPr="00E87AAB" w:rsidRDefault="00E87AAB">
        <w:pPr>
          <w:pStyle w:val="Piedepgina"/>
          <w:jc w:val="center"/>
          <w:rPr>
            <w:rFonts w:ascii="Times New Roman" w:hAnsi="Times New Roman" w:cs="Times New Roman"/>
          </w:rPr>
        </w:pPr>
        <w:r w:rsidRPr="00E87AAB">
          <w:rPr>
            <w:rFonts w:ascii="Times New Roman" w:hAnsi="Times New Roman" w:cs="Times New Roman"/>
          </w:rPr>
          <w:fldChar w:fldCharType="begin"/>
        </w:r>
        <w:r w:rsidRPr="00E87AAB">
          <w:rPr>
            <w:rFonts w:ascii="Times New Roman" w:hAnsi="Times New Roman" w:cs="Times New Roman"/>
          </w:rPr>
          <w:instrText>PAGE   \* MERGEFORMAT</w:instrText>
        </w:r>
        <w:r w:rsidRPr="00E87AAB">
          <w:rPr>
            <w:rFonts w:ascii="Times New Roman" w:hAnsi="Times New Roman" w:cs="Times New Roman"/>
          </w:rPr>
          <w:fldChar w:fldCharType="separate"/>
        </w:r>
        <w:r w:rsidR="000D1F0F">
          <w:rPr>
            <w:rFonts w:ascii="Times New Roman" w:hAnsi="Times New Roman" w:cs="Times New Roman"/>
            <w:noProof/>
          </w:rPr>
          <w:t>1</w:t>
        </w:r>
        <w:r w:rsidRPr="00E87AAB">
          <w:rPr>
            <w:rFonts w:ascii="Times New Roman" w:hAnsi="Times New Roman" w:cs="Times New Roman"/>
          </w:rPr>
          <w:fldChar w:fldCharType="end"/>
        </w:r>
      </w:p>
    </w:sdtContent>
  </w:sdt>
  <w:p w:rsidR="00E87AAB" w:rsidRDefault="00E87A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B" w:rsidRDefault="00E87A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F0F" w:rsidRDefault="000D1F0F" w:rsidP="00794DFD">
      <w:pPr>
        <w:spacing w:after="0" w:line="240" w:lineRule="auto"/>
      </w:pPr>
      <w:r>
        <w:separator/>
      </w:r>
    </w:p>
  </w:footnote>
  <w:footnote w:type="continuationSeparator" w:id="0">
    <w:p w:rsidR="000D1F0F" w:rsidRDefault="000D1F0F" w:rsidP="0079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B" w:rsidRDefault="00E87A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B" w:rsidRDefault="00E87A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AAB" w:rsidRDefault="00E87A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44"/>
    <w:rsid w:val="000C5444"/>
    <w:rsid w:val="000D1F0F"/>
    <w:rsid w:val="001408C5"/>
    <w:rsid w:val="002043C8"/>
    <w:rsid w:val="003875DC"/>
    <w:rsid w:val="006B57D7"/>
    <w:rsid w:val="00794DFD"/>
    <w:rsid w:val="008E2727"/>
    <w:rsid w:val="009A0AFA"/>
    <w:rsid w:val="00BA5B45"/>
    <w:rsid w:val="00E36F2E"/>
    <w:rsid w:val="00E44F78"/>
    <w:rsid w:val="00E664DB"/>
    <w:rsid w:val="00E87AAB"/>
    <w:rsid w:val="00EE5DDF"/>
    <w:rsid w:val="00F16D6F"/>
    <w:rsid w:val="00F3361F"/>
    <w:rsid w:val="00F4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72C53F"/>
  <w15:chartTrackingRefBased/>
  <w15:docId w15:val="{A2DA81B9-21B9-4265-9003-F4E82900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C5444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4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C5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C54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444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444"/>
    <w:pPr>
      <w:spacing w:after="160"/>
    </w:pPr>
    <w:rPr>
      <w:rFonts w:asciiTheme="minorHAnsi" w:eastAsiaTheme="minorHAnsi" w:hAnsiTheme="minorHAnsi" w:cstheme="minorBidi"/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4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aconcuadrcula">
    <w:name w:val="Table Grid"/>
    <w:basedOn w:val="Tablanormal"/>
    <w:uiPriority w:val="39"/>
    <w:rsid w:val="006B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4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4DFD"/>
  </w:style>
  <w:style w:type="paragraph" w:styleId="Piedepgina">
    <w:name w:val="footer"/>
    <w:basedOn w:val="Normal"/>
    <w:link w:val="PiedepginaCar"/>
    <w:uiPriority w:val="99"/>
    <w:unhideWhenUsed/>
    <w:rsid w:val="00794D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1/1a/Logo_uab.pn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682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 </cp:lastModifiedBy>
  <cp:revision>11</cp:revision>
  <dcterms:created xsi:type="dcterms:W3CDTF">2025-02-14T10:45:00Z</dcterms:created>
  <dcterms:modified xsi:type="dcterms:W3CDTF">2026-03-26T14:56:00Z</dcterms:modified>
</cp:coreProperties>
</file>