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872" w:rsidRPr="00D5651C" w:rsidRDefault="00311872" w:rsidP="00311872">
      <w:pPr>
        <w:jc w:val="both"/>
        <w:rPr>
          <w:rFonts w:cs="Times New Roman"/>
          <w:b/>
          <w:noProof/>
          <w:sz w:val="20"/>
          <w:szCs w:val="20"/>
          <w:lang w:val="en-GB" w:eastAsia="en-GB"/>
        </w:rPr>
      </w:pPr>
      <w:proofErr w:type="gramStart"/>
      <w:r>
        <w:rPr>
          <w:rFonts w:cs="Times New Roman"/>
          <w:b/>
          <w:sz w:val="20"/>
          <w:szCs w:val="20"/>
        </w:rPr>
        <w:t>Figure 2</w:t>
      </w:r>
      <w:r w:rsidRPr="00D5651C">
        <w:rPr>
          <w:rFonts w:cs="Times New Roman"/>
          <w:b/>
          <w:sz w:val="20"/>
          <w:szCs w:val="20"/>
        </w:rPr>
        <w:t>.</w:t>
      </w:r>
      <w:proofErr w:type="gramEnd"/>
      <w:r w:rsidRPr="00D5651C">
        <w:rPr>
          <w:rFonts w:cs="Times New Roman"/>
          <w:b/>
          <w:sz w:val="20"/>
          <w:szCs w:val="20"/>
        </w:rPr>
        <w:t xml:space="preserve"> Influence of CYP3A4/5 combined genotype on </w:t>
      </w:r>
      <w:proofErr w:type="spellStart"/>
      <w:r w:rsidRPr="00D5651C">
        <w:rPr>
          <w:rFonts w:cs="Times New Roman"/>
          <w:b/>
          <w:sz w:val="20"/>
          <w:szCs w:val="20"/>
        </w:rPr>
        <w:t>tamoxifen</w:t>
      </w:r>
      <w:proofErr w:type="spellEnd"/>
      <w:r w:rsidRPr="00D5651C">
        <w:rPr>
          <w:rFonts w:cs="Times New Roman"/>
          <w:b/>
          <w:sz w:val="20"/>
          <w:szCs w:val="20"/>
        </w:rPr>
        <w:t xml:space="preserve"> </w:t>
      </w:r>
      <w:r>
        <w:rPr>
          <w:rFonts w:cs="Times New Roman"/>
          <w:b/>
          <w:sz w:val="20"/>
          <w:szCs w:val="20"/>
        </w:rPr>
        <w:t xml:space="preserve">and its </w:t>
      </w:r>
      <w:r w:rsidRPr="00D5651C">
        <w:rPr>
          <w:rFonts w:cs="Times New Roman"/>
          <w:b/>
          <w:sz w:val="20"/>
          <w:szCs w:val="20"/>
        </w:rPr>
        <w:t>metabolite</w:t>
      </w:r>
      <w:r>
        <w:rPr>
          <w:rFonts w:cs="Times New Roman"/>
          <w:b/>
          <w:sz w:val="20"/>
          <w:szCs w:val="20"/>
        </w:rPr>
        <w:t>s</w:t>
      </w:r>
      <w:r w:rsidRPr="00D5651C">
        <w:rPr>
          <w:rFonts w:cs="Times New Roman"/>
          <w:b/>
          <w:sz w:val="20"/>
          <w:szCs w:val="20"/>
        </w:rPr>
        <w:t xml:space="preserve"> concentrations</w:t>
      </w:r>
      <w:r w:rsidRPr="00D5651C">
        <w:rPr>
          <w:rFonts w:cs="Times New Roman"/>
          <w:b/>
          <w:noProof/>
          <w:sz w:val="20"/>
          <w:szCs w:val="20"/>
          <w:lang w:val="en-GB" w:eastAsia="en-GB"/>
        </w:rPr>
        <w:t>.</w:t>
      </w:r>
    </w:p>
    <w:p w:rsidR="00311872" w:rsidRPr="00D5651C" w:rsidRDefault="00311872" w:rsidP="00311872">
      <w:pPr>
        <w:jc w:val="both"/>
        <w:rPr>
          <w:rFonts w:cs="Times New Roman"/>
          <w:sz w:val="20"/>
          <w:szCs w:val="20"/>
        </w:rPr>
      </w:pPr>
      <w:r w:rsidRPr="00D5651C">
        <w:rPr>
          <w:rFonts w:cs="Times New Roman"/>
          <w:sz w:val="20"/>
          <w:szCs w:val="20"/>
        </w:rPr>
        <w:t xml:space="preserve">Concentrations levels of </w:t>
      </w:r>
      <w:proofErr w:type="spellStart"/>
      <w:r w:rsidRPr="00D5651C">
        <w:rPr>
          <w:rFonts w:cs="Times New Roman"/>
          <w:sz w:val="20"/>
          <w:szCs w:val="20"/>
        </w:rPr>
        <w:t>tamoxifen</w:t>
      </w:r>
      <w:proofErr w:type="spellEnd"/>
      <w:r w:rsidRPr="00D5651C">
        <w:rPr>
          <w:rFonts w:cs="Times New Roman"/>
          <w:sz w:val="20"/>
          <w:szCs w:val="20"/>
        </w:rPr>
        <w:t xml:space="preserve"> and its metabolites comparing CYP3A4/5 combined genotypes: C1, </w:t>
      </w:r>
      <w:r w:rsidRPr="00D5651C">
        <w:rPr>
          <w:rFonts w:cs="Times New Roman"/>
          <w:i/>
          <w:sz w:val="20"/>
          <w:szCs w:val="20"/>
        </w:rPr>
        <w:t xml:space="preserve">CYP3A4*22 </w:t>
      </w:r>
      <w:r w:rsidRPr="00D5651C">
        <w:rPr>
          <w:rFonts w:cs="Times New Roman"/>
          <w:sz w:val="20"/>
          <w:szCs w:val="20"/>
        </w:rPr>
        <w:t xml:space="preserve">carriers and </w:t>
      </w:r>
      <w:r w:rsidRPr="00D5651C">
        <w:rPr>
          <w:rFonts w:cs="Times New Roman"/>
          <w:i/>
          <w:sz w:val="20"/>
          <w:szCs w:val="20"/>
        </w:rPr>
        <w:t>CYP3A5*</w:t>
      </w:r>
      <w:proofErr w:type="gramStart"/>
      <w:r w:rsidRPr="00D5651C">
        <w:rPr>
          <w:rFonts w:cs="Times New Roman"/>
          <w:i/>
          <w:sz w:val="20"/>
          <w:szCs w:val="20"/>
        </w:rPr>
        <w:t>1</w:t>
      </w:r>
      <w:proofErr w:type="gramEnd"/>
      <w:r w:rsidRPr="00D5651C">
        <w:rPr>
          <w:rFonts w:cs="Times New Roman"/>
          <w:sz w:val="20"/>
          <w:szCs w:val="20"/>
        </w:rPr>
        <w:t xml:space="preserve"> non-carriers; C2, </w:t>
      </w:r>
      <w:r w:rsidRPr="00D5651C">
        <w:rPr>
          <w:rFonts w:cs="Times New Roman"/>
          <w:i/>
          <w:sz w:val="20"/>
          <w:szCs w:val="20"/>
        </w:rPr>
        <w:t>CYP3A4*22</w:t>
      </w:r>
      <w:r w:rsidRPr="00D5651C">
        <w:rPr>
          <w:rFonts w:cs="Times New Roman"/>
          <w:sz w:val="20"/>
          <w:szCs w:val="20"/>
        </w:rPr>
        <w:t xml:space="preserve"> non-carriers and </w:t>
      </w:r>
      <w:r w:rsidRPr="00D5651C">
        <w:rPr>
          <w:rFonts w:cs="Times New Roman"/>
          <w:i/>
          <w:sz w:val="20"/>
          <w:szCs w:val="20"/>
        </w:rPr>
        <w:t>CYP3A5*1</w:t>
      </w:r>
      <w:r w:rsidRPr="00D5651C">
        <w:rPr>
          <w:rFonts w:cs="Times New Roman"/>
          <w:sz w:val="20"/>
          <w:szCs w:val="20"/>
        </w:rPr>
        <w:t xml:space="preserve"> non-carriers; C3, </w:t>
      </w:r>
      <w:r w:rsidRPr="00D5651C">
        <w:rPr>
          <w:rFonts w:cs="Times New Roman"/>
          <w:i/>
          <w:sz w:val="20"/>
          <w:szCs w:val="20"/>
        </w:rPr>
        <w:t>CYP3A4*22</w:t>
      </w:r>
      <w:r w:rsidRPr="00D5651C">
        <w:rPr>
          <w:rFonts w:cs="Times New Roman"/>
          <w:sz w:val="20"/>
          <w:szCs w:val="20"/>
        </w:rPr>
        <w:t xml:space="preserve"> carriers and </w:t>
      </w:r>
      <w:r w:rsidRPr="00D5651C">
        <w:rPr>
          <w:rFonts w:cs="Times New Roman"/>
          <w:i/>
          <w:sz w:val="20"/>
          <w:szCs w:val="20"/>
        </w:rPr>
        <w:t>CYP3A5*1</w:t>
      </w:r>
      <w:r w:rsidRPr="00D5651C">
        <w:rPr>
          <w:rFonts w:cs="Times New Roman"/>
          <w:sz w:val="20"/>
          <w:szCs w:val="20"/>
        </w:rPr>
        <w:t xml:space="preserve"> carriers; C4, </w:t>
      </w:r>
      <w:r w:rsidRPr="00D5651C">
        <w:rPr>
          <w:rFonts w:cs="Times New Roman"/>
          <w:i/>
          <w:sz w:val="20"/>
          <w:szCs w:val="20"/>
        </w:rPr>
        <w:t>CYP3A4*22</w:t>
      </w:r>
      <w:r w:rsidRPr="00D5651C">
        <w:rPr>
          <w:rFonts w:cs="Times New Roman"/>
          <w:sz w:val="20"/>
          <w:szCs w:val="20"/>
        </w:rPr>
        <w:t xml:space="preserve"> non-carriers and </w:t>
      </w:r>
      <w:r w:rsidRPr="00D5651C">
        <w:rPr>
          <w:rFonts w:cs="Times New Roman"/>
          <w:i/>
          <w:sz w:val="20"/>
          <w:szCs w:val="20"/>
        </w:rPr>
        <w:t>CYP3A5*1</w:t>
      </w:r>
      <w:r w:rsidRPr="00D5651C">
        <w:rPr>
          <w:rFonts w:cs="Times New Roman"/>
          <w:sz w:val="20"/>
          <w:szCs w:val="20"/>
        </w:rPr>
        <w:t xml:space="preserve"> carriers</w:t>
      </w:r>
    </w:p>
    <w:p w:rsidR="00311872" w:rsidRPr="00086785" w:rsidRDefault="00311872" w:rsidP="00311872">
      <w:pPr>
        <w:jc w:val="both"/>
      </w:pPr>
    </w:p>
    <w:p w:rsidR="00311872" w:rsidRPr="00086785" w:rsidRDefault="00311872" w:rsidP="00311872">
      <w:pPr>
        <w:jc w:val="both"/>
        <w:rPr>
          <w:lang w:val="en-GB"/>
        </w:rPr>
      </w:pPr>
      <w:r>
        <w:rPr>
          <w:rFonts w:cs="Times New Roman"/>
          <w:noProof/>
          <w:sz w:val="20"/>
          <w:szCs w:val="20"/>
        </w:rPr>
        <w:drawing>
          <wp:inline distT="0" distB="0" distL="0" distR="0">
            <wp:extent cx="5731510" cy="6045088"/>
            <wp:effectExtent l="0" t="0" r="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045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C49" w:rsidRDefault="00385C49"/>
    <w:sectPr w:rsidR="00385C49" w:rsidSect="00A02A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11872"/>
    <w:rsid w:val="00311872"/>
    <w:rsid w:val="00385C49"/>
    <w:rsid w:val="00C80111"/>
    <w:rsid w:val="00F66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5C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1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8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350</Characters>
  <Application>Microsoft Office Word</Application>
  <DocSecurity>0</DocSecurity>
  <Lines>7</Lines>
  <Paragraphs>2</Paragraphs>
  <ScaleCrop>false</ScaleCrop>
  <Company/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S3G_Apply_Fixed_Case</dc:creator>
  <cp:lastModifiedBy>S3G_Apply_Fixed_Case</cp:lastModifiedBy>
  <cp:revision>1</cp:revision>
  <dcterms:created xsi:type="dcterms:W3CDTF">2017-08-15T19:28:00Z</dcterms:created>
  <dcterms:modified xsi:type="dcterms:W3CDTF">2017-08-15T19:29:00Z</dcterms:modified>
</cp:coreProperties>
</file>