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AD56E" w14:textId="243A048F" w:rsidR="00A73B71" w:rsidRPr="000D0F39" w:rsidRDefault="00A73B71" w:rsidP="00A73B71">
      <w:pPr>
        <w:pStyle w:val="Publicationheading1"/>
        <w:spacing w:line="480" w:lineRule="auto"/>
        <w:rPr>
          <w:rFonts w:cs="Times New Roman"/>
          <w:sz w:val="20"/>
          <w:szCs w:val="20"/>
        </w:rPr>
      </w:pPr>
      <w:r w:rsidRPr="000D0F39">
        <w:rPr>
          <w:rFonts w:cs="Times New Roman"/>
          <w:sz w:val="20"/>
          <w:szCs w:val="20"/>
        </w:rPr>
        <w:t xml:space="preserve">Safety, </w:t>
      </w:r>
      <w:r w:rsidR="005F4D9F" w:rsidRPr="000D0F39">
        <w:rPr>
          <w:rFonts w:cs="Times New Roman"/>
          <w:sz w:val="20"/>
          <w:szCs w:val="20"/>
        </w:rPr>
        <w:t xml:space="preserve">tolerability </w:t>
      </w:r>
      <w:r w:rsidRPr="000D0F39">
        <w:rPr>
          <w:rFonts w:cs="Times New Roman"/>
          <w:sz w:val="20"/>
          <w:szCs w:val="20"/>
        </w:rPr>
        <w:t xml:space="preserve">and </w:t>
      </w:r>
      <w:r w:rsidR="005F4D9F" w:rsidRPr="000D0F39">
        <w:rPr>
          <w:rFonts w:cs="Times New Roman"/>
          <w:sz w:val="20"/>
          <w:szCs w:val="20"/>
        </w:rPr>
        <w:t xml:space="preserve">pharmacokinetics </w:t>
      </w:r>
      <w:r w:rsidRPr="000D0F39">
        <w:rPr>
          <w:rFonts w:cs="Times New Roman"/>
          <w:sz w:val="20"/>
          <w:szCs w:val="20"/>
        </w:rPr>
        <w:t xml:space="preserve">of GSK3008348, a </w:t>
      </w:r>
      <w:r w:rsidR="005F4D9F" w:rsidRPr="000D0F39">
        <w:rPr>
          <w:rFonts w:cs="Times New Roman"/>
          <w:sz w:val="20"/>
          <w:szCs w:val="20"/>
        </w:rPr>
        <w:t xml:space="preserve">novel integrin </w:t>
      </w:r>
      <w:r w:rsidRPr="000D0F39">
        <w:rPr>
          <w:rFonts w:cs="Times New Roman"/>
          <w:sz w:val="20"/>
          <w:szCs w:val="20"/>
        </w:rPr>
        <w:t xml:space="preserve">αvβ6 </w:t>
      </w:r>
      <w:r w:rsidR="005F4D9F" w:rsidRPr="000D0F39">
        <w:rPr>
          <w:rFonts w:cs="Times New Roman"/>
          <w:sz w:val="20"/>
          <w:szCs w:val="20"/>
        </w:rPr>
        <w:t>inhibitor</w:t>
      </w:r>
      <w:r w:rsidRPr="000D0F39">
        <w:rPr>
          <w:rFonts w:cs="Times New Roman"/>
          <w:sz w:val="20"/>
          <w:szCs w:val="20"/>
        </w:rPr>
        <w:t xml:space="preserve">, in </w:t>
      </w:r>
      <w:r w:rsidR="005F4D9F" w:rsidRPr="000D0F39">
        <w:rPr>
          <w:rFonts w:cs="Times New Roman"/>
          <w:sz w:val="20"/>
          <w:szCs w:val="20"/>
        </w:rPr>
        <w:t>healthy participants</w:t>
      </w:r>
    </w:p>
    <w:p w14:paraId="316ACF0A" w14:textId="14F6EBC9" w:rsidR="00A73B71" w:rsidRPr="000D0F39" w:rsidRDefault="00A73B71" w:rsidP="00A73B71">
      <w:pPr>
        <w:pStyle w:val="Publicationheading2"/>
        <w:spacing w:line="480" w:lineRule="auto"/>
        <w:rPr>
          <w:rFonts w:cs="Times New Roman"/>
          <w:b w:val="0"/>
          <w:sz w:val="20"/>
          <w:szCs w:val="20"/>
        </w:rPr>
      </w:pPr>
      <w:r w:rsidRPr="000D0F39">
        <w:rPr>
          <w:rFonts w:cs="Times New Roman"/>
          <w:b w:val="0"/>
          <w:sz w:val="20"/>
          <w:szCs w:val="20"/>
        </w:rPr>
        <w:t>Charlotte H</w:t>
      </w:r>
      <w:r w:rsidRPr="000D0F39">
        <w:rPr>
          <w:rFonts w:cs="Times New Roman"/>
          <w:sz w:val="20"/>
          <w:szCs w:val="20"/>
        </w:rPr>
        <w:t xml:space="preserve"> </w:t>
      </w:r>
      <w:r w:rsidRPr="000D0F39">
        <w:rPr>
          <w:rFonts w:cs="Times New Roman"/>
          <w:b w:val="0"/>
          <w:sz w:val="20"/>
          <w:szCs w:val="20"/>
        </w:rPr>
        <w:t>Maden,</w:t>
      </w:r>
      <w:r w:rsidRPr="000D0F39">
        <w:rPr>
          <w:rFonts w:cs="Times New Roman"/>
          <w:b w:val="0"/>
          <w:sz w:val="20"/>
          <w:szCs w:val="20"/>
          <w:vertAlign w:val="superscript"/>
        </w:rPr>
        <w:t>1</w:t>
      </w:r>
      <w:r w:rsidRPr="000D0F39">
        <w:rPr>
          <w:rFonts w:cs="Times New Roman"/>
          <w:b w:val="0"/>
          <w:sz w:val="20"/>
          <w:szCs w:val="20"/>
        </w:rPr>
        <w:t xml:space="preserve"> David Fairman,</w:t>
      </w:r>
      <w:r w:rsidRPr="000D0F39">
        <w:rPr>
          <w:rFonts w:cs="Times New Roman"/>
          <w:b w:val="0"/>
          <w:sz w:val="20"/>
          <w:szCs w:val="20"/>
          <w:vertAlign w:val="superscript"/>
        </w:rPr>
        <w:t>2</w:t>
      </w:r>
      <w:r w:rsidRPr="000D0F39">
        <w:rPr>
          <w:rFonts w:cs="Times New Roman"/>
          <w:b w:val="0"/>
          <w:sz w:val="20"/>
          <w:szCs w:val="20"/>
        </w:rPr>
        <w:t xml:space="preserve"> Michelle Chalker,</w:t>
      </w:r>
      <w:r w:rsidRPr="000D0F39">
        <w:rPr>
          <w:rFonts w:cs="Times New Roman"/>
          <w:b w:val="0"/>
          <w:sz w:val="20"/>
          <w:szCs w:val="20"/>
          <w:vertAlign w:val="superscript"/>
        </w:rPr>
        <w:t>3</w:t>
      </w:r>
      <w:r w:rsidRPr="000D0F39">
        <w:rPr>
          <w:rFonts w:cs="Times New Roman"/>
          <w:b w:val="0"/>
          <w:sz w:val="20"/>
          <w:szCs w:val="20"/>
        </w:rPr>
        <w:t xml:space="preserve"> Maria</w:t>
      </w:r>
      <w:r w:rsidR="00F37F20">
        <w:rPr>
          <w:rFonts w:cs="Times New Roman"/>
          <w:b w:val="0"/>
          <w:sz w:val="20"/>
          <w:szCs w:val="20"/>
        </w:rPr>
        <w:t xml:space="preserve"> J</w:t>
      </w:r>
      <w:r w:rsidRPr="000D0F39">
        <w:rPr>
          <w:rFonts w:cs="Times New Roman"/>
          <w:b w:val="0"/>
          <w:sz w:val="20"/>
          <w:szCs w:val="20"/>
        </w:rPr>
        <w:t xml:space="preserve"> Costa,</w:t>
      </w:r>
      <w:r w:rsidRPr="000D0F39">
        <w:rPr>
          <w:rFonts w:cs="Times New Roman"/>
          <w:b w:val="0"/>
          <w:sz w:val="20"/>
          <w:szCs w:val="20"/>
          <w:vertAlign w:val="superscript"/>
        </w:rPr>
        <w:t>4</w:t>
      </w:r>
      <w:r w:rsidRPr="000D0F39">
        <w:rPr>
          <w:rFonts w:cs="Times New Roman"/>
          <w:b w:val="0"/>
          <w:sz w:val="20"/>
          <w:szCs w:val="20"/>
        </w:rPr>
        <w:t xml:space="preserve"> William A Fahy,</w:t>
      </w:r>
      <w:r w:rsidRPr="000D0F39">
        <w:rPr>
          <w:rFonts w:cs="Times New Roman"/>
          <w:b w:val="0"/>
          <w:sz w:val="20"/>
          <w:szCs w:val="20"/>
          <w:vertAlign w:val="superscript"/>
        </w:rPr>
        <w:t>5</w:t>
      </w:r>
      <w:r w:rsidRPr="000D0F39">
        <w:rPr>
          <w:rFonts w:cs="Times New Roman"/>
          <w:b w:val="0"/>
          <w:sz w:val="20"/>
          <w:szCs w:val="20"/>
        </w:rPr>
        <w:t xml:space="preserve"> Nadia Garman,</w:t>
      </w:r>
      <w:r w:rsidRPr="000D0F39">
        <w:rPr>
          <w:rFonts w:cs="Times New Roman"/>
          <w:b w:val="0"/>
          <w:sz w:val="20"/>
          <w:szCs w:val="20"/>
          <w:vertAlign w:val="superscript"/>
        </w:rPr>
        <w:t>1</w:t>
      </w:r>
      <w:r w:rsidRPr="000D0F39">
        <w:rPr>
          <w:rFonts w:cs="Times New Roman"/>
          <w:b w:val="0"/>
          <w:sz w:val="20"/>
          <w:szCs w:val="20"/>
        </w:rPr>
        <w:t xml:space="preserve"> Pauline T Lukey,</w:t>
      </w:r>
      <w:r w:rsidRPr="000D0F39">
        <w:rPr>
          <w:rFonts w:cs="Times New Roman"/>
          <w:b w:val="0"/>
          <w:sz w:val="20"/>
          <w:szCs w:val="20"/>
          <w:vertAlign w:val="superscript"/>
        </w:rPr>
        <w:t>5</w:t>
      </w:r>
      <w:r w:rsidRPr="000D0F39">
        <w:rPr>
          <w:rFonts w:cs="Times New Roman"/>
          <w:b w:val="0"/>
          <w:sz w:val="20"/>
          <w:szCs w:val="20"/>
        </w:rPr>
        <w:t xml:space="preserve"> Tim Mant,</w:t>
      </w:r>
      <w:r w:rsidRPr="000D0F39">
        <w:rPr>
          <w:rFonts w:cs="Times New Roman"/>
          <w:b w:val="0"/>
          <w:sz w:val="20"/>
          <w:szCs w:val="20"/>
          <w:vertAlign w:val="superscript"/>
        </w:rPr>
        <w:t>6</w:t>
      </w:r>
      <w:r w:rsidRPr="000D0F39">
        <w:rPr>
          <w:rFonts w:cs="Times New Roman"/>
          <w:b w:val="0"/>
          <w:sz w:val="20"/>
          <w:szCs w:val="20"/>
        </w:rPr>
        <w:t xml:space="preserve"> Simon Parry,</w:t>
      </w:r>
      <w:r w:rsidRPr="000D0F39">
        <w:rPr>
          <w:rFonts w:cs="Times New Roman"/>
          <w:b w:val="0"/>
          <w:sz w:val="20"/>
          <w:szCs w:val="20"/>
          <w:vertAlign w:val="superscript"/>
        </w:rPr>
        <w:t>7</w:t>
      </w:r>
      <w:r w:rsidRPr="000D0F39">
        <w:rPr>
          <w:rFonts w:cs="Times New Roman"/>
          <w:b w:val="0"/>
          <w:sz w:val="20"/>
          <w:szCs w:val="20"/>
        </w:rPr>
        <w:t xml:space="preserve"> Juliet K Simpson,</w:t>
      </w:r>
      <w:r w:rsidRPr="000D0F39">
        <w:rPr>
          <w:rFonts w:cs="Times New Roman"/>
          <w:b w:val="0"/>
          <w:sz w:val="20"/>
          <w:szCs w:val="20"/>
          <w:vertAlign w:val="superscript"/>
        </w:rPr>
        <w:t>5</w:t>
      </w:r>
      <w:r w:rsidRPr="000D0F39">
        <w:rPr>
          <w:rFonts w:cs="Times New Roman"/>
          <w:b w:val="0"/>
          <w:sz w:val="20"/>
          <w:szCs w:val="20"/>
        </w:rPr>
        <w:t xml:space="preserve"> Robert J Slack</w:t>
      </w:r>
      <w:r w:rsidRPr="000D0F39">
        <w:rPr>
          <w:rFonts w:cs="Times New Roman"/>
          <w:b w:val="0"/>
          <w:sz w:val="20"/>
          <w:szCs w:val="20"/>
          <w:vertAlign w:val="superscript"/>
        </w:rPr>
        <w:t>5</w:t>
      </w:r>
      <w:r w:rsidRPr="000D0F39">
        <w:rPr>
          <w:rFonts w:cs="Times New Roman"/>
          <w:b w:val="0"/>
          <w:sz w:val="20"/>
          <w:szCs w:val="20"/>
        </w:rPr>
        <w:t>, Stuart Kendrick</w:t>
      </w:r>
      <w:r w:rsidR="005F4D9F" w:rsidRPr="000D0F39">
        <w:rPr>
          <w:rFonts w:cs="Times New Roman"/>
          <w:b w:val="0"/>
          <w:sz w:val="20"/>
          <w:szCs w:val="20"/>
        </w:rPr>
        <w:t>,</w:t>
      </w:r>
      <w:r w:rsidRPr="000D0F39">
        <w:rPr>
          <w:rFonts w:cs="Times New Roman"/>
          <w:b w:val="0"/>
          <w:sz w:val="20"/>
          <w:szCs w:val="20"/>
          <w:vertAlign w:val="superscript"/>
        </w:rPr>
        <w:t>5</w:t>
      </w:r>
      <w:r w:rsidRPr="000D0F39">
        <w:rPr>
          <w:rFonts w:cs="Times New Roman"/>
          <w:b w:val="0"/>
          <w:sz w:val="20"/>
          <w:szCs w:val="20"/>
        </w:rPr>
        <w:t xml:space="preserve"> Richard P Marshall</w:t>
      </w:r>
      <w:r w:rsidRPr="000D0F39">
        <w:rPr>
          <w:rFonts w:cs="Times New Roman"/>
          <w:b w:val="0"/>
          <w:sz w:val="20"/>
          <w:szCs w:val="20"/>
          <w:vertAlign w:val="superscript"/>
        </w:rPr>
        <w:t>5</w:t>
      </w:r>
      <w:r w:rsidRPr="000D0F39">
        <w:rPr>
          <w:rFonts w:cs="Times New Roman"/>
          <w:b w:val="0"/>
          <w:sz w:val="20"/>
          <w:szCs w:val="20"/>
        </w:rPr>
        <w:t xml:space="preserve"> </w:t>
      </w:r>
    </w:p>
    <w:p w14:paraId="69958E58" w14:textId="77777777" w:rsidR="00A73B71" w:rsidRPr="000D0F39" w:rsidRDefault="00A73B71" w:rsidP="00A73B71">
      <w:pPr>
        <w:spacing w:line="480" w:lineRule="auto"/>
        <w:rPr>
          <w:rFonts w:cs="Times New Roman"/>
          <w:sz w:val="20"/>
          <w:szCs w:val="20"/>
        </w:rPr>
      </w:pPr>
      <w:r w:rsidRPr="000D0F39">
        <w:rPr>
          <w:rFonts w:cs="Times New Roman"/>
          <w:sz w:val="20"/>
          <w:szCs w:val="20"/>
          <w:vertAlign w:val="superscript"/>
        </w:rPr>
        <w:t>1</w:t>
      </w:r>
      <w:r w:rsidRPr="000D0F39">
        <w:rPr>
          <w:rFonts w:cs="Times New Roman"/>
          <w:sz w:val="20"/>
          <w:szCs w:val="20"/>
        </w:rPr>
        <w:t xml:space="preserve">Projects Clinical Platforms &amp; Sciences, GSK, Uxbridge, Middlesex, UK; </w:t>
      </w:r>
      <w:r w:rsidRPr="000D0F39">
        <w:rPr>
          <w:rFonts w:cs="Times New Roman"/>
          <w:sz w:val="20"/>
          <w:szCs w:val="20"/>
          <w:vertAlign w:val="superscript"/>
        </w:rPr>
        <w:t>2</w:t>
      </w:r>
      <w:r w:rsidRPr="000D0F39">
        <w:rPr>
          <w:rFonts w:cs="Times New Roman"/>
          <w:sz w:val="20"/>
          <w:szCs w:val="20"/>
        </w:rPr>
        <w:t>Clinical Pharmacology Modelling and Simulation,</w:t>
      </w:r>
      <w:r w:rsidRPr="000D0F39">
        <w:rPr>
          <w:rFonts w:cs="Times New Roman"/>
          <w:sz w:val="20"/>
          <w:szCs w:val="20"/>
          <w:vertAlign w:val="superscript"/>
        </w:rPr>
        <w:t xml:space="preserve"> </w:t>
      </w:r>
      <w:r w:rsidRPr="000D0F39">
        <w:rPr>
          <w:rFonts w:cs="Times New Roman"/>
          <w:sz w:val="20"/>
          <w:szCs w:val="20"/>
        </w:rPr>
        <w:t xml:space="preserve">GSK, Stevenage, Hertfordshire, UK; </w:t>
      </w:r>
      <w:r w:rsidRPr="000D0F39">
        <w:rPr>
          <w:rFonts w:cs="Times New Roman"/>
          <w:sz w:val="20"/>
          <w:szCs w:val="20"/>
          <w:vertAlign w:val="superscript"/>
        </w:rPr>
        <w:t>3</w:t>
      </w:r>
      <w:r w:rsidRPr="000D0F39">
        <w:rPr>
          <w:rFonts w:cs="Times New Roman"/>
          <w:sz w:val="20"/>
          <w:szCs w:val="20"/>
        </w:rPr>
        <w:t xml:space="preserve">Global Clinical Safety &amp; Pharmacovigilance, GSK, Uxbridge, Middlesex, UK; </w:t>
      </w:r>
      <w:r w:rsidRPr="000D0F39">
        <w:rPr>
          <w:rFonts w:cs="Times New Roman"/>
          <w:sz w:val="20"/>
          <w:szCs w:val="20"/>
          <w:vertAlign w:val="superscript"/>
        </w:rPr>
        <w:t>4</w:t>
      </w:r>
      <w:r w:rsidRPr="000D0F39">
        <w:rPr>
          <w:rFonts w:cs="Times New Roman"/>
          <w:sz w:val="20"/>
          <w:szCs w:val="20"/>
        </w:rPr>
        <w:t>Clinical Statistics,</w:t>
      </w:r>
      <w:r w:rsidRPr="000D0F39">
        <w:rPr>
          <w:rFonts w:cs="Times New Roman"/>
          <w:sz w:val="20"/>
          <w:szCs w:val="20"/>
          <w:vertAlign w:val="superscript"/>
        </w:rPr>
        <w:t xml:space="preserve"> </w:t>
      </w:r>
      <w:r w:rsidRPr="000D0F39">
        <w:rPr>
          <w:rFonts w:cs="Times New Roman"/>
          <w:sz w:val="20"/>
          <w:szCs w:val="20"/>
        </w:rPr>
        <w:t xml:space="preserve">GSK, Stevenage, Hertfordshire, UK; </w:t>
      </w:r>
      <w:r w:rsidRPr="000D0F39">
        <w:rPr>
          <w:rFonts w:cs="Times New Roman"/>
          <w:sz w:val="20"/>
          <w:szCs w:val="20"/>
          <w:vertAlign w:val="superscript"/>
        </w:rPr>
        <w:t>5</w:t>
      </w:r>
      <w:r w:rsidRPr="000D0F39">
        <w:rPr>
          <w:rFonts w:cs="Times New Roman"/>
          <w:sz w:val="20"/>
          <w:szCs w:val="20"/>
        </w:rPr>
        <w:t>Respiratory Therapy Area,</w:t>
      </w:r>
      <w:r w:rsidRPr="000D0F39">
        <w:rPr>
          <w:rFonts w:cs="Times New Roman"/>
          <w:sz w:val="20"/>
          <w:szCs w:val="20"/>
          <w:vertAlign w:val="superscript"/>
        </w:rPr>
        <w:t xml:space="preserve"> </w:t>
      </w:r>
      <w:r w:rsidRPr="000D0F39">
        <w:rPr>
          <w:rFonts w:cs="Times New Roman"/>
          <w:sz w:val="20"/>
          <w:szCs w:val="20"/>
        </w:rPr>
        <w:t xml:space="preserve">GSK, Stevenage, Hertfordshire, UK; </w:t>
      </w:r>
      <w:r w:rsidRPr="000D0F39">
        <w:rPr>
          <w:rFonts w:cs="Times New Roman"/>
          <w:sz w:val="20"/>
          <w:szCs w:val="20"/>
          <w:vertAlign w:val="superscript"/>
        </w:rPr>
        <w:t>6</w:t>
      </w:r>
      <w:r w:rsidRPr="000D0F39">
        <w:rPr>
          <w:rFonts w:cs="Times New Roman"/>
          <w:sz w:val="20"/>
          <w:szCs w:val="20"/>
        </w:rPr>
        <w:t>QuintilesIMS, Reading, Berkshire, UK;</w:t>
      </w:r>
      <w:r w:rsidRPr="000D0F39">
        <w:rPr>
          <w:rFonts w:cs="Times New Roman"/>
          <w:sz w:val="20"/>
          <w:szCs w:val="20"/>
          <w:vertAlign w:val="superscript"/>
        </w:rPr>
        <w:t xml:space="preserve"> 7</w:t>
      </w:r>
      <w:r w:rsidRPr="000D0F39">
        <w:rPr>
          <w:rFonts w:cs="Times New Roman"/>
          <w:sz w:val="20"/>
          <w:szCs w:val="20"/>
        </w:rPr>
        <w:t>Platform Technology &amp; Science,</w:t>
      </w:r>
      <w:r w:rsidRPr="000D0F39">
        <w:rPr>
          <w:rFonts w:cs="Times New Roman"/>
          <w:sz w:val="20"/>
          <w:szCs w:val="20"/>
          <w:vertAlign w:val="superscript"/>
        </w:rPr>
        <w:t xml:space="preserve"> </w:t>
      </w:r>
      <w:r w:rsidRPr="000D0F39">
        <w:rPr>
          <w:rFonts w:cs="Times New Roman"/>
          <w:sz w:val="20"/>
          <w:szCs w:val="20"/>
        </w:rPr>
        <w:t xml:space="preserve">GSK, Ware, Hertfordshire, UK. </w:t>
      </w:r>
    </w:p>
    <w:p w14:paraId="2982AC66" w14:textId="77777777" w:rsidR="00A73B71" w:rsidRPr="000D0F39" w:rsidRDefault="00A73B71" w:rsidP="00A73B71">
      <w:pPr>
        <w:spacing w:line="480" w:lineRule="auto"/>
        <w:rPr>
          <w:rFonts w:cs="Times New Roman"/>
          <w:b/>
          <w:sz w:val="20"/>
          <w:szCs w:val="20"/>
        </w:rPr>
      </w:pPr>
      <w:r w:rsidRPr="000D0F39">
        <w:rPr>
          <w:rFonts w:cs="Times New Roman"/>
          <w:b/>
          <w:sz w:val="20"/>
          <w:szCs w:val="20"/>
        </w:rPr>
        <w:t xml:space="preserve">Email address of corresponding author: </w:t>
      </w:r>
      <w:hyperlink r:id="rId8" w:history="1">
        <w:r w:rsidR="00947810" w:rsidRPr="000D0F39">
          <w:rPr>
            <w:rStyle w:val="Hyperlink"/>
            <w:rFonts w:cs="Times New Roman"/>
            <w:sz w:val="20"/>
            <w:szCs w:val="20"/>
          </w:rPr>
          <w:t>richard.p.marshall@gsk.com</w:t>
        </w:r>
      </w:hyperlink>
    </w:p>
    <w:p w14:paraId="151C8426" w14:textId="77777777" w:rsidR="00A73B71" w:rsidRPr="000D0F39" w:rsidRDefault="00A73B71" w:rsidP="00A73B71">
      <w:pPr>
        <w:pStyle w:val="Heading3"/>
        <w:spacing w:line="480" w:lineRule="auto"/>
        <w:rPr>
          <w:rFonts w:cs="Times New Roman"/>
          <w:b w:val="0"/>
          <w:i/>
          <w:sz w:val="20"/>
          <w:szCs w:val="20"/>
        </w:rPr>
      </w:pPr>
      <w:r w:rsidRPr="000D0F39">
        <w:rPr>
          <w:rFonts w:cs="Times New Roman"/>
          <w:sz w:val="20"/>
          <w:szCs w:val="20"/>
        </w:rPr>
        <w:t>Journal</w:t>
      </w:r>
      <w:r w:rsidRPr="000D0F39">
        <w:rPr>
          <w:rFonts w:cs="Times New Roman"/>
          <w:b w:val="0"/>
          <w:sz w:val="20"/>
          <w:szCs w:val="20"/>
        </w:rPr>
        <w:t xml:space="preserve">: </w:t>
      </w:r>
      <w:r w:rsidRPr="000D0F39">
        <w:rPr>
          <w:rFonts w:cs="Times New Roman"/>
          <w:b w:val="0"/>
          <w:i/>
          <w:sz w:val="20"/>
          <w:szCs w:val="20"/>
        </w:rPr>
        <w:t>European Journal of Clinical Pharmacology</w:t>
      </w:r>
    </w:p>
    <w:p w14:paraId="02065709" w14:textId="77777777" w:rsidR="00A73B71" w:rsidRPr="000D0F39" w:rsidRDefault="00A73B71" w:rsidP="00A73B71">
      <w:pPr>
        <w:pStyle w:val="Heading3"/>
        <w:spacing w:line="480" w:lineRule="auto"/>
        <w:rPr>
          <w:rFonts w:cs="Times New Roman"/>
          <w:sz w:val="20"/>
          <w:szCs w:val="20"/>
        </w:rPr>
      </w:pPr>
      <w:r w:rsidRPr="000D0F39">
        <w:rPr>
          <w:rFonts w:cs="Times New Roman"/>
          <w:sz w:val="20"/>
          <w:szCs w:val="20"/>
        </w:rPr>
        <w:t>Online resources</w:t>
      </w:r>
    </w:p>
    <w:p w14:paraId="5C416624" w14:textId="77777777" w:rsidR="0001622E" w:rsidRPr="000D0F39" w:rsidRDefault="0001622E">
      <w:pPr>
        <w:spacing w:after="160" w:line="259" w:lineRule="auto"/>
        <w:rPr>
          <w:rFonts w:cs="Times New Roman"/>
          <w:b/>
          <w:iCs/>
          <w:sz w:val="20"/>
          <w:szCs w:val="20"/>
        </w:rPr>
      </w:pPr>
      <w:bookmarkStart w:id="0" w:name="_Ref485387306"/>
      <w:bookmarkStart w:id="1" w:name="_Ref485387302"/>
      <w:r w:rsidRPr="000D0F39">
        <w:rPr>
          <w:rFonts w:cs="Times New Roman"/>
          <w:sz w:val="20"/>
          <w:szCs w:val="20"/>
        </w:rPr>
        <w:br w:type="page"/>
      </w:r>
    </w:p>
    <w:p w14:paraId="6CC8D833" w14:textId="77777777" w:rsidR="00526D15" w:rsidRPr="000D0F39" w:rsidRDefault="00526D15" w:rsidP="001934F2">
      <w:pPr>
        <w:pStyle w:val="Caption"/>
        <w:spacing w:line="480" w:lineRule="auto"/>
        <w:rPr>
          <w:rFonts w:cs="Times New Roman"/>
          <w:sz w:val="20"/>
          <w:szCs w:val="20"/>
        </w:rPr>
        <w:sectPr w:rsidR="00526D15" w:rsidRPr="000D0F39" w:rsidSect="00AB2EB0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15C35BD" w14:textId="23B77846" w:rsidR="00DE2DC3" w:rsidRPr="00F85989" w:rsidRDefault="00DE2DC3" w:rsidP="001934F2">
      <w:pPr>
        <w:pStyle w:val="Caption"/>
        <w:spacing w:line="480" w:lineRule="auto"/>
        <w:rPr>
          <w:rFonts w:cs="Times New Roman"/>
          <w:sz w:val="20"/>
          <w:szCs w:val="20"/>
        </w:rPr>
      </w:pPr>
      <w:r w:rsidRPr="000D0F39">
        <w:rPr>
          <w:rFonts w:cs="Times New Roman"/>
          <w:sz w:val="20"/>
          <w:szCs w:val="20"/>
        </w:rPr>
        <w:lastRenderedPageBreak/>
        <w:t xml:space="preserve">Supplementary Table </w:t>
      </w:r>
      <w:r w:rsidR="0001622E" w:rsidRPr="000D0F39">
        <w:rPr>
          <w:rFonts w:cs="Times New Roman"/>
          <w:sz w:val="20"/>
          <w:szCs w:val="20"/>
        </w:rPr>
        <w:t>1:</w:t>
      </w:r>
      <w:r w:rsidRPr="000D0F39">
        <w:rPr>
          <w:rFonts w:cs="Times New Roman"/>
          <w:sz w:val="20"/>
          <w:szCs w:val="20"/>
        </w:rPr>
        <w:t xml:space="preserve"> </w:t>
      </w:r>
      <w:r w:rsidR="00870C2E" w:rsidRPr="00F85989">
        <w:rPr>
          <w:rFonts w:cs="Times New Roman"/>
          <w:sz w:val="20"/>
          <w:szCs w:val="20"/>
        </w:rPr>
        <w:t xml:space="preserve">Summary of </w:t>
      </w:r>
      <w:r w:rsidR="00515D7D">
        <w:rPr>
          <w:rFonts w:cs="Times New Roman"/>
          <w:sz w:val="20"/>
          <w:szCs w:val="20"/>
        </w:rPr>
        <w:t>c</w:t>
      </w:r>
      <w:r w:rsidR="00870C2E" w:rsidRPr="00F85989">
        <w:rPr>
          <w:rFonts w:cs="Times New Roman"/>
          <w:sz w:val="20"/>
          <w:szCs w:val="20"/>
        </w:rPr>
        <w:t xml:space="preserve">hange from </w:t>
      </w:r>
      <w:r w:rsidR="00515D7D">
        <w:rPr>
          <w:rFonts w:cs="Times New Roman"/>
          <w:sz w:val="20"/>
          <w:szCs w:val="20"/>
        </w:rPr>
        <w:t>b</w:t>
      </w:r>
      <w:r w:rsidR="00870C2E" w:rsidRPr="00F85989">
        <w:rPr>
          <w:rFonts w:cs="Times New Roman"/>
          <w:sz w:val="20"/>
          <w:szCs w:val="20"/>
        </w:rPr>
        <w:t xml:space="preserve">aseline to 24 h </w:t>
      </w:r>
      <w:r w:rsidR="00515D7D">
        <w:rPr>
          <w:rFonts w:cs="Times New Roman"/>
          <w:sz w:val="20"/>
          <w:szCs w:val="20"/>
        </w:rPr>
        <w:t>p</w:t>
      </w:r>
      <w:r w:rsidR="00870C2E" w:rsidRPr="00F85989">
        <w:rPr>
          <w:rFonts w:cs="Times New Roman"/>
          <w:sz w:val="20"/>
          <w:szCs w:val="20"/>
        </w:rPr>
        <w:t xml:space="preserve">ost dose of </w:t>
      </w:r>
      <w:r w:rsidR="004177CC">
        <w:rPr>
          <w:rFonts w:cs="Times New Roman"/>
          <w:sz w:val="20"/>
          <w:szCs w:val="20"/>
        </w:rPr>
        <w:t>a</w:t>
      </w:r>
      <w:r w:rsidR="00870C2E" w:rsidRPr="00F85989">
        <w:rPr>
          <w:rFonts w:cs="Times New Roman"/>
          <w:sz w:val="20"/>
          <w:szCs w:val="20"/>
        </w:rPr>
        <w:t xml:space="preserve">bsolute </w:t>
      </w:r>
      <w:r w:rsidR="004177CC">
        <w:rPr>
          <w:rFonts w:cs="Times New Roman"/>
          <w:sz w:val="20"/>
          <w:szCs w:val="20"/>
        </w:rPr>
        <w:t>l</w:t>
      </w:r>
      <w:r w:rsidR="00870C2E" w:rsidRPr="00F85989">
        <w:rPr>
          <w:rFonts w:cs="Times New Roman"/>
          <w:sz w:val="20"/>
          <w:szCs w:val="20"/>
        </w:rPr>
        <w:t xml:space="preserve">ung </w:t>
      </w:r>
      <w:r w:rsidR="004177CC">
        <w:rPr>
          <w:rFonts w:cs="Times New Roman"/>
          <w:sz w:val="20"/>
          <w:szCs w:val="20"/>
        </w:rPr>
        <w:t>f</w:t>
      </w:r>
      <w:r w:rsidR="00870C2E" w:rsidRPr="00F85989">
        <w:rPr>
          <w:rFonts w:cs="Times New Roman"/>
          <w:sz w:val="20"/>
          <w:szCs w:val="20"/>
        </w:rPr>
        <w:t xml:space="preserve">unction </w:t>
      </w:r>
      <w:r w:rsidR="004177CC">
        <w:rPr>
          <w:rFonts w:cs="Times New Roman"/>
          <w:sz w:val="20"/>
          <w:szCs w:val="20"/>
        </w:rPr>
        <w:t>v</w:t>
      </w:r>
      <w:r w:rsidR="00870C2E" w:rsidRPr="00F85989">
        <w:rPr>
          <w:rFonts w:cs="Times New Roman"/>
          <w:sz w:val="20"/>
          <w:szCs w:val="20"/>
        </w:rPr>
        <w:t>alues (DLCO, FEV</w:t>
      </w:r>
      <w:r w:rsidR="00526D15" w:rsidRPr="00F85989">
        <w:rPr>
          <w:rFonts w:cs="Times New Roman"/>
          <w:sz w:val="20"/>
          <w:szCs w:val="20"/>
          <w:vertAlign w:val="subscript"/>
        </w:rPr>
        <w:t>1</w:t>
      </w:r>
      <w:r w:rsidR="00870C2E" w:rsidRPr="00F85989">
        <w:rPr>
          <w:rFonts w:cs="Times New Roman"/>
          <w:sz w:val="20"/>
          <w:szCs w:val="20"/>
        </w:rPr>
        <w:t xml:space="preserve"> and </w:t>
      </w:r>
      <w:r w:rsidR="0001622E" w:rsidRPr="00F85989">
        <w:rPr>
          <w:rFonts w:cs="Times New Roman"/>
          <w:sz w:val="20"/>
          <w:szCs w:val="20"/>
        </w:rPr>
        <w:t>FVC) by</w:t>
      </w:r>
      <w:r w:rsidR="00870C2E" w:rsidRPr="00F85989">
        <w:rPr>
          <w:rFonts w:cs="Times New Roman"/>
          <w:sz w:val="20"/>
          <w:szCs w:val="20"/>
        </w:rPr>
        <w:t xml:space="preserve"> </w:t>
      </w:r>
      <w:r w:rsidR="004177CC">
        <w:rPr>
          <w:rFonts w:cs="Times New Roman"/>
          <w:sz w:val="20"/>
          <w:szCs w:val="20"/>
        </w:rPr>
        <w:t>t</w:t>
      </w:r>
      <w:r w:rsidR="00870C2E" w:rsidRPr="00F85989">
        <w:rPr>
          <w:rFonts w:cs="Times New Roman"/>
          <w:sz w:val="20"/>
          <w:szCs w:val="20"/>
        </w:rPr>
        <w:t xml:space="preserve">reatment </w:t>
      </w:r>
      <w:r w:rsidR="004177CC">
        <w:rPr>
          <w:rFonts w:cs="Times New Roman"/>
          <w:sz w:val="20"/>
          <w:szCs w:val="20"/>
        </w:rPr>
        <w:t>g</w:t>
      </w:r>
      <w:r w:rsidR="00870C2E" w:rsidRPr="00F85989">
        <w:rPr>
          <w:rFonts w:cs="Times New Roman"/>
          <w:sz w:val="20"/>
          <w:szCs w:val="20"/>
        </w:rPr>
        <w:t>roup</w:t>
      </w:r>
    </w:p>
    <w:tbl>
      <w:tblPr>
        <w:tblW w:w="11640" w:type="dxa"/>
        <w:tblLook w:val="04A0" w:firstRow="1" w:lastRow="0" w:firstColumn="1" w:lastColumn="0" w:noHBand="0" w:noVBand="1"/>
      </w:tblPr>
      <w:tblGrid>
        <w:gridCol w:w="1060"/>
        <w:gridCol w:w="1400"/>
        <w:gridCol w:w="960"/>
        <w:gridCol w:w="60"/>
        <w:gridCol w:w="900"/>
        <w:gridCol w:w="120"/>
        <w:gridCol w:w="840"/>
        <w:gridCol w:w="180"/>
        <w:gridCol w:w="780"/>
        <w:gridCol w:w="240"/>
        <w:gridCol w:w="720"/>
        <w:gridCol w:w="300"/>
        <w:gridCol w:w="660"/>
        <w:gridCol w:w="360"/>
        <w:gridCol w:w="600"/>
        <w:gridCol w:w="420"/>
        <w:gridCol w:w="544"/>
        <w:gridCol w:w="476"/>
        <w:gridCol w:w="1020"/>
      </w:tblGrid>
      <w:tr w:rsidR="00DE2DC3" w:rsidRPr="000D0F39" w14:paraId="40888CBE" w14:textId="77777777" w:rsidTr="0097001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4A27" w14:textId="77777777" w:rsidR="00DE2DC3" w:rsidRPr="000D0F39" w:rsidRDefault="00DE2DC3" w:rsidP="00DE2DC3">
            <w:pPr>
              <w:spacing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8579" w14:textId="77777777" w:rsidR="00DE2DC3" w:rsidRPr="000D0F39" w:rsidRDefault="00DE2DC3" w:rsidP="00DE2DC3">
            <w:pPr>
              <w:spacing w:after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3B7D" w14:textId="77777777" w:rsidR="00DE2DC3" w:rsidRPr="000D0F39" w:rsidRDefault="00DE2DC3" w:rsidP="00DE2DC3">
            <w:pPr>
              <w:spacing w:after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FDA8" w14:textId="77777777" w:rsidR="00DE2DC3" w:rsidRPr="000D0F39" w:rsidRDefault="00DE2DC3" w:rsidP="00DE2DC3">
            <w:pPr>
              <w:spacing w:after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E84D" w14:textId="77777777" w:rsidR="00DE2DC3" w:rsidRPr="000D0F39" w:rsidRDefault="00DE2DC3" w:rsidP="00DE2DC3">
            <w:pPr>
              <w:spacing w:after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BCBE" w14:textId="77777777" w:rsidR="00DE2DC3" w:rsidRPr="000D0F39" w:rsidRDefault="00DE2DC3" w:rsidP="00DE2DC3">
            <w:pPr>
              <w:spacing w:after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BF15" w14:textId="77777777" w:rsidR="00DE2DC3" w:rsidRPr="000D0F39" w:rsidRDefault="00DE2DC3" w:rsidP="00DE2DC3">
            <w:pPr>
              <w:spacing w:after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5E6C" w14:textId="77777777" w:rsidR="00DE2DC3" w:rsidRPr="000D0F39" w:rsidRDefault="00DE2DC3" w:rsidP="00DE2DC3">
            <w:pPr>
              <w:spacing w:after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2E41" w14:textId="77777777" w:rsidR="00DE2DC3" w:rsidRPr="000D0F39" w:rsidRDefault="00DE2DC3" w:rsidP="00DE2DC3">
            <w:pPr>
              <w:spacing w:after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1EFF" w14:textId="77777777" w:rsidR="00DE2DC3" w:rsidRPr="000D0F39" w:rsidRDefault="00DE2DC3" w:rsidP="00DE2DC3">
            <w:pPr>
              <w:spacing w:after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FCFF" w14:textId="77777777" w:rsidR="00DE2DC3" w:rsidRPr="000D0F39" w:rsidRDefault="00DE2DC3" w:rsidP="00DE2DC3">
            <w:pPr>
              <w:spacing w:after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DE2DC3" w:rsidRPr="000D0F39" w14:paraId="04ED0266" w14:textId="77777777" w:rsidTr="0097001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2126" w14:textId="77777777" w:rsidR="00DE2DC3" w:rsidRPr="000D0F39" w:rsidRDefault="00DE2DC3" w:rsidP="00DE2DC3">
            <w:pPr>
              <w:spacing w:after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9DA1" w14:textId="77777777" w:rsidR="00DE2DC3" w:rsidRPr="000D0F39" w:rsidRDefault="00DE2DC3" w:rsidP="00DE2DC3">
            <w:pPr>
              <w:spacing w:after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CF67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Placebo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78D0" w14:textId="5558E313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1 </w:t>
            </w:r>
            <w:r w:rsidR="00E1638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mc</w:t>
            </w:r>
            <w:r w:rsidR="00A07BD3" w:rsidRPr="00A07BD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8799" w14:textId="730E50D3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526D15"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E1638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mc</w:t>
            </w:r>
            <w:r w:rsidR="00A07BD3" w:rsidRPr="00A07BD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CFBA" w14:textId="4059BDE4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10 </w:t>
            </w:r>
            <w:r w:rsidR="00E1638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mc</w:t>
            </w:r>
            <w:r w:rsidR="00A07BD3" w:rsidRPr="00A07BD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CF91" w14:textId="0DF30FEE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30 </w:t>
            </w:r>
            <w:r w:rsidR="00E1638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mc</w:t>
            </w:r>
            <w:r w:rsidR="00A07BD3" w:rsidRPr="00A07BD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9B9B" w14:textId="7683A13B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100 </w:t>
            </w:r>
            <w:r w:rsidR="00E1638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mc</w:t>
            </w:r>
            <w:r w:rsidR="00A07BD3" w:rsidRPr="00A07BD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706A" w14:textId="65291C55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300 </w:t>
            </w:r>
            <w:r w:rsidR="00E1638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mc</w:t>
            </w:r>
            <w:r w:rsidR="00A07BD3" w:rsidRPr="00A07BD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4F1F" w14:textId="3782322D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1000 </w:t>
            </w:r>
            <w:r w:rsidR="00E1638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mc</w:t>
            </w:r>
            <w:r w:rsidR="00A07BD3" w:rsidRPr="00A07BD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5671" w14:textId="008E861A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3000 </w:t>
            </w:r>
            <w:r w:rsidR="00E1638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mc</w:t>
            </w:r>
            <w:r w:rsidR="00A07BD3" w:rsidRPr="00A07BD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</w:t>
            </w:r>
          </w:p>
        </w:tc>
      </w:tr>
      <w:tr w:rsidR="00DE2DC3" w:rsidRPr="000D0F39" w14:paraId="439871EC" w14:textId="77777777" w:rsidTr="0097001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B243" w14:textId="77777777" w:rsidR="00DE2DC3" w:rsidRPr="00F85989" w:rsidRDefault="00DE2DC3" w:rsidP="00DE2DC3">
            <w:pPr>
              <w:spacing w:after="0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7872" w14:textId="77777777" w:rsidR="00DE2DC3" w:rsidRPr="000D0F39" w:rsidRDefault="00DE2DC3" w:rsidP="00DE2DC3">
            <w:pPr>
              <w:spacing w:after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B1E3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(N=20)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30B3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(N=6)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17B3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(N=6)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EB3F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(N=6)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92B9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(N=6)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9DF2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(N=6)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257B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(N=6)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ADFC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(N=12)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6F44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(N=11)</w:t>
            </w:r>
          </w:p>
        </w:tc>
      </w:tr>
      <w:tr w:rsidR="00DE2DC3" w:rsidRPr="000D0F39" w14:paraId="6DCAA801" w14:textId="77777777" w:rsidTr="00970015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4BFE" w14:textId="77777777" w:rsidR="00DE2DC3" w:rsidRPr="00F85989" w:rsidRDefault="00DE2DC3" w:rsidP="00DE2DC3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DLCO (L)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2046" w14:textId="77777777" w:rsidR="00DE2DC3" w:rsidRPr="00F85989" w:rsidRDefault="00DE2DC3" w:rsidP="00DE2DC3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DE78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0.234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6E8C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-0.153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B93E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0.938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44D5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0.113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79E5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-0.168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09DA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-0.862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CADB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0.562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2B85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-0.293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5FBD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0.547</w:t>
            </w:r>
          </w:p>
        </w:tc>
      </w:tr>
      <w:tr w:rsidR="00DE2DC3" w:rsidRPr="000D0F39" w14:paraId="76C76516" w14:textId="77777777" w:rsidTr="00970015">
        <w:trPr>
          <w:trHeight w:val="300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201C" w14:textId="77777777" w:rsidR="00DE2DC3" w:rsidRPr="003D61CF" w:rsidRDefault="00DE2DC3" w:rsidP="00DE2DC3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7B76" w14:textId="77777777" w:rsidR="00DE2DC3" w:rsidRPr="003D61CF" w:rsidRDefault="00DE2DC3" w:rsidP="00DE2DC3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1491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0.8669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C914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0.9344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EC44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0.8022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CB0A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0.784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0C68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0.9226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E073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0.8313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807B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0.607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CD51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0.3144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8613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0.484</w:t>
            </w:r>
          </w:p>
        </w:tc>
      </w:tr>
      <w:tr w:rsidR="00DE2DC3" w:rsidRPr="000D0F39" w14:paraId="4F8ABB12" w14:textId="77777777" w:rsidTr="0097001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E331" w14:textId="77777777" w:rsidR="00DE2DC3" w:rsidRPr="00F85989" w:rsidRDefault="00DE2DC3" w:rsidP="00DE2DC3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58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1C5B7" w14:textId="1470F09B" w:rsidR="00DE2DC3" w:rsidRPr="00F85989" w:rsidRDefault="00DE2DC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E2DC3" w:rsidRPr="000D0F39" w14:paraId="52CAF5BF" w14:textId="77777777" w:rsidTr="00970015">
        <w:trPr>
          <w:trHeight w:val="300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8738" w14:textId="77777777" w:rsidR="00DE2DC3" w:rsidRPr="00F85989" w:rsidRDefault="00DE2DC3" w:rsidP="00DE2DC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FEV</w:t>
            </w:r>
            <w:r w:rsidRPr="00F85989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1</w:t>
            </w: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(L)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357B" w14:textId="77777777" w:rsidR="00DE2DC3" w:rsidRPr="00F85989" w:rsidRDefault="00DE2DC3" w:rsidP="00DE2DC3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63C2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-0.005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EC88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-0.043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FC32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-0.007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B519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-0.053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5CFD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0.085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5F1A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58C4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-0.072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1579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-0.027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7442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-0.025</w:t>
            </w:r>
          </w:p>
        </w:tc>
      </w:tr>
      <w:tr w:rsidR="00DE2DC3" w:rsidRPr="000D0F39" w14:paraId="65AA9305" w14:textId="77777777" w:rsidTr="00970015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7E45" w14:textId="77777777" w:rsidR="00DE2DC3" w:rsidRPr="003D61CF" w:rsidRDefault="00DE2DC3" w:rsidP="00DE2DC3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0DC2" w14:textId="77777777" w:rsidR="00DE2DC3" w:rsidRPr="003D61CF" w:rsidRDefault="00DE2DC3" w:rsidP="00DE2DC3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AC82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0.0738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D9AE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0.0891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DBF9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0.1392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D1BA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0.1009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8020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0.094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FDE8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0.1211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5C31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0.1264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6C0A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0.0853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83DE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0.1588</w:t>
            </w:r>
          </w:p>
        </w:tc>
      </w:tr>
      <w:tr w:rsidR="00DE2DC3" w:rsidRPr="000D0F39" w14:paraId="353351C5" w14:textId="77777777" w:rsidTr="0097001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0992" w14:textId="77777777" w:rsidR="00DE2DC3" w:rsidRPr="00F85989" w:rsidRDefault="00DE2DC3" w:rsidP="00DE2DC3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58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70F50" w14:textId="4BCB30AA" w:rsidR="00DE2DC3" w:rsidRPr="00F85989" w:rsidRDefault="00DE2DC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E2DC3" w:rsidRPr="000D0F39" w14:paraId="51418EE8" w14:textId="77777777" w:rsidTr="00970015">
        <w:trPr>
          <w:trHeight w:val="300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C704" w14:textId="77777777" w:rsidR="00DE2DC3" w:rsidRPr="00F85989" w:rsidRDefault="00DE2DC3" w:rsidP="00DE2DC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FVC (L)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8CC3" w14:textId="77777777" w:rsidR="00DE2DC3" w:rsidRPr="00F85989" w:rsidRDefault="00DE2DC3" w:rsidP="00DE2DC3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0A68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0.006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EB08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7509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0.125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C005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-0.105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7348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0.033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678C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5042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-0.078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CB1E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2141" w14:textId="77777777" w:rsidR="00DE2DC3" w:rsidRPr="00F85989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F85989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-0.094</w:t>
            </w:r>
          </w:p>
        </w:tc>
      </w:tr>
      <w:tr w:rsidR="00DE2DC3" w:rsidRPr="000D0F39" w14:paraId="6C18572F" w14:textId="77777777" w:rsidTr="00970015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4162" w14:textId="77777777" w:rsidR="00DE2DC3" w:rsidRPr="003D61CF" w:rsidRDefault="00DE2DC3" w:rsidP="00DE2DC3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240B" w14:textId="77777777" w:rsidR="00DE2DC3" w:rsidRPr="003D61CF" w:rsidRDefault="00DE2DC3" w:rsidP="00DE2DC3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92DC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0.1244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EC19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0.0844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3D65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0.309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1C03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0.1263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9481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0.0344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E48A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0.0684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6D82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0.0773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D2F0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0.1212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42AB" w14:textId="77777777" w:rsidR="00DE2DC3" w:rsidRPr="003D61CF" w:rsidRDefault="00DE2DC3" w:rsidP="00F8598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1CF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0.1558</w:t>
            </w:r>
          </w:p>
        </w:tc>
      </w:tr>
    </w:tbl>
    <w:p w14:paraId="25350A7A" w14:textId="3336E65D" w:rsidR="00870C2E" w:rsidRPr="00D00175" w:rsidRDefault="00870C2E" w:rsidP="001934F2">
      <w:pPr>
        <w:pStyle w:val="Caption"/>
        <w:spacing w:line="480" w:lineRule="auto"/>
        <w:rPr>
          <w:rFonts w:cs="Times New Roman"/>
          <w:b w:val="0"/>
          <w:sz w:val="20"/>
          <w:szCs w:val="20"/>
        </w:rPr>
      </w:pPr>
      <w:r w:rsidRPr="00F85989">
        <w:rPr>
          <w:rFonts w:cs="Times New Roman"/>
          <w:b w:val="0"/>
          <w:sz w:val="20"/>
          <w:szCs w:val="20"/>
        </w:rPr>
        <w:t>N = Number of participants dosed</w:t>
      </w:r>
      <w:r w:rsidR="00A07BD3" w:rsidRPr="00D00175">
        <w:rPr>
          <w:rFonts w:cs="Times New Roman"/>
          <w:b w:val="0"/>
          <w:sz w:val="20"/>
          <w:szCs w:val="20"/>
        </w:rPr>
        <w:t>.</w:t>
      </w:r>
    </w:p>
    <w:p w14:paraId="5C305A05" w14:textId="2DA58BCD" w:rsidR="00A07BD3" w:rsidRDefault="00DB688D" w:rsidP="00F85989">
      <w:pPr>
        <w:rPr>
          <w:sz w:val="20"/>
          <w:szCs w:val="20"/>
        </w:rPr>
      </w:pPr>
      <w:r w:rsidRPr="00F85989">
        <w:rPr>
          <w:sz w:val="20"/>
          <w:szCs w:val="20"/>
        </w:rPr>
        <w:t>DLCO,</w:t>
      </w:r>
      <w:r w:rsidR="0070436B">
        <w:rPr>
          <w:sz w:val="20"/>
          <w:szCs w:val="20"/>
        </w:rPr>
        <w:t xml:space="preserve"> diffusing capacity of the lung for carbon monoxide</w:t>
      </w:r>
      <w:r w:rsidRPr="00F85989">
        <w:rPr>
          <w:sz w:val="20"/>
          <w:szCs w:val="20"/>
        </w:rPr>
        <w:t>; FEV</w:t>
      </w:r>
      <w:r w:rsidRPr="00F85989">
        <w:rPr>
          <w:sz w:val="20"/>
          <w:szCs w:val="20"/>
          <w:vertAlign w:val="subscript"/>
        </w:rPr>
        <w:t>1</w:t>
      </w:r>
      <w:r w:rsidRPr="00F85989">
        <w:rPr>
          <w:sz w:val="20"/>
          <w:szCs w:val="20"/>
        </w:rPr>
        <w:t xml:space="preserve">, forced expiratory volume in 1 second; FVC, </w:t>
      </w:r>
      <w:r w:rsidR="00D00175" w:rsidRPr="00F85989">
        <w:rPr>
          <w:sz w:val="20"/>
          <w:szCs w:val="20"/>
        </w:rPr>
        <w:t>forced vital capacity</w:t>
      </w:r>
      <w:r w:rsidR="00D00175">
        <w:rPr>
          <w:sz w:val="20"/>
          <w:szCs w:val="20"/>
        </w:rPr>
        <w:t>; SD, standard deviation</w:t>
      </w:r>
      <w:r w:rsidR="00D00175" w:rsidRPr="00F85989">
        <w:rPr>
          <w:sz w:val="20"/>
          <w:szCs w:val="20"/>
        </w:rPr>
        <w:t>.</w:t>
      </w:r>
    </w:p>
    <w:p w14:paraId="33E8F31D" w14:textId="77777777" w:rsidR="0070436B" w:rsidRPr="00CB2E13" w:rsidRDefault="0070436B" w:rsidP="00F85989">
      <w:pPr>
        <w:rPr>
          <w:sz w:val="20"/>
          <w:szCs w:val="20"/>
        </w:rPr>
      </w:pPr>
    </w:p>
    <w:bookmarkEnd w:id="0"/>
    <w:bookmarkEnd w:id="1"/>
    <w:p w14:paraId="4812D54A" w14:textId="77777777" w:rsidR="00526D15" w:rsidRPr="000D0F39" w:rsidRDefault="00526D15" w:rsidP="00A73B71">
      <w:pPr>
        <w:pStyle w:val="Caption"/>
        <w:spacing w:line="480" w:lineRule="auto"/>
        <w:rPr>
          <w:rFonts w:cs="Times New Roman"/>
          <w:sz w:val="20"/>
          <w:szCs w:val="20"/>
        </w:rPr>
      </w:pPr>
    </w:p>
    <w:p w14:paraId="6C1FD9DF" w14:textId="77777777" w:rsidR="00526D15" w:rsidRPr="000D0F39" w:rsidRDefault="00526D15">
      <w:pPr>
        <w:spacing w:after="160" w:line="259" w:lineRule="auto"/>
        <w:rPr>
          <w:rFonts w:cs="Times New Roman"/>
          <w:b/>
          <w:iCs/>
          <w:sz w:val="20"/>
          <w:szCs w:val="20"/>
        </w:rPr>
      </w:pPr>
      <w:r w:rsidRPr="000D0F39">
        <w:rPr>
          <w:rFonts w:cs="Times New Roman"/>
          <w:sz w:val="20"/>
          <w:szCs w:val="20"/>
        </w:rPr>
        <w:br w:type="page"/>
      </w:r>
    </w:p>
    <w:p w14:paraId="0F8406E2" w14:textId="77777777" w:rsidR="000D0F39" w:rsidRPr="000D0F39" w:rsidRDefault="000D0F39" w:rsidP="00A73B71">
      <w:pPr>
        <w:pStyle w:val="Caption"/>
        <w:spacing w:line="480" w:lineRule="auto"/>
        <w:rPr>
          <w:rFonts w:cs="Times New Roman"/>
          <w:sz w:val="20"/>
          <w:szCs w:val="20"/>
        </w:rPr>
        <w:sectPr w:rsidR="000D0F39" w:rsidRPr="000D0F39" w:rsidSect="000D0F3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596074C" w14:textId="721404B4" w:rsidR="00A73B71" w:rsidRPr="000D0F39" w:rsidRDefault="00A73B71" w:rsidP="00A73B71">
      <w:pPr>
        <w:pStyle w:val="Caption"/>
        <w:spacing w:line="480" w:lineRule="auto"/>
        <w:rPr>
          <w:rFonts w:cs="Times New Roman"/>
          <w:bCs/>
          <w:sz w:val="20"/>
          <w:szCs w:val="20"/>
        </w:rPr>
      </w:pPr>
      <w:r w:rsidRPr="000D0F39">
        <w:rPr>
          <w:rFonts w:cs="Times New Roman"/>
          <w:sz w:val="20"/>
          <w:szCs w:val="20"/>
        </w:rPr>
        <w:lastRenderedPageBreak/>
        <w:t xml:space="preserve">Supplementary Table </w:t>
      </w:r>
      <w:r w:rsidRPr="00CB2E13">
        <w:rPr>
          <w:rFonts w:cs="Times New Roman"/>
          <w:sz w:val="20"/>
          <w:szCs w:val="20"/>
        </w:rPr>
        <w:fldChar w:fldCharType="begin"/>
      </w:r>
      <w:r w:rsidRPr="000D0F39">
        <w:rPr>
          <w:rFonts w:cs="Times New Roman"/>
          <w:sz w:val="20"/>
          <w:szCs w:val="20"/>
        </w:rPr>
        <w:instrText xml:space="preserve"> SEQ Supplemental_Table \* ARABIC </w:instrText>
      </w:r>
      <w:r w:rsidRPr="00CB2E13">
        <w:rPr>
          <w:rFonts w:cs="Times New Roman"/>
          <w:sz w:val="20"/>
          <w:szCs w:val="20"/>
        </w:rPr>
        <w:fldChar w:fldCharType="separate"/>
      </w:r>
      <w:r w:rsidRPr="000D0F39">
        <w:rPr>
          <w:rFonts w:cs="Times New Roman"/>
          <w:noProof/>
          <w:sz w:val="20"/>
          <w:szCs w:val="20"/>
        </w:rPr>
        <w:t>2</w:t>
      </w:r>
      <w:r w:rsidRPr="00CB2E13">
        <w:rPr>
          <w:rFonts w:cs="Times New Roman"/>
          <w:noProof/>
          <w:sz w:val="20"/>
          <w:szCs w:val="20"/>
        </w:rPr>
        <w:fldChar w:fldCharType="end"/>
      </w:r>
      <w:r w:rsidRPr="000D0F39">
        <w:rPr>
          <w:rFonts w:cs="Times New Roman"/>
          <w:sz w:val="20"/>
          <w:szCs w:val="20"/>
        </w:rPr>
        <w:t xml:space="preserve">: </w:t>
      </w:r>
      <w:r w:rsidRPr="000D0F39">
        <w:rPr>
          <w:rFonts w:cs="Times New Roman"/>
          <w:bCs/>
          <w:sz w:val="20"/>
          <w:szCs w:val="20"/>
        </w:rPr>
        <w:t>Summary of statistical analysis on dose proportionality of plasma GSK3008348 PK parameters (power model)</w:t>
      </w:r>
    </w:p>
    <w:tbl>
      <w:tblPr>
        <w:tblW w:w="49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6"/>
        <w:gridCol w:w="3104"/>
        <w:gridCol w:w="3106"/>
      </w:tblGrid>
      <w:tr w:rsidR="00A73B71" w:rsidRPr="000D0F39" w14:paraId="30205293" w14:textId="77777777" w:rsidTr="00AB2EB0">
        <w:trPr>
          <w:trHeight w:val="572"/>
          <w:jc w:val="center"/>
        </w:trPr>
        <w:tc>
          <w:tcPr>
            <w:tcW w:w="1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2E7B1" w14:textId="77777777" w:rsidR="00A73B71" w:rsidRPr="000D0F39" w:rsidRDefault="00A73B71" w:rsidP="00AB2EB0">
            <w:pPr>
              <w:spacing w:after="0" w:line="480" w:lineRule="auto"/>
              <w:rPr>
                <w:rFonts w:cs="Times New Roman"/>
                <w:b/>
                <w:sz w:val="20"/>
                <w:szCs w:val="20"/>
              </w:rPr>
            </w:pPr>
            <w:r w:rsidRPr="000D0F39">
              <w:rPr>
                <w:rFonts w:cs="Times New Roman"/>
                <w:b/>
                <w:sz w:val="20"/>
                <w:szCs w:val="20"/>
              </w:rPr>
              <w:t>PK parameter (units)</w:t>
            </w:r>
          </w:p>
        </w:tc>
        <w:tc>
          <w:tcPr>
            <w:tcW w:w="3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F5F85" w14:textId="77777777" w:rsidR="00A73B71" w:rsidRPr="000D0F39" w:rsidRDefault="00A73B71" w:rsidP="00AB2EB0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D0F39">
              <w:rPr>
                <w:rFonts w:cs="Times New Roman"/>
                <w:b/>
                <w:sz w:val="20"/>
                <w:szCs w:val="20"/>
              </w:rPr>
              <w:t>Exponent of the power model</w:t>
            </w:r>
          </w:p>
        </w:tc>
      </w:tr>
      <w:tr w:rsidR="00A73B71" w:rsidRPr="000D0F39" w14:paraId="32220BF6" w14:textId="77777777" w:rsidTr="00AB2EB0">
        <w:trPr>
          <w:trHeight w:val="577"/>
          <w:jc w:val="center"/>
        </w:trPr>
        <w:tc>
          <w:tcPr>
            <w:tcW w:w="1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A266" w14:textId="77777777" w:rsidR="00A73B71" w:rsidRPr="000D0F39" w:rsidRDefault="00A73B71" w:rsidP="00AB2EB0">
            <w:pPr>
              <w:spacing w:after="0" w:line="48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F0A74" w14:textId="77777777" w:rsidR="00A73B71" w:rsidRPr="000D0F39" w:rsidRDefault="00A73B71" w:rsidP="00AB2EB0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D0F39">
              <w:rPr>
                <w:rFonts w:cs="Times New Roman"/>
                <w:b/>
                <w:sz w:val="20"/>
                <w:szCs w:val="20"/>
              </w:rPr>
              <w:t>Estimate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0F775" w14:textId="77777777" w:rsidR="00A73B71" w:rsidRPr="000D0F39" w:rsidRDefault="00A73B71" w:rsidP="00AB2EB0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D0F39">
              <w:rPr>
                <w:rFonts w:cs="Times New Roman"/>
                <w:b/>
                <w:sz w:val="20"/>
                <w:szCs w:val="20"/>
              </w:rPr>
              <w:t>90% CI</w:t>
            </w:r>
          </w:p>
        </w:tc>
      </w:tr>
      <w:tr w:rsidR="00A73B71" w:rsidRPr="000D0F39" w14:paraId="01A11D2F" w14:textId="77777777" w:rsidTr="00F746CD">
        <w:trPr>
          <w:trHeight w:val="391"/>
          <w:jc w:val="center"/>
        </w:trPr>
        <w:tc>
          <w:tcPr>
            <w:tcW w:w="1537" w:type="pct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F9856" w14:textId="4ECAF6B7" w:rsidR="00A73B71" w:rsidRPr="000D0F39" w:rsidRDefault="00A73B71" w:rsidP="00F746CD">
            <w:pPr>
              <w:spacing w:after="0" w:line="480" w:lineRule="auto"/>
              <w:rPr>
                <w:rFonts w:cs="Times New Roman"/>
                <w:b/>
                <w:sz w:val="20"/>
                <w:szCs w:val="20"/>
              </w:rPr>
            </w:pPr>
            <w:r w:rsidRPr="000D0F39">
              <w:rPr>
                <w:rFonts w:cs="Times New Roman"/>
                <w:sz w:val="20"/>
                <w:szCs w:val="20"/>
              </w:rPr>
              <w:t>AUC</w:t>
            </w:r>
            <w:r w:rsidRPr="000D0F39">
              <w:rPr>
                <w:rFonts w:cs="Times New Roman"/>
                <w:sz w:val="20"/>
                <w:szCs w:val="20"/>
                <w:vertAlign w:val="subscript"/>
              </w:rPr>
              <w:t>(0-inf)</w:t>
            </w:r>
            <w:r w:rsidRPr="000D0F39">
              <w:rPr>
                <w:rFonts w:cs="Times New Roman"/>
                <w:sz w:val="20"/>
                <w:szCs w:val="20"/>
              </w:rPr>
              <w:t xml:space="preserve"> (h*pg/mL)</w:t>
            </w:r>
          </w:p>
        </w:tc>
        <w:tc>
          <w:tcPr>
            <w:tcW w:w="1731" w:type="pct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3DF47" w14:textId="77777777" w:rsidR="00A73B71" w:rsidRPr="000D0F39" w:rsidRDefault="00A73B71" w:rsidP="00AB2EB0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D0F39">
              <w:rPr>
                <w:rFonts w:cs="Times New Roman"/>
                <w:sz w:val="20"/>
                <w:szCs w:val="20"/>
              </w:rPr>
              <w:t>0.98</w:t>
            </w:r>
          </w:p>
        </w:tc>
        <w:tc>
          <w:tcPr>
            <w:tcW w:w="173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97DEF" w14:textId="77777777" w:rsidR="00A73B71" w:rsidRPr="000D0F39" w:rsidRDefault="00A73B71" w:rsidP="00AB2EB0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D0F39">
              <w:rPr>
                <w:rFonts w:cs="Times New Roman"/>
                <w:sz w:val="20"/>
                <w:szCs w:val="20"/>
              </w:rPr>
              <w:t>(0.90, 1.05)</w:t>
            </w:r>
          </w:p>
        </w:tc>
      </w:tr>
      <w:tr w:rsidR="00A73B71" w:rsidRPr="000D0F39" w14:paraId="3B6D20A8" w14:textId="77777777" w:rsidTr="00F746CD">
        <w:trPr>
          <w:trHeight w:val="317"/>
          <w:jc w:val="center"/>
        </w:trPr>
        <w:tc>
          <w:tcPr>
            <w:tcW w:w="153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60777" w14:textId="525FC0DF" w:rsidR="00A73B71" w:rsidRPr="000D0F39" w:rsidRDefault="00A73B71" w:rsidP="00F746CD">
            <w:pPr>
              <w:spacing w:after="0" w:line="480" w:lineRule="auto"/>
              <w:rPr>
                <w:rFonts w:cs="Times New Roman"/>
                <w:b/>
                <w:sz w:val="20"/>
                <w:szCs w:val="20"/>
              </w:rPr>
            </w:pPr>
            <w:r w:rsidRPr="000D0F39">
              <w:rPr>
                <w:rFonts w:cs="Times New Roman"/>
                <w:sz w:val="20"/>
                <w:szCs w:val="20"/>
              </w:rPr>
              <w:t>C</w:t>
            </w:r>
            <w:r w:rsidRPr="000D0F39">
              <w:rPr>
                <w:rFonts w:cs="Times New Roman"/>
                <w:sz w:val="20"/>
                <w:szCs w:val="20"/>
                <w:vertAlign w:val="subscript"/>
              </w:rPr>
              <w:t>max</w:t>
            </w:r>
            <w:r w:rsidRPr="000D0F39">
              <w:rPr>
                <w:rFonts w:cs="Times New Roman"/>
                <w:sz w:val="20"/>
                <w:szCs w:val="20"/>
              </w:rPr>
              <w:t xml:space="preserve"> (pg/mL)</w:t>
            </w:r>
          </w:p>
        </w:tc>
        <w:tc>
          <w:tcPr>
            <w:tcW w:w="173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9432D" w14:textId="77777777" w:rsidR="00A73B71" w:rsidRPr="000D0F39" w:rsidRDefault="00A73B71" w:rsidP="00AB2EB0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D0F39">
              <w:rPr>
                <w:rFonts w:cs="Times New Roman"/>
                <w:sz w:val="20"/>
                <w:szCs w:val="20"/>
              </w:rPr>
              <w:t>1.21</w:t>
            </w:r>
          </w:p>
        </w:tc>
        <w:tc>
          <w:tcPr>
            <w:tcW w:w="17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2D689" w14:textId="77777777" w:rsidR="00A73B71" w:rsidRPr="000D0F39" w:rsidRDefault="00A73B71" w:rsidP="00AB2EB0">
            <w:pPr>
              <w:spacing w:after="0"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D0F39">
              <w:rPr>
                <w:rFonts w:cs="Times New Roman"/>
                <w:sz w:val="20"/>
                <w:szCs w:val="20"/>
              </w:rPr>
              <w:t>(1.13, 1.29)</w:t>
            </w:r>
          </w:p>
        </w:tc>
      </w:tr>
    </w:tbl>
    <w:p w14:paraId="648AB388" w14:textId="5D189126" w:rsidR="00A73B71" w:rsidRPr="000D0F39" w:rsidRDefault="00A73B71" w:rsidP="00A73B71">
      <w:pPr>
        <w:spacing w:before="120" w:line="480" w:lineRule="auto"/>
        <w:rPr>
          <w:rFonts w:cs="Times New Roman"/>
          <w:sz w:val="20"/>
          <w:szCs w:val="20"/>
        </w:rPr>
      </w:pPr>
      <w:r w:rsidRPr="000D0F39">
        <w:rPr>
          <w:rFonts w:cs="Times New Roman"/>
          <w:sz w:val="20"/>
          <w:szCs w:val="20"/>
        </w:rPr>
        <w:t>AUC</w:t>
      </w:r>
      <w:r w:rsidRPr="000D0F39">
        <w:rPr>
          <w:rFonts w:cs="Times New Roman"/>
          <w:sz w:val="20"/>
          <w:szCs w:val="20"/>
          <w:vertAlign w:val="subscript"/>
        </w:rPr>
        <w:t>0-</w:t>
      </w:r>
      <w:r w:rsidR="0001622E" w:rsidRPr="000D0F39">
        <w:rPr>
          <w:rFonts w:cs="Times New Roman"/>
          <w:sz w:val="20"/>
          <w:szCs w:val="20"/>
          <w:vertAlign w:val="subscript"/>
        </w:rPr>
        <w:t>inf</w:t>
      </w:r>
      <w:r w:rsidR="0001622E" w:rsidRPr="00CB2E13">
        <w:rPr>
          <w:rFonts w:cs="Times New Roman"/>
          <w:sz w:val="20"/>
          <w:szCs w:val="20"/>
          <w:lang w:eastAsia="zh-TW"/>
        </w:rPr>
        <w:t>,</w:t>
      </w:r>
      <w:r w:rsidRPr="00CB2E13">
        <w:rPr>
          <w:rFonts w:cs="Times New Roman"/>
          <w:sz w:val="20"/>
          <w:szCs w:val="20"/>
          <w:lang w:eastAsia="zh-TW"/>
        </w:rPr>
        <w:t xml:space="preserve"> </w:t>
      </w:r>
      <w:r w:rsidRPr="00CB2E13">
        <w:rPr>
          <w:rFonts w:cs="Times New Roman"/>
          <w:sz w:val="20"/>
          <w:szCs w:val="20"/>
        </w:rPr>
        <w:t>area under the plasma concentration-time curve from zero hours to infinity</w:t>
      </w:r>
      <w:r w:rsidRPr="000D0F39">
        <w:rPr>
          <w:rFonts w:cs="Times New Roman"/>
          <w:sz w:val="20"/>
          <w:szCs w:val="20"/>
        </w:rPr>
        <w:t>; CI, confidence interval; C</w:t>
      </w:r>
      <w:r w:rsidRPr="000D0F39">
        <w:rPr>
          <w:rFonts w:cs="Times New Roman"/>
          <w:sz w:val="20"/>
          <w:szCs w:val="20"/>
          <w:vertAlign w:val="subscript"/>
        </w:rPr>
        <w:t>max</w:t>
      </w:r>
      <w:r w:rsidRPr="00CB2E13">
        <w:rPr>
          <w:rFonts w:cs="Times New Roman"/>
          <w:sz w:val="20"/>
          <w:szCs w:val="20"/>
          <w:lang w:eastAsia="zh-TW"/>
        </w:rPr>
        <w:t>, maximum plasma concentration</w:t>
      </w:r>
      <w:r w:rsidR="00515D7D">
        <w:rPr>
          <w:rFonts w:cs="Times New Roman"/>
          <w:sz w:val="20"/>
          <w:szCs w:val="20"/>
          <w:lang w:eastAsia="zh-TW"/>
        </w:rPr>
        <w:t xml:space="preserve">; PK, </w:t>
      </w:r>
      <w:r w:rsidR="00515D7D" w:rsidRPr="00515D7D">
        <w:rPr>
          <w:rFonts w:cs="Times New Roman"/>
          <w:sz w:val="20"/>
          <w:szCs w:val="20"/>
          <w:lang w:eastAsia="zh-TW"/>
        </w:rPr>
        <w:t>pharmacokinetic</w:t>
      </w:r>
      <w:r w:rsidRPr="00CB2E13">
        <w:rPr>
          <w:rFonts w:cs="Times New Roman"/>
          <w:sz w:val="20"/>
          <w:szCs w:val="20"/>
          <w:lang w:eastAsia="zh-TW"/>
        </w:rPr>
        <w:t>.</w:t>
      </w:r>
    </w:p>
    <w:p w14:paraId="381654D4" w14:textId="6E103522" w:rsidR="00A73B71" w:rsidRPr="000D0F39" w:rsidRDefault="00A73B71" w:rsidP="00A73B71">
      <w:pPr>
        <w:spacing w:before="120" w:line="480" w:lineRule="auto"/>
        <w:rPr>
          <w:rFonts w:cs="Times New Roman"/>
          <w:sz w:val="20"/>
          <w:szCs w:val="20"/>
        </w:rPr>
      </w:pPr>
      <w:r w:rsidRPr="000D0F39">
        <w:rPr>
          <w:rFonts w:cs="Times New Roman"/>
          <w:sz w:val="20"/>
          <w:szCs w:val="20"/>
        </w:rPr>
        <w:t>The exponent of the power model fitted to AUC</w:t>
      </w:r>
      <w:r w:rsidRPr="000D0F39">
        <w:rPr>
          <w:rFonts w:cs="Times New Roman"/>
          <w:sz w:val="20"/>
          <w:szCs w:val="20"/>
          <w:vertAlign w:val="subscript"/>
        </w:rPr>
        <w:t>0-inf</w:t>
      </w:r>
      <w:r w:rsidRPr="000D0F39">
        <w:rPr>
          <w:rFonts w:cs="Times New Roman"/>
          <w:sz w:val="20"/>
          <w:szCs w:val="20"/>
        </w:rPr>
        <w:t xml:space="preserve"> and C</w:t>
      </w:r>
      <w:r w:rsidRPr="000D0F39">
        <w:rPr>
          <w:rFonts w:cs="Times New Roman"/>
          <w:sz w:val="20"/>
          <w:szCs w:val="20"/>
          <w:vertAlign w:val="subscript"/>
        </w:rPr>
        <w:t>max</w:t>
      </w:r>
      <w:r w:rsidRPr="000D0F39">
        <w:rPr>
          <w:rFonts w:cs="Times New Roman"/>
          <w:sz w:val="20"/>
          <w:szCs w:val="20"/>
        </w:rPr>
        <w:t xml:space="preserve"> were estimated at 0.98 (90% CI: 0.90, 1.05) and 1.21 (90% CI: 1.13, 1.29), respectively. The exponent for AUC</w:t>
      </w:r>
      <w:r w:rsidRPr="000D0F39">
        <w:rPr>
          <w:rFonts w:cs="Times New Roman"/>
          <w:sz w:val="20"/>
          <w:szCs w:val="20"/>
          <w:vertAlign w:val="subscript"/>
        </w:rPr>
        <w:t>(0-inf)</w:t>
      </w:r>
      <w:r w:rsidRPr="000D0F39">
        <w:rPr>
          <w:rFonts w:cs="Times New Roman"/>
          <w:sz w:val="20"/>
          <w:szCs w:val="20"/>
        </w:rPr>
        <w:t xml:space="preserve"> is close to 1, and the 90% CI includes 1, which can be interpreted as a dose proportional relationship. However, the lower bound of the 90% CI for C</w:t>
      </w:r>
      <w:r w:rsidRPr="000D0F39">
        <w:rPr>
          <w:rFonts w:cs="Times New Roman"/>
          <w:sz w:val="20"/>
          <w:szCs w:val="20"/>
          <w:vertAlign w:val="subscript"/>
        </w:rPr>
        <w:t>max</w:t>
      </w:r>
      <w:r w:rsidRPr="000D0F39">
        <w:rPr>
          <w:rFonts w:cs="Times New Roman"/>
          <w:sz w:val="20"/>
          <w:szCs w:val="20"/>
        </w:rPr>
        <w:t xml:space="preserve"> is greater than 1 and thus over the wide dose range of 30</w:t>
      </w:r>
      <w:r w:rsidR="0082745B">
        <w:rPr>
          <w:rFonts w:cs="Times New Roman"/>
          <w:sz w:val="20"/>
          <w:szCs w:val="20"/>
        </w:rPr>
        <w:t>–</w:t>
      </w:r>
      <w:r w:rsidRPr="000D0F39">
        <w:rPr>
          <w:rFonts w:cs="Times New Roman"/>
          <w:sz w:val="20"/>
          <w:szCs w:val="20"/>
        </w:rPr>
        <w:t>3000 </w:t>
      </w:r>
      <w:r w:rsidR="00E16380">
        <w:rPr>
          <w:rFonts w:cs="Times New Roman"/>
          <w:sz w:val="20"/>
          <w:szCs w:val="20"/>
        </w:rPr>
        <w:t>mc</w:t>
      </w:r>
      <w:r w:rsidRPr="000D0F39">
        <w:rPr>
          <w:rFonts w:cs="Times New Roman"/>
          <w:sz w:val="20"/>
          <w:szCs w:val="20"/>
        </w:rPr>
        <w:t>g, there is a tendency for C</w:t>
      </w:r>
      <w:r w:rsidRPr="000D0F39">
        <w:rPr>
          <w:rFonts w:cs="Times New Roman"/>
          <w:sz w:val="20"/>
          <w:szCs w:val="20"/>
          <w:vertAlign w:val="subscript"/>
        </w:rPr>
        <w:t>max</w:t>
      </w:r>
      <w:r w:rsidRPr="000D0F39">
        <w:rPr>
          <w:rFonts w:cs="Times New Roman"/>
          <w:sz w:val="20"/>
          <w:szCs w:val="20"/>
        </w:rPr>
        <w:t xml:space="preserve"> to increase in a greater than dose proportional relationship. This was further confirmed with additional exploratory analysis using the ANOVA model, the results of which are di</w:t>
      </w:r>
      <w:r w:rsidR="00366F30">
        <w:rPr>
          <w:rFonts w:cs="Times New Roman"/>
          <w:sz w:val="20"/>
          <w:szCs w:val="20"/>
        </w:rPr>
        <w:t>splayed in Supplementary Table 3</w:t>
      </w:r>
      <w:bookmarkStart w:id="2" w:name="_GoBack"/>
      <w:bookmarkEnd w:id="2"/>
      <w:r w:rsidRPr="000D0F39">
        <w:rPr>
          <w:rFonts w:cs="Times New Roman"/>
          <w:sz w:val="20"/>
          <w:szCs w:val="20"/>
        </w:rPr>
        <w:t>. There is a clear trend for the dose normalised geometric mean C</w:t>
      </w:r>
      <w:r w:rsidRPr="000D0F39">
        <w:rPr>
          <w:rFonts w:cs="Times New Roman"/>
          <w:sz w:val="20"/>
          <w:szCs w:val="20"/>
          <w:vertAlign w:val="subscript"/>
        </w:rPr>
        <w:t>max</w:t>
      </w:r>
      <w:r w:rsidRPr="000D0F39">
        <w:rPr>
          <w:rFonts w:cs="Times New Roman"/>
          <w:sz w:val="20"/>
          <w:szCs w:val="20"/>
        </w:rPr>
        <w:t xml:space="preserve"> to increase with dose up to 1000 </w:t>
      </w:r>
      <w:r w:rsidR="00E16380">
        <w:rPr>
          <w:rFonts w:cs="Times New Roman"/>
          <w:sz w:val="20"/>
          <w:szCs w:val="20"/>
        </w:rPr>
        <w:t>mc</w:t>
      </w:r>
      <w:r w:rsidRPr="000D0F39">
        <w:rPr>
          <w:rFonts w:cs="Times New Roman"/>
          <w:sz w:val="20"/>
          <w:szCs w:val="20"/>
        </w:rPr>
        <w:t xml:space="preserve">g. However, at the higher doses of 1000 and 3000 </w:t>
      </w:r>
      <w:r w:rsidR="00E16380">
        <w:rPr>
          <w:rFonts w:cs="Times New Roman"/>
          <w:sz w:val="20"/>
          <w:szCs w:val="20"/>
        </w:rPr>
        <w:t>mc</w:t>
      </w:r>
      <w:r w:rsidRPr="000D0F39">
        <w:rPr>
          <w:rFonts w:cs="Times New Roman"/>
          <w:sz w:val="20"/>
          <w:szCs w:val="20"/>
        </w:rPr>
        <w:t>g, dose normalised geometric means remained constant, suggesting dose proportionality for C</w:t>
      </w:r>
      <w:r w:rsidRPr="000D0F39">
        <w:rPr>
          <w:rFonts w:cs="Times New Roman"/>
          <w:sz w:val="20"/>
          <w:szCs w:val="20"/>
          <w:vertAlign w:val="subscript"/>
        </w:rPr>
        <w:t>max</w:t>
      </w:r>
      <w:r w:rsidRPr="000D0F39">
        <w:rPr>
          <w:rFonts w:cs="Times New Roman"/>
          <w:sz w:val="20"/>
          <w:szCs w:val="20"/>
        </w:rPr>
        <w:t xml:space="preserve"> could be achieved at higher doses. </w:t>
      </w:r>
    </w:p>
    <w:p w14:paraId="1238711F" w14:textId="4E6E1080" w:rsidR="00A73B71" w:rsidRPr="000D0F39" w:rsidRDefault="00A73B71" w:rsidP="003D61CF">
      <w:pPr>
        <w:spacing w:before="120" w:line="480" w:lineRule="auto"/>
        <w:rPr>
          <w:rFonts w:cs="Times New Roman"/>
          <w:b/>
          <w:iCs/>
        </w:rPr>
      </w:pPr>
      <w:r w:rsidRPr="000D0F39">
        <w:rPr>
          <w:rFonts w:cs="Times New Roman"/>
          <w:sz w:val="20"/>
          <w:szCs w:val="20"/>
        </w:rPr>
        <w:t xml:space="preserve">Adjusted geometric mean ratios of the dose normalised PK parameters relative to the reference dose of 300 </w:t>
      </w:r>
      <w:r w:rsidR="00E16380">
        <w:rPr>
          <w:rFonts w:cs="Times New Roman"/>
          <w:sz w:val="20"/>
          <w:szCs w:val="20"/>
        </w:rPr>
        <w:t>mc</w:t>
      </w:r>
      <w:r w:rsidRPr="000D0F39">
        <w:rPr>
          <w:rFonts w:cs="Times New Roman"/>
          <w:sz w:val="20"/>
          <w:szCs w:val="20"/>
        </w:rPr>
        <w:t xml:space="preserve">g, with 90% CIs from the ANOVA analysis are presented in Supplementary Table </w:t>
      </w:r>
      <w:r w:rsidR="00366F30">
        <w:rPr>
          <w:rFonts w:cs="Times New Roman"/>
          <w:sz w:val="20"/>
          <w:szCs w:val="20"/>
        </w:rPr>
        <w:t>3</w:t>
      </w:r>
      <w:r w:rsidRPr="000D0F39">
        <w:rPr>
          <w:rFonts w:cs="Times New Roman"/>
          <w:sz w:val="20"/>
          <w:szCs w:val="20"/>
        </w:rPr>
        <w:t>.</w:t>
      </w:r>
      <w:bookmarkStart w:id="3" w:name="_Ref487802176"/>
    </w:p>
    <w:p w14:paraId="1A5860A5" w14:textId="058D82B0" w:rsidR="00A73B71" w:rsidRPr="000D0F39" w:rsidRDefault="00A73B71" w:rsidP="00A73B71">
      <w:pPr>
        <w:pStyle w:val="Caption"/>
        <w:spacing w:line="480" w:lineRule="auto"/>
        <w:rPr>
          <w:rFonts w:cs="Times New Roman"/>
          <w:bCs/>
          <w:sz w:val="20"/>
          <w:szCs w:val="20"/>
        </w:rPr>
      </w:pPr>
      <w:r w:rsidRPr="000D0F39">
        <w:rPr>
          <w:rFonts w:cs="Times New Roman"/>
          <w:sz w:val="20"/>
          <w:szCs w:val="20"/>
        </w:rPr>
        <w:lastRenderedPageBreak/>
        <w:t xml:space="preserve">Supplementary Table </w:t>
      </w:r>
      <w:r w:rsidRPr="00CB2E13">
        <w:rPr>
          <w:rFonts w:cs="Times New Roman"/>
          <w:sz w:val="20"/>
          <w:szCs w:val="20"/>
        </w:rPr>
        <w:fldChar w:fldCharType="begin"/>
      </w:r>
      <w:r w:rsidRPr="000D0F39">
        <w:rPr>
          <w:rFonts w:cs="Times New Roman"/>
          <w:sz w:val="20"/>
          <w:szCs w:val="20"/>
        </w:rPr>
        <w:instrText xml:space="preserve"> SEQ Supplemental_Table \* ARABIC </w:instrText>
      </w:r>
      <w:r w:rsidRPr="00CB2E13">
        <w:rPr>
          <w:rFonts w:cs="Times New Roman"/>
          <w:sz w:val="20"/>
          <w:szCs w:val="20"/>
        </w:rPr>
        <w:fldChar w:fldCharType="separate"/>
      </w:r>
      <w:r w:rsidRPr="000D0F39">
        <w:rPr>
          <w:rFonts w:cs="Times New Roman"/>
          <w:noProof/>
          <w:sz w:val="20"/>
          <w:szCs w:val="20"/>
        </w:rPr>
        <w:t>3</w:t>
      </w:r>
      <w:r w:rsidRPr="00CB2E13">
        <w:rPr>
          <w:rFonts w:cs="Times New Roman"/>
          <w:noProof/>
          <w:sz w:val="20"/>
          <w:szCs w:val="20"/>
        </w:rPr>
        <w:fldChar w:fldCharType="end"/>
      </w:r>
      <w:bookmarkEnd w:id="3"/>
      <w:r w:rsidRPr="000D0F39">
        <w:rPr>
          <w:rFonts w:cs="Times New Roman"/>
          <w:sz w:val="20"/>
          <w:szCs w:val="20"/>
        </w:rPr>
        <w:t xml:space="preserve">: </w:t>
      </w:r>
      <w:r w:rsidRPr="000D0F39">
        <w:rPr>
          <w:rFonts w:cs="Times New Roman"/>
          <w:bCs/>
          <w:sz w:val="20"/>
          <w:szCs w:val="20"/>
        </w:rPr>
        <w:t>Summary of ratio of dose normalised AUC</w:t>
      </w:r>
      <w:r w:rsidRPr="000D0F39">
        <w:rPr>
          <w:rFonts w:cs="Times New Roman"/>
          <w:bCs/>
          <w:sz w:val="20"/>
          <w:szCs w:val="20"/>
          <w:vertAlign w:val="subscript"/>
        </w:rPr>
        <w:t>(0-inf)</w:t>
      </w:r>
      <w:r w:rsidRPr="000D0F39">
        <w:rPr>
          <w:rFonts w:cs="Times New Roman"/>
          <w:bCs/>
          <w:sz w:val="20"/>
          <w:szCs w:val="20"/>
        </w:rPr>
        <w:t xml:space="preserve"> and C</w:t>
      </w:r>
      <w:r w:rsidRPr="000D0F39">
        <w:rPr>
          <w:rFonts w:cs="Times New Roman"/>
          <w:bCs/>
          <w:sz w:val="20"/>
          <w:szCs w:val="20"/>
          <w:vertAlign w:val="subscript"/>
        </w:rPr>
        <w:t>max</w:t>
      </w:r>
      <w:r w:rsidRPr="000D0F39">
        <w:rPr>
          <w:rFonts w:cs="Times New Roman"/>
          <w:bCs/>
          <w:sz w:val="20"/>
          <w:szCs w:val="20"/>
        </w:rPr>
        <w:t xml:space="preserve"> relative to the </w:t>
      </w:r>
      <w:r w:rsidR="0001622E" w:rsidRPr="000D0F39">
        <w:rPr>
          <w:rFonts w:cs="Times New Roman"/>
          <w:bCs/>
          <w:sz w:val="20"/>
          <w:szCs w:val="20"/>
        </w:rPr>
        <w:t>300-</w:t>
      </w:r>
      <w:r w:rsidR="00E16380">
        <w:rPr>
          <w:rFonts w:cs="Times New Roman"/>
          <w:bCs/>
          <w:sz w:val="20"/>
          <w:szCs w:val="20"/>
        </w:rPr>
        <w:t>mc</w:t>
      </w:r>
      <w:r w:rsidR="0001622E" w:rsidRPr="000D0F39">
        <w:rPr>
          <w:rFonts w:cs="Times New Roman"/>
          <w:bCs/>
          <w:sz w:val="20"/>
          <w:szCs w:val="20"/>
        </w:rPr>
        <w:t>g</w:t>
      </w:r>
      <w:r w:rsidRPr="000D0F39" w:rsidDel="000B6831">
        <w:rPr>
          <w:rFonts w:cs="Times New Roman"/>
          <w:bCs/>
          <w:sz w:val="20"/>
          <w:szCs w:val="20"/>
        </w:rPr>
        <w:t xml:space="preserve"> </w:t>
      </w:r>
      <w:r w:rsidRPr="000D0F39">
        <w:rPr>
          <w:rFonts w:cs="Times New Roman"/>
          <w:bCs/>
          <w:sz w:val="20"/>
          <w:szCs w:val="20"/>
        </w:rPr>
        <w:t>dose (ANOVA)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9"/>
        <w:gridCol w:w="3493"/>
        <w:gridCol w:w="3494"/>
      </w:tblGrid>
      <w:tr w:rsidR="00A73B71" w:rsidRPr="000D0F39" w14:paraId="14352B58" w14:textId="77777777" w:rsidTr="00AB2EB0">
        <w:trPr>
          <w:jc w:val="center"/>
        </w:trPr>
        <w:tc>
          <w:tcPr>
            <w:tcW w:w="1993" w:type="dxa"/>
            <w:vMerge w:val="restart"/>
          </w:tcPr>
          <w:p w14:paraId="4B805E20" w14:textId="77777777" w:rsidR="00A73B71" w:rsidRPr="000D0F39" w:rsidRDefault="00A73B71" w:rsidP="00AB2EB0">
            <w:pPr>
              <w:keepNext/>
              <w:spacing w:line="480" w:lineRule="auto"/>
              <w:rPr>
                <w:b/>
                <w:lang w:val="en-GB"/>
              </w:rPr>
            </w:pPr>
            <w:r w:rsidRPr="000D0F39">
              <w:rPr>
                <w:b/>
              </w:rPr>
              <w:t>GSK3008348</w:t>
            </w:r>
          </w:p>
          <w:p w14:paraId="16A7D6B5" w14:textId="77777777" w:rsidR="00A73B71" w:rsidRPr="000D0F39" w:rsidRDefault="00A73B71" w:rsidP="00AB2EB0">
            <w:pPr>
              <w:keepNext/>
              <w:spacing w:line="480" w:lineRule="auto"/>
              <w:rPr>
                <w:b/>
                <w:lang w:val="en-GB"/>
              </w:rPr>
            </w:pPr>
            <w:r w:rsidRPr="000D0F39">
              <w:rPr>
                <w:b/>
              </w:rPr>
              <w:t>Test treatment</w:t>
            </w:r>
          </w:p>
          <w:p w14:paraId="3FE49281" w14:textId="77777777" w:rsidR="00A73B71" w:rsidRPr="000D0F39" w:rsidRDefault="00A73B71" w:rsidP="00AB2EB0">
            <w:pPr>
              <w:keepNext/>
              <w:spacing w:line="480" w:lineRule="auto"/>
              <w:rPr>
                <w:b/>
                <w:lang w:val="en-GB"/>
              </w:rPr>
            </w:pPr>
          </w:p>
        </w:tc>
        <w:tc>
          <w:tcPr>
            <w:tcW w:w="6863" w:type="dxa"/>
            <w:gridSpan w:val="2"/>
          </w:tcPr>
          <w:p w14:paraId="3ED533E8" w14:textId="71C2BE84" w:rsidR="00A73B71" w:rsidRPr="000D0F39" w:rsidRDefault="00A73B71" w:rsidP="00AB2EB0">
            <w:pPr>
              <w:keepNext/>
              <w:spacing w:line="480" w:lineRule="auto"/>
              <w:rPr>
                <w:b/>
                <w:lang w:val="en-GB"/>
              </w:rPr>
            </w:pPr>
            <w:r w:rsidRPr="000D0F39">
              <w:rPr>
                <w:b/>
              </w:rPr>
              <w:t xml:space="preserve">Ratio (test / 300 </w:t>
            </w:r>
            <w:r w:rsidR="00E16380">
              <w:rPr>
                <w:b/>
              </w:rPr>
              <w:t>mc</w:t>
            </w:r>
            <w:r w:rsidRPr="000D0F39">
              <w:rPr>
                <w:b/>
              </w:rPr>
              <w:t>g) of geometric means (90% CI)</w:t>
            </w:r>
          </w:p>
        </w:tc>
      </w:tr>
      <w:tr w:rsidR="00A73B71" w:rsidRPr="000D0F39" w14:paraId="432CE9B5" w14:textId="77777777" w:rsidTr="00AB2EB0">
        <w:trPr>
          <w:jc w:val="center"/>
        </w:trPr>
        <w:tc>
          <w:tcPr>
            <w:tcW w:w="1993" w:type="dxa"/>
            <w:vMerge/>
          </w:tcPr>
          <w:p w14:paraId="56CC7D33" w14:textId="77777777" w:rsidR="00A73B71" w:rsidRPr="000D0F39" w:rsidRDefault="00A73B71" w:rsidP="00AB2EB0">
            <w:pPr>
              <w:keepNext/>
              <w:spacing w:line="480" w:lineRule="auto"/>
              <w:rPr>
                <w:b/>
                <w:lang w:val="en-GB"/>
              </w:rPr>
            </w:pPr>
          </w:p>
        </w:tc>
        <w:tc>
          <w:tcPr>
            <w:tcW w:w="3431" w:type="dxa"/>
          </w:tcPr>
          <w:p w14:paraId="7DEBEA23" w14:textId="77777777" w:rsidR="00A73B71" w:rsidRPr="000D0F39" w:rsidRDefault="00A73B71" w:rsidP="00F85989">
            <w:pPr>
              <w:keepNext/>
              <w:spacing w:line="480" w:lineRule="auto"/>
              <w:jc w:val="center"/>
              <w:rPr>
                <w:b/>
                <w:lang w:val="en-GB"/>
              </w:rPr>
            </w:pPr>
            <w:r w:rsidRPr="000D0F39">
              <w:rPr>
                <w:b/>
              </w:rPr>
              <w:t>AUC</w:t>
            </w:r>
            <w:r w:rsidRPr="000D0F39">
              <w:rPr>
                <w:b/>
                <w:vertAlign w:val="subscript"/>
              </w:rPr>
              <w:t>(0-inf)</w:t>
            </w:r>
            <w:r w:rsidRPr="000D0F39">
              <w:rPr>
                <w:b/>
              </w:rPr>
              <w:t>/D</w:t>
            </w:r>
          </w:p>
        </w:tc>
        <w:tc>
          <w:tcPr>
            <w:tcW w:w="3432" w:type="dxa"/>
          </w:tcPr>
          <w:p w14:paraId="5E822E09" w14:textId="77777777" w:rsidR="00A73B71" w:rsidRPr="000D0F39" w:rsidRDefault="00A73B71" w:rsidP="00F85989">
            <w:pPr>
              <w:keepNext/>
              <w:spacing w:line="480" w:lineRule="auto"/>
              <w:jc w:val="center"/>
              <w:rPr>
                <w:b/>
                <w:lang w:val="en-GB"/>
              </w:rPr>
            </w:pPr>
            <w:r w:rsidRPr="000D0F39">
              <w:rPr>
                <w:b/>
              </w:rPr>
              <w:t>C</w:t>
            </w:r>
            <w:r w:rsidRPr="000D0F39">
              <w:rPr>
                <w:b/>
                <w:vertAlign w:val="subscript"/>
              </w:rPr>
              <w:t>max</w:t>
            </w:r>
            <w:r w:rsidRPr="000D0F39">
              <w:rPr>
                <w:b/>
              </w:rPr>
              <w:t>/D</w:t>
            </w:r>
          </w:p>
        </w:tc>
      </w:tr>
      <w:tr w:rsidR="00A73B71" w:rsidRPr="000D0F39" w14:paraId="104F9D83" w14:textId="77777777" w:rsidTr="00AB2EB0">
        <w:trPr>
          <w:jc w:val="center"/>
        </w:trPr>
        <w:tc>
          <w:tcPr>
            <w:tcW w:w="1993" w:type="dxa"/>
          </w:tcPr>
          <w:p w14:paraId="2D0EA7D0" w14:textId="07A41782" w:rsidR="00A73B71" w:rsidRPr="000D0F39" w:rsidRDefault="00A73B71" w:rsidP="00AB2EB0">
            <w:pPr>
              <w:keepNext/>
              <w:spacing w:line="480" w:lineRule="auto"/>
              <w:rPr>
                <w:lang w:val="en-GB"/>
              </w:rPr>
            </w:pPr>
            <w:r w:rsidRPr="000D0F39">
              <w:t xml:space="preserve">30 </w:t>
            </w:r>
            <w:r w:rsidR="00E16380">
              <w:t>mc</w:t>
            </w:r>
            <w:r w:rsidRPr="000D0F39">
              <w:t>g</w:t>
            </w:r>
          </w:p>
        </w:tc>
        <w:tc>
          <w:tcPr>
            <w:tcW w:w="3431" w:type="dxa"/>
            <w:vAlign w:val="bottom"/>
          </w:tcPr>
          <w:p w14:paraId="26488EFC" w14:textId="77777777" w:rsidR="00A73B71" w:rsidRPr="000D0F39" w:rsidRDefault="00A73B71" w:rsidP="00F85989">
            <w:pPr>
              <w:keepNext/>
              <w:spacing w:line="480" w:lineRule="auto"/>
              <w:jc w:val="center"/>
              <w:rPr>
                <w:lang w:val="en-GB"/>
              </w:rPr>
            </w:pPr>
            <w:r w:rsidRPr="000D0F39">
              <w:t>NA</w:t>
            </w:r>
          </w:p>
        </w:tc>
        <w:tc>
          <w:tcPr>
            <w:tcW w:w="3432" w:type="dxa"/>
            <w:vAlign w:val="bottom"/>
          </w:tcPr>
          <w:p w14:paraId="48A22AC5" w14:textId="77777777" w:rsidR="00A73B71" w:rsidRPr="000D0F39" w:rsidRDefault="00A73B71" w:rsidP="00F85989">
            <w:pPr>
              <w:keepNext/>
              <w:spacing w:line="480" w:lineRule="auto"/>
              <w:jc w:val="center"/>
              <w:rPr>
                <w:lang w:val="en-GB"/>
              </w:rPr>
            </w:pPr>
            <w:r w:rsidRPr="000D0F39">
              <w:t>0.44 (0.28, 0.70)</w:t>
            </w:r>
          </w:p>
        </w:tc>
      </w:tr>
      <w:tr w:rsidR="00A73B71" w:rsidRPr="000D0F39" w14:paraId="439C2D6B" w14:textId="77777777" w:rsidTr="00AB2EB0">
        <w:trPr>
          <w:jc w:val="center"/>
        </w:trPr>
        <w:tc>
          <w:tcPr>
            <w:tcW w:w="1993" w:type="dxa"/>
          </w:tcPr>
          <w:p w14:paraId="595A6B2D" w14:textId="065B38D3" w:rsidR="00A73B71" w:rsidRPr="000D0F39" w:rsidRDefault="00A73B71" w:rsidP="00AB2EB0">
            <w:pPr>
              <w:keepNext/>
              <w:spacing w:line="480" w:lineRule="auto"/>
              <w:rPr>
                <w:lang w:val="en-GB"/>
              </w:rPr>
            </w:pPr>
            <w:r w:rsidRPr="000D0F39">
              <w:t xml:space="preserve">100 </w:t>
            </w:r>
            <w:r w:rsidR="00E16380">
              <w:t>mc</w:t>
            </w:r>
            <w:r w:rsidRPr="000D0F39">
              <w:t>g</w:t>
            </w:r>
          </w:p>
        </w:tc>
        <w:tc>
          <w:tcPr>
            <w:tcW w:w="3431" w:type="dxa"/>
          </w:tcPr>
          <w:p w14:paraId="7CCE8D36" w14:textId="77777777" w:rsidR="00A73B71" w:rsidRPr="000D0F39" w:rsidRDefault="00A73B71" w:rsidP="00F85989">
            <w:pPr>
              <w:keepNext/>
              <w:spacing w:line="480" w:lineRule="auto"/>
              <w:jc w:val="center"/>
              <w:rPr>
                <w:lang w:val="en-GB"/>
              </w:rPr>
            </w:pPr>
            <w:r w:rsidRPr="000D0F39">
              <w:t>NA</w:t>
            </w:r>
          </w:p>
        </w:tc>
        <w:tc>
          <w:tcPr>
            <w:tcW w:w="3432" w:type="dxa"/>
          </w:tcPr>
          <w:p w14:paraId="1B0C5817" w14:textId="77777777" w:rsidR="00A73B71" w:rsidRPr="000D0F39" w:rsidRDefault="00A73B71" w:rsidP="00F85989">
            <w:pPr>
              <w:keepNext/>
              <w:spacing w:line="480" w:lineRule="auto"/>
              <w:jc w:val="center"/>
              <w:rPr>
                <w:lang w:val="en-GB"/>
              </w:rPr>
            </w:pPr>
            <w:r w:rsidRPr="000D0F39">
              <w:t>0.73 (0.51, 1.05)</w:t>
            </w:r>
          </w:p>
        </w:tc>
      </w:tr>
      <w:tr w:rsidR="00A73B71" w:rsidRPr="000D0F39" w14:paraId="22985958" w14:textId="77777777" w:rsidTr="00AB2EB0">
        <w:trPr>
          <w:jc w:val="center"/>
        </w:trPr>
        <w:tc>
          <w:tcPr>
            <w:tcW w:w="1993" w:type="dxa"/>
          </w:tcPr>
          <w:p w14:paraId="59872B26" w14:textId="64569E1A" w:rsidR="00A73B71" w:rsidRPr="000D0F39" w:rsidRDefault="00A73B71" w:rsidP="00AB2EB0">
            <w:pPr>
              <w:keepNext/>
              <w:spacing w:line="480" w:lineRule="auto"/>
              <w:rPr>
                <w:lang w:val="en-GB"/>
              </w:rPr>
            </w:pPr>
            <w:r w:rsidRPr="000D0F39">
              <w:t xml:space="preserve">1000 </w:t>
            </w:r>
            <w:r w:rsidR="00E16380">
              <w:t>mc</w:t>
            </w:r>
            <w:r w:rsidRPr="000D0F39">
              <w:t>g</w:t>
            </w:r>
          </w:p>
        </w:tc>
        <w:tc>
          <w:tcPr>
            <w:tcW w:w="3431" w:type="dxa"/>
            <w:vAlign w:val="bottom"/>
          </w:tcPr>
          <w:p w14:paraId="318F435F" w14:textId="77777777" w:rsidR="00A73B71" w:rsidRPr="000D0F39" w:rsidRDefault="00A73B71" w:rsidP="00F85989">
            <w:pPr>
              <w:keepNext/>
              <w:spacing w:line="480" w:lineRule="auto"/>
              <w:jc w:val="center"/>
              <w:rPr>
                <w:lang w:val="en-GB"/>
              </w:rPr>
            </w:pPr>
            <w:r w:rsidRPr="000D0F39">
              <w:t>1.16 (1.00,1.36)</w:t>
            </w:r>
          </w:p>
        </w:tc>
        <w:tc>
          <w:tcPr>
            <w:tcW w:w="3432" w:type="dxa"/>
            <w:vAlign w:val="bottom"/>
          </w:tcPr>
          <w:p w14:paraId="601862EF" w14:textId="77777777" w:rsidR="00A73B71" w:rsidRPr="000D0F39" w:rsidRDefault="00A73B71" w:rsidP="00F85989">
            <w:pPr>
              <w:keepNext/>
              <w:spacing w:line="480" w:lineRule="auto"/>
              <w:jc w:val="center"/>
              <w:rPr>
                <w:lang w:val="en-GB"/>
              </w:rPr>
            </w:pPr>
            <w:r w:rsidRPr="000D0F39">
              <w:t>1.24 (0.89, 1.72)</w:t>
            </w:r>
          </w:p>
        </w:tc>
      </w:tr>
      <w:tr w:rsidR="00A73B71" w:rsidRPr="000D0F39" w14:paraId="21ECF555" w14:textId="77777777" w:rsidTr="00AB2EB0">
        <w:trPr>
          <w:jc w:val="center"/>
        </w:trPr>
        <w:tc>
          <w:tcPr>
            <w:tcW w:w="1993" w:type="dxa"/>
            <w:tcBorders>
              <w:bottom w:val="single" w:sz="4" w:space="0" w:color="auto"/>
            </w:tcBorders>
          </w:tcPr>
          <w:p w14:paraId="49A85BBC" w14:textId="042F8075" w:rsidR="00A73B71" w:rsidRPr="000D0F39" w:rsidRDefault="00A73B71" w:rsidP="00AB2EB0">
            <w:pPr>
              <w:keepNext/>
              <w:spacing w:line="480" w:lineRule="auto"/>
              <w:rPr>
                <w:lang w:val="en-GB"/>
              </w:rPr>
            </w:pPr>
            <w:r w:rsidRPr="000D0F39">
              <w:t xml:space="preserve">3000 </w:t>
            </w:r>
            <w:r w:rsidR="00E16380">
              <w:t>mc</w:t>
            </w:r>
            <w:r w:rsidRPr="000D0F39">
              <w:t>g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vAlign w:val="bottom"/>
          </w:tcPr>
          <w:p w14:paraId="5AD4222C" w14:textId="77777777" w:rsidR="00A73B71" w:rsidRPr="000D0F39" w:rsidRDefault="00A73B71" w:rsidP="00F85989">
            <w:pPr>
              <w:keepNext/>
              <w:spacing w:line="480" w:lineRule="auto"/>
              <w:jc w:val="center"/>
              <w:rPr>
                <w:lang w:val="en-GB"/>
              </w:rPr>
            </w:pPr>
            <w:r w:rsidRPr="000D0F39">
              <w:t>0.98 (0.84, 1.14)</w:t>
            </w:r>
            <w:r w:rsidRPr="000D0F39">
              <w:rPr>
                <w:vertAlign w:val="superscript"/>
              </w:rPr>
              <w:t>a</w:t>
            </w:r>
          </w:p>
        </w:tc>
        <w:tc>
          <w:tcPr>
            <w:tcW w:w="3432" w:type="dxa"/>
            <w:tcBorders>
              <w:bottom w:val="single" w:sz="4" w:space="0" w:color="auto"/>
            </w:tcBorders>
            <w:vAlign w:val="bottom"/>
          </w:tcPr>
          <w:p w14:paraId="172FDAE3" w14:textId="77777777" w:rsidR="00A73B71" w:rsidRPr="000D0F39" w:rsidRDefault="00A73B71" w:rsidP="00F85989">
            <w:pPr>
              <w:keepNext/>
              <w:spacing w:line="480" w:lineRule="auto"/>
              <w:jc w:val="center"/>
              <w:rPr>
                <w:lang w:val="en-GB"/>
              </w:rPr>
            </w:pPr>
            <w:r w:rsidRPr="000D0F39">
              <w:t>1.25 (0.89, 1.74)</w:t>
            </w:r>
          </w:p>
        </w:tc>
      </w:tr>
      <w:tr w:rsidR="00A73B71" w:rsidRPr="000D0F39" w14:paraId="2984B421" w14:textId="77777777" w:rsidTr="00AB2EB0">
        <w:trPr>
          <w:jc w:val="center"/>
        </w:trPr>
        <w:tc>
          <w:tcPr>
            <w:tcW w:w="8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C8091" w14:textId="03C55D3D" w:rsidR="00A73B71" w:rsidRPr="000D0F39" w:rsidRDefault="00A73B71" w:rsidP="00AB2EB0">
            <w:pPr>
              <w:spacing w:before="120" w:line="480" w:lineRule="auto"/>
              <w:rPr>
                <w:lang w:val="en-GB"/>
              </w:rPr>
            </w:pPr>
            <w:r w:rsidRPr="000D0F39">
              <w:t>AUC</w:t>
            </w:r>
            <w:r w:rsidRPr="000D0F39">
              <w:rPr>
                <w:vertAlign w:val="subscript"/>
              </w:rPr>
              <w:t>0-</w:t>
            </w:r>
            <w:r w:rsidR="0001622E" w:rsidRPr="000D0F39">
              <w:rPr>
                <w:vertAlign w:val="subscript"/>
              </w:rPr>
              <w:t>inf</w:t>
            </w:r>
            <w:r w:rsidR="0001622E" w:rsidRPr="000D0F39">
              <w:t>,</w:t>
            </w:r>
            <w:r w:rsidRPr="000D0F39">
              <w:t xml:space="preserve"> area under the plasma concentration-time curve from zero hours to infinity; CI, confidence interval; C</w:t>
            </w:r>
            <w:r w:rsidRPr="000D0F39">
              <w:rPr>
                <w:vertAlign w:val="subscript"/>
              </w:rPr>
              <w:t>max</w:t>
            </w:r>
            <w:r w:rsidRPr="000D0F39">
              <w:t>, maximum plasma concentration; NA, not applicable. Analysis of AUC</w:t>
            </w:r>
            <w:r w:rsidRPr="000D0F39">
              <w:rPr>
                <w:vertAlign w:val="subscript"/>
              </w:rPr>
              <w:t>(0-inf)</w:t>
            </w:r>
            <w:r w:rsidRPr="000D0F39">
              <w:t xml:space="preserve"> was based on dose groups at 300 </w:t>
            </w:r>
            <w:r w:rsidR="00E16380">
              <w:t>mc</w:t>
            </w:r>
            <w:r w:rsidRPr="000D0F39">
              <w:t>g and higher.</w:t>
            </w:r>
          </w:p>
          <w:p w14:paraId="1B2D077B" w14:textId="77777777" w:rsidR="00A73B71" w:rsidRPr="000D0F39" w:rsidRDefault="00A73B71" w:rsidP="00AB2EB0">
            <w:pPr>
              <w:spacing w:after="0" w:line="480" w:lineRule="auto"/>
              <w:rPr>
                <w:lang w:val="en-GB"/>
              </w:rPr>
            </w:pPr>
            <w:r w:rsidRPr="000D0F39">
              <w:rPr>
                <w:vertAlign w:val="superscript"/>
              </w:rPr>
              <w:t>a</w:t>
            </w:r>
            <w:r w:rsidRPr="000D0F39">
              <w:t>90% CI falls entirely within standard equivalence criteria (0.80, 1.25) demonstrating dose proportionality.</w:t>
            </w:r>
          </w:p>
        </w:tc>
      </w:tr>
    </w:tbl>
    <w:p w14:paraId="62FF238A" w14:textId="1F434665" w:rsidR="00A73B71" w:rsidRPr="000D0F39" w:rsidRDefault="00A73B71" w:rsidP="00A73B71">
      <w:pPr>
        <w:spacing w:before="120" w:line="480" w:lineRule="auto"/>
        <w:rPr>
          <w:rFonts w:cs="Times New Roman"/>
          <w:b/>
          <w:bCs/>
          <w:sz w:val="20"/>
          <w:szCs w:val="20"/>
        </w:rPr>
      </w:pPr>
      <w:r w:rsidRPr="000D0F39">
        <w:rPr>
          <w:rFonts w:cs="Times New Roman"/>
          <w:sz w:val="20"/>
          <w:szCs w:val="20"/>
        </w:rPr>
        <w:t>The greater than dose proportional relationship in C</w:t>
      </w:r>
      <w:r w:rsidRPr="000D0F39">
        <w:rPr>
          <w:rFonts w:cs="Times New Roman"/>
          <w:sz w:val="20"/>
          <w:szCs w:val="20"/>
          <w:vertAlign w:val="subscript"/>
        </w:rPr>
        <w:t>max</w:t>
      </w:r>
      <w:r w:rsidRPr="000D0F39">
        <w:rPr>
          <w:rFonts w:cs="Times New Roman"/>
          <w:sz w:val="20"/>
          <w:szCs w:val="20"/>
        </w:rPr>
        <w:t xml:space="preserve"> was particularly evident when 30 </w:t>
      </w:r>
      <w:r w:rsidR="00E16380">
        <w:rPr>
          <w:rFonts w:cs="Times New Roman"/>
          <w:sz w:val="20"/>
          <w:szCs w:val="20"/>
        </w:rPr>
        <w:t>mc</w:t>
      </w:r>
      <w:r w:rsidRPr="000D0F39">
        <w:rPr>
          <w:rFonts w:cs="Times New Roman"/>
          <w:sz w:val="20"/>
          <w:szCs w:val="20"/>
        </w:rPr>
        <w:t>g is compared with 300 </w:t>
      </w:r>
      <w:r w:rsidR="00E16380">
        <w:rPr>
          <w:rFonts w:cs="Times New Roman"/>
          <w:sz w:val="20"/>
          <w:szCs w:val="20"/>
        </w:rPr>
        <w:t>mc</w:t>
      </w:r>
      <w:r w:rsidRPr="000D0F39">
        <w:rPr>
          <w:rFonts w:cs="Times New Roman"/>
          <w:sz w:val="20"/>
          <w:szCs w:val="20"/>
        </w:rPr>
        <w:t>g with an estimated ratio of 0.44 and the upper bound of the 90% CI being below 1. All other 90% CIs included 1, thus there is no statistically significant deviation from dose proportionality at doses above 300 </w:t>
      </w:r>
      <w:r w:rsidR="00E16380">
        <w:rPr>
          <w:rFonts w:cs="Times New Roman"/>
          <w:sz w:val="20"/>
          <w:szCs w:val="20"/>
        </w:rPr>
        <w:t>mc</w:t>
      </w:r>
      <w:r w:rsidRPr="000D0F39">
        <w:rPr>
          <w:rFonts w:cs="Times New Roman"/>
          <w:sz w:val="20"/>
          <w:szCs w:val="20"/>
        </w:rPr>
        <w:t xml:space="preserve">g at the 10% significance level. </w:t>
      </w:r>
    </w:p>
    <w:p w14:paraId="71033EE5" w14:textId="77777777" w:rsidR="00A73B71" w:rsidRPr="000D0F39" w:rsidRDefault="00A73B71" w:rsidP="00A73B71">
      <w:pPr>
        <w:spacing w:after="200" w:line="480" w:lineRule="auto"/>
        <w:rPr>
          <w:rFonts w:cs="Times New Roman"/>
          <w:b/>
          <w:sz w:val="20"/>
          <w:szCs w:val="20"/>
        </w:rPr>
      </w:pPr>
      <w:r w:rsidRPr="000D0F39">
        <w:rPr>
          <w:rFonts w:cs="Times New Roman"/>
          <w:b/>
          <w:sz w:val="20"/>
          <w:szCs w:val="20"/>
        </w:rPr>
        <w:br w:type="page"/>
      </w:r>
    </w:p>
    <w:p w14:paraId="615F698F" w14:textId="7511A5BF" w:rsidR="00A73B71" w:rsidRPr="000D0F39" w:rsidRDefault="00A73B71" w:rsidP="00A73B71">
      <w:pPr>
        <w:keepNext/>
        <w:keepLines/>
        <w:spacing w:line="480" w:lineRule="auto"/>
        <w:rPr>
          <w:rFonts w:cs="Times New Roman"/>
          <w:b/>
          <w:sz w:val="20"/>
          <w:szCs w:val="20"/>
        </w:rPr>
      </w:pPr>
      <w:r w:rsidRPr="00F85989">
        <w:rPr>
          <w:rFonts w:cs="Times New Roman"/>
          <w:b/>
          <w:sz w:val="20"/>
          <w:szCs w:val="20"/>
        </w:rPr>
        <w:lastRenderedPageBreak/>
        <w:t>Supplementary Fig</w:t>
      </w:r>
      <w:r w:rsidR="0082745B" w:rsidRPr="00F85989">
        <w:rPr>
          <w:rFonts w:cs="Times New Roman"/>
          <w:b/>
          <w:sz w:val="20"/>
          <w:szCs w:val="20"/>
        </w:rPr>
        <w:t xml:space="preserve">ure </w:t>
      </w:r>
      <w:r w:rsidRPr="00F85989">
        <w:rPr>
          <w:rFonts w:cs="Times New Roman"/>
          <w:b/>
          <w:sz w:val="20"/>
          <w:szCs w:val="20"/>
        </w:rPr>
        <w:t>1</w:t>
      </w:r>
      <w:r w:rsidR="0082745B" w:rsidRPr="00F85989">
        <w:rPr>
          <w:rFonts w:cs="Times New Roman"/>
          <w:b/>
          <w:sz w:val="20"/>
          <w:szCs w:val="20"/>
        </w:rPr>
        <w:t xml:space="preserve">. </w:t>
      </w:r>
      <w:r w:rsidRPr="00F85989">
        <w:rPr>
          <w:rFonts w:cs="Times New Roman"/>
          <w:b/>
          <w:sz w:val="20"/>
          <w:szCs w:val="20"/>
        </w:rPr>
        <w:t>Treatment ratios in (a) AUC</w:t>
      </w:r>
      <w:r w:rsidRPr="00F85989">
        <w:rPr>
          <w:rFonts w:cs="Times New Roman"/>
          <w:b/>
          <w:sz w:val="20"/>
          <w:szCs w:val="20"/>
          <w:vertAlign w:val="subscript"/>
        </w:rPr>
        <w:t>(0-inf);</w:t>
      </w:r>
      <w:r w:rsidR="00150878">
        <w:rPr>
          <w:rFonts w:cs="Times New Roman"/>
          <w:b/>
          <w:sz w:val="20"/>
          <w:szCs w:val="20"/>
        </w:rPr>
        <w:t xml:space="preserve"> GSK3008348 300 mcg versus 1000 and 3000 mc</w:t>
      </w:r>
      <w:r w:rsidRPr="00F85989">
        <w:rPr>
          <w:rFonts w:cs="Times New Roman"/>
          <w:b/>
          <w:sz w:val="20"/>
          <w:szCs w:val="20"/>
        </w:rPr>
        <w:t>g and (b) C</w:t>
      </w:r>
      <w:r w:rsidRPr="00F85989">
        <w:rPr>
          <w:rFonts w:cs="Times New Roman"/>
          <w:b/>
          <w:sz w:val="20"/>
          <w:szCs w:val="20"/>
          <w:vertAlign w:val="subscript"/>
        </w:rPr>
        <w:t>max</w:t>
      </w:r>
      <w:r w:rsidR="00150878">
        <w:rPr>
          <w:rFonts w:cs="Times New Roman"/>
          <w:b/>
          <w:sz w:val="20"/>
          <w:szCs w:val="20"/>
        </w:rPr>
        <w:t>; GSK3008348 300 mc</w:t>
      </w:r>
      <w:r w:rsidRPr="00F85989">
        <w:rPr>
          <w:rFonts w:cs="Times New Roman"/>
          <w:b/>
          <w:sz w:val="20"/>
          <w:szCs w:val="20"/>
        </w:rPr>
        <w:t>g</w:t>
      </w:r>
      <w:r w:rsidR="00150878">
        <w:rPr>
          <w:rFonts w:cs="Times New Roman"/>
          <w:b/>
          <w:sz w:val="20"/>
          <w:szCs w:val="20"/>
        </w:rPr>
        <w:t xml:space="preserve"> versus 30, 100, 1000 and 3000 mc</w:t>
      </w:r>
      <w:r w:rsidRPr="00F85989">
        <w:rPr>
          <w:rFonts w:cs="Times New Roman"/>
          <w:b/>
          <w:sz w:val="20"/>
          <w:szCs w:val="20"/>
        </w:rPr>
        <w:t>g</w:t>
      </w:r>
      <w:r w:rsidRPr="000D0F39">
        <w:rPr>
          <w:rFonts w:cs="Times New Roman"/>
          <w:b/>
          <w:sz w:val="20"/>
          <w:szCs w:val="20"/>
        </w:rPr>
        <w:t xml:space="preserve"> </w:t>
      </w:r>
    </w:p>
    <w:p w14:paraId="24618E22" w14:textId="4E4C7A80" w:rsidR="00527BCD" w:rsidRPr="00CB2E13" w:rsidRDefault="00970015">
      <w:pPr>
        <w:rPr>
          <w:rFonts w:cs="Times New Roman"/>
        </w:rPr>
      </w:pPr>
      <w:r w:rsidRPr="00970015">
        <w:rPr>
          <w:rFonts w:cs="Times New Roman"/>
          <w:noProof/>
        </w:rPr>
        <w:drawing>
          <wp:inline distT="0" distB="0" distL="0" distR="0" wp14:anchorId="42428AAF" wp14:editId="11B44832">
            <wp:extent cx="4022331" cy="579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494" cy="579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7BCD" w:rsidRPr="00CB2E13" w:rsidSect="00F8598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74892" w14:textId="77777777" w:rsidR="00AB2EB0" w:rsidRDefault="00AB2EB0">
      <w:pPr>
        <w:spacing w:after="0"/>
      </w:pPr>
      <w:r>
        <w:separator/>
      </w:r>
    </w:p>
  </w:endnote>
  <w:endnote w:type="continuationSeparator" w:id="0">
    <w:p w14:paraId="6079E5CB" w14:textId="77777777" w:rsidR="00AB2EB0" w:rsidRDefault="00AB2E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6452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7AB3CB" w14:textId="7F1C6E77" w:rsidR="00AB2EB0" w:rsidRDefault="00AB2E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6F3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8501271" w14:textId="77777777" w:rsidR="00AB2EB0" w:rsidRDefault="00AB2E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01156" w14:textId="77777777" w:rsidR="00AB2EB0" w:rsidRDefault="00AB2EB0">
      <w:pPr>
        <w:spacing w:after="0"/>
      </w:pPr>
      <w:r>
        <w:separator/>
      </w:r>
    </w:p>
  </w:footnote>
  <w:footnote w:type="continuationSeparator" w:id="0">
    <w:p w14:paraId="4A0B007C" w14:textId="77777777" w:rsidR="00AB2EB0" w:rsidRDefault="00AB2EB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8E142" w14:textId="77777777" w:rsidR="00AB2EB0" w:rsidRDefault="00AB2EB0" w:rsidP="00AB2EB0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B71"/>
    <w:rsid w:val="00003767"/>
    <w:rsid w:val="0001622E"/>
    <w:rsid w:val="00027D2C"/>
    <w:rsid w:val="00047C55"/>
    <w:rsid w:val="00087A87"/>
    <w:rsid w:val="000A19C0"/>
    <w:rsid w:val="000C31A2"/>
    <w:rsid w:val="000D0F39"/>
    <w:rsid w:val="000D51E5"/>
    <w:rsid w:val="000E3A85"/>
    <w:rsid w:val="00150878"/>
    <w:rsid w:val="00175866"/>
    <w:rsid w:val="001934F2"/>
    <w:rsid w:val="00195073"/>
    <w:rsid w:val="001C601A"/>
    <w:rsid w:val="00227B43"/>
    <w:rsid w:val="00236739"/>
    <w:rsid w:val="00297833"/>
    <w:rsid w:val="002A2B45"/>
    <w:rsid w:val="002D4D50"/>
    <w:rsid w:val="002F1625"/>
    <w:rsid w:val="003207EA"/>
    <w:rsid w:val="003318DF"/>
    <w:rsid w:val="003406CC"/>
    <w:rsid w:val="00347A58"/>
    <w:rsid w:val="00363F2C"/>
    <w:rsid w:val="00366F30"/>
    <w:rsid w:val="003B0DD3"/>
    <w:rsid w:val="003B56EF"/>
    <w:rsid w:val="003D61CF"/>
    <w:rsid w:val="003E0076"/>
    <w:rsid w:val="003E750E"/>
    <w:rsid w:val="004035A7"/>
    <w:rsid w:val="00416A4F"/>
    <w:rsid w:val="004177CC"/>
    <w:rsid w:val="00421553"/>
    <w:rsid w:val="00427551"/>
    <w:rsid w:val="00450E01"/>
    <w:rsid w:val="004739C4"/>
    <w:rsid w:val="00473D48"/>
    <w:rsid w:val="00492991"/>
    <w:rsid w:val="004F7FB4"/>
    <w:rsid w:val="00510A63"/>
    <w:rsid w:val="00515D7D"/>
    <w:rsid w:val="00526D15"/>
    <w:rsid w:val="00527BCD"/>
    <w:rsid w:val="00534666"/>
    <w:rsid w:val="0053641E"/>
    <w:rsid w:val="00581C73"/>
    <w:rsid w:val="005840D6"/>
    <w:rsid w:val="005B0F3C"/>
    <w:rsid w:val="005B7BB5"/>
    <w:rsid w:val="005E5C59"/>
    <w:rsid w:val="005F4D9F"/>
    <w:rsid w:val="006341BF"/>
    <w:rsid w:val="00692DCF"/>
    <w:rsid w:val="006A0BCA"/>
    <w:rsid w:val="006F7D6A"/>
    <w:rsid w:val="0070436B"/>
    <w:rsid w:val="00714989"/>
    <w:rsid w:val="00715913"/>
    <w:rsid w:val="00744161"/>
    <w:rsid w:val="0077404A"/>
    <w:rsid w:val="007C37E1"/>
    <w:rsid w:val="007E333B"/>
    <w:rsid w:val="007F4094"/>
    <w:rsid w:val="0082745B"/>
    <w:rsid w:val="00852B58"/>
    <w:rsid w:val="00870C2E"/>
    <w:rsid w:val="0092615A"/>
    <w:rsid w:val="009265A2"/>
    <w:rsid w:val="0093727E"/>
    <w:rsid w:val="009440B1"/>
    <w:rsid w:val="00947810"/>
    <w:rsid w:val="00970015"/>
    <w:rsid w:val="009711E0"/>
    <w:rsid w:val="00991C44"/>
    <w:rsid w:val="009E2C0B"/>
    <w:rsid w:val="00A0405E"/>
    <w:rsid w:val="00A07BD3"/>
    <w:rsid w:val="00A270BC"/>
    <w:rsid w:val="00A7125F"/>
    <w:rsid w:val="00A73B71"/>
    <w:rsid w:val="00A73F5A"/>
    <w:rsid w:val="00A86BAE"/>
    <w:rsid w:val="00AB1A81"/>
    <w:rsid w:val="00AB2EB0"/>
    <w:rsid w:val="00AE0975"/>
    <w:rsid w:val="00AE4E27"/>
    <w:rsid w:val="00B43F1A"/>
    <w:rsid w:val="00B6021E"/>
    <w:rsid w:val="00B763F3"/>
    <w:rsid w:val="00B90B95"/>
    <w:rsid w:val="00BA61B7"/>
    <w:rsid w:val="00C15F2C"/>
    <w:rsid w:val="00C531E1"/>
    <w:rsid w:val="00C9671B"/>
    <w:rsid w:val="00CB2E13"/>
    <w:rsid w:val="00D00175"/>
    <w:rsid w:val="00D3475F"/>
    <w:rsid w:val="00D57245"/>
    <w:rsid w:val="00D618A2"/>
    <w:rsid w:val="00D667C7"/>
    <w:rsid w:val="00D909B8"/>
    <w:rsid w:val="00DA0582"/>
    <w:rsid w:val="00DA4486"/>
    <w:rsid w:val="00DB688D"/>
    <w:rsid w:val="00DC77C6"/>
    <w:rsid w:val="00DE0B82"/>
    <w:rsid w:val="00DE2DC3"/>
    <w:rsid w:val="00E01257"/>
    <w:rsid w:val="00E16380"/>
    <w:rsid w:val="00E23106"/>
    <w:rsid w:val="00E30946"/>
    <w:rsid w:val="00E41680"/>
    <w:rsid w:val="00E60BED"/>
    <w:rsid w:val="00E61ADE"/>
    <w:rsid w:val="00E718FD"/>
    <w:rsid w:val="00EB37A8"/>
    <w:rsid w:val="00EC68F7"/>
    <w:rsid w:val="00EE016E"/>
    <w:rsid w:val="00EE4EA1"/>
    <w:rsid w:val="00EF1C49"/>
    <w:rsid w:val="00F237D8"/>
    <w:rsid w:val="00F37F20"/>
    <w:rsid w:val="00F5506F"/>
    <w:rsid w:val="00F56F3B"/>
    <w:rsid w:val="00F6329B"/>
    <w:rsid w:val="00F746CD"/>
    <w:rsid w:val="00F85989"/>
    <w:rsid w:val="00FA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75540"/>
  <w15:chartTrackingRefBased/>
  <w15:docId w15:val="{3340861B-649A-4952-A9F3-62132554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B71"/>
    <w:pPr>
      <w:spacing w:after="120" w:line="240" w:lineRule="auto"/>
    </w:pPr>
    <w:rPr>
      <w:rFonts w:ascii="Times New Roman" w:hAnsi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3B71"/>
    <w:pPr>
      <w:outlineLvl w:val="2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73B71"/>
    <w:rPr>
      <w:rFonts w:ascii="Times New Roman" w:hAnsi="Times New Roman"/>
      <w:b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73B71"/>
    <w:pPr>
      <w:keepNext/>
      <w:spacing w:after="200"/>
    </w:pPr>
    <w:rPr>
      <w:b/>
      <w:iCs/>
    </w:rPr>
  </w:style>
  <w:style w:type="table" w:styleId="TableGrid">
    <w:name w:val="Table Grid"/>
    <w:basedOn w:val="TableNormal"/>
    <w:rsid w:val="00A73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3B7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73B7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73B7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73B71"/>
    <w:rPr>
      <w:rFonts w:ascii="Times New Roman" w:hAnsi="Times New Roman"/>
    </w:rPr>
  </w:style>
  <w:style w:type="paragraph" w:customStyle="1" w:styleId="Publicationheading1">
    <w:name w:val="Publication heading 1"/>
    <w:basedOn w:val="Normal"/>
    <w:link w:val="Publicationheading1Char"/>
    <w:qFormat/>
    <w:rsid w:val="00A73B71"/>
    <w:rPr>
      <w:b/>
      <w:sz w:val="28"/>
      <w:szCs w:val="28"/>
    </w:rPr>
  </w:style>
  <w:style w:type="paragraph" w:customStyle="1" w:styleId="Publicationheading2">
    <w:name w:val="Publication heading 2"/>
    <w:basedOn w:val="Normal"/>
    <w:link w:val="Publicationheading2Char"/>
    <w:qFormat/>
    <w:rsid w:val="00A73B71"/>
    <w:rPr>
      <w:b/>
      <w:sz w:val="24"/>
      <w:szCs w:val="24"/>
    </w:rPr>
  </w:style>
  <w:style w:type="character" w:customStyle="1" w:styleId="Publicationheading1Char">
    <w:name w:val="Publication heading 1 Char"/>
    <w:basedOn w:val="DefaultParagraphFont"/>
    <w:link w:val="Publicationheading1"/>
    <w:rsid w:val="00A73B71"/>
    <w:rPr>
      <w:rFonts w:ascii="Times New Roman" w:hAnsi="Times New Roman"/>
      <w:b/>
      <w:sz w:val="28"/>
      <w:szCs w:val="28"/>
    </w:rPr>
  </w:style>
  <w:style w:type="character" w:customStyle="1" w:styleId="Publicationheading2Char">
    <w:name w:val="Publication heading 2 Char"/>
    <w:basedOn w:val="DefaultParagraphFont"/>
    <w:link w:val="Publicationheading2"/>
    <w:rsid w:val="00A73B71"/>
    <w:rPr>
      <w:rFonts w:ascii="Times New Roman" w:hAnsi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781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4F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4F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0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1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17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175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85989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hard.p.marshall@gsk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SK_PreservationNoticeStatus xmlns="4f9263e4-5c0e-4c17-a153-798eb50838e3">No Preservation Notice Applies</GSK_PreservationNoticeStatus>
    <GSK_Keywords xmlns="4f9263e4-5c0e-4c17-a153-798eb50838e3" xsi:nil="true"/>
    <GSK_InformationSensitivity xmlns="4f9263e4-5c0e-4c17-a153-798eb50838e3">Proprietary</GSK_InformationSensitivity>
    <GSK_PII xmlns="4f9263e4-5c0e-4c17-a153-798eb50838e3">No PII</GSK_PII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ther Document or File" ma:contentTypeID="0x010100EB67E7A12DC24715BC1D2CA1F1F1597200CA99875D8F71E044B64680CD1CBE7455" ma:contentTypeVersion="3" ma:contentTypeDescription="Upload a new document or a file" ma:contentTypeScope="" ma:versionID="eacbb16f1b7131ac130e736d811613cf">
  <xsd:schema xmlns:xsd="http://www.w3.org/2001/XMLSchema" xmlns:xs="http://www.w3.org/2001/XMLSchema" xmlns:p="http://schemas.microsoft.com/office/2006/metadata/properties" xmlns:ns1="http://schemas.microsoft.com/sharepoint/v3" xmlns:ns3="4f9263e4-5c0e-4c17-a153-798eb50838e3" targetNamespace="http://schemas.microsoft.com/office/2006/metadata/properties" ma:root="true" ma:fieldsID="a1534d6f8456f17a5ff022f818df5c90" ns1:_="" ns3:_="">
    <xsd:import namespace="http://schemas.microsoft.com/sharepoint/v3"/>
    <xsd:import namespace="4f9263e4-5c0e-4c17-a153-798eb50838e3"/>
    <xsd:element name="properties">
      <xsd:complexType>
        <xsd:sequence>
          <xsd:element name="documentManagement">
            <xsd:complexType>
              <xsd:all>
                <xsd:element ref="ns3:GSK_PII"/>
                <xsd:element ref="ns3:GSK_InformationSensitivity"/>
                <xsd:element ref="ns3:GSK_PreservationNoticeStatus"/>
                <xsd:element ref="ns3:GSK_Keywords" minOccurs="0"/>
                <xsd:element ref="ns1:_dlc_ExpireDateSaved" minOccurs="0"/>
                <xsd:element ref="ns1:_dlc_ExpireDate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3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4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empt" ma:index="15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263e4-5c0e-4c17-a153-798eb50838e3" elementFormDefault="qualified">
    <xsd:import namespace="http://schemas.microsoft.com/office/2006/documentManagement/types"/>
    <xsd:import namespace="http://schemas.microsoft.com/office/infopath/2007/PartnerControls"/>
    <xsd:element name="GSK_PII" ma:index="9" ma:displayName="PII" ma:default="No PII" ma:format="RadioButtons" ma:internalName="GSK_PII">
      <xsd:simpleType>
        <xsd:restriction base="dms:Choice">
          <xsd:enumeration value="No PII"/>
          <xsd:enumeration value="Contains PII"/>
          <xsd:enumeration value="Contains Sensitive PII"/>
        </xsd:restriction>
      </xsd:simpleType>
    </xsd:element>
    <xsd:element name="GSK_InformationSensitivity" ma:index="10" ma:displayName="Information Sensitivity" ma:default="Proprietary" ma:format="RadioButtons" ma:internalName="GSK_InformationSensitivity">
      <xsd:simpleType>
        <xsd:restriction base="dms:Choice">
          <xsd:enumeration value="Proprietary"/>
          <xsd:enumeration value="Confidential"/>
          <xsd:enumeration value="Critical and Sensitive Information"/>
        </xsd:restriction>
      </xsd:simpleType>
    </xsd:element>
    <xsd:element name="GSK_PreservationNoticeStatus" ma:index="11" ma:displayName="Preservation Notice Status " ma:default="No Preservation Notice Applies" ma:format="Dropdown" ma:internalName="GSK_PreservationNoticeStatus">
      <xsd:simpleType>
        <xsd:restriction base="dms:Choice">
          <xsd:enumeration value="No Preservation Notice Applies"/>
          <xsd:enumeration value="Under Preservation Notice"/>
        </xsd:restriction>
      </xsd:simpleType>
    </xsd:element>
    <xsd:element name="GSK_Keywords" ma:index="12" nillable="true" ma:displayName="Keywords " ma:internalName="GSK_Keyword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8" ma:displayName="Author  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B23D5C-1901-4286-9359-4982716D32BE}">
  <ds:schemaRefs>
    <ds:schemaRef ds:uri="http://purl.org/dc/dcmitype/"/>
    <ds:schemaRef ds:uri="http://schemas.microsoft.com/office/2006/metadata/properties"/>
    <ds:schemaRef ds:uri="4f9263e4-5c0e-4c17-a153-798eb50838e3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E378355-DB7D-42EF-BCC3-F52880400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9263e4-5c0e-4c17-a153-798eb5083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200262 supplimentary data</vt:lpstr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200262 supplimentary data</dc:title>
  <dc:subject/>
  <dc:creator>Katy Tucker</dc:creator>
  <cp:keywords/>
  <dc:description/>
  <cp:lastModifiedBy>Katy Tucker</cp:lastModifiedBy>
  <cp:revision>3</cp:revision>
  <dcterms:created xsi:type="dcterms:W3CDTF">2018-02-05T23:29:00Z</dcterms:created>
  <dcterms:modified xsi:type="dcterms:W3CDTF">2018-02-09T12:34:00Z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0x010100EB67E7A12DC24715BC1D2CA1F1F1597200CA99875D8F71E044B64680CD1CBE7455</vt:lpwstr>
  </property>
  <property fmtid="{D5CDD505-2E9C-101B-9397-08002B2CF9AE}" pid="3" name="_dlc_policyId">
    <vt:lpwstr/>
  </property>
  <property fmtid="{D5CDD505-2E9C-101B-9397-08002B2CF9AE}" pid="4" name="ItemRetentionFormula">
    <vt:lpwstr/>
  </property>
</Properties>
</file>