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A350E" w14:textId="77777777" w:rsidR="00D16236" w:rsidRPr="00D16236" w:rsidRDefault="00D16236" w:rsidP="00D16236">
      <w:pPr>
        <w:spacing w:after="240"/>
        <w:ind w:left="-450"/>
        <w:rPr>
          <w:rFonts w:ascii="Times New Roman" w:eastAsia="MS Mincho" w:hAnsi="Times New Roman" w:cs="Times New Roman"/>
          <w:color w:val="000000"/>
          <w:lang w:eastAsia="en-GB"/>
        </w:rPr>
      </w:pPr>
      <w:r w:rsidRPr="00D162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>A</w:t>
      </w:r>
      <w:bookmarkStart w:id="0" w:name="_GoBack"/>
      <w:bookmarkEnd w:id="0"/>
      <w:r w:rsidRPr="00D162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>ppendix Table - Continuation and initiation of drug therapy</w:t>
      </w:r>
      <w:r w:rsidRPr="00D162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en-GB"/>
        </w:rPr>
        <w:t xml:space="preserve"> </w:t>
      </w:r>
      <w:r w:rsidRPr="00D162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 xml:space="preserve">in older adults (≥75 years) with </w:t>
      </w:r>
      <w:r w:rsidRPr="00D16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an estimated life expectancy of 3 months or less: level of agreement and consensus among European experts</w:t>
      </w:r>
    </w:p>
    <w:tbl>
      <w:tblPr>
        <w:tblStyle w:val="TableGrid"/>
        <w:tblW w:w="1492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44"/>
        <w:gridCol w:w="1814"/>
        <w:gridCol w:w="1630"/>
        <w:gridCol w:w="1522"/>
        <w:gridCol w:w="236"/>
        <w:gridCol w:w="1814"/>
        <w:gridCol w:w="1630"/>
        <w:gridCol w:w="1631"/>
      </w:tblGrid>
      <w:tr w:rsidR="00D16236" w:rsidRPr="00D16236" w14:paraId="6515261E" w14:textId="77777777" w:rsidTr="001B6776">
        <w:trPr>
          <w:trHeight w:val="466"/>
          <w:tblHeader/>
        </w:trPr>
        <w:tc>
          <w:tcPr>
            <w:tcW w:w="4644" w:type="dxa"/>
            <w:vMerge w:val="restart"/>
            <w:tcBorders>
              <w:top w:val="single" w:sz="4" w:space="0" w:color="auto"/>
            </w:tcBorders>
            <w:vAlign w:val="center"/>
          </w:tcPr>
          <w:p w14:paraId="22922B63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Drug or drug class (ATC code)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C972B83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Continuation of drug therapy</w:t>
            </w:r>
          </w:p>
        </w:tc>
        <w:tc>
          <w:tcPr>
            <w:tcW w:w="236" w:type="dxa"/>
            <w:tcBorders>
              <w:top w:val="single" w:sz="4" w:space="0" w:color="000000"/>
            </w:tcBorders>
          </w:tcPr>
          <w:p w14:paraId="2E6D236C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75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F4B01D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Initiation of drug therapy</w:t>
            </w:r>
          </w:p>
        </w:tc>
      </w:tr>
      <w:tr w:rsidR="00D16236" w:rsidRPr="00D16236" w14:paraId="69FB1CAC" w14:textId="77777777" w:rsidTr="001B6776">
        <w:trPr>
          <w:trHeight w:val="102"/>
          <w:tblHeader/>
        </w:trPr>
        <w:tc>
          <w:tcPr>
            <w:tcW w:w="4644" w:type="dxa"/>
            <w:vMerge/>
            <w:tcBorders>
              <w:bottom w:val="single" w:sz="4" w:space="0" w:color="auto"/>
            </w:tcBorders>
            <w:vAlign w:val="center"/>
          </w:tcPr>
          <w:p w14:paraId="77644814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2E18C8" w14:textId="77777777" w:rsidR="00D16236" w:rsidRPr="00D16236" w:rsidRDefault="00D16236" w:rsidP="00D16236">
            <w:pPr>
              <w:spacing w:before="60" w:after="6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Panelists’ opinion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</w:tcBorders>
            <w:vAlign w:val="center"/>
          </w:tcPr>
          <w:p w14:paraId="4C7991B0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Level of agreement*</w:t>
            </w:r>
          </w:p>
        </w:tc>
        <w:tc>
          <w:tcPr>
            <w:tcW w:w="236" w:type="dxa"/>
          </w:tcPr>
          <w:p w14:paraId="6ED6EF64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AAC318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Panelists’ opinion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</w:tcBorders>
            <w:vAlign w:val="center"/>
          </w:tcPr>
          <w:p w14:paraId="200B3BA0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Level of agreement*</w:t>
            </w:r>
          </w:p>
        </w:tc>
      </w:tr>
      <w:tr w:rsidR="00D16236" w:rsidRPr="00D16236" w14:paraId="22B08859" w14:textId="77777777" w:rsidTr="001B6776">
        <w:trPr>
          <w:trHeight w:val="185"/>
          <w:tblHeader/>
        </w:trPr>
        <w:tc>
          <w:tcPr>
            <w:tcW w:w="4644" w:type="dxa"/>
            <w:vMerge/>
            <w:tcBorders>
              <w:bottom w:val="single" w:sz="4" w:space="0" w:color="auto"/>
            </w:tcBorders>
            <w:vAlign w:val="center"/>
          </w:tcPr>
          <w:p w14:paraId="6187F17C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481DAE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Majority opinion </w:t>
            </w:r>
          </w:p>
        </w:tc>
        <w:tc>
          <w:tcPr>
            <w:tcW w:w="163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A76ACF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No. / No/ total (%)</w:t>
            </w:r>
          </w:p>
        </w:tc>
        <w:tc>
          <w:tcPr>
            <w:tcW w:w="1522" w:type="dxa"/>
            <w:vMerge/>
            <w:tcBorders>
              <w:bottom w:val="single" w:sz="4" w:space="0" w:color="auto"/>
            </w:tcBorders>
            <w:vAlign w:val="center"/>
          </w:tcPr>
          <w:p w14:paraId="05B975CC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6E8CA7B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ACB371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Majority opinion </w:t>
            </w:r>
          </w:p>
        </w:tc>
        <w:tc>
          <w:tcPr>
            <w:tcW w:w="163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6CB8F6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No. / No/ total (%)</w:t>
            </w:r>
          </w:p>
        </w:tc>
        <w:tc>
          <w:tcPr>
            <w:tcW w:w="1631" w:type="dxa"/>
            <w:vMerge/>
            <w:tcBorders>
              <w:bottom w:val="single" w:sz="4" w:space="0" w:color="auto"/>
            </w:tcBorders>
            <w:vAlign w:val="center"/>
          </w:tcPr>
          <w:p w14:paraId="25009713" w14:textId="77777777" w:rsidR="00D16236" w:rsidRPr="00D16236" w:rsidRDefault="00D16236" w:rsidP="00D16236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1054D839" w14:textId="77777777" w:rsidTr="001B6776">
        <w:trPr>
          <w:trHeight w:val="168"/>
        </w:trPr>
        <w:tc>
          <w:tcPr>
            <w:tcW w:w="4644" w:type="dxa"/>
            <w:tcBorders>
              <w:top w:val="single" w:sz="4" w:space="0" w:color="auto"/>
            </w:tcBorders>
            <w:vAlign w:val="center"/>
          </w:tcPr>
          <w:p w14:paraId="696B8D01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A - ALIMENTARY TRACT AND METABOLISM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D54ED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7FE1B6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14:paraId="0502E640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B47E4A3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1B34AD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C0CD8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2599977A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61BE1D48" w14:textId="77777777" w:rsidTr="001B6776">
        <w:trPr>
          <w:trHeight w:val="282"/>
        </w:trPr>
        <w:tc>
          <w:tcPr>
            <w:tcW w:w="4644" w:type="dxa"/>
            <w:tcBorders>
              <w:bottom w:val="dotted" w:sz="4" w:space="0" w:color="auto"/>
            </w:tcBorders>
            <w:vAlign w:val="center"/>
          </w:tcPr>
          <w:p w14:paraId="21F7BF5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Proton-Pump Inhibitors (A02BC)</w:t>
            </w:r>
          </w:p>
        </w:tc>
        <w:tc>
          <w:tcPr>
            <w:tcW w:w="181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873AAF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872C17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bottom w:val="dotted" w:sz="4" w:space="0" w:color="auto"/>
            </w:tcBorders>
            <w:vAlign w:val="center"/>
          </w:tcPr>
          <w:p w14:paraId="7573BB4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bottom w:val="dotted" w:sz="4" w:space="0" w:color="auto"/>
            </w:tcBorders>
            <w:vAlign w:val="center"/>
          </w:tcPr>
          <w:p w14:paraId="73E3971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28052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5B75A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bottom w:val="dotted" w:sz="4" w:space="0" w:color="auto"/>
            </w:tcBorders>
            <w:vAlign w:val="center"/>
          </w:tcPr>
          <w:p w14:paraId="66BC52B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302C2AF6" w14:textId="77777777" w:rsidTr="001B6776">
        <w:trPr>
          <w:trHeight w:val="282"/>
        </w:trPr>
        <w:tc>
          <w:tcPr>
            <w:tcW w:w="4644" w:type="dxa"/>
            <w:tcBorders>
              <w:bottom w:val="dotted" w:sz="4" w:space="0" w:color="auto"/>
            </w:tcBorders>
            <w:vAlign w:val="center"/>
          </w:tcPr>
          <w:p w14:paraId="5576351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drugs for acid-related disorders (A02)</w:t>
            </w:r>
          </w:p>
        </w:tc>
        <w:tc>
          <w:tcPr>
            <w:tcW w:w="181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2DF765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ACC05F4" wp14:editId="000D62AC">
                  <wp:extent cx="101600" cy="10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CBD04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522" w:type="dxa"/>
            <w:tcBorders>
              <w:bottom w:val="dotted" w:sz="4" w:space="0" w:color="auto"/>
            </w:tcBorders>
            <w:vAlign w:val="center"/>
          </w:tcPr>
          <w:p w14:paraId="43022A7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bottom w:val="dotted" w:sz="4" w:space="0" w:color="auto"/>
            </w:tcBorders>
            <w:vAlign w:val="center"/>
          </w:tcPr>
          <w:p w14:paraId="45247FB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4451AF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C8F0BDF" wp14:editId="36C72402">
                  <wp:extent cx="101600" cy="101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A28ADD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bottom w:val="dotted" w:sz="4" w:space="0" w:color="auto"/>
            </w:tcBorders>
            <w:vAlign w:val="center"/>
          </w:tcPr>
          <w:p w14:paraId="55A1830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4F25C2FB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8F88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Butylscopolamine (A03BB01)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E3591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0BD3879" wp14:editId="462C21F8">
                  <wp:extent cx="101600" cy="10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DD9F7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3BAFC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D483A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CB3D1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62000C9" wp14:editId="34CAE2C1">
                  <wp:extent cx="101600" cy="101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F26CC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43B93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79DBC82D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B5FA0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Metoclopramide (A03FA01)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45355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669E7BE" wp14:editId="07EC57DE">
                  <wp:extent cx="101600" cy="101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1BDB9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4F8C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8946A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688B2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0F38C16" wp14:editId="6A51D074">
                  <wp:extent cx="101600" cy="101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AE1A4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32CC7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45310A8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9B4E5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Antiemetics and antinauseants (A04A)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198AA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FB6CF46" wp14:editId="033AA82B">
                  <wp:extent cx="101600" cy="101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E98FF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40 (90%)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512B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EC708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A556F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C523722" wp14:editId="791A186C">
                  <wp:extent cx="101600" cy="1016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06017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40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42EB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F487BEF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6ECEE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Drugs for constipation (A06)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03CA7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927EEED" wp14:editId="0C05F881">
                  <wp:extent cx="101600" cy="1016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7BBFB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40 (88%)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7723C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36D2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9EE99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C1B30D2" wp14:editId="1A2CDED4">
                  <wp:extent cx="101600" cy="101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74859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37 / 40 (93%)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6117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18DD12E9" w14:textId="77777777" w:rsidTr="001B6776">
        <w:trPr>
          <w:trHeight w:val="269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C7762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Fast-acting insulin (A10AB)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0C064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66D2C21" wp14:editId="6542C1E8">
                  <wp:extent cx="101600" cy="101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5A1C1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24 / 37 (65%)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4D56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BC6F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FC661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E660D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D1C8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7D08EB78" w14:textId="77777777" w:rsidTr="001B6776">
        <w:trPr>
          <w:trHeight w:val="269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2B254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Intermediate-acting insulin (A10AC)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41C3D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03385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96548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490F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AAEF4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D15CBE7" wp14:editId="583C48F7">
                  <wp:extent cx="101600" cy="1016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A99D6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37 (76%)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85DF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16AB97C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3E63A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Combined insulin (A10AD)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81469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E220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BC36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418F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2F823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BC802BA" wp14:editId="631D48A0">
                  <wp:extent cx="101600" cy="1016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A27B4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37 (84%)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61093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0B0537A6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AF02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Long-acting insulin (A10AE)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0CFFB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BAAB4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9AB8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6E1C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50EA9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577FEA9" wp14:editId="17717FC0">
                  <wp:extent cx="101600" cy="101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452F8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25 / 37 (68%)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3DF5A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49D937AD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48F1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Metformin and analogues (A10BA)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61DFD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83EA105" wp14:editId="15B42678">
                  <wp:extent cx="101600" cy="1016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D3F77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37 (70%)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C9865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2B57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80FD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B348191" wp14:editId="685B6573">
                  <wp:extent cx="101600" cy="1016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355A4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37 (86%)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D4B96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3DD3C311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39B57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Sulfonylurea (A10BB)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F3C3B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54FDB73" wp14:editId="33A2891E">
                  <wp:extent cx="101600" cy="1016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A723E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37 (84%)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872F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01E3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94EB3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D732288" wp14:editId="4500A50E">
                  <wp:extent cx="101600" cy="1016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0F994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37 (89%)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77466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6294EB9" w14:textId="77777777" w:rsidTr="001B6776">
        <w:trPr>
          <w:trHeight w:val="66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EF361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Gliptins (A10BH)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FC200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4C8E86C" wp14:editId="6A894502">
                  <wp:extent cx="101600" cy="1016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655B3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36 (86%)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979C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7128C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6F6B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F294C66" wp14:editId="5E64A365">
                  <wp:extent cx="101600" cy="1016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A3DE2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36 (94%)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ECBB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272FB02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BDC7A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oral antidiabetics (A10B)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A03CB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5DD3853" wp14:editId="22C6B1CE">
                  <wp:extent cx="101600" cy="1016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45E80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36 (94%)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E46E6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C2EE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50F4D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B9FE3A8" wp14:editId="7FED8A3B">
                  <wp:extent cx="101600" cy="1016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CDC58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36 (97%)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1FBBC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1D714F5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146D6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Vitamin D (A11CC)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B5843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6DCF058" wp14:editId="74FD43FF">
                  <wp:extent cx="101600" cy="1016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9E51F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40 (83%)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ACFE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7086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9ACFF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3267A49" wp14:editId="662E04AE">
                  <wp:extent cx="101600" cy="1016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28B0B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40 (85%)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1081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A736F82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DEB4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Calcium supplement (A12A)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3752B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E766FF7" wp14:editId="70B207A8">
                  <wp:extent cx="101600" cy="1016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6C129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40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2E15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C557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47CEB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8DCA952" wp14:editId="4458A134">
                  <wp:extent cx="101600" cy="1016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D1E82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40 (88%)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4A17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7E34B21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98BE5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B - BLOOD AND BLOOD FORMING ORGANS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C8967A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418855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7FFB2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B908D5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94C3EC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2D07D5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23AB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087A910C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C62A3A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Vitamin K antagonists (B01AA)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4EA27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72D2FD2" wp14:editId="3B903C4B">
                  <wp:extent cx="101600" cy="1016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BCE18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30 / 38 (79%)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2456B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EF16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1F2D1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765DB25" wp14:editId="0994E260">
                  <wp:extent cx="101600" cy="1016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10D7A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38 (82%)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E839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3E6507E8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1B2989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Unfractionated heparin (B01AB01)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15651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FBD3EBD" wp14:editId="0A1CA58A">
                  <wp:extent cx="101600" cy="1016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D48BB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37 (92%)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082D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8FF2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521F3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807608D" wp14:editId="1E0FA44B">
                  <wp:extent cx="101600" cy="1016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85425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37 (89%)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F2C5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5ABDA610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D2453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 molecular weight heparin (B01AB01 to 11)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97643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91E8505" wp14:editId="02E1FE5E">
                  <wp:extent cx="101600" cy="1016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EC403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37 (73%)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68343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A8826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9F10C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2E7FEB1" wp14:editId="09229C08">
                  <wp:extent cx="101600" cy="1016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53124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37 (76%)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F04CC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42B114F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9889C2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Clopidogrel (B01AC04)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E9981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FC88D37" wp14:editId="1BDE3433">
                  <wp:extent cx="101600" cy="101600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7B8DA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38 (92%)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72D5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9265D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5A257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6854B5D" wp14:editId="32A90986">
                  <wp:extent cx="101600" cy="101600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5C858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38 (92%)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7B351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012AE3F1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E1E8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lastRenderedPageBreak/>
              <w:t>Low-dose aspirin (B01AC06)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64D50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9DF323F" wp14:editId="22976930">
                  <wp:extent cx="101600" cy="101600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4CBCF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38 (84%)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FB1B2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CF6C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A38A2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5AB2929" wp14:editId="3256D1C0">
                  <wp:extent cx="101600" cy="101600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F7E8E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38 (92%)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F1E5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DF9DC5C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775836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Platelet aggregation inhibitors (B01AC)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7FEA4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7B99402" wp14:editId="356FE1BA">
                  <wp:extent cx="101600" cy="10160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4BA93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38 (95%)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793B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DBEE7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580A3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0335D9C" wp14:editId="6D9AF69F">
                  <wp:extent cx="101600" cy="10160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8DE38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38 (95%)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DDD2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5253EA80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87A24B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Novel oral anticoagulants (B01AE, B01AF)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69EE3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CF42081" wp14:editId="6C8FE0AF">
                  <wp:extent cx="101600" cy="10160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E56F9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38 (82%)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F65D4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66396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B4E38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6AB8219" wp14:editId="5CAAE1E8">
                  <wp:extent cx="101600" cy="101600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88C9D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37 (86%)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B33DB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35943D72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5819D9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anticoagulants (B01AD, B01AX)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E4828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2A95F8B" wp14:editId="56C31E4D">
                  <wp:extent cx="101600" cy="101600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6F859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37 (95%)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6212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2500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93D56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66E62C4" wp14:editId="23CFB72C">
                  <wp:extent cx="101600" cy="101600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6DF21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37 (89%)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CF58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01A0250C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060C91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Iron preparations (B03A)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1CDB7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2B2CEC6" wp14:editId="50B3802F">
                  <wp:extent cx="101600" cy="101600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1C0DF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39 (97%)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509D3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D053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AD5FD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1496777" wp14:editId="4812F248">
                  <wp:extent cx="101600" cy="101600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42FE5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2543A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2A9C2440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A019E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Vitamin B12 and Folic acid (B03B)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DCF67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9E59AE3" wp14:editId="1873AB11">
                  <wp:extent cx="101600" cy="10160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E755F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39 / 39 (100%)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D8F94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02D6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399D2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8767249" wp14:editId="630B1C74">
                  <wp:extent cx="101600" cy="10160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4DF25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5727B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433D53D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2773A2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Erythropoietin  (B03XA01)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8BE18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C4F8859" wp14:editId="522EA1FC">
                  <wp:extent cx="101600" cy="101600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588D9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39 (97%)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3C38D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5C596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DFB0F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20930B6" wp14:editId="159EB31A">
                  <wp:extent cx="101600" cy="10160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940FE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33D30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7A586950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85E4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Erythrocytes (B05AX01)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9495F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4499F07" wp14:editId="176673F6">
                  <wp:extent cx="101600" cy="101600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4A00F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3F49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A740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614AF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07B627B" wp14:editId="287DF8C7">
                  <wp:extent cx="101600" cy="101600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84CDB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D4374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402E8E64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CD24D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Thrombocytes (B05AX02)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0A180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3BDB9F2" wp14:editId="20932F9D">
                  <wp:extent cx="101600" cy="10160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49986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917B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BF8F0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DF380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9966470" wp14:editId="299804B1">
                  <wp:extent cx="101600" cy="10160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74D31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2C07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38E71F43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96127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blood products (B05A)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B0F24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7F8B246" wp14:editId="2ADBF535">
                  <wp:extent cx="101600" cy="101600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4C6BB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39 (97%)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CE2A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1F3F9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D6419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35ABA8F" wp14:editId="5AB3E4A7">
                  <wp:extent cx="101600" cy="101600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9E31B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39 / 39 (100%)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E7063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4D2907DC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A723A9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C - CARDIOVASCULAR SYSTEM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0FC776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63D522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435F8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742E9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5EB9FD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11F47B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DCD6CB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2A02B866" w14:textId="77777777" w:rsidTr="001B6776">
        <w:trPr>
          <w:trHeight w:val="269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1F52CC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Digitalis glycosides (C01AA)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B827B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257B94D" wp14:editId="3A6CA89F">
                  <wp:extent cx="101600" cy="101600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D8558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30 / 39 (77%)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5B87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919AD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ED46F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58DB9F2" wp14:editId="59235F1D">
                  <wp:extent cx="101600" cy="101600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C8B2B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7E36A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DEA712B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8E8D6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cardiac glycosides (C01A)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B9340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D04D272" wp14:editId="7D0A435D">
                  <wp:extent cx="101600" cy="10160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0DEC0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24893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086B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2D6A8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DC752D4" wp14:editId="32C15539">
                  <wp:extent cx="101600" cy="101600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5DB36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30 / 39 (77%)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B7A2B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2311A1AF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44FEC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Adrenergic and dopaminergic agents (C01CA)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7AC74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DEF4D1D" wp14:editId="206E3079">
                  <wp:extent cx="101600" cy="10160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3BF7F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56EC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818F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02B6E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E464AC1" wp14:editId="29AE9BD1">
                  <wp:extent cx="101600" cy="10160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2FFA2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37 / 39 (95%)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9CD7D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7386D07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748818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cardiac stimulants (C01C)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95F28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A9C6244" wp14:editId="4C728D2A">
                  <wp:extent cx="101600" cy="10160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86484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39 (92%)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90F71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64C30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9B369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19E6284" wp14:editId="14364F20">
                  <wp:extent cx="101600" cy="1016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8B191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37 / 39 (95%)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4EBBC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37A7897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F8DD05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Calibri" w:hAnsi="Times New Roman"/>
                <w:color w:val="000000"/>
                <w:sz w:val="18"/>
                <w:szCs w:val="18"/>
                <w:lang w:eastAsia="en-GB"/>
              </w:rPr>
              <w:t>α</w:t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-blocker antihypertensives (C02CA, C02LE)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43D6A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2864B0E" wp14:editId="74FA160C">
                  <wp:extent cx="101600" cy="10160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8F2D6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39 (92%)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CD5C4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59C87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6B56D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92CD2E2" wp14:editId="07A2F0B6">
                  <wp:extent cx="101600" cy="10160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EE598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40 (83%)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C91F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3AA53AD5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2706E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antihypertensives (C02)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AFF4A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0F929F9" wp14:editId="41CBDD3F">
                  <wp:extent cx="101600" cy="10160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4918C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47BAD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D8C22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9DDE8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4F37EAC" wp14:editId="4C4F5C95">
                  <wp:extent cx="101600" cy="10160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70063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40 (80%)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B45E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67F945FD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ED2B8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Diuretics, thiazides (C03A)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76D8C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B9FA0A4" wp14:editId="55E26541">
                  <wp:extent cx="101600" cy="10160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670E8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6235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6C4E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DDAFC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95358DC" wp14:editId="3D84DF7E">
                  <wp:extent cx="101600" cy="10160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AC826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2F2C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0FF36CE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ED8A5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Diuretics, non-thiazides (C03B)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CA14B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D7EAA02" wp14:editId="6F4CE245">
                  <wp:extent cx="101600" cy="101600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88D9F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DADE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A4FEA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C998E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3915F35" wp14:editId="2AFE750F">
                  <wp:extent cx="101600" cy="101600"/>
                  <wp:effectExtent l="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FB4F5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39 (92%)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EFD9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5E8F110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6056F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Furosemide (C03CA01)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2B1E2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EDD7D36" wp14:editId="12198CBC">
                  <wp:extent cx="101600" cy="101600"/>
                  <wp:effectExtent l="0" t="0" r="0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31C70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39 (67%)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CCB6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041E4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0AB7A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335E8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F108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5696341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4E89A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Torasemide (C03CA04)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0C241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D1D03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D8E7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060A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498BB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938D58B" wp14:editId="1465401E">
                  <wp:extent cx="101600" cy="101600"/>
                  <wp:effectExtent l="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81AE2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39 (67%)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03746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43FBB3B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A376B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high-ceiling diuretics (C03C)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0CD98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B5973E0" wp14:editId="01BF1BF7">
                  <wp:extent cx="101600" cy="101600"/>
                  <wp:effectExtent l="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01680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0D4E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F434C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9A6D9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BA08011" wp14:editId="775DBB88">
                  <wp:extent cx="101600" cy="101600"/>
                  <wp:effectExtent l="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6C3BB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3C866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0531B27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2A5F15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Spironolactone (C03DA01)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8E6CD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1F03974" wp14:editId="57D90A74">
                  <wp:extent cx="101600" cy="101600"/>
                  <wp:effectExtent l="0" t="0" r="0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F14CA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39 (67%)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160AB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A4FD5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97F90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C72F2E3" wp14:editId="20DCB3C7">
                  <wp:extent cx="101600" cy="101600"/>
                  <wp:effectExtent l="0" t="0" r="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39562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A595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33017854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98A652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potassium-sparing agents (C03D)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3173E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DE98D71" wp14:editId="13E41214">
                  <wp:extent cx="101600" cy="101600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373B4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EA0A0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EA1D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E322A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F963D91" wp14:editId="31C4B546">
                  <wp:extent cx="101600" cy="101600"/>
                  <wp:effectExtent l="0" t="0" r="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B6067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39 (97%)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2BEE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566CDDB3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72025C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Peripheral vasodilators (C04)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D1671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26B10D9" wp14:editId="40724D8B">
                  <wp:extent cx="101600" cy="101600"/>
                  <wp:effectExtent l="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6C341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40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166D2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66707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F59CB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C1598DF" wp14:editId="639698DF">
                  <wp:extent cx="101600" cy="101600"/>
                  <wp:effectExtent l="0" t="0" r="0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8ABCC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40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78E81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371409B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1F4F8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Non-selective beta-blockers (C07AA)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9F98D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3739894" wp14:editId="24B11905">
                  <wp:extent cx="101600" cy="101600"/>
                  <wp:effectExtent l="0" t="0" r="0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8877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2B69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93227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9DC26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9199196" wp14:editId="24F2E6E2">
                  <wp:extent cx="101600" cy="101600"/>
                  <wp:effectExtent l="0" t="0" r="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38232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39 (97%)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9E71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032F3F5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C69F6F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Selective beta-blockers (C07AB)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DF1DE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5903935" wp14:editId="58EF5635">
                  <wp:extent cx="101600" cy="101600"/>
                  <wp:effectExtent l="0" t="0" r="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8AB95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F57F6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252D7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4E1E0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0CB12AE" wp14:editId="39989ED6">
                  <wp:extent cx="101600" cy="101600"/>
                  <wp:effectExtent l="0" t="0" r="0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E2A65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35EF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765E7B8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9EA295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Alpha and beta blocking agents (C07AG)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D0192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F125AE0" wp14:editId="6E3502C3">
                  <wp:extent cx="101600" cy="101600"/>
                  <wp:effectExtent l="0" t="0" r="0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60E02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(74%)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417D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93DE5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C46DE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2B7E64F" wp14:editId="640B14BA">
                  <wp:extent cx="101600" cy="101600"/>
                  <wp:effectExtent l="0" t="0" r="0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B9957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76F1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10EC57B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6F67E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Amlodipine (C08CA01)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1AF5A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8270DF9" wp14:editId="2D4FD13D">
                  <wp:extent cx="101600" cy="101600"/>
                  <wp:effectExtent l="0" t="0" r="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4EABC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2106A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8195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C10A0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A1AEB72" wp14:editId="25C76FE6">
                  <wp:extent cx="101600" cy="101600"/>
                  <wp:effectExtent l="0" t="0" r="0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AB80B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39 / 39 (100%)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4FCB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C20DCF2" w14:textId="77777777" w:rsidTr="001B6776">
        <w:trPr>
          <w:trHeight w:val="269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AB57B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Verapamil (C08DA01)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D1198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F1C8B37" wp14:editId="3515B3D1">
                  <wp:extent cx="101600" cy="101600"/>
                  <wp:effectExtent l="0" t="0" r="0" b="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CE4FA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D379B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0269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06081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CA03610" wp14:editId="4946D52F">
                  <wp:extent cx="101600" cy="101600"/>
                  <wp:effectExtent l="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701C0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0776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6B21672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8EA7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Other calcium channel blockers (C08) 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D678D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D6D4FF4" wp14:editId="25A1225A">
                  <wp:extent cx="101600" cy="101600"/>
                  <wp:effectExtent l="0" t="0" r="0" b="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E6CC1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313F9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62440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D879C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1AFA0F3" wp14:editId="39BE6458">
                  <wp:extent cx="101600" cy="101600"/>
                  <wp:effectExtent l="0" t="0" r="0" b="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C50B8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39 / 39 (100%)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582F7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73A1DAFE" w14:textId="77777777" w:rsidTr="001B6776">
        <w:trPr>
          <w:trHeight w:val="295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803B3B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Ramipril (C09AA03)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6D397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81C442E" wp14:editId="4F708C1A">
                  <wp:extent cx="101600" cy="101600"/>
                  <wp:effectExtent l="0" t="0" r="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41C3B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E6CF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A7467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469A3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BBB90CC" wp14:editId="55AEA34C">
                  <wp:extent cx="101600" cy="101600"/>
                  <wp:effectExtent l="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982F0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5074E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1B33DD12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B460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Lisinopril (C09AA05)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992E0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7BB7580" wp14:editId="5D976FA3">
                  <wp:extent cx="101600" cy="101600"/>
                  <wp:effectExtent l="0" t="0" r="0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89014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2657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A94C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AE31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5A2ACA4" wp14:editId="1CC5BCB0">
                  <wp:extent cx="101600" cy="101600"/>
                  <wp:effectExtent l="0" t="0" r="0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5613B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F15C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3C468B8B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B4CA97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Other ACE inhibitors (C09AA, C09B) 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CCCE8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8E46CC0" wp14:editId="1E2CE029">
                  <wp:extent cx="101600" cy="101600"/>
                  <wp:effectExtent l="0" t="0" r="0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1C22C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6F114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F764C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E1194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AA059A4" wp14:editId="349BACC4">
                  <wp:extent cx="101600" cy="101600"/>
                  <wp:effectExtent l="0" t="0" r="0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93987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4D587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17C1F1AB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41894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Angiotensin II antagonists (C09C, C09D)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0FD1B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33F99EB" wp14:editId="4A00A77C">
                  <wp:extent cx="101600" cy="101600"/>
                  <wp:effectExtent l="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EE0FC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DF65F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84C9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7F00B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6261518" wp14:editId="4E03F36A">
                  <wp:extent cx="101600" cy="101600"/>
                  <wp:effectExtent l="0" t="0" r="0" b="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4C423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9596A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1B9A0044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0F4E8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Lipid-modifying agents (C10)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A01C3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89DFE1B" wp14:editId="302A080F">
                  <wp:extent cx="101600" cy="101600"/>
                  <wp:effectExtent l="0" t="0" r="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66F26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37 / 40 (93%)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6D0D8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AD379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3B127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783EE68" wp14:editId="7B5DE624">
                  <wp:extent cx="101600" cy="101600"/>
                  <wp:effectExtent l="0" t="0" r="0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3F70C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40 (95%)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6B2E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1E179606" w14:textId="77777777" w:rsidTr="001B6776">
        <w:trPr>
          <w:trHeight w:val="304"/>
        </w:trPr>
        <w:tc>
          <w:tcPr>
            <w:tcW w:w="645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08FAF4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G – GENITO-URINARY SYSTEM AND SEX HORMONES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906312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3569E6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C9DE1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B1AE5C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7ACF4B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F6235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408DD40A" w14:textId="77777777" w:rsidTr="001B6776">
        <w:trPr>
          <w:trHeight w:val="304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E326F2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Oxybutynin (G04BD04)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59BF5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C52F587" wp14:editId="75A21F05">
                  <wp:extent cx="101600" cy="101600"/>
                  <wp:effectExtent l="0" t="0" r="0" b="0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0D897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FDB3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AD62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A58C8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78D00FE" wp14:editId="276C0BFB">
                  <wp:extent cx="101600" cy="101600"/>
                  <wp:effectExtent l="0" t="0" r="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0CD70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A22C6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703C3C3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C6A1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drugs for urinary incontinence (G04BD)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4DA6E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71471C0" wp14:editId="665CBD39">
                  <wp:extent cx="101600" cy="101600"/>
                  <wp:effectExtent l="0" t="0" r="0" b="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08C38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(74%)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41390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5A37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CD426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ED411E5" wp14:editId="78BF3E07">
                  <wp:extent cx="101600" cy="101600"/>
                  <wp:effectExtent l="0" t="0" r="0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7872E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30 / 39 (77%)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DC144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0B0802C6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79D7FF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Finasteride (G04CA51)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60286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BBB8974" wp14:editId="44950B2C">
                  <wp:extent cx="101600" cy="101600"/>
                  <wp:effectExtent l="0" t="0" r="0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FADE4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30 / 39 (77%)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2ECC2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5A8CA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D3653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4DA5D45" wp14:editId="6838E213">
                  <wp:extent cx="101600" cy="101600"/>
                  <wp:effectExtent l="0" t="0" r="0" b="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DFF5A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E00AB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3A8F7425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F15D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drugs for prostatic hypertrophy (G04C)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D499A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945F414" wp14:editId="3BB182CD">
                  <wp:extent cx="101600" cy="101600"/>
                  <wp:effectExtent l="0" t="0" r="0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17891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(74%)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F20C2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C8BF6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63DC1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3F3BCA7" wp14:editId="589925C3">
                  <wp:extent cx="101600" cy="101600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FE1F3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39 (97%)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004CC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5F2BDCD2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78C34" w14:textId="77777777" w:rsidR="00D16236" w:rsidRPr="00D16236" w:rsidRDefault="00D16236" w:rsidP="00D16236">
            <w:pPr>
              <w:spacing w:before="240" w:after="120"/>
              <w:ind w:left="34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H - SYSTEMIC HORMONAL PREPARATIONS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7A7BC9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EBA024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6B61EB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829DF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8B1E04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0B364E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2F0051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27AE83F8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C3436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Mineralocorticoids (H02AA)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FC809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DEA62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8286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54329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26C0D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C027E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C8C80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6C936BEC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9893F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Glucocorticoids (H02AB)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E3330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64A948B" wp14:editId="76313EC8">
                  <wp:extent cx="101600" cy="101600"/>
                  <wp:effectExtent l="0" t="0" r="0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29077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0CA2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283D8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CCDAC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A4277E4" wp14:editId="42FE3BC5">
                  <wp:extent cx="101600" cy="101600"/>
                  <wp:effectExtent l="0" t="0" r="0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F0E3E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2CE5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6EC6748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A02807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Thyroid hormones (H03A)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2C98F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E47DB85" wp14:editId="15BD46D3">
                  <wp:extent cx="101600" cy="101600"/>
                  <wp:effectExtent l="0" t="0" r="0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F42DE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30 / 39 (77%)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1639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650B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73C43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952C766" wp14:editId="17B8571E">
                  <wp:extent cx="101600" cy="101600"/>
                  <wp:effectExtent l="0" t="0" r="0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3C3BB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CAAE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2B576FC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7159DA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Anti-thyroid drugs (H03B)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90CEF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5FF01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8A2B4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AAE78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80403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5F2E32E" wp14:editId="220227EA">
                  <wp:extent cx="101600" cy="101600"/>
                  <wp:effectExtent l="0" t="0" r="0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2C5D9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30 / 39 (77%)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0F3B0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22F0F342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68EE87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Iodine therapy (H03C)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938FD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7C20B6F" wp14:editId="7A3D697A">
                  <wp:extent cx="101600" cy="101600"/>
                  <wp:effectExtent l="0" t="0" r="0" b="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01893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ABF1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22F6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61259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1046A74" wp14:editId="4174A4CE">
                  <wp:extent cx="101600" cy="101600"/>
                  <wp:effectExtent l="0" t="0" r="0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EAC00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37 / 39 (95%)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6C28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002BDD7" w14:textId="77777777" w:rsidTr="001B6776">
        <w:trPr>
          <w:trHeight w:val="282"/>
        </w:trPr>
        <w:tc>
          <w:tcPr>
            <w:tcW w:w="645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0F263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L - ANTINEOPLASTIC AND IMMUNOMODULATING AGENTS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4F7769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A4E0DE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5389E1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DD3F6D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D7056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F6FADC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01B8555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99495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Antineoplastic drugs (L01)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05E9C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2E3434F" wp14:editId="539A0AAF">
                  <wp:extent cx="101600" cy="101600"/>
                  <wp:effectExtent l="0" t="0" r="0" b="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E736D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37 / 39 (95%)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08A8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E8F5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0DEF0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798C55F" wp14:editId="1AD8B9A3">
                  <wp:extent cx="101600" cy="101600"/>
                  <wp:effectExtent l="0" t="0" r="0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977AA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9C28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3FC54B55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EA919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Progestogens (L02AB)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99EA4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75659D1" wp14:editId="16C051DD">
                  <wp:extent cx="101600" cy="10160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BE114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A401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788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9E53F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B1141D5" wp14:editId="10176B36">
                  <wp:extent cx="101600" cy="101600"/>
                  <wp:effectExtent l="0" t="0" r="0" b="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07254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E281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067EA956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E7C637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GnRH analogues / LHRH agonists (L02AE)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ABD74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D78C092" wp14:editId="4C808598">
                  <wp:extent cx="101600" cy="101600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6F0B4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04AB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0FBAA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7886E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991E910" wp14:editId="6DA70AA3">
                  <wp:extent cx="101600" cy="101600"/>
                  <wp:effectExtent l="0" t="0" r="0" b="0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DB93C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1D11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705B614D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2FD24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Anti-estrogens (L02BA)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26310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C500AEC" wp14:editId="65BFD560">
                  <wp:extent cx="101600" cy="101600"/>
                  <wp:effectExtent l="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34E44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5DA0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2AD3E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11159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B69B552" wp14:editId="715DBE69">
                  <wp:extent cx="101600" cy="101600"/>
                  <wp:effectExtent l="0" t="0" r="0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75602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6710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1E7365FB" w14:textId="77777777" w:rsidTr="001B6776">
        <w:trPr>
          <w:trHeight w:val="269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0AA8D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Aromatase inhibitors (L02BG)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8BCC8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45EC81E" wp14:editId="332FF80C">
                  <wp:extent cx="101600" cy="101600"/>
                  <wp:effectExtent l="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3105E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BCE3C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7B609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34B6F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24BB355" wp14:editId="3D2BAEF4">
                  <wp:extent cx="101600" cy="101600"/>
                  <wp:effectExtent l="0" t="0" r="0" b="0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5C6AE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E619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553A1635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1C0C86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endocrine therapies (L02)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194F5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FE38FC5" wp14:editId="680F5D31">
                  <wp:extent cx="101600" cy="101600"/>
                  <wp:effectExtent l="0" t="0" r="0" b="0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0499B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39 (92%)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89B97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9C64E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D853A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0771ED5" wp14:editId="64E698C9">
                  <wp:extent cx="101600" cy="101600"/>
                  <wp:effectExtent l="0" t="0" r="0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0EF88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217D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164B8CCC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2CD71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Immunostimulants (L03A)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4027E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D8034D4" wp14:editId="3A7792BD">
                  <wp:extent cx="101600" cy="101600"/>
                  <wp:effectExtent l="0" t="0" r="0" b="0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47266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39 (92%)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9814D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3EEB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C8E8C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84541E4" wp14:editId="33FD8A84">
                  <wp:extent cx="101600" cy="101600"/>
                  <wp:effectExtent l="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97B48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33/ 40 (83%)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F641E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FA5C035" w14:textId="77777777" w:rsidTr="001B6776">
        <w:trPr>
          <w:trHeight w:val="295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6518F7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TNF-</w:t>
            </w:r>
            <w:r w:rsidRPr="00D16236">
              <w:rPr>
                <w:rFonts w:ascii="Times New Roman" w:eastAsia="Calibri" w:hAnsi="Times New Roman"/>
                <w:color w:val="000000"/>
                <w:sz w:val="18"/>
                <w:szCs w:val="18"/>
                <w:lang w:eastAsia="en-GB"/>
              </w:rPr>
              <w:t>α</w:t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inhibitors (L04AB)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7BB80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0B7B6C2" wp14:editId="42EAEAEC">
                  <wp:extent cx="101600" cy="101600"/>
                  <wp:effectExtent l="0" t="0" r="0" b="0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50184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39 (92%)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C0EC1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2DBE9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F676D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9432D49" wp14:editId="312D2349">
                  <wp:extent cx="101600" cy="101600"/>
                  <wp:effectExtent l="0" t="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39B58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39 (92%)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4DBE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9908DE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B7212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immunosuppressants (L04A)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E3D49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BAF7239" wp14:editId="04BDD239">
                  <wp:extent cx="101600" cy="101600"/>
                  <wp:effectExtent l="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5F533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37 / 39 (95%)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090F5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9E880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D60F7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1367C33" wp14:editId="22475971">
                  <wp:extent cx="101600" cy="101600"/>
                  <wp:effectExtent l="0" t="0" r="0" b="0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1C6A0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1B622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198A3F8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A12280" w14:textId="77777777" w:rsidR="00D16236" w:rsidRPr="00D16236" w:rsidRDefault="00D16236" w:rsidP="00D16236">
            <w:pPr>
              <w:spacing w:before="240" w:after="120"/>
              <w:ind w:left="34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M - MUSCULO-SKELETAL SYSTEM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B54FD5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C47539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1D331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9FBD3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2ACC96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F755A9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9DEC9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3F90B96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44D13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Acetic acid derivatives (M01AB)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FDB7B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7E550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8FD99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9A26C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CD91D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614CF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146A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74189395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68A5A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Propionic acid derivatives (M01AE)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966CE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DD657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8B386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FF0ED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E97AD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63EFE46" wp14:editId="59AD8793">
                  <wp:extent cx="101600" cy="101600"/>
                  <wp:effectExtent l="0" t="0" r="0" b="0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19718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60EF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098906F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E2BF6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Coxibs (M01AH)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D4B6A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137072D" wp14:editId="671B39BD">
                  <wp:extent cx="101600" cy="101600"/>
                  <wp:effectExtent l="0" t="0" r="0" b="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6F99A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680F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6E9A1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1B133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A82F32F" wp14:editId="2CB81EA7">
                  <wp:extent cx="101600" cy="101600"/>
                  <wp:effectExtent l="0" t="0" r="0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D064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(74%)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8030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59107A61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D59B8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Baclofen (M03BX01)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C7CAD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E7CB892" wp14:editId="01C192F5">
                  <wp:extent cx="101600" cy="101600"/>
                  <wp:effectExtent l="0" t="0" r="0" b="0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BCD87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948E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FFF4C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5D7A9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34AA9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1B52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567937B8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33BED1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muscle relaxants (M03)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2C412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CB435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E41F5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938DF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BB425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ED8B4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05040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20881AE4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B754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Allopurinol (M04AA01)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ADBED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A2F7347" wp14:editId="0966666E">
                  <wp:extent cx="101600" cy="101600"/>
                  <wp:effectExtent l="0" t="0" r="0" b="0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7F067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(74%)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28AEB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C3A35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5EC41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8744947" wp14:editId="602BEEED">
                  <wp:extent cx="101600" cy="101600"/>
                  <wp:effectExtent l="0" t="0" r="0" b="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95344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39 (92%)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03F2D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529AEA2F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C6F2D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Colchicine (M04AC01)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C1DCB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079D48A" wp14:editId="2CDB6ED4">
                  <wp:extent cx="101600" cy="101600"/>
                  <wp:effectExtent l="0" t="0" r="0" b="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3D9B1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(74%)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2D0A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BDC6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0342A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937736F" wp14:editId="5F5460E8">
                  <wp:extent cx="101600" cy="101600"/>
                  <wp:effectExtent l="0" t="0" r="0" b="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217F8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(74%)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25221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5601E2D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16EEA2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anti-gout medications (M04)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CD835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316A096" wp14:editId="561B8171">
                  <wp:extent cx="101600" cy="101600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35375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8D30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E5A0B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547F0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841BBEA" wp14:editId="0CD3077B">
                  <wp:extent cx="101600" cy="101600"/>
                  <wp:effectExtent l="0" t="0" r="0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99050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39 (92%)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61E7A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EDF66D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829C6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Bisphosphonates (M05BA)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17585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6D2BCBF" wp14:editId="2D9FB4AB">
                  <wp:extent cx="101600" cy="101600"/>
                  <wp:effectExtent l="0" t="0" r="0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A4B90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30 / 39 (77%)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5C117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627A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FBA7A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2E2D052" wp14:editId="325ECF94">
                  <wp:extent cx="101600" cy="101600"/>
                  <wp:effectExtent l="0" t="0" r="0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5A984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40 (85%)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12FB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EB0D516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799309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anti-osteoporosis drugs (M05B)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0A91F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A4E28EB" wp14:editId="2384BC81">
                  <wp:extent cx="101600" cy="101600"/>
                  <wp:effectExtent l="0" t="0" r="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8DA3F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35 / 39 (90%)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722C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DF80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01B05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6406187" wp14:editId="5EEA4884">
                  <wp:extent cx="101600" cy="101600"/>
                  <wp:effectExtent l="0" t="0" r="0" b="0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D6B41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40 (85%)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9042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7E17129D" w14:textId="77777777" w:rsidTr="001B6776">
        <w:trPr>
          <w:trHeight w:val="269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EB7812" w14:textId="77777777" w:rsidR="00D16236" w:rsidRPr="00D16236" w:rsidRDefault="00D16236" w:rsidP="00D16236">
            <w:pPr>
              <w:spacing w:before="240" w:after="120"/>
              <w:ind w:left="34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N - NERVOUS SYSTEM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6A2486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082EA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28DD0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3759E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80B7C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17245D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DAB9CF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356DCE4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20EC4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Lidocaine for neuropathic pain (N01BB02, N01BB52)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6D474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53381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9CB6E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20C9B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E7C54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8907E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01A04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6F7B452F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90675E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Ketamine (N01AX03)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DA639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2BFEB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D757F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5B1D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9521A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3A0B7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D6CCC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64E816EF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1A1A2D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Nitrous oxide (N01AX13)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6B252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CECCCF0" wp14:editId="037EFCFE">
                  <wp:extent cx="101600" cy="101600"/>
                  <wp:effectExtent l="0" t="0" r="0" b="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7D768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39E55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0775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8F807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9BC3BAB" wp14:editId="0549ED16">
                  <wp:extent cx="101600" cy="101600"/>
                  <wp:effectExtent l="0" t="0" r="0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3FA40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 (74%)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83873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2F27630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4CD01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Opioids (N02A)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F974B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0190FEE" wp14:editId="5C84D402">
                  <wp:extent cx="101600" cy="101600"/>
                  <wp:effectExtent l="0" t="0" r="0" b="0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FF195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37 / 40 (93%)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B494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B66D7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91B40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EC6338E" wp14:editId="44B4CC77">
                  <wp:extent cx="101600" cy="101600"/>
                  <wp:effectExtent l="0" t="0" r="0" b="0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B3ABC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40 (95%)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D1153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0116F9C8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ED60B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Non-opioid analgesics (N02B)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3616F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714D110" wp14:editId="24A538DE">
                  <wp:extent cx="101600" cy="101600"/>
                  <wp:effectExtent l="0" t="0" r="0" b="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1B2F8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40 (90%)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B6AB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9E76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6FADC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1835F42" wp14:editId="57EA532C">
                  <wp:extent cx="101600" cy="101600"/>
                  <wp:effectExtent l="0" t="0" r="0" b="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6B07E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40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1A395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8C5D98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791717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Clonazepam (N03AE01)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77B85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385A3E9" wp14:editId="48EE152F">
                  <wp:extent cx="101600" cy="101600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E848A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40 (80%)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9424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1974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05830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0AF895B" wp14:editId="19356DBC">
                  <wp:extent cx="101600" cy="101600"/>
                  <wp:effectExtent l="0" t="0" r="0" b="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81075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02DC2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2A0E017A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3703D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Gabapentin for neuropathic pain (N03AX12)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99E80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1BF7A92" wp14:editId="19CE1280">
                  <wp:extent cx="101600" cy="101600"/>
                  <wp:effectExtent l="0" t="0" r="0" b="0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67277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 (74%)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2C32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643E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C6E0D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1A87BB7" wp14:editId="079ECC56">
                  <wp:extent cx="101600" cy="101600"/>
                  <wp:effectExtent l="0" t="0" r="0" b="0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AD34C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39  (67%)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DD26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49805B61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B7E68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Levetiracetam (N03AX14)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0D5AD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211C333" wp14:editId="2E7A7211">
                  <wp:extent cx="101600" cy="101600"/>
                  <wp:effectExtent l="0" t="0" r="0" b="0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63862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40 (80%)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E9D6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88347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522CE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A76B771" wp14:editId="2768258C">
                  <wp:extent cx="101600" cy="101600"/>
                  <wp:effectExtent l="0" t="0" r="0" b="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9141B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92818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61F7CAB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3E86AF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Pregabalin for neuropathic pain (N03AX16)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C1CE6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17527E0" wp14:editId="6687A92B">
                  <wp:extent cx="101600" cy="101600"/>
                  <wp:effectExtent l="0" t="0" r="0" b="0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171AC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3A3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105C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46671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ED12F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FCE66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7DC6F521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E8D0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antiepileptics (N03)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7433E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D71CCEE" wp14:editId="11CFBF66">
                  <wp:extent cx="101600" cy="101600"/>
                  <wp:effectExtent l="0" t="0" r="0" b="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F73AB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40 (80%)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957C7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D4BB3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1F32F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9EE661F" wp14:editId="79D0AAB2">
                  <wp:extent cx="101600" cy="101600"/>
                  <wp:effectExtent l="0" t="0" r="0" b="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F28BC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E9935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5467E153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6E27B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Levodopa (N04BA)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1B6D5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5315D08" wp14:editId="61CAEB2C">
                  <wp:extent cx="101600" cy="101600"/>
                  <wp:effectExtent l="0" t="0" r="0" b="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3D6DB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A7665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DF56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8CCD3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0ACED12" wp14:editId="450FAF91">
                  <wp:extent cx="101600" cy="101600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AA359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69D9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7D3AC893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3C0D96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Dopamine agonists (N04BC)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E2049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5CF3A53" wp14:editId="79FD4429">
                  <wp:extent cx="101600" cy="101600"/>
                  <wp:effectExtent l="0" t="0" r="0" b="0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D5F6A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5606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303E8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DBF5F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42CDA13" wp14:editId="47B6C413">
                  <wp:extent cx="101600" cy="101600"/>
                  <wp:effectExtent l="0" t="0" r="0" b="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79048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AEFD5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0CCCEB2B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2DBB5E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anti-Parkinson drugs (N04)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79EAA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98CD715" wp14:editId="3B2413BA">
                  <wp:extent cx="101600" cy="101600"/>
                  <wp:effectExtent l="0" t="0" r="0" b="0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2CCD6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0F17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C1E2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AE63D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2158AE7" wp14:editId="3F7EB2EF">
                  <wp:extent cx="101600" cy="101600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37F6A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FD770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BE710B6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6820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Haloperidol (N05AD01)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96085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AA34DC4" wp14:editId="65EB5B53">
                  <wp:extent cx="101600" cy="101600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CC249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39  (67%)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A3927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3787A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5BB4A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2E8A9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86A7F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5AAF6C73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790FBA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Levomepromazine (N05AA02)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5D24E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5E16B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9B933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6CCD6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0FAE8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A70B9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739F3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52BB54EF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E05A76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antipsychotics (N05A)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FB1CD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8D170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B93B9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0C83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7E633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B1F2E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0564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6D2CC65B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63EEB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Anxiolytics: benzodiazepines (N05BA)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98C55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11B7A90" wp14:editId="6639A001">
                  <wp:extent cx="101600" cy="101600"/>
                  <wp:effectExtent l="0" t="0" r="0" b="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D874B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01D0C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B3C69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D6C70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BBC4152" wp14:editId="1022C367">
                  <wp:extent cx="101600" cy="101600"/>
                  <wp:effectExtent l="0" t="0" r="0" b="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9E438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90EEF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42A2D524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29395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anxiolytics (N05B)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A4A52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60A3D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9F3F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91903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576CD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F8726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935D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209AF2F0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798B9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Hypnotics and sedatives: benzodiazepines (N05CD)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0AD87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0AF0D61" wp14:editId="76A0F63C">
                  <wp:extent cx="101600" cy="101600"/>
                  <wp:effectExtent l="0" t="0" r="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1EE60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34 / 39 (87%)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B9F7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D17AE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651EF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8135E40" wp14:editId="3A1379DE">
                  <wp:extent cx="101600" cy="101600"/>
                  <wp:effectExtent l="0" t="0" r="0" b="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61361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(74%)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657DE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7ABC26E1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669EA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hypnotics and sedatives (N05C)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E05E3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18371178" wp14:editId="13A5D794">
                  <wp:extent cx="101600" cy="101600"/>
                  <wp:effectExtent l="0" t="0" r="0" b="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8BCBE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39  (67%)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97DC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FA617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79813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C4BF7F8" wp14:editId="6974CF91">
                  <wp:extent cx="101600" cy="101600"/>
                  <wp:effectExtent l="0" t="0" r="0" b="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5F38A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0C58E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23588A2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2C7B14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Olanzapine (N05AH03)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7A732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9F69B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687A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0435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14BA6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409C3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B517A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04204A10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B8CE04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Zopiclone (N05CF01)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AC42CB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14BCBC9" wp14:editId="13D5BD42">
                  <wp:extent cx="101600" cy="101600"/>
                  <wp:effectExtent l="0" t="0" r="0" b="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F5653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37DF6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2E4D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90CA6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B22FF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E68F9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3540E9A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5FAFD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Zolpidem (N05CF02)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3A981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9CA3B49" wp14:editId="2E511CBD">
                  <wp:extent cx="101600" cy="101600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E8D46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9B35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0BE8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294EC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C0020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BC42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6D544739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518610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Eszopiclone (N05CF04)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90E31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64A39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E41D6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492B4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0DE61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40A2A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AD81A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581FB1AD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3D4845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Melatonin (N05CH01)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0A74E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8C8417E" wp14:editId="35857FE0">
                  <wp:extent cx="101600" cy="101600"/>
                  <wp:effectExtent l="0" t="0" r="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349D9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39  (67%)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8E562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B63F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86E01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D878D04" wp14:editId="3439A7B9">
                  <wp:extent cx="101600" cy="101600"/>
                  <wp:effectExtent l="0" t="0" r="0" b="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5062C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29 / 39  (74%)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AF0A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7BFFA6E8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F026B8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Tricyclic antidepressants for neuropathic pain (N06AA)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0A37C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0A024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6B18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D5E11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29D12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4A9BA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2AD5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3CACE144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B3121D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Tricyclic antidepressants for depression (N06AA)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CA918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3D4A8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60BAC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EAB57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41820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2E432CF" wp14:editId="277DF76F">
                  <wp:extent cx="101600" cy="101600"/>
                  <wp:effectExtent l="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255B6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32 / 39 (82%)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0154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</w:tr>
      <w:tr w:rsidR="00D16236" w:rsidRPr="00D16236" w14:paraId="3851453F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4AC871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Monoamine oxidase inhibitors (N06AF-AG)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F86F9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68A14B3" wp14:editId="1A48D36C">
                  <wp:extent cx="101600" cy="101600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DECEB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AC7BB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4539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D8600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6E39924" wp14:editId="14770227">
                  <wp:extent cx="101600" cy="101600"/>
                  <wp:effectExtent l="0" t="0" r="0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E832D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39 (97%)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F3996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4BA15D58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DA59DB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Selective serotonin reuptake inhibitors (N06AB)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5E37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E48CA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4812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BFF5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4EEF8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4859A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3167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508EACA1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6E6D1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Trazodone (N06AX05)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519E5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34553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B5B7C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58523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56EAA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7537B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E6B3D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523A2B5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816ED7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Mirtazapine (N06AX11)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85D31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011BC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92D6F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4D946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420E1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24C70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F3421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0F83649F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D860B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Venlafaxine for neuropathic pain (N06AX16)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2C1AE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0FFD2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6EE18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D00D7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A1FC2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524CA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53E4F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68DB6CB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7E487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Duloxetine for neuropathic pain (N06AX21)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C6F4C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AA033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A04E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C284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9120E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A7145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C4BED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62F33DCD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6A47D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Anticholinesterases (N06DA)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411A7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49A4040" wp14:editId="1C9FA5ED">
                  <wp:extent cx="101600" cy="101600"/>
                  <wp:effectExtent l="0" t="0" r="0" b="0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A2076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2B3A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351E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5A004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3AD444C" wp14:editId="1921F13A">
                  <wp:extent cx="101600" cy="101600"/>
                  <wp:effectExtent l="0" t="0" r="0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C8A8A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40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C311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573E0BFA" w14:textId="77777777" w:rsidTr="001B6776">
        <w:trPr>
          <w:trHeight w:val="269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6DF81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Memantine (N06DX)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091F4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62FFAD6" wp14:editId="39B6C97F">
                  <wp:extent cx="101600" cy="101600"/>
                  <wp:effectExtent l="0" t="0" r="0" b="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177E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0B61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6C23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C659E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345CDA3D" wp14:editId="692D2C7A">
                  <wp:extent cx="101600" cy="101600"/>
                  <wp:effectExtent l="0" t="0" r="0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inadequate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72DDB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36 / 40 (90%)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B15CB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4F99667D" w14:textId="77777777" w:rsidTr="001B6776">
        <w:trPr>
          <w:trHeight w:val="269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5E6492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Methadone (N07BC02)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44D3F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85451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7518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066C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3421A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FD094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7077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2EB966D8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D9A68" w14:textId="77777777" w:rsidR="00D16236" w:rsidRPr="00D16236" w:rsidRDefault="00D16236" w:rsidP="00D16236">
            <w:pPr>
              <w:spacing w:before="240" w:after="120"/>
              <w:ind w:left="34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  <w:t>R - RESPIRATORY SYSTEM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196F2E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CB2B0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E73FF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4F04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B2AA56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3D7737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1347E1" w14:textId="77777777" w:rsidR="00D16236" w:rsidRPr="00D16236" w:rsidRDefault="00D16236" w:rsidP="00D16236">
            <w:pPr>
              <w:spacing w:before="240" w:after="12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D16236" w:rsidRPr="00D16236" w14:paraId="7821A9DA" w14:textId="77777777" w:rsidTr="001B6776">
        <w:trPr>
          <w:trHeight w:val="295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B39B9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Salbutamol, inhalant (R03AC02)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D22C1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51027C1" wp14:editId="57D1CC03">
                  <wp:extent cx="101600" cy="101600"/>
                  <wp:effectExtent l="0" t="0" r="0" b="0"/>
                  <wp:docPr id="359" name="Pictur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F2964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BB11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5283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2427D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68C7212" wp14:editId="7500F45A">
                  <wp:extent cx="101600" cy="101600"/>
                  <wp:effectExtent l="0" t="0" r="0" b="0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19FC2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39 (67%)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EB978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0ABE6048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E01C9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Glucocorticoids, inhalant (R03BA)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1763F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0AB1C67" wp14:editId="7F6D710F">
                  <wp:extent cx="101600" cy="101600"/>
                  <wp:effectExtent l="0" t="0" r="0" b="0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62124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64260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4C60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FD8CFA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24973DE5" wp14:editId="592E2DF7">
                  <wp:extent cx="101600" cy="101600"/>
                  <wp:effectExtent l="0" t="0" r="0" b="0"/>
                  <wp:docPr id="362" name="Pictur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16208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EA7605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0F606EAE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80620E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Ipratropium, inhalant (R03BB01)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3E79E6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BA64A46" wp14:editId="157C4EB3">
                  <wp:extent cx="101600" cy="101600"/>
                  <wp:effectExtent l="0" t="0" r="0" b="0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D7129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33 / 39 (85%)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F21BB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E90B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A3079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CE3F8C0" wp14:editId="30CAC1C8">
                  <wp:extent cx="101600" cy="101600"/>
                  <wp:effectExtent l="0" t="0" r="0" b="0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67D5FF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28 / 39 (72%)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8967D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  <w:tr w:rsidR="00D16236" w:rsidRPr="00D16236" w14:paraId="76174DF1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82D412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inhalants for COPD (R03B)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0E60C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D78DBF0" wp14:editId="509A6E90">
                  <wp:extent cx="101600" cy="101600"/>
                  <wp:effectExtent l="0" t="0" r="0" b="0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Often adequate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A2ED1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6EB40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CF8C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E1101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33DAE2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t>–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6112B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Low</w:t>
            </w:r>
          </w:p>
        </w:tc>
      </w:tr>
      <w:tr w:rsidR="00D16236" w:rsidRPr="00D16236" w14:paraId="45B80B80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160C7C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Leukotriene receptor antagonists (R03DC)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E9EDA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F906533" wp14:editId="71873C07">
                  <wp:extent cx="101600" cy="101600"/>
                  <wp:effectExtent l="0" t="0" r="0" b="0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4EFC3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E3D3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F0520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86F27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C16C4F6" wp14:editId="408F0B47">
                  <wp:extent cx="101600" cy="101600"/>
                  <wp:effectExtent l="0" t="0" r="0" b="0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0F991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39 (97%)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71D2F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7B45EC87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9E144D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Other systemic drugs for COPD (R03C, R03D)</w:t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7DAFE8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4AB06AA6" wp14:editId="6CF8438F">
                  <wp:extent cx="101600" cy="101600"/>
                  <wp:effectExtent l="0" t="0" r="0" b="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D21A4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31 / 39 (79%)</w:t>
            </w:r>
          </w:p>
        </w:tc>
        <w:tc>
          <w:tcPr>
            <w:tcW w:w="15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68B60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5DD8A3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4CBB3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B44BC50" wp14:editId="66F90A2C">
                  <wp:extent cx="101600" cy="101600"/>
                  <wp:effectExtent l="0" t="0" r="0" b="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B7B45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38 / 39 (97%)</w:t>
            </w:r>
          </w:p>
        </w:tc>
        <w:tc>
          <w:tcPr>
            <w:tcW w:w="16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ECC71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Very high</w:t>
            </w:r>
          </w:p>
        </w:tc>
      </w:tr>
      <w:tr w:rsidR="00D16236" w:rsidRPr="00D16236" w14:paraId="65566EF2" w14:textId="77777777" w:rsidTr="001B6776">
        <w:trPr>
          <w:trHeight w:val="282"/>
        </w:trPr>
        <w:tc>
          <w:tcPr>
            <w:tcW w:w="46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90034F" w14:textId="77777777" w:rsidR="00D16236" w:rsidRPr="00D16236" w:rsidRDefault="00D16236" w:rsidP="00D16236">
            <w:pPr>
              <w:spacing w:before="20" w:after="20"/>
              <w:ind w:left="3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Cyclizine (R06AE03)</w:t>
            </w:r>
          </w:p>
        </w:tc>
        <w:tc>
          <w:tcPr>
            <w:tcW w:w="181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BC8BC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7B083444" wp14:editId="04C9FF54">
                  <wp:extent cx="101600" cy="101600"/>
                  <wp:effectExtent l="0" t="0" r="0" b="0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0C8BD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27 / 39 (69%)</w:t>
            </w:r>
          </w:p>
        </w:tc>
        <w:tc>
          <w:tcPr>
            <w:tcW w:w="15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11B87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23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DEF48B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84959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5454FF46" wp14:editId="5BD1FE63">
                  <wp:extent cx="101600" cy="101600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 xml:space="preserve"> Questionable</w:t>
            </w:r>
          </w:p>
        </w:tc>
        <w:tc>
          <w:tcPr>
            <w:tcW w:w="16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28E6E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26 / 39 (67%)</w:t>
            </w:r>
          </w:p>
        </w:tc>
        <w:tc>
          <w:tcPr>
            <w:tcW w:w="16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1F0D84" w14:textId="77777777" w:rsidR="00D16236" w:rsidRPr="00D16236" w:rsidRDefault="00D16236" w:rsidP="00D16236">
            <w:pPr>
              <w:spacing w:before="20" w:after="2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</w:pPr>
            <w:r w:rsidRPr="00D162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GB"/>
              </w:rPr>
              <w:t>Moderate</w:t>
            </w:r>
          </w:p>
        </w:tc>
      </w:tr>
    </w:tbl>
    <w:p w14:paraId="3FEB2CA1" w14:textId="77777777" w:rsidR="00D16236" w:rsidRPr="00D16236" w:rsidRDefault="00D16236" w:rsidP="00D16236">
      <w:pPr>
        <w:ind w:left="-426"/>
        <w:rPr>
          <w:rFonts w:ascii="Times New Roman" w:eastAsia="MS Mincho" w:hAnsi="Times New Roman" w:cs="Times New Roman"/>
          <w:color w:val="000000"/>
          <w:lang w:eastAsia="en-GB"/>
        </w:rPr>
      </w:pPr>
    </w:p>
    <w:p w14:paraId="3C1BF9D9" w14:textId="77777777" w:rsidR="00D16236" w:rsidRPr="00D16236" w:rsidRDefault="00D16236" w:rsidP="00D16236">
      <w:pPr>
        <w:ind w:left="-54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en-GB"/>
        </w:rPr>
      </w:pPr>
      <w:r w:rsidRPr="00D16236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en-GB"/>
        </w:rPr>
        <w:t>* The level of agreement among panelists was classified as low (&lt;65%), moderate (65-74%), high (75-84%), and very high (</w:t>
      </w:r>
      <w:r w:rsidRPr="00D16236">
        <w:rPr>
          <w:rFonts w:ascii="Times New Roman" w:eastAsia="Calibri" w:hAnsi="Times New Roman" w:cs="Times New Roman"/>
          <w:i/>
          <w:color w:val="000000"/>
          <w:sz w:val="18"/>
          <w:szCs w:val="18"/>
          <w:lang w:eastAsia="en-GB"/>
        </w:rPr>
        <w:t>≥</w:t>
      </w:r>
      <w:r w:rsidRPr="00D16236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en-GB"/>
        </w:rPr>
        <w:t xml:space="preserve">85%). Only criteria with high or very high levels of agreement were included in the final set. </w:t>
      </w:r>
    </w:p>
    <w:p w14:paraId="184CE01D" w14:textId="77777777" w:rsidR="00D16236" w:rsidRPr="00D16236" w:rsidRDefault="00D16236" w:rsidP="00D16236">
      <w:pPr>
        <w:ind w:left="-426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</w:p>
    <w:p w14:paraId="583E69B0" w14:textId="77777777" w:rsidR="00D16236" w:rsidRPr="00D16236" w:rsidRDefault="00D16236" w:rsidP="00D16236">
      <w:pPr>
        <w:ind w:left="-567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</w:pPr>
      <w:r w:rsidRPr="00D1623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  <w:t xml:space="preserve">Abbreviations: </w:t>
      </w:r>
    </w:p>
    <w:p w14:paraId="6D6964C5" w14:textId="77777777" w:rsidR="00D16236" w:rsidRPr="00D16236" w:rsidRDefault="00D16236" w:rsidP="00D16236">
      <w:pPr>
        <w:ind w:left="-567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D1623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ATC, Anatomical Therapeutic Chemical classification</w:t>
      </w:r>
    </w:p>
    <w:p w14:paraId="7F4BBF9D" w14:textId="77777777" w:rsidR="00D16236" w:rsidRPr="00D16236" w:rsidRDefault="00D16236" w:rsidP="00D16236">
      <w:pPr>
        <w:ind w:left="-567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D1623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ACE, angiotensin-converting-enzyme inhibitor</w:t>
      </w:r>
    </w:p>
    <w:p w14:paraId="1802F987" w14:textId="77777777" w:rsidR="00D16236" w:rsidRPr="00D16236" w:rsidRDefault="00D16236" w:rsidP="00D16236">
      <w:pPr>
        <w:ind w:left="-567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D1623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COPD, Chronic Obstructive Pulmonary Disease</w:t>
      </w:r>
    </w:p>
    <w:p w14:paraId="452B5D86" w14:textId="77777777" w:rsidR="00D16236" w:rsidRPr="00D16236" w:rsidRDefault="00D16236" w:rsidP="00D16236">
      <w:pP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</w:pPr>
    </w:p>
    <w:p w14:paraId="2BAFC156" w14:textId="77777777" w:rsidR="00094179" w:rsidRDefault="00D16236" w:rsidP="00D16236">
      <w:pPr>
        <w:ind w:left="-540"/>
      </w:pPr>
      <w:r w:rsidRPr="00D1623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  <w:t xml:space="preserve">Notes: </w:t>
      </w:r>
      <w:r w:rsidRPr="00D1623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Panelists were asked to grade the adequateness of continuing/initiating drugs regardless of their clinical indication. However, during the second round panelists requested that drugs used for the management of neuropathic pain be considered separately: gapabentin (ATC N03AX12), pregabalin (N03AX16), lidocaine (N01BB02), duloxetine (N06AX21), venlafaxine (N06AX16) and tricyclic antidepressants (specifically amitriptyline, imipramine, and clomipramine).</w:t>
      </w:r>
    </w:p>
    <w:sectPr w:rsidR="00094179" w:rsidSect="00D16236">
      <w:pgSz w:w="16840" w:h="11904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4F2E2362"/>
    <w:lvl w:ilvl="0" w:tplc="B9209848">
      <w:start w:val="1"/>
      <w:numFmt w:val="decimal"/>
      <w:lvlText w:val="%1."/>
      <w:lvlJc w:val="left"/>
      <w:pPr>
        <w:ind w:left="1308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2465475"/>
    <w:multiLevelType w:val="hybridMultilevel"/>
    <w:tmpl w:val="807A44C6"/>
    <w:lvl w:ilvl="0" w:tplc="B686D4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B1497"/>
    <w:multiLevelType w:val="hybridMultilevel"/>
    <w:tmpl w:val="F0F21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C784A"/>
    <w:multiLevelType w:val="hybridMultilevel"/>
    <w:tmpl w:val="005E61E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19366486"/>
    <w:multiLevelType w:val="hybridMultilevel"/>
    <w:tmpl w:val="5220E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E20AE"/>
    <w:multiLevelType w:val="hybridMultilevel"/>
    <w:tmpl w:val="F208B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60C3"/>
    <w:multiLevelType w:val="hybridMultilevel"/>
    <w:tmpl w:val="D5FA8EE6"/>
    <w:lvl w:ilvl="0" w:tplc="EF647B7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25EF1"/>
    <w:multiLevelType w:val="hybridMultilevel"/>
    <w:tmpl w:val="1416D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5E294B"/>
    <w:multiLevelType w:val="hybridMultilevel"/>
    <w:tmpl w:val="CBAE6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D1355"/>
    <w:multiLevelType w:val="hybridMultilevel"/>
    <w:tmpl w:val="BC2EE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DB064C"/>
    <w:multiLevelType w:val="hybridMultilevel"/>
    <w:tmpl w:val="A41421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EA2008"/>
    <w:multiLevelType w:val="multilevel"/>
    <w:tmpl w:val="F788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BC6106"/>
    <w:multiLevelType w:val="multilevel"/>
    <w:tmpl w:val="C19E5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3E297242"/>
    <w:multiLevelType w:val="hybridMultilevel"/>
    <w:tmpl w:val="DD84C13A"/>
    <w:lvl w:ilvl="0" w:tplc="A7A4AFC0">
      <w:start w:val="9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CD4CAD"/>
    <w:multiLevelType w:val="hybridMultilevel"/>
    <w:tmpl w:val="8F788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370AB3"/>
    <w:multiLevelType w:val="hybridMultilevel"/>
    <w:tmpl w:val="2A207216"/>
    <w:lvl w:ilvl="0" w:tplc="08090001">
      <w:start w:val="1"/>
      <w:numFmt w:val="bullet"/>
      <w:lvlText w:val=""/>
      <w:lvlJc w:val="left"/>
      <w:pPr>
        <w:ind w:left="102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3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6052" w:hanging="360"/>
      </w:pPr>
      <w:rPr>
        <w:rFonts w:ascii="Wingdings" w:hAnsi="Wingdings" w:hint="default"/>
      </w:rPr>
    </w:lvl>
  </w:abstractNum>
  <w:abstractNum w:abstractNumId="19">
    <w:nsid w:val="432F31A6"/>
    <w:multiLevelType w:val="multilevel"/>
    <w:tmpl w:val="562C3E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EFF4927"/>
    <w:multiLevelType w:val="hybridMultilevel"/>
    <w:tmpl w:val="276A9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D0E04"/>
    <w:multiLevelType w:val="hybridMultilevel"/>
    <w:tmpl w:val="A762E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D3761F"/>
    <w:multiLevelType w:val="hybridMultilevel"/>
    <w:tmpl w:val="AC44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5D6567"/>
    <w:multiLevelType w:val="hybridMultilevel"/>
    <w:tmpl w:val="94A877D2"/>
    <w:lvl w:ilvl="0" w:tplc="04090001">
      <w:start w:val="6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140F11"/>
    <w:multiLevelType w:val="hybridMultilevel"/>
    <w:tmpl w:val="85720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A1E12"/>
    <w:multiLevelType w:val="hybridMultilevel"/>
    <w:tmpl w:val="FF701EFA"/>
    <w:lvl w:ilvl="0" w:tplc="2A30CFF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0306A"/>
    <w:multiLevelType w:val="hybridMultilevel"/>
    <w:tmpl w:val="0AA0F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25"/>
  </w:num>
  <w:num w:numId="8">
    <w:abstractNumId w:val="17"/>
  </w:num>
  <w:num w:numId="9">
    <w:abstractNumId w:val="26"/>
  </w:num>
  <w:num w:numId="10">
    <w:abstractNumId w:val="23"/>
  </w:num>
  <w:num w:numId="11">
    <w:abstractNumId w:val="16"/>
  </w:num>
  <w:num w:numId="12">
    <w:abstractNumId w:val="4"/>
  </w:num>
  <w:num w:numId="13">
    <w:abstractNumId w:val="19"/>
  </w:num>
  <w:num w:numId="14">
    <w:abstractNumId w:val="15"/>
  </w:num>
  <w:num w:numId="15">
    <w:abstractNumId w:val="18"/>
  </w:num>
  <w:num w:numId="16">
    <w:abstractNumId w:val="5"/>
  </w:num>
  <w:num w:numId="17">
    <w:abstractNumId w:val="13"/>
  </w:num>
  <w:num w:numId="18">
    <w:abstractNumId w:val="12"/>
  </w:num>
  <w:num w:numId="19">
    <w:abstractNumId w:val="8"/>
  </w:num>
  <w:num w:numId="20">
    <w:abstractNumId w:val="21"/>
  </w:num>
  <w:num w:numId="21">
    <w:abstractNumId w:val="11"/>
  </w:num>
  <w:num w:numId="22">
    <w:abstractNumId w:val="22"/>
  </w:num>
  <w:num w:numId="23">
    <w:abstractNumId w:val="10"/>
  </w:num>
  <w:num w:numId="24">
    <w:abstractNumId w:val="6"/>
  </w:num>
  <w:num w:numId="25">
    <w:abstractNumId w:val="14"/>
  </w:num>
  <w:num w:numId="26">
    <w:abstractNumId w:val="2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36"/>
    <w:rsid w:val="000A5B0C"/>
    <w:rsid w:val="00376BD3"/>
    <w:rsid w:val="004D23C6"/>
    <w:rsid w:val="005B1483"/>
    <w:rsid w:val="0062371F"/>
    <w:rsid w:val="00692F24"/>
    <w:rsid w:val="00804920"/>
    <w:rsid w:val="00956A3D"/>
    <w:rsid w:val="00A15109"/>
    <w:rsid w:val="00A82C2F"/>
    <w:rsid w:val="00AD16C2"/>
    <w:rsid w:val="00BD6C86"/>
    <w:rsid w:val="00D03B93"/>
    <w:rsid w:val="00D16236"/>
    <w:rsid w:val="00D96C33"/>
    <w:rsid w:val="00F3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12BE0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D162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Title"/>
    <w:next w:val="Normal"/>
    <w:link w:val="Heading2Char"/>
    <w:uiPriority w:val="9"/>
    <w:qFormat/>
    <w:rsid w:val="00D16236"/>
    <w:pPr>
      <w:tabs>
        <w:tab w:val="left" w:pos="1276"/>
      </w:tabs>
      <w:spacing w:before="360" w:after="240" w:line="276" w:lineRule="auto"/>
      <w:contextualSpacing w:val="0"/>
      <w:jc w:val="both"/>
      <w:outlineLvl w:val="1"/>
    </w:pPr>
    <w:rPr>
      <w:rFonts w:ascii="Garamond" w:eastAsia="Calibri" w:hAnsi="Garamond" w:cs="Times New Roman"/>
      <w:color w:val="9B1A65"/>
      <w:spacing w:val="0"/>
      <w:kern w:val="0"/>
      <w:sz w:val="28"/>
      <w:szCs w:val="32"/>
      <w:lang w:val="en-US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D16236"/>
    <w:pPr>
      <w:numPr>
        <w:ilvl w:val="2"/>
      </w:numPr>
      <w:ind w:left="851" w:hanging="851"/>
      <w:outlineLvl w:val="2"/>
    </w:pPr>
    <w:rPr>
      <w:b/>
      <w:color w:val="6A001E"/>
      <w:sz w:val="22"/>
      <w:szCs w:val="28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D16236"/>
    <w:pPr>
      <w:numPr>
        <w:ilvl w:val="3"/>
      </w:numPr>
      <w:ind w:left="1276" w:hanging="850"/>
      <w:outlineLvl w:val="3"/>
    </w:pPr>
    <w:rPr>
      <w:color w:val="6A001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D16236"/>
    <w:pPr>
      <w:keepNext/>
      <w:keepLines/>
      <w:spacing w:before="240"/>
      <w:outlineLvl w:val="0"/>
    </w:pPr>
    <w:rPr>
      <w:rFonts w:ascii="Calibri Light" w:eastAsia="ＭＳ ゴシック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6236"/>
    <w:rPr>
      <w:rFonts w:ascii="Garamond" w:eastAsia="Calibri" w:hAnsi="Garamond" w:cs="Times New Roman"/>
      <w:color w:val="9B1A65"/>
      <w:sz w:val="28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16236"/>
    <w:rPr>
      <w:rFonts w:ascii="Garamond" w:eastAsia="Calibri" w:hAnsi="Garamond" w:cs="Times New Roman"/>
      <w:b/>
      <w:color w:val="6A001E"/>
      <w:sz w:val="22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16236"/>
    <w:rPr>
      <w:rFonts w:ascii="Garamond" w:eastAsia="Calibri" w:hAnsi="Garamond" w:cs="Times New Roman"/>
      <w:color w:val="6A001E"/>
      <w:szCs w:val="32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D16236"/>
  </w:style>
  <w:style w:type="paragraph" w:styleId="Footer">
    <w:name w:val="footer"/>
    <w:basedOn w:val="Normal"/>
    <w:link w:val="FooterChar"/>
    <w:uiPriority w:val="99"/>
    <w:unhideWhenUsed/>
    <w:rsid w:val="00D16236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16236"/>
    <w:rPr>
      <w:rFonts w:ascii="Times New Roman" w:eastAsia="MS Mincho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D16236"/>
  </w:style>
  <w:style w:type="character" w:styleId="CommentReference">
    <w:name w:val="annotation reference"/>
    <w:uiPriority w:val="99"/>
    <w:semiHidden/>
    <w:unhideWhenUsed/>
    <w:rsid w:val="00D162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236"/>
    <w:rPr>
      <w:rFonts w:ascii="Times New Roman" w:eastAsia="MS Mincho" w:hAnsi="Times New Roman" w:cs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236"/>
    <w:rPr>
      <w:rFonts w:ascii="Times New Roman" w:eastAsia="MS Mincho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2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236"/>
    <w:rPr>
      <w:rFonts w:ascii="Times New Roman" w:eastAsia="MS Mincho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236"/>
    <w:rPr>
      <w:rFonts w:ascii="Lucida Grande" w:eastAsia="MS Mincho" w:hAnsi="Lucida Grande" w:cs="Lucida Grande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236"/>
    <w:rPr>
      <w:rFonts w:ascii="Lucida Grande" w:eastAsia="MS Mincho" w:hAnsi="Lucida Grande" w:cs="Lucida Grande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D16236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6236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16236"/>
    <w:rPr>
      <w:rFonts w:ascii="Times New Roman" w:eastAsia="MS Mincho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D16236"/>
    <w:rPr>
      <w:rFonts w:ascii="Cambria" w:eastAsia="MS Mincho" w:hAnsi="Cambri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D16236"/>
    <w:rPr>
      <w:rFonts w:ascii="Times New Roman" w:eastAsia="MS Mincho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6236"/>
    <w:rPr>
      <w:rFonts w:ascii="Times New Roman" w:eastAsia="MS Mincho" w:hAnsi="Times New Roman" w:cs="Times New Roman"/>
      <w:lang w:val="en-US"/>
    </w:rPr>
  </w:style>
  <w:style w:type="character" w:styleId="FootnoteReference">
    <w:name w:val="footnote reference"/>
    <w:uiPriority w:val="99"/>
    <w:unhideWhenUsed/>
    <w:rsid w:val="00D16236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236"/>
    <w:pPr>
      <w:ind w:left="720"/>
      <w:contextualSpacing/>
    </w:pPr>
    <w:rPr>
      <w:rFonts w:ascii="Times New Roman" w:eastAsia="MS Mincho" w:hAnsi="Times New Roman" w:cs="Times New Roman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16236"/>
    <w:rPr>
      <w:rFonts w:ascii="Times New Roman" w:eastAsia="MS Mincho" w:hAnsi="Times New Roman" w:cs="Times New Roman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16236"/>
    <w:rPr>
      <w:rFonts w:ascii="Times New Roman" w:eastAsia="MS Mincho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D16236"/>
    <w:rPr>
      <w:rFonts w:ascii="Times New Roman" w:eastAsia="MS Mincho" w:hAnsi="Times New Roman" w:cs="Times New Roman"/>
      <w:lang w:val="en-US"/>
    </w:rPr>
  </w:style>
  <w:style w:type="character" w:customStyle="1" w:styleId="Heading1Char">
    <w:name w:val="Heading 1 Char"/>
    <w:basedOn w:val="DefaultParagraphFont"/>
    <w:link w:val="Heading11"/>
    <w:uiPriority w:val="9"/>
    <w:rsid w:val="00D16236"/>
    <w:rPr>
      <w:rFonts w:ascii="Calibri Light" w:eastAsia="ＭＳ ゴシック" w:hAnsi="Calibri Light" w:cs="Times New Roman"/>
      <w:color w:val="2E74B5"/>
      <w:sz w:val="32"/>
      <w:szCs w:val="32"/>
    </w:rPr>
  </w:style>
  <w:style w:type="paragraph" w:customStyle="1" w:styleId="Title1">
    <w:name w:val="Title1"/>
    <w:basedOn w:val="Normal"/>
    <w:next w:val="Normal"/>
    <w:link w:val="TitleChar"/>
    <w:uiPriority w:val="10"/>
    <w:qFormat/>
    <w:rsid w:val="00D16236"/>
    <w:pPr>
      <w:tabs>
        <w:tab w:val="num" w:pos="720"/>
      </w:tabs>
      <w:spacing w:before="360" w:after="240" w:line="276" w:lineRule="auto"/>
      <w:ind w:left="360" w:hanging="360"/>
      <w:jc w:val="both"/>
    </w:pPr>
    <w:rPr>
      <w:rFonts w:ascii="Garamond" w:eastAsia="Calibri" w:hAnsi="Garamond" w:cs="Times New Roman"/>
      <w:b/>
      <w:color w:val="6A001E"/>
      <w:sz w:val="40"/>
    </w:rPr>
  </w:style>
  <w:style w:type="character" w:customStyle="1" w:styleId="TitleChar">
    <w:name w:val="Title Char"/>
    <w:basedOn w:val="DefaultParagraphFont"/>
    <w:link w:val="Title1"/>
    <w:uiPriority w:val="10"/>
    <w:rsid w:val="00D16236"/>
    <w:rPr>
      <w:rFonts w:ascii="Garamond" w:eastAsia="Calibri" w:hAnsi="Garamond" w:cs="Times New Roman"/>
      <w:b/>
      <w:color w:val="6A001E"/>
      <w:sz w:val="40"/>
      <w:szCs w:val="24"/>
    </w:rPr>
  </w:style>
  <w:style w:type="character" w:styleId="SubtleReference">
    <w:name w:val="Subtle Reference"/>
    <w:uiPriority w:val="31"/>
    <w:qFormat/>
    <w:rsid w:val="00D16236"/>
    <w:rPr>
      <w:smallCaps/>
    </w:rPr>
  </w:style>
  <w:style w:type="character" w:customStyle="1" w:styleId="Heading1Char1">
    <w:name w:val="Heading 1 Char1"/>
    <w:basedOn w:val="DefaultParagraphFont"/>
    <w:link w:val="Heading1"/>
    <w:uiPriority w:val="9"/>
    <w:rsid w:val="00D162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Title"/>
    <w:next w:val="Normal"/>
    <w:uiPriority w:val="39"/>
    <w:unhideWhenUsed/>
    <w:qFormat/>
    <w:rsid w:val="00D16236"/>
    <w:pPr>
      <w:spacing w:before="360" w:after="240" w:line="276" w:lineRule="auto"/>
      <w:contextualSpacing w:val="0"/>
      <w:jc w:val="both"/>
    </w:pPr>
    <w:rPr>
      <w:rFonts w:ascii="Garamond" w:eastAsia="Calibri" w:hAnsi="Garamond" w:cs="Times New Roman"/>
      <w:b/>
      <w:color w:val="6A001E"/>
      <w:spacing w:val="0"/>
      <w:kern w:val="0"/>
      <w:sz w:val="40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D16236"/>
  </w:style>
  <w:style w:type="numbering" w:customStyle="1" w:styleId="NoList111">
    <w:name w:val="No List111"/>
    <w:next w:val="NoList"/>
    <w:uiPriority w:val="99"/>
    <w:semiHidden/>
    <w:unhideWhenUsed/>
    <w:rsid w:val="00D16236"/>
  </w:style>
  <w:style w:type="character" w:customStyle="1" w:styleId="TitleChar1">
    <w:name w:val="Title Char1"/>
    <w:basedOn w:val="DefaultParagraphFont"/>
    <w:uiPriority w:val="10"/>
    <w:rsid w:val="00D16236"/>
    <w:rPr>
      <w:rFonts w:ascii="Calibri Light" w:eastAsia="ＭＳ ゴシック" w:hAnsi="Calibri Light" w:cs="Times New Roman"/>
      <w:spacing w:val="-10"/>
      <w:kern w:val="28"/>
      <w:sz w:val="56"/>
      <w:szCs w:val="56"/>
    </w:rPr>
  </w:style>
  <w:style w:type="character" w:styleId="LineNumber">
    <w:name w:val="line number"/>
    <w:basedOn w:val="DefaultParagraphFont"/>
    <w:uiPriority w:val="99"/>
    <w:semiHidden/>
    <w:unhideWhenUsed/>
    <w:rsid w:val="00D16236"/>
  </w:style>
  <w:style w:type="character" w:styleId="Strong">
    <w:name w:val="Strong"/>
    <w:basedOn w:val="DefaultParagraphFont"/>
    <w:uiPriority w:val="22"/>
    <w:qFormat/>
    <w:rsid w:val="00D16236"/>
    <w:rPr>
      <w:b/>
      <w:bCs/>
    </w:rPr>
  </w:style>
  <w:style w:type="paragraph" w:styleId="Title">
    <w:name w:val="Title"/>
    <w:basedOn w:val="Normal"/>
    <w:next w:val="Normal"/>
    <w:link w:val="TitleChar2"/>
    <w:uiPriority w:val="10"/>
    <w:qFormat/>
    <w:rsid w:val="00D162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2">
    <w:name w:val="Title Char2"/>
    <w:basedOn w:val="DefaultParagraphFont"/>
    <w:link w:val="Title"/>
    <w:uiPriority w:val="10"/>
    <w:rsid w:val="00D1623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2065</Words>
  <Characters>11856</Characters>
  <Application>Microsoft Macintosh Word</Application>
  <DocSecurity>0</DocSecurity>
  <Lines>456</Lines>
  <Paragraphs>323</Paragraphs>
  <ScaleCrop>false</ScaleCrop>
  <Company>Karolinska Institutet</Company>
  <LinksUpToDate>false</LinksUpToDate>
  <CharactersWithSpaces>13598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Morin</dc:creator>
  <cp:keywords/>
  <dc:description/>
  <cp:lastModifiedBy>Lucas Morin</cp:lastModifiedBy>
  <cp:revision>1</cp:revision>
  <dcterms:created xsi:type="dcterms:W3CDTF">2017-12-15T17:14:00Z</dcterms:created>
  <dcterms:modified xsi:type="dcterms:W3CDTF">2017-12-15T17:14:00Z</dcterms:modified>
</cp:coreProperties>
</file>