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180BF" w14:textId="1F0AD5B7" w:rsidR="00A31D4C" w:rsidRPr="00E1516C" w:rsidRDefault="00E1516C">
      <w:pPr>
        <w:rPr>
          <w:rFonts w:eastAsia="Arial" w:cs="Arial"/>
          <w:b/>
          <w:bCs/>
          <w:sz w:val="26"/>
          <w:szCs w:val="26"/>
          <w:lang w:val="en-US"/>
        </w:rPr>
      </w:pPr>
      <w:r w:rsidRPr="00E1516C">
        <w:rPr>
          <w:rFonts w:eastAsia="Arial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20C51" wp14:editId="7938ECF1">
                <wp:simplePos x="0" y="0"/>
                <wp:positionH relativeFrom="column">
                  <wp:posOffset>-440055</wp:posOffset>
                </wp:positionH>
                <wp:positionV relativeFrom="paragraph">
                  <wp:posOffset>322580</wp:posOffset>
                </wp:positionV>
                <wp:extent cx="10166350" cy="218440"/>
                <wp:effectExtent l="0" t="0" r="0" b="10160"/>
                <wp:wrapTight wrapText="bothSides">
                  <wp:wrapPolygon edited="0">
                    <wp:start x="0" y="0"/>
                    <wp:lineTo x="0" y="20093"/>
                    <wp:lineTo x="21533" y="20093"/>
                    <wp:lineTo x="21533" y="0"/>
                    <wp:lineTo x="0" y="0"/>
                  </wp:wrapPolygon>
                </wp:wrapTight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6350" cy="2184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B2C2558" w14:textId="77777777" w:rsidR="00516551" w:rsidRPr="00516551" w:rsidRDefault="003E66A6" w:rsidP="00516551">
                            <w:pPr>
                              <w:pStyle w:val="Beschriftung"/>
                              <w:rPr>
                                <w:rFonts w:ascii="Arial" w:hAnsi="Arial" w:cs="Arial"/>
                                <w:noProof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66A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Picture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instrText xml:space="preserve"> SEQ Abbildung \* ARABIC </w:instrTex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516551" w:rsidRPr="00516551">
                              <w:rPr>
                                <w:rFonts w:ascii="Arial" w:hAnsi="Arial" w:cs="Arial"/>
                                <w:noProof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516551" w:rsidRPr="00516551">
                              <w:rPr>
                                <w:rFonts w:ascii="Arial" w:hAnsi="Arial" w:cs="Arial"/>
                                <w:b w:val="0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Excerpt from the analysis with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general practitioners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20C51" id="_x0000_t202" coordsize="21600,21600" o:spt="202" path="m0,0l0,21600,21600,21600,21600,0xe">
                <v:stroke joinstyle="miter"/>
                <v:path gradientshapeok="t" o:connecttype="rect"/>
              </v:shapetype>
              <v:shape id="Textfeld 3" o:spid="_x0000_s1026" type="#_x0000_t202" style="position:absolute;margin-left:-34.65pt;margin-top:25.4pt;width:800.5pt;height:17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" stroked="f">
                <v:textbox inset="0,0,0,0">
                  <w:txbxContent>
                    <w:p w14:paraId="5B2C2558" w14:textId="77777777" w:rsidR="00516551" w:rsidRPr="00516551" w:rsidRDefault="003E66A6" w:rsidP="00516551">
                      <w:pPr>
                        <w:pStyle w:val="Beschriftung"/>
                        <w:rPr>
                          <w:rFonts w:ascii="Arial" w:hAnsi="Arial" w:cs="Arial"/>
                          <w:noProof/>
                          <w:color w:val="auto"/>
                          <w:sz w:val="20"/>
                          <w:szCs w:val="20"/>
                          <w:lang w:val="en-US"/>
                        </w:rPr>
                      </w:pPr>
                      <w:r w:rsidRPr="003E66A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>Picture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instrText xml:space="preserve"> SEQ Abbildung \* ARABIC </w:instrTex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="00516551" w:rsidRPr="00516551">
                        <w:rPr>
                          <w:rFonts w:ascii="Arial" w:hAnsi="Arial" w:cs="Arial"/>
                          <w:noProof/>
                          <w:color w:val="auto"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516551" w:rsidRPr="00516551">
                        <w:rPr>
                          <w:rFonts w:ascii="Arial" w:hAnsi="Arial" w:cs="Arial"/>
                          <w:b w:val="0"/>
                          <w:color w:val="auto"/>
                          <w:sz w:val="20"/>
                          <w:szCs w:val="20"/>
                          <w:lang w:val="en-US"/>
                        </w:rPr>
                        <w:t xml:space="preserve">Excerpt from the analysis with </w:t>
                      </w:r>
                      <w:r>
                        <w:rPr>
                          <w:rFonts w:ascii="Arial" w:hAnsi="Arial" w:cs="Arial"/>
                          <w:b w:val="0"/>
                          <w:color w:val="auto"/>
                          <w:sz w:val="20"/>
                          <w:szCs w:val="20"/>
                          <w:lang w:val="en-US"/>
                        </w:rPr>
                        <w:t>general practitioners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1516C">
        <w:rPr>
          <w:rFonts w:eastAsia="Arial" w:cs="Arial"/>
          <w:b/>
          <w:bCs/>
          <w:noProof/>
          <w:sz w:val="26"/>
          <w:szCs w:val="26"/>
          <w:lang w:eastAsia="de-DE"/>
        </w:rPr>
        <w:drawing>
          <wp:anchor distT="0" distB="0" distL="114300" distR="114300" simplePos="0" relativeHeight="251658240" behindDoc="1" locked="0" layoutInCell="1" allowOverlap="1" wp14:anchorId="4B348533" wp14:editId="4AA5F730">
            <wp:simplePos x="0" y="0"/>
            <wp:positionH relativeFrom="column">
              <wp:posOffset>-442595</wp:posOffset>
            </wp:positionH>
            <wp:positionV relativeFrom="paragraph">
              <wp:posOffset>667385</wp:posOffset>
            </wp:positionV>
            <wp:extent cx="10166350" cy="5420995"/>
            <wp:effectExtent l="0" t="0" r="6350" b="8255"/>
            <wp:wrapTight wrapText="bothSides">
              <wp:wrapPolygon edited="0">
                <wp:start x="0" y="0"/>
                <wp:lineTo x="0" y="21557"/>
                <wp:lineTo x="21573" y="21557"/>
                <wp:lineTo x="2157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7"/>
                    <a:stretch/>
                  </pic:blipFill>
                  <pic:spPr bwMode="auto">
                    <a:xfrm>
                      <a:off x="0" y="0"/>
                      <a:ext cx="10166350" cy="542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461">
        <w:rPr>
          <w:rFonts w:eastAsia="Arial" w:cs="Arial"/>
          <w:b/>
          <w:bCs/>
          <w:sz w:val="26"/>
          <w:szCs w:val="26"/>
          <w:lang w:val="en-US"/>
        </w:rPr>
        <w:t>Appendix 5</w:t>
      </w:r>
      <w:r w:rsidRPr="00E1516C">
        <w:rPr>
          <w:rFonts w:eastAsia="Arial" w:cs="Arial"/>
          <w:b/>
          <w:bCs/>
          <w:sz w:val="26"/>
          <w:szCs w:val="26"/>
          <w:lang w:val="en-US"/>
        </w:rPr>
        <w:t>: Excerpt from the data analysis (step 7)</w:t>
      </w:r>
      <w:r w:rsidR="00C07120">
        <w:rPr>
          <w:rFonts w:eastAsia="Arial" w:cs="Arial"/>
          <w:b/>
          <w:bCs/>
          <w:sz w:val="26"/>
          <w:szCs w:val="26"/>
          <w:lang w:val="en-US"/>
        </w:rPr>
        <w:t>, using MAXQDA</w:t>
      </w:r>
    </w:p>
    <w:p w14:paraId="78E4C838" w14:textId="77777777" w:rsidR="00D46841" w:rsidRDefault="003E66A6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E7601C" wp14:editId="5D06F6A0">
                <wp:simplePos x="0" y="0"/>
                <wp:positionH relativeFrom="column">
                  <wp:posOffset>-325755</wp:posOffset>
                </wp:positionH>
                <wp:positionV relativeFrom="paragraph">
                  <wp:posOffset>-134620</wp:posOffset>
                </wp:positionV>
                <wp:extent cx="9549765" cy="193040"/>
                <wp:effectExtent l="0" t="0" r="635" b="10160"/>
                <wp:wrapTight wrapText="bothSides">
                  <wp:wrapPolygon edited="0">
                    <wp:start x="0" y="0"/>
                    <wp:lineTo x="0" y="19895"/>
                    <wp:lineTo x="21544" y="19895"/>
                    <wp:lineTo x="21544" y="0"/>
                    <wp:lineTo x="0" y="0"/>
                  </wp:wrapPolygon>
                </wp:wrapTight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9765" cy="1930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365148" w14:textId="77777777" w:rsidR="00516551" w:rsidRPr="00516551" w:rsidRDefault="003E66A6" w:rsidP="00516551">
                            <w:pPr>
                              <w:pStyle w:val="Beschriftung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Picture</w: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instrText xml:space="preserve"> SEQ Abbildung \* ARABIC </w:instrTex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516551" w:rsidRPr="00516551">
                              <w:rPr>
                                <w:rFonts w:ascii="Arial" w:hAnsi="Arial" w:cs="Arial"/>
                                <w:noProof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="00516551" w:rsidRPr="00516551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516551" w:rsidRPr="00516551">
                              <w:rPr>
                                <w:rFonts w:ascii="Arial" w:hAnsi="Arial" w:cs="Arial"/>
                                <w:b w:val="0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>Excerpt from the analysis with hospital doctors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7601C" id="Textfeld 4" o:spid="_x0000_s1027" type="#_x0000_t202" style="position:absolute;margin-left:-25.65pt;margin-top:-10.55pt;width:751.95pt;height:15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" stroked="f">
                <v:textbox inset="0,0,0,0">
                  <w:txbxContent>
                    <w:p w14:paraId="18365148" w14:textId="77777777" w:rsidR="00516551" w:rsidRPr="00516551" w:rsidRDefault="003E66A6" w:rsidP="00516551">
                      <w:pPr>
                        <w:pStyle w:val="Beschriftung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>Picture</w: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instrText xml:space="preserve"> SEQ Abbildung \* ARABIC </w:instrTex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="00516551" w:rsidRPr="00516551">
                        <w:rPr>
                          <w:rFonts w:ascii="Arial" w:hAnsi="Arial" w:cs="Arial"/>
                          <w:noProof/>
                          <w:color w:val="auto"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="00516551" w:rsidRPr="00516551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516551" w:rsidRPr="00516551">
                        <w:rPr>
                          <w:rFonts w:ascii="Arial" w:hAnsi="Arial" w:cs="Arial"/>
                          <w:b w:val="0"/>
                          <w:color w:val="auto"/>
                          <w:sz w:val="20"/>
                          <w:szCs w:val="20"/>
                          <w:lang w:val="en-US"/>
                        </w:rPr>
                        <w:t>Excerpt from the analysis with hospital doctors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F2F8E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6171DC88" wp14:editId="68262F09">
            <wp:simplePos x="0" y="0"/>
            <wp:positionH relativeFrom="column">
              <wp:posOffset>-342900</wp:posOffset>
            </wp:positionH>
            <wp:positionV relativeFrom="paragraph">
              <wp:posOffset>90170</wp:posOffset>
            </wp:positionV>
            <wp:extent cx="9896475" cy="5290185"/>
            <wp:effectExtent l="0" t="0" r="9525" b="5715"/>
            <wp:wrapTight wrapText="bothSides">
              <wp:wrapPolygon edited="0">
                <wp:start x="0" y="0"/>
                <wp:lineTo x="0" y="21546"/>
                <wp:lineTo x="21579" y="21546"/>
                <wp:lineTo x="21579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65"/>
                    <a:stretch/>
                  </pic:blipFill>
                  <pic:spPr bwMode="auto">
                    <a:xfrm>
                      <a:off x="0" y="0"/>
                      <a:ext cx="9896475" cy="529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6841" w:rsidSect="00A31D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41061" w14:textId="77777777" w:rsidR="00B46D0A" w:rsidRDefault="00B46D0A" w:rsidP="001F2F8E">
      <w:pPr>
        <w:spacing w:after="0" w:line="240" w:lineRule="auto"/>
      </w:pPr>
      <w:r>
        <w:separator/>
      </w:r>
    </w:p>
  </w:endnote>
  <w:endnote w:type="continuationSeparator" w:id="0">
    <w:p w14:paraId="674A0E5E" w14:textId="77777777" w:rsidR="00B46D0A" w:rsidRDefault="00B46D0A" w:rsidP="001F2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AE68F" w14:textId="77777777" w:rsidR="0070192A" w:rsidRDefault="0070192A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8604304"/>
      <w:docPartObj>
        <w:docPartGallery w:val="Page Numbers (Bottom of Page)"/>
        <w:docPartUnique/>
      </w:docPartObj>
    </w:sdtPr>
    <w:sdtEndPr/>
    <w:sdtContent>
      <w:p w14:paraId="10E6F67A" w14:textId="77777777" w:rsidR="001F2F8E" w:rsidRDefault="001F2F8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92A">
          <w:rPr>
            <w:noProof/>
          </w:rPr>
          <w:t>1</w:t>
        </w:r>
        <w:r>
          <w:fldChar w:fldCharType="end"/>
        </w:r>
      </w:p>
    </w:sdtContent>
  </w:sdt>
  <w:p w14:paraId="078A6723" w14:textId="77777777" w:rsidR="001F2F8E" w:rsidRDefault="001F2F8E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6E2C3" w14:textId="77777777" w:rsidR="0070192A" w:rsidRDefault="0070192A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94DE0" w14:textId="77777777" w:rsidR="00B46D0A" w:rsidRDefault="00B46D0A" w:rsidP="001F2F8E">
      <w:pPr>
        <w:spacing w:after="0" w:line="240" w:lineRule="auto"/>
      </w:pPr>
      <w:r>
        <w:separator/>
      </w:r>
    </w:p>
  </w:footnote>
  <w:footnote w:type="continuationSeparator" w:id="0">
    <w:p w14:paraId="23979EBD" w14:textId="77777777" w:rsidR="00B46D0A" w:rsidRDefault="00B46D0A" w:rsidP="001F2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E9D59" w14:textId="77777777" w:rsidR="0070192A" w:rsidRDefault="0070192A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CE629" w14:textId="77777777" w:rsidR="00E1516C" w:rsidRDefault="00E1516C" w:rsidP="00E1516C">
    <w:pPr>
      <w:spacing w:after="0" w:line="240" w:lineRule="auto"/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>The interplay of context factors in hyp</w:t>
    </w:r>
    <w:r>
      <w:rPr>
        <w:sz w:val="18"/>
        <w:szCs w:val="18"/>
        <w:lang w:val="en-US"/>
      </w:rPr>
      <w:t>notic and sedative prescription</w:t>
    </w:r>
    <w:r w:rsidRPr="00CA4C86">
      <w:rPr>
        <w:sz w:val="18"/>
        <w:szCs w:val="18"/>
        <w:lang w:val="en-US"/>
      </w:rPr>
      <w:t xml:space="preserve"> in primary and secondary care </w:t>
    </w:r>
    <w:r>
      <w:rPr>
        <w:sz w:val="18"/>
        <w:szCs w:val="18"/>
        <w:lang w:val="en-US"/>
      </w:rPr>
      <w:t>– A qualitative study. European Journal of Clinical Pharmacology.</w:t>
    </w:r>
  </w:p>
  <w:p w14:paraId="4D36AB9B" w14:textId="5C1C1257" w:rsidR="00E1516C" w:rsidRPr="00CA4C86" w:rsidRDefault="00E1516C" w:rsidP="00E1516C">
    <w:pPr>
      <w:spacing w:after="0" w:line="240" w:lineRule="auto"/>
      <w:rPr>
        <w:sz w:val="18"/>
        <w:szCs w:val="18"/>
        <w:lang w:val="en-US"/>
      </w:rPr>
    </w:pPr>
    <w:r w:rsidRPr="00E1516C">
      <w:rPr>
        <w:sz w:val="18"/>
        <w:szCs w:val="18"/>
        <w:lang w:val="en-US"/>
      </w:rPr>
      <w:t xml:space="preserve">Vivien Weiß, Prof. Roland Nau, Prof. Gerd Glaeske, Prof. Dr. med. </w:t>
    </w:r>
    <w:r w:rsidR="0070192A">
      <w:rPr>
        <w:sz w:val="18"/>
        <w:szCs w:val="18"/>
        <w:lang w:val="en-US"/>
      </w:rPr>
      <w:t>Eva Hummers</w:t>
    </w:r>
    <w:bookmarkStart w:id="0" w:name="_GoBack"/>
    <w:bookmarkEnd w:id="0"/>
    <w:r w:rsidRPr="00CA4C86">
      <w:rPr>
        <w:sz w:val="18"/>
        <w:szCs w:val="18"/>
        <w:lang w:val="en-US"/>
      </w:rPr>
      <w:t>, Prof. Dr. Wolfgang Himmel</w:t>
    </w:r>
  </w:p>
  <w:p w14:paraId="456224C3" w14:textId="77777777" w:rsidR="00E1516C" w:rsidRPr="00CA4C86" w:rsidRDefault="00E1516C" w:rsidP="00E1516C">
    <w:pPr>
      <w:spacing w:line="240" w:lineRule="auto"/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 xml:space="preserve">* </w:t>
    </w:r>
    <w:r>
      <w:rPr>
        <w:sz w:val="18"/>
        <w:szCs w:val="18"/>
        <w:lang w:val="en-US"/>
      </w:rPr>
      <w:t xml:space="preserve">Correspondence to: </w:t>
    </w:r>
    <w:r w:rsidRPr="00CA4C86">
      <w:rPr>
        <w:sz w:val="18"/>
        <w:szCs w:val="18"/>
        <w:lang w:val="en-US"/>
      </w:rPr>
      <w:t>Vivien Weiß, M.Sc.</w:t>
    </w:r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Department of General Practice, University Medical Center, Göttingen </w:t>
    </w:r>
    <w:hyperlink r:id="rId1" w:history="1">
      <w:r w:rsidRPr="00CA4C86">
        <w:rPr>
          <w:sz w:val="18"/>
          <w:szCs w:val="18"/>
          <w:lang w:val="en-US"/>
        </w:rPr>
        <w:t>vivien.weiss@med.uni-goettingen.de</w:t>
      </w:r>
    </w:hyperlink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phone: +49 (0) 551 / 39-14227 (-22638) </w:t>
    </w:r>
  </w:p>
  <w:p w14:paraId="0AB19CF7" w14:textId="77777777" w:rsidR="001F2F8E" w:rsidRPr="00E1516C" w:rsidRDefault="001F2F8E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188BA" w14:textId="77777777" w:rsidR="0070192A" w:rsidRDefault="0070192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D4C"/>
    <w:rsid w:val="000C1506"/>
    <w:rsid w:val="001F2F8E"/>
    <w:rsid w:val="003E66A6"/>
    <w:rsid w:val="00476220"/>
    <w:rsid w:val="00516551"/>
    <w:rsid w:val="0070192A"/>
    <w:rsid w:val="00962461"/>
    <w:rsid w:val="00A31D4C"/>
    <w:rsid w:val="00B1428B"/>
    <w:rsid w:val="00B46D0A"/>
    <w:rsid w:val="00C07120"/>
    <w:rsid w:val="00D46841"/>
    <w:rsid w:val="00E1516C"/>
    <w:rsid w:val="00E7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77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1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1D4C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51655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F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2F8E"/>
  </w:style>
  <w:style w:type="paragraph" w:styleId="Fuzeile">
    <w:name w:val="footer"/>
    <w:basedOn w:val="Standard"/>
    <w:link w:val="FuzeileZchn"/>
    <w:uiPriority w:val="99"/>
    <w:unhideWhenUsed/>
    <w:rsid w:val="001F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2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vivien.weiss@med.uni-goett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4BFA9-2866-6747-9921-AB9A279C6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62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Universitätmedizin Göttingen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Vivien Weiß</cp:lastModifiedBy>
  <cp:revision>9</cp:revision>
  <dcterms:created xsi:type="dcterms:W3CDTF">2017-10-02T06:02:00Z</dcterms:created>
  <dcterms:modified xsi:type="dcterms:W3CDTF">2018-08-30T06:18:00Z</dcterms:modified>
</cp:coreProperties>
</file>