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4C4DB" w14:textId="77777777" w:rsidR="001A5276" w:rsidRPr="00F856F0" w:rsidRDefault="001A5276" w:rsidP="001A5276">
      <w:pPr>
        <w:rPr>
          <w:rFonts w:ascii="Arial" w:hAnsi="Arial" w:cs="Arial"/>
          <w:sz w:val="20"/>
          <w:szCs w:val="20"/>
          <w:lang w:val="en-US"/>
        </w:rPr>
      </w:pPr>
    </w:p>
    <w:p w14:paraId="7A60B104" w14:textId="195D22D8" w:rsidR="001A5276" w:rsidRPr="00F856F0" w:rsidRDefault="00F856F0" w:rsidP="001A5276">
      <w:pPr>
        <w:spacing w:after="0" w:line="360" w:lineRule="auto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>Table S1</w:t>
      </w:r>
      <w:bookmarkStart w:id="0" w:name="_GoBack"/>
      <w:bookmarkEnd w:id="0"/>
      <w:r w:rsidR="001A5276" w:rsidRPr="00F856F0">
        <w:rPr>
          <w:rFonts w:ascii="Arial" w:hAnsi="Arial" w:cs="Arial"/>
          <w:sz w:val="21"/>
          <w:szCs w:val="21"/>
        </w:rPr>
        <w:t>: Search terms used for databases searches.</w:t>
      </w:r>
    </w:p>
    <w:p w14:paraId="097C62BE" w14:textId="77777777" w:rsidR="001A5276" w:rsidRPr="00F856F0" w:rsidRDefault="001A527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3212"/>
        <w:gridCol w:w="2848"/>
      </w:tblGrid>
      <w:tr w:rsidR="005B7734" w:rsidRPr="00F856F0" w14:paraId="4343E972" w14:textId="77777777" w:rsidTr="001A5276">
        <w:trPr>
          <w:trHeight w:val="7226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58CA01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Acupressure</w:t>
            </w:r>
          </w:p>
          <w:p w14:paraId="204A5E3C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Acupuncture</w:t>
            </w:r>
          </w:p>
          <w:p w14:paraId="600DDD6A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Alternative</w:t>
            </w:r>
          </w:p>
          <w:p w14:paraId="0EF41F80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Aromatherapy</w:t>
            </w:r>
          </w:p>
          <w:p w14:paraId="46692BDE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Ayurveda</w:t>
            </w:r>
          </w:p>
          <w:p w14:paraId="4BC4D098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Balneotherapy</w:t>
            </w:r>
          </w:p>
          <w:p w14:paraId="5883351A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Biofeedback</w:t>
            </w:r>
          </w:p>
          <w:p w14:paraId="3C991723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Complementary</w:t>
            </w:r>
          </w:p>
          <w:p w14:paraId="58197ABF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Cupping</w:t>
            </w:r>
          </w:p>
          <w:p w14:paraId="6486D3D7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 xml:space="preserve">Functional medicine </w:t>
            </w:r>
          </w:p>
          <w:p w14:paraId="2379D2DF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Herbal</w:t>
            </w:r>
          </w:p>
          <w:p w14:paraId="139B80D8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Homeopathy</w:t>
            </w:r>
          </w:p>
          <w:p w14:paraId="4FAA8B0D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Hypnotherapy</w:t>
            </w:r>
          </w:p>
          <w:p w14:paraId="5CA54E7C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Leeching</w:t>
            </w:r>
          </w:p>
          <w:p w14:paraId="4CC0BFF1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Naturopathy</w:t>
            </w:r>
          </w:p>
          <w:p w14:paraId="199052AD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Oriental</w:t>
            </w:r>
          </w:p>
          <w:p w14:paraId="50C06D52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Persian</w:t>
            </w:r>
          </w:p>
          <w:p w14:paraId="012EBEA8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Reflexology</w:t>
            </w:r>
          </w:p>
          <w:p w14:paraId="7954DAAA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Reiki</w:t>
            </w:r>
          </w:p>
          <w:p w14:paraId="4755AF55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 xml:space="preserve">Traditional African Medicine </w:t>
            </w:r>
          </w:p>
          <w:p w14:paraId="3D3433C2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Traditional Arabic Medicine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B27830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Traditional Chinese Medicine</w:t>
            </w:r>
          </w:p>
          <w:p w14:paraId="57B993B1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Traditional Medicine</w:t>
            </w:r>
          </w:p>
          <w:p w14:paraId="0563C75E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Traditional Persian Medicine</w:t>
            </w:r>
          </w:p>
          <w:p w14:paraId="5FE4215C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Yoga</w:t>
            </w:r>
          </w:p>
          <w:p w14:paraId="4DE0B9D0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 OR 2 OR 3 OR 4 OR 5 OR 6 OR 7 OR 8 OR 9 OR 10 OR 11 OR 12 OR 13 OR 14 OR 15 OR 16 OR 17 OR 18 OR 19 OR 20 OR 21 OR 22 OR 23 OR 23 OR 24 OR 25</w:t>
            </w:r>
          </w:p>
          <w:p w14:paraId="41452FE9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Diabetes</w:t>
            </w:r>
          </w:p>
          <w:p w14:paraId="164BE533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Type 1 diabetes</w:t>
            </w:r>
          </w:p>
          <w:p w14:paraId="78A48A0D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Type 2 Diabetes</w:t>
            </w:r>
          </w:p>
          <w:p w14:paraId="5B50FB39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Pre-diabetes</w:t>
            </w:r>
          </w:p>
          <w:p w14:paraId="4CC2A621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Hyperglycaemia</w:t>
            </w:r>
          </w:p>
          <w:p w14:paraId="626C1375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Blood glucose</w:t>
            </w:r>
          </w:p>
          <w:p w14:paraId="673356AE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27 OR 28 OR 29 OR 30 OR 31 OR 32</w:t>
            </w:r>
          </w:p>
          <w:p w14:paraId="37912F9F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26 AND 33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BB81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Among</w:t>
            </w:r>
          </w:p>
          <w:p w14:paraId="4A122E69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Use</w:t>
            </w:r>
          </w:p>
          <w:p w14:paraId="368B5739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Prevalence</w:t>
            </w:r>
          </w:p>
          <w:p w14:paraId="1A9E00D3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Beliefs</w:t>
            </w:r>
          </w:p>
          <w:p w14:paraId="3A924D55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Attitude</w:t>
            </w:r>
          </w:p>
          <w:p w14:paraId="19AD95F1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Knowledge</w:t>
            </w:r>
          </w:p>
          <w:p w14:paraId="335DECC8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Practice</w:t>
            </w:r>
          </w:p>
          <w:p w14:paraId="35519145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Views</w:t>
            </w:r>
          </w:p>
          <w:p w14:paraId="153ECB07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Behaviour</w:t>
            </w:r>
          </w:p>
          <w:p w14:paraId="24FF7F8C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Proportion</w:t>
            </w:r>
          </w:p>
          <w:p w14:paraId="78CCD394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Common</w:t>
            </w:r>
          </w:p>
          <w:p w14:paraId="64DDDE08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Survey</w:t>
            </w:r>
          </w:p>
          <w:p w14:paraId="2E9BD01E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14:paraId="2A8BE85D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Frequent</w:t>
            </w:r>
          </w:p>
          <w:p w14:paraId="545E0CFA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Pattern</w:t>
            </w:r>
          </w:p>
          <w:p w14:paraId="3724C0D1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Trend</w:t>
            </w:r>
          </w:p>
          <w:p w14:paraId="1805DE48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35 OR 36 OR 37 OR 38 OR 39 OR 40 OR 41 OR 42 OR 43 OR 45 OR 46 OR 47 OR 48 OR 49 OR 50</w:t>
            </w:r>
          </w:p>
          <w:p w14:paraId="342D2728" w14:textId="77777777" w:rsidR="005B7734" w:rsidRPr="00F856F0" w:rsidRDefault="005B7734" w:rsidP="005B77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26 AND 33 AND 51</w:t>
            </w:r>
          </w:p>
        </w:tc>
      </w:tr>
    </w:tbl>
    <w:p w14:paraId="0F4C1E4D" w14:textId="77777777" w:rsidR="00656979" w:rsidRPr="00F856F0" w:rsidRDefault="00656979">
      <w:pPr>
        <w:rPr>
          <w:rFonts w:ascii="Arial" w:hAnsi="Arial" w:cs="Arial"/>
          <w:sz w:val="20"/>
          <w:szCs w:val="20"/>
          <w:lang w:val="en-US"/>
        </w:rPr>
      </w:pPr>
    </w:p>
    <w:p w14:paraId="77AA37B6" w14:textId="77777777" w:rsidR="001A5276" w:rsidRPr="00F856F0" w:rsidRDefault="001A5276">
      <w:pPr>
        <w:rPr>
          <w:rFonts w:ascii="Arial" w:hAnsi="Arial" w:cs="Arial"/>
          <w:sz w:val="20"/>
          <w:szCs w:val="20"/>
          <w:lang w:val="en-US"/>
        </w:rPr>
      </w:pPr>
      <w:r w:rsidRPr="00F856F0">
        <w:rPr>
          <w:rFonts w:ascii="Arial" w:hAnsi="Arial" w:cs="Arial"/>
          <w:sz w:val="20"/>
          <w:szCs w:val="20"/>
          <w:lang w:val="en-US"/>
        </w:rPr>
        <w:br w:type="page"/>
      </w:r>
    </w:p>
    <w:p w14:paraId="2AF38E43" w14:textId="6A73CDC7" w:rsidR="001A5276" w:rsidRPr="00F856F0" w:rsidRDefault="001A5276" w:rsidP="001A527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856F0">
        <w:rPr>
          <w:rFonts w:ascii="Arial" w:hAnsi="Arial" w:cs="Arial"/>
          <w:sz w:val="21"/>
          <w:szCs w:val="21"/>
          <w:lang w:val="en-US"/>
        </w:rPr>
        <w:lastRenderedPageBreak/>
        <w:t>Table S2</w:t>
      </w:r>
      <w:r w:rsidRPr="00F856F0">
        <w:rPr>
          <w:rFonts w:ascii="Arial" w:hAnsi="Arial" w:cs="Arial"/>
          <w:sz w:val="21"/>
          <w:szCs w:val="21"/>
        </w:rPr>
        <w:t>: Critical Appraisal Summary using Joanna Briggs Institute Critical Appraisal tools (JBI) for quality assessment</w:t>
      </w:r>
    </w:p>
    <w:p w14:paraId="79D2E6F7" w14:textId="77777777" w:rsidR="001A5276" w:rsidRPr="00F856F0" w:rsidRDefault="001A5276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9556" w:type="dxa"/>
        <w:tblLook w:val="04A0" w:firstRow="1" w:lastRow="0" w:firstColumn="1" w:lastColumn="0" w:noHBand="0" w:noVBand="1"/>
      </w:tblPr>
      <w:tblGrid>
        <w:gridCol w:w="459"/>
        <w:gridCol w:w="3459"/>
        <w:gridCol w:w="1195"/>
        <w:gridCol w:w="806"/>
        <w:gridCol w:w="955"/>
        <w:gridCol w:w="659"/>
        <w:gridCol w:w="906"/>
        <w:gridCol w:w="1117"/>
      </w:tblGrid>
      <w:tr w:rsidR="00656979" w:rsidRPr="00F856F0" w14:paraId="63656B0F" w14:textId="77777777" w:rsidTr="00656979">
        <w:trPr>
          <w:trHeight w:val="530"/>
        </w:trPr>
        <w:tc>
          <w:tcPr>
            <w:tcW w:w="46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633329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36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5286A54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Author and date</w:t>
            </w:r>
          </w:p>
        </w:tc>
        <w:tc>
          <w:tcPr>
            <w:tcW w:w="110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83D71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Country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EDF0DCE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Study design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E21751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4970592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7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0BD8DAC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Unclear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2F1054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656979" w:rsidRPr="00F856F0" w14:paraId="6F13BDCD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44C9039A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50" w:type="dxa"/>
            <w:hideMark/>
          </w:tcPr>
          <w:p w14:paraId="6E9C0D06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Yildirim &amp; Marakoglu, 2018</w:t>
            </w:r>
          </w:p>
        </w:tc>
        <w:tc>
          <w:tcPr>
            <w:tcW w:w="1104" w:type="dxa"/>
            <w:hideMark/>
          </w:tcPr>
          <w:p w14:paraId="73AC9676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739" w:type="dxa"/>
            <w:hideMark/>
          </w:tcPr>
          <w:p w14:paraId="3F1533AA" w14:textId="77777777" w:rsidR="00656979" w:rsidRPr="00F856F0" w:rsidRDefault="00656979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2B6BD1E8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62608041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2" w:type="dxa"/>
            <w:hideMark/>
          </w:tcPr>
          <w:p w14:paraId="2B2528B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2" w:type="dxa"/>
            <w:hideMark/>
          </w:tcPr>
          <w:p w14:paraId="4B96B111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3D9661B1" w14:textId="77777777" w:rsidTr="00656979">
        <w:trPr>
          <w:trHeight w:val="158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63655F80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50" w:type="dxa"/>
            <w:hideMark/>
          </w:tcPr>
          <w:p w14:paraId="430D9F6C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Rhee, Westberg, &amp; Harris, 2018</w:t>
            </w:r>
          </w:p>
        </w:tc>
        <w:tc>
          <w:tcPr>
            <w:tcW w:w="1104" w:type="dxa"/>
            <w:hideMark/>
          </w:tcPr>
          <w:p w14:paraId="7CA9B79D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739" w:type="dxa"/>
            <w:hideMark/>
          </w:tcPr>
          <w:p w14:paraId="15F609E2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1AE5E2B8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6" w:type="dxa"/>
            <w:hideMark/>
          </w:tcPr>
          <w:p w14:paraId="0037687E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2" w:type="dxa"/>
            <w:hideMark/>
          </w:tcPr>
          <w:p w14:paraId="68B04D5D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4E94CD57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0C8DE8FE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4D2E8A08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50" w:type="dxa"/>
            <w:hideMark/>
          </w:tcPr>
          <w:p w14:paraId="0D7240BB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Mekuria et al., 2018</w:t>
            </w:r>
          </w:p>
        </w:tc>
        <w:tc>
          <w:tcPr>
            <w:tcW w:w="1104" w:type="dxa"/>
            <w:hideMark/>
          </w:tcPr>
          <w:p w14:paraId="732A0804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739" w:type="dxa"/>
            <w:hideMark/>
          </w:tcPr>
          <w:p w14:paraId="2E828999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60E58E11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6" w:type="dxa"/>
            <w:hideMark/>
          </w:tcPr>
          <w:p w14:paraId="61881A0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3D5CA344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hideMark/>
          </w:tcPr>
          <w:p w14:paraId="25F03E2C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5DEC3850" w14:textId="77777777" w:rsidTr="00656979">
        <w:trPr>
          <w:trHeight w:val="258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3B3004EE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50" w:type="dxa"/>
            <w:hideMark/>
          </w:tcPr>
          <w:p w14:paraId="3C3A0231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Karaman et al., 2018</w:t>
            </w:r>
          </w:p>
        </w:tc>
        <w:tc>
          <w:tcPr>
            <w:tcW w:w="1104" w:type="dxa"/>
            <w:hideMark/>
          </w:tcPr>
          <w:p w14:paraId="1872E294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739" w:type="dxa"/>
            <w:hideMark/>
          </w:tcPr>
          <w:p w14:paraId="0A6AF3E7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441B97D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719E0D44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576FDFF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hideMark/>
          </w:tcPr>
          <w:p w14:paraId="79EEEC4D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56979" w:rsidRPr="00F856F0" w14:paraId="45B9584B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4A393618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50" w:type="dxa"/>
            <w:hideMark/>
          </w:tcPr>
          <w:p w14:paraId="0FDD192E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Candar et al., 2018</w:t>
            </w:r>
          </w:p>
        </w:tc>
        <w:tc>
          <w:tcPr>
            <w:tcW w:w="1104" w:type="dxa"/>
            <w:hideMark/>
          </w:tcPr>
          <w:p w14:paraId="301BA0C0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739" w:type="dxa"/>
            <w:hideMark/>
          </w:tcPr>
          <w:p w14:paraId="2EF2B194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2F934DB6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41191BE1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7B4F5BA1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2E7B27F9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68F2CDF4" w14:textId="77777777" w:rsidTr="00656979">
        <w:trPr>
          <w:trHeight w:val="258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727D111B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50" w:type="dxa"/>
            <w:hideMark/>
          </w:tcPr>
          <w:p w14:paraId="43062D2C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Avci., 2018</w:t>
            </w:r>
          </w:p>
        </w:tc>
        <w:tc>
          <w:tcPr>
            <w:tcW w:w="1104" w:type="dxa"/>
            <w:hideMark/>
          </w:tcPr>
          <w:p w14:paraId="5EFFCE45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739" w:type="dxa"/>
            <w:hideMark/>
          </w:tcPr>
          <w:p w14:paraId="16990C61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087C9A84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2F40730D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568A7CE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19E7B40B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1806820E" w14:textId="77777777" w:rsidTr="00656979">
        <w:trPr>
          <w:trHeight w:val="309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45D4002D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50" w:type="dxa"/>
            <w:hideMark/>
          </w:tcPr>
          <w:p w14:paraId="7117A5D2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Andrews, Wyne, &amp; Svenson, 2018</w:t>
            </w:r>
          </w:p>
        </w:tc>
        <w:tc>
          <w:tcPr>
            <w:tcW w:w="1104" w:type="dxa"/>
            <w:hideMark/>
          </w:tcPr>
          <w:p w14:paraId="33416393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739" w:type="dxa"/>
            <w:hideMark/>
          </w:tcPr>
          <w:p w14:paraId="6E95C2A9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0259B972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472BFB31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7D506A28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11056BD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325A2BA4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4CB804FD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50" w:type="dxa"/>
            <w:hideMark/>
          </w:tcPr>
          <w:p w14:paraId="4AA436B3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Amaeze et al., 2018</w:t>
            </w:r>
          </w:p>
        </w:tc>
        <w:tc>
          <w:tcPr>
            <w:tcW w:w="1104" w:type="dxa"/>
            <w:hideMark/>
          </w:tcPr>
          <w:p w14:paraId="18D3543C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739" w:type="dxa"/>
            <w:hideMark/>
          </w:tcPr>
          <w:p w14:paraId="7E534827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5C03EF83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1E084B6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3F42A8CE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7B52CB9C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6EC59BE4" w14:textId="77777777" w:rsidTr="00656979">
        <w:trPr>
          <w:trHeight w:val="275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4848F1BE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650" w:type="dxa"/>
            <w:hideMark/>
          </w:tcPr>
          <w:p w14:paraId="316EE496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Mohamed Ali, &amp; Mahfouz, 2014</w:t>
            </w:r>
          </w:p>
        </w:tc>
        <w:tc>
          <w:tcPr>
            <w:tcW w:w="1104" w:type="dxa"/>
            <w:hideMark/>
          </w:tcPr>
          <w:p w14:paraId="06440AD0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Sudan</w:t>
            </w:r>
          </w:p>
        </w:tc>
        <w:tc>
          <w:tcPr>
            <w:tcW w:w="739" w:type="dxa"/>
            <w:hideMark/>
          </w:tcPr>
          <w:p w14:paraId="7B5F8980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1B2AFFB2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5B9FFD72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23CAD79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37BD2873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6798EEA0" w14:textId="77777777" w:rsidTr="00656979">
        <w:trPr>
          <w:trHeight w:val="265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2DFA6B0C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650" w:type="dxa"/>
            <w:hideMark/>
          </w:tcPr>
          <w:p w14:paraId="7AE97084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Vishnu, Mini &amp; Thankappan, 2017</w:t>
            </w:r>
          </w:p>
        </w:tc>
        <w:tc>
          <w:tcPr>
            <w:tcW w:w="1104" w:type="dxa"/>
            <w:hideMark/>
          </w:tcPr>
          <w:p w14:paraId="688E6AE4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739" w:type="dxa"/>
            <w:hideMark/>
          </w:tcPr>
          <w:p w14:paraId="3AA79F3F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4B94F56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2C963446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19603773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1B3BFE56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7EEB404A" w14:textId="77777777" w:rsidTr="00656979">
        <w:trPr>
          <w:trHeight w:val="257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7107519B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50" w:type="dxa"/>
            <w:hideMark/>
          </w:tcPr>
          <w:p w14:paraId="40D28D36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Putthapiban, et.al., 2017</w:t>
            </w:r>
          </w:p>
        </w:tc>
        <w:tc>
          <w:tcPr>
            <w:tcW w:w="1104" w:type="dxa"/>
            <w:hideMark/>
          </w:tcPr>
          <w:p w14:paraId="68802BA7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739" w:type="dxa"/>
            <w:hideMark/>
          </w:tcPr>
          <w:p w14:paraId="18179A1C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5C7FE1FC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310D7B21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6D39811E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521B5DD3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2B2CBCF1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220E5284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650" w:type="dxa"/>
            <w:hideMark/>
          </w:tcPr>
          <w:p w14:paraId="1A8060B5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 xml:space="preserve"> Kamel et al., 2017</w:t>
            </w:r>
          </w:p>
        </w:tc>
        <w:tc>
          <w:tcPr>
            <w:tcW w:w="1104" w:type="dxa"/>
            <w:hideMark/>
          </w:tcPr>
          <w:p w14:paraId="4A0AAF8F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Saudi</w:t>
            </w:r>
          </w:p>
        </w:tc>
        <w:tc>
          <w:tcPr>
            <w:tcW w:w="739" w:type="dxa"/>
            <w:hideMark/>
          </w:tcPr>
          <w:p w14:paraId="16FDD672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2318908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76" w:type="dxa"/>
            <w:hideMark/>
          </w:tcPr>
          <w:p w14:paraId="006E79D2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2" w:type="dxa"/>
            <w:hideMark/>
          </w:tcPr>
          <w:p w14:paraId="294425C9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366A6836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6C07E73D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6E59391F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650" w:type="dxa"/>
            <w:hideMark/>
          </w:tcPr>
          <w:p w14:paraId="6FF156B7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Ashur et al., 2017</w:t>
            </w:r>
          </w:p>
        </w:tc>
        <w:tc>
          <w:tcPr>
            <w:tcW w:w="1104" w:type="dxa"/>
            <w:hideMark/>
          </w:tcPr>
          <w:p w14:paraId="18989F72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Libya</w:t>
            </w:r>
          </w:p>
        </w:tc>
        <w:tc>
          <w:tcPr>
            <w:tcW w:w="739" w:type="dxa"/>
            <w:hideMark/>
          </w:tcPr>
          <w:p w14:paraId="3229A0B9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0207978D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76" w:type="dxa"/>
            <w:hideMark/>
          </w:tcPr>
          <w:p w14:paraId="784DB47E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2" w:type="dxa"/>
            <w:hideMark/>
          </w:tcPr>
          <w:p w14:paraId="58122F6C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4CB2377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3788C13C" w14:textId="77777777" w:rsidTr="00656979">
        <w:trPr>
          <w:trHeight w:val="289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063F02C7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650" w:type="dxa"/>
            <w:hideMark/>
          </w:tcPr>
          <w:p w14:paraId="3A5A4A42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Al-garni, Al-Raddadi &amp; Al-Amri, 2017</w:t>
            </w:r>
          </w:p>
        </w:tc>
        <w:tc>
          <w:tcPr>
            <w:tcW w:w="1104" w:type="dxa"/>
            <w:hideMark/>
          </w:tcPr>
          <w:p w14:paraId="34DFA822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Saudi</w:t>
            </w:r>
          </w:p>
        </w:tc>
        <w:tc>
          <w:tcPr>
            <w:tcW w:w="739" w:type="dxa"/>
            <w:hideMark/>
          </w:tcPr>
          <w:p w14:paraId="0341F83F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14DD3ED7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06C06932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1E90584A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2297E068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1AB442EE" w14:textId="77777777" w:rsidTr="00656979">
        <w:trPr>
          <w:trHeight w:val="278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1469F144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650" w:type="dxa"/>
            <w:hideMark/>
          </w:tcPr>
          <w:p w14:paraId="3F5988B5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Wanchai &amp; Phrompayak, 2016</w:t>
            </w:r>
          </w:p>
        </w:tc>
        <w:tc>
          <w:tcPr>
            <w:tcW w:w="1104" w:type="dxa"/>
            <w:hideMark/>
          </w:tcPr>
          <w:p w14:paraId="68DE5AC6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739" w:type="dxa"/>
            <w:hideMark/>
          </w:tcPr>
          <w:p w14:paraId="354D41A9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6FDCC12A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02EB611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1AF9954A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73E1061C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7EC49955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10786786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650" w:type="dxa"/>
            <w:hideMark/>
          </w:tcPr>
          <w:p w14:paraId="762848F5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Lunyera et al., 2016</w:t>
            </w:r>
          </w:p>
        </w:tc>
        <w:tc>
          <w:tcPr>
            <w:tcW w:w="1104" w:type="dxa"/>
            <w:hideMark/>
          </w:tcPr>
          <w:p w14:paraId="0283D193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739" w:type="dxa"/>
            <w:hideMark/>
          </w:tcPr>
          <w:p w14:paraId="160B9D8A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56A78642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73D67B9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0651875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00C0C7FB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7B6D9E89" w14:textId="77777777" w:rsidTr="00656979">
        <w:trPr>
          <w:trHeight w:val="272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573B5813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650" w:type="dxa"/>
            <w:hideMark/>
          </w:tcPr>
          <w:p w14:paraId="1AAEC292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Bahroom, Shamsul &amp; Rotina, 2016</w:t>
            </w:r>
          </w:p>
        </w:tc>
        <w:tc>
          <w:tcPr>
            <w:tcW w:w="1104" w:type="dxa"/>
            <w:hideMark/>
          </w:tcPr>
          <w:p w14:paraId="3D6B2392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739" w:type="dxa"/>
            <w:hideMark/>
          </w:tcPr>
          <w:p w14:paraId="52406B49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0C60A1CB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6" w:type="dxa"/>
            <w:hideMark/>
          </w:tcPr>
          <w:p w14:paraId="722BAD27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109EAB28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hideMark/>
          </w:tcPr>
          <w:p w14:paraId="3218C5EB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2666FA0B" w14:textId="77777777" w:rsidTr="00656979">
        <w:trPr>
          <w:trHeight w:val="277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3767E9A0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650" w:type="dxa"/>
            <w:hideMark/>
          </w:tcPr>
          <w:p w14:paraId="287A82B5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Azizi-Fini, et. al, 2016</w:t>
            </w:r>
          </w:p>
        </w:tc>
        <w:tc>
          <w:tcPr>
            <w:tcW w:w="1104" w:type="dxa"/>
            <w:hideMark/>
          </w:tcPr>
          <w:p w14:paraId="7EF51C96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739" w:type="dxa"/>
            <w:hideMark/>
          </w:tcPr>
          <w:p w14:paraId="1C56A799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43684ADC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6" w:type="dxa"/>
            <w:hideMark/>
          </w:tcPr>
          <w:p w14:paraId="130CAF31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68A9B966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hideMark/>
          </w:tcPr>
          <w:p w14:paraId="523A6CA6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33D04F3A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57933463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650" w:type="dxa"/>
            <w:hideMark/>
          </w:tcPr>
          <w:p w14:paraId="454DA33D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Al-Eidi et al., 2016</w:t>
            </w:r>
          </w:p>
        </w:tc>
        <w:tc>
          <w:tcPr>
            <w:tcW w:w="1104" w:type="dxa"/>
            <w:hideMark/>
          </w:tcPr>
          <w:p w14:paraId="4E7C3CDE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Saudi</w:t>
            </w:r>
          </w:p>
        </w:tc>
        <w:tc>
          <w:tcPr>
            <w:tcW w:w="739" w:type="dxa"/>
            <w:hideMark/>
          </w:tcPr>
          <w:p w14:paraId="0F37E519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6E5C9864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714F29E3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0506E98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hideMark/>
          </w:tcPr>
          <w:p w14:paraId="7539572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5A0848CF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597C2D6D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650" w:type="dxa"/>
            <w:hideMark/>
          </w:tcPr>
          <w:p w14:paraId="0BE781C6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 xml:space="preserve"> Koren et al., 2015</w:t>
            </w:r>
          </w:p>
        </w:tc>
        <w:tc>
          <w:tcPr>
            <w:tcW w:w="1104" w:type="dxa"/>
            <w:hideMark/>
          </w:tcPr>
          <w:p w14:paraId="4B6A2DDE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739" w:type="dxa"/>
            <w:hideMark/>
          </w:tcPr>
          <w:p w14:paraId="436E8C8B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031283B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7854E24B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6B7A420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4C43A47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07FA282B" w14:textId="77777777" w:rsidTr="00656979">
        <w:trPr>
          <w:trHeight w:val="258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0ADE0B2A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650" w:type="dxa"/>
            <w:hideMark/>
          </w:tcPr>
          <w:p w14:paraId="035EF532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Hashempur et al., 2015</w:t>
            </w:r>
          </w:p>
        </w:tc>
        <w:tc>
          <w:tcPr>
            <w:tcW w:w="1104" w:type="dxa"/>
            <w:hideMark/>
          </w:tcPr>
          <w:p w14:paraId="6CF135B6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739" w:type="dxa"/>
            <w:hideMark/>
          </w:tcPr>
          <w:p w14:paraId="7CA669F2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173B593C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6" w:type="dxa"/>
            <w:hideMark/>
          </w:tcPr>
          <w:p w14:paraId="5ADB111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212A6A7B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hideMark/>
          </w:tcPr>
          <w:p w14:paraId="7343B816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5E33567D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22E3BCFC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650" w:type="dxa"/>
            <w:hideMark/>
          </w:tcPr>
          <w:p w14:paraId="15D5CE57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 xml:space="preserve"> Devi et al., 2015</w:t>
            </w:r>
          </w:p>
        </w:tc>
        <w:tc>
          <w:tcPr>
            <w:tcW w:w="1104" w:type="dxa"/>
            <w:hideMark/>
          </w:tcPr>
          <w:p w14:paraId="46599B53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739" w:type="dxa"/>
            <w:hideMark/>
          </w:tcPr>
          <w:p w14:paraId="76A89012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3BAC0956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51EEF964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57E2404D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1DC9B50C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1CA162DF" w14:textId="77777777" w:rsidTr="00656979">
        <w:trPr>
          <w:trHeight w:val="258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7289DE09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650" w:type="dxa"/>
            <w:hideMark/>
          </w:tcPr>
          <w:p w14:paraId="2E17FD4D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Damnjanovic et al., 2015</w:t>
            </w:r>
          </w:p>
        </w:tc>
        <w:tc>
          <w:tcPr>
            <w:tcW w:w="1104" w:type="dxa"/>
            <w:hideMark/>
          </w:tcPr>
          <w:p w14:paraId="695D3A87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739" w:type="dxa"/>
            <w:hideMark/>
          </w:tcPr>
          <w:p w14:paraId="389B38CA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35DE7EDE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33B5CA3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601A6E79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710D0C6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6B6A1D39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765AD94E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650" w:type="dxa"/>
            <w:hideMark/>
          </w:tcPr>
          <w:p w14:paraId="164F6C71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 xml:space="preserve"> Alami et al., 2015</w:t>
            </w:r>
          </w:p>
        </w:tc>
        <w:tc>
          <w:tcPr>
            <w:tcW w:w="1104" w:type="dxa"/>
            <w:hideMark/>
          </w:tcPr>
          <w:p w14:paraId="7FFFDC20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739" w:type="dxa"/>
            <w:hideMark/>
          </w:tcPr>
          <w:p w14:paraId="15ACB6DB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1DEFB38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0FC6C57E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579333E3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hideMark/>
          </w:tcPr>
          <w:p w14:paraId="453A5F62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26234A14" w14:textId="77777777" w:rsidTr="00656979">
        <w:trPr>
          <w:trHeight w:val="258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60EFFFC1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650" w:type="dxa"/>
            <w:hideMark/>
          </w:tcPr>
          <w:p w14:paraId="72336641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Nguyen et al., 2014</w:t>
            </w:r>
          </w:p>
        </w:tc>
        <w:tc>
          <w:tcPr>
            <w:tcW w:w="1104" w:type="dxa"/>
            <w:hideMark/>
          </w:tcPr>
          <w:p w14:paraId="38E6AEF8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739" w:type="dxa"/>
            <w:hideMark/>
          </w:tcPr>
          <w:p w14:paraId="04D3348B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359360C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71F5B46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7A1686AA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hideMark/>
          </w:tcPr>
          <w:p w14:paraId="4D39314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056EF158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32DDB556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lastRenderedPageBreak/>
              <w:t>26</w:t>
            </w:r>
          </w:p>
        </w:tc>
        <w:tc>
          <w:tcPr>
            <w:tcW w:w="3650" w:type="dxa"/>
            <w:hideMark/>
          </w:tcPr>
          <w:p w14:paraId="7E82766F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Naja et al., 2014</w:t>
            </w:r>
          </w:p>
        </w:tc>
        <w:tc>
          <w:tcPr>
            <w:tcW w:w="1104" w:type="dxa"/>
            <w:hideMark/>
          </w:tcPr>
          <w:p w14:paraId="6E068A7D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739" w:type="dxa"/>
            <w:hideMark/>
          </w:tcPr>
          <w:p w14:paraId="0BFBDB85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58212567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6" w:type="dxa"/>
            <w:hideMark/>
          </w:tcPr>
          <w:p w14:paraId="0AA4C114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6D8FDBE1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hideMark/>
          </w:tcPr>
          <w:p w14:paraId="42F328B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759DA99D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0C2D7B2A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650" w:type="dxa"/>
            <w:hideMark/>
          </w:tcPr>
          <w:p w14:paraId="47DAA498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Medagama et al., 2014</w:t>
            </w:r>
          </w:p>
        </w:tc>
        <w:tc>
          <w:tcPr>
            <w:tcW w:w="1104" w:type="dxa"/>
            <w:hideMark/>
          </w:tcPr>
          <w:p w14:paraId="29E926C0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Sri Lanka</w:t>
            </w:r>
          </w:p>
        </w:tc>
        <w:tc>
          <w:tcPr>
            <w:tcW w:w="739" w:type="dxa"/>
            <w:hideMark/>
          </w:tcPr>
          <w:p w14:paraId="70804AD2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04C3478A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529C265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4B76B93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24AC008B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17C9DFA5" w14:textId="77777777" w:rsidTr="00656979">
        <w:trPr>
          <w:trHeight w:val="258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3C80D310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650" w:type="dxa"/>
            <w:hideMark/>
          </w:tcPr>
          <w:p w14:paraId="352DDD5D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Chao et al., 2014</w:t>
            </w:r>
          </w:p>
        </w:tc>
        <w:tc>
          <w:tcPr>
            <w:tcW w:w="1104" w:type="dxa"/>
            <w:hideMark/>
          </w:tcPr>
          <w:p w14:paraId="3B91F660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739" w:type="dxa"/>
            <w:hideMark/>
          </w:tcPr>
          <w:p w14:paraId="69A5A68D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12F35BB9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76" w:type="dxa"/>
            <w:hideMark/>
          </w:tcPr>
          <w:p w14:paraId="1D127C49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2" w:type="dxa"/>
            <w:hideMark/>
          </w:tcPr>
          <w:p w14:paraId="6936B936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736C2B66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7035293B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36956C86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650" w:type="dxa"/>
            <w:hideMark/>
          </w:tcPr>
          <w:p w14:paraId="1D711145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 xml:space="preserve"> Khalil et al., 2013</w:t>
            </w:r>
          </w:p>
        </w:tc>
        <w:tc>
          <w:tcPr>
            <w:tcW w:w="1104" w:type="dxa"/>
            <w:hideMark/>
          </w:tcPr>
          <w:p w14:paraId="15B04D93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739" w:type="dxa"/>
            <w:hideMark/>
          </w:tcPr>
          <w:p w14:paraId="279CBB26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42C463DE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76" w:type="dxa"/>
            <w:hideMark/>
          </w:tcPr>
          <w:p w14:paraId="033804E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1721EAAA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2" w:type="dxa"/>
            <w:hideMark/>
          </w:tcPr>
          <w:p w14:paraId="0B344B3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56F730AF" w14:textId="77777777" w:rsidTr="00656979">
        <w:trPr>
          <w:trHeight w:val="258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427BB07F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650" w:type="dxa"/>
            <w:hideMark/>
          </w:tcPr>
          <w:p w14:paraId="1E2EDFEA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Fan et al., 2013</w:t>
            </w:r>
          </w:p>
        </w:tc>
        <w:tc>
          <w:tcPr>
            <w:tcW w:w="1104" w:type="dxa"/>
            <w:hideMark/>
          </w:tcPr>
          <w:p w14:paraId="0750DD71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739" w:type="dxa"/>
            <w:hideMark/>
          </w:tcPr>
          <w:p w14:paraId="444BEBD4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2FA2EB33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1825CC6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2" w:type="dxa"/>
            <w:hideMark/>
          </w:tcPr>
          <w:p w14:paraId="7D208E0B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2" w:type="dxa"/>
            <w:hideMark/>
          </w:tcPr>
          <w:p w14:paraId="64F64663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2B317A11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641398EA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650" w:type="dxa"/>
            <w:hideMark/>
          </w:tcPr>
          <w:p w14:paraId="5EDE4610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Ching et al., 2013</w:t>
            </w:r>
          </w:p>
        </w:tc>
        <w:tc>
          <w:tcPr>
            <w:tcW w:w="1104" w:type="dxa"/>
            <w:hideMark/>
          </w:tcPr>
          <w:p w14:paraId="1032B3B9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739" w:type="dxa"/>
            <w:hideMark/>
          </w:tcPr>
          <w:p w14:paraId="042586DE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2EB3B124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6" w:type="dxa"/>
            <w:hideMark/>
          </w:tcPr>
          <w:p w14:paraId="3E9F7849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06D669EE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hideMark/>
          </w:tcPr>
          <w:p w14:paraId="6AAA8808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324CC3F8" w14:textId="77777777" w:rsidTr="00656979">
        <w:trPr>
          <w:trHeight w:val="258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2424ABE1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650" w:type="dxa"/>
            <w:hideMark/>
          </w:tcPr>
          <w:p w14:paraId="2DE29814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 xml:space="preserve"> Lui et al., 2012</w:t>
            </w:r>
          </w:p>
        </w:tc>
        <w:tc>
          <w:tcPr>
            <w:tcW w:w="1104" w:type="dxa"/>
            <w:hideMark/>
          </w:tcPr>
          <w:p w14:paraId="68F0F9BA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739" w:type="dxa"/>
            <w:hideMark/>
          </w:tcPr>
          <w:p w14:paraId="7FA932D4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DC</w:t>
            </w:r>
          </w:p>
        </w:tc>
        <w:tc>
          <w:tcPr>
            <w:tcW w:w="992" w:type="dxa"/>
            <w:hideMark/>
          </w:tcPr>
          <w:p w14:paraId="190FDC3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107EE9F1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2" w:type="dxa"/>
            <w:hideMark/>
          </w:tcPr>
          <w:p w14:paraId="6FE1877B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62" w:type="dxa"/>
            <w:hideMark/>
          </w:tcPr>
          <w:p w14:paraId="3A177E1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5A76DE21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4606E0DA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650" w:type="dxa"/>
            <w:hideMark/>
          </w:tcPr>
          <w:p w14:paraId="10ECEA48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Ali-Shtayehet et al., 2012</w:t>
            </w:r>
          </w:p>
        </w:tc>
        <w:tc>
          <w:tcPr>
            <w:tcW w:w="1104" w:type="dxa"/>
            <w:hideMark/>
          </w:tcPr>
          <w:p w14:paraId="6BE492E3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Palestine</w:t>
            </w:r>
          </w:p>
        </w:tc>
        <w:tc>
          <w:tcPr>
            <w:tcW w:w="739" w:type="dxa"/>
            <w:hideMark/>
          </w:tcPr>
          <w:p w14:paraId="3AE3FA4A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5705AB0B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0F7FADC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30394FAE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21B29124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0983743C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1D347FD7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650" w:type="dxa"/>
            <w:hideMark/>
          </w:tcPr>
          <w:p w14:paraId="02192B82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Wazaify et al., 2011</w:t>
            </w:r>
          </w:p>
        </w:tc>
        <w:tc>
          <w:tcPr>
            <w:tcW w:w="1104" w:type="dxa"/>
            <w:hideMark/>
          </w:tcPr>
          <w:p w14:paraId="1AA6C9E2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739" w:type="dxa"/>
            <w:hideMark/>
          </w:tcPr>
          <w:p w14:paraId="0B9BAAAA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6DEEF1C7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02BE5E13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5C2BBF44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hideMark/>
          </w:tcPr>
          <w:p w14:paraId="15556EAC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67CB76C3" w14:textId="77777777" w:rsidTr="00656979">
        <w:trPr>
          <w:trHeight w:val="302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130EDAAC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650" w:type="dxa"/>
            <w:hideMark/>
          </w:tcPr>
          <w:p w14:paraId="3BE7A6CA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Sethi, Srivastava &amp; Madhu, 2011</w:t>
            </w:r>
          </w:p>
        </w:tc>
        <w:tc>
          <w:tcPr>
            <w:tcW w:w="1104" w:type="dxa"/>
            <w:hideMark/>
          </w:tcPr>
          <w:p w14:paraId="40F676F6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739" w:type="dxa"/>
            <w:hideMark/>
          </w:tcPr>
          <w:p w14:paraId="4A3EA491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603C296A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7F0DA012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hideMark/>
          </w:tcPr>
          <w:p w14:paraId="48C2C734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7360E8AF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1A87B3DE" w14:textId="77777777" w:rsidTr="00656979">
        <w:trPr>
          <w:trHeight w:val="258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0397F3FB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650" w:type="dxa"/>
            <w:hideMark/>
          </w:tcPr>
          <w:p w14:paraId="77778F30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Fabian et al., 2011</w:t>
            </w:r>
          </w:p>
        </w:tc>
        <w:tc>
          <w:tcPr>
            <w:tcW w:w="1104" w:type="dxa"/>
            <w:hideMark/>
          </w:tcPr>
          <w:p w14:paraId="40BD2EAE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739" w:type="dxa"/>
            <w:hideMark/>
          </w:tcPr>
          <w:p w14:paraId="34B4A7FF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119DB2DD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6" w:type="dxa"/>
            <w:hideMark/>
          </w:tcPr>
          <w:p w14:paraId="69E377DD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567A403C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hideMark/>
          </w:tcPr>
          <w:p w14:paraId="2AFF2DAB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3573ED80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630C0EB5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650" w:type="dxa"/>
            <w:hideMark/>
          </w:tcPr>
          <w:p w14:paraId="609D2565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Bradley et al., 2011</w:t>
            </w:r>
          </w:p>
        </w:tc>
        <w:tc>
          <w:tcPr>
            <w:tcW w:w="1104" w:type="dxa"/>
            <w:hideMark/>
          </w:tcPr>
          <w:p w14:paraId="07B08643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739" w:type="dxa"/>
            <w:hideMark/>
          </w:tcPr>
          <w:p w14:paraId="1A1B6167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27747493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6" w:type="dxa"/>
            <w:hideMark/>
          </w:tcPr>
          <w:p w14:paraId="39A9022C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23C51280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2" w:type="dxa"/>
            <w:hideMark/>
          </w:tcPr>
          <w:p w14:paraId="5A637B09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979" w:rsidRPr="00F856F0" w14:paraId="68A9C49C" w14:textId="77777777" w:rsidTr="00656979">
        <w:trPr>
          <w:trHeight w:val="273"/>
        </w:trPr>
        <w:tc>
          <w:tcPr>
            <w:tcW w:w="461" w:type="dxa"/>
            <w:tcBorders>
              <w:top w:val="nil"/>
              <w:left w:val="nil"/>
              <w:bottom w:val="nil"/>
            </w:tcBorders>
            <w:hideMark/>
          </w:tcPr>
          <w:p w14:paraId="3B6B0A30" w14:textId="77777777" w:rsidR="00656979" w:rsidRPr="00F856F0" w:rsidRDefault="00656979">
            <w:pPr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650" w:type="dxa"/>
            <w:hideMark/>
          </w:tcPr>
          <w:p w14:paraId="1472A03E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Khalaf &amp; Whitford, 2010</w:t>
            </w:r>
          </w:p>
        </w:tc>
        <w:tc>
          <w:tcPr>
            <w:tcW w:w="1104" w:type="dxa"/>
            <w:hideMark/>
          </w:tcPr>
          <w:p w14:paraId="0C7A24F9" w14:textId="77777777" w:rsidR="00656979" w:rsidRPr="00F856F0" w:rsidRDefault="006569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Bahrain</w:t>
            </w:r>
          </w:p>
        </w:tc>
        <w:tc>
          <w:tcPr>
            <w:tcW w:w="739" w:type="dxa"/>
            <w:hideMark/>
          </w:tcPr>
          <w:p w14:paraId="44E90BA5" w14:textId="77777777" w:rsidR="00656979" w:rsidRPr="00F856F0" w:rsidRDefault="006569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6F0">
              <w:rPr>
                <w:rFonts w:ascii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992" w:type="dxa"/>
            <w:hideMark/>
          </w:tcPr>
          <w:p w14:paraId="3B7092B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6" w:type="dxa"/>
            <w:hideMark/>
          </w:tcPr>
          <w:p w14:paraId="68B8F475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2" w:type="dxa"/>
            <w:hideMark/>
          </w:tcPr>
          <w:p w14:paraId="1A870A04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2" w:type="dxa"/>
            <w:hideMark/>
          </w:tcPr>
          <w:p w14:paraId="4998094E" w14:textId="77777777" w:rsidR="00656979" w:rsidRPr="00F856F0" w:rsidRDefault="0065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6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3E87541" w14:textId="77777777" w:rsidR="00656979" w:rsidRPr="00F856F0" w:rsidRDefault="00656979" w:rsidP="0065697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E71DA0" w14:textId="77777777" w:rsidR="00656979" w:rsidRPr="00F856F0" w:rsidRDefault="00656979" w:rsidP="0065697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856F0">
        <w:rPr>
          <w:rFonts w:ascii="Arial" w:hAnsi="Arial" w:cs="Arial"/>
          <w:sz w:val="20"/>
          <w:szCs w:val="20"/>
        </w:rPr>
        <w:t xml:space="preserve">                     CS= Cross-Sectional,                            DC= data obtained from cohort study.</w:t>
      </w:r>
    </w:p>
    <w:p w14:paraId="186842E4" w14:textId="77777777" w:rsidR="00656979" w:rsidRPr="00F856F0" w:rsidRDefault="00656979" w:rsidP="0065697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3F8F3DB" w14:textId="77777777" w:rsidR="00656979" w:rsidRPr="00F856F0" w:rsidRDefault="00656979" w:rsidP="00656979">
      <w:pPr>
        <w:spacing w:after="0" w:line="360" w:lineRule="auto"/>
        <w:jc w:val="both"/>
        <w:rPr>
          <w:rFonts w:ascii="Arial" w:hAnsi="Arial" w:cs="Arial"/>
          <w:sz w:val="20"/>
          <w:szCs w:val="20"/>
        </w:rPr>
        <w:sectPr w:rsidR="00656979" w:rsidRPr="00F856F0" w:rsidSect="00C0523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A6A6375" w14:textId="77777777" w:rsidR="001A5276" w:rsidRPr="00F856F0" w:rsidRDefault="001A5276" w:rsidP="001A5276">
      <w:pPr>
        <w:rPr>
          <w:rFonts w:ascii="Arial" w:hAnsi="Arial" w:cs="Arial"/>
          <w:sz w:val="21"/>
          <w:szCs w:val="21"/>
        </w:rPr>
      </w:pPr>
      <w:r w:rsidRPr="00F856F0">
        <w:rPr>
          <w:rFonts w:ascii="Arial" w:hAnsi="Arial" w:cs="Arial"/>
          <w:sz w:val="21"/>
          <w:szCs w:val="21"/>
        </w:rPr>
        <w:lastRenderedPageBreak/>
        <w:t>Table S3:  Herbal and dietary supplements cited in included studies and the frequency of citations (each out of 41 studies)</w:t>
      </w:r>
    </w:p>
    <w:p w14:paraId="10AFFDF1" w14:textId="77777777" w:rsidR="00656979" w:rsidRPr="00F856F0" w:rsidRDefault="00656979" w:rsidP="0065697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656"/>
      </w:tblGrid>
      <w:tr w:rsidR="00656979" w:rsidRPr="00F856F0" w14:paraId="46B8858E" w14:textId="77777777" w:rsidTr="00656979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219" w:type="dxa"/>
              <w:tblLook w:val="04A0" w:firstRow="1" w:lastRow="0" w:firstColumn="1" w:lastColumn="0" w:noHBand="0" w:noVBand="1"/>
            </w:tblPr>
            <w:tblGrid>
              <w:gridCol w:w="897"/>
              <w:gridCol w:w="2254"/>
              <w:gridCol w:w="1068"/>
            </w:tblGrid>
            <w:tr w:rsidR="00656979" w:rsidRPr="00F856F0" w14:paraId="1701CCCD" w14:textId="77777777">
              <w:trPr>
                <w:trHeight w:val="300"/>
              </w:trPr>
              <w:tc>
                <w:tcPr>
                  <w:tcW w:w="897" w:type="dxa"/>
                  <w:tcBorders>
                    <w:top w:val="single" w:sz="4" w:space="0" w:color="7F7F7F" w:themeColor="text1" w:themeTint="80"/>
                    <w:left w:val="nil"/>
                    <w:right w:val="nil"/>
                  </w:tcBorders>
                  <w:noWrap/>
                  <w:hideMark/>
                </w:tcPr>
                <w:p w14:paraId="4AADB0C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  <w:tc>
                <w:tcPr>
                  <w:tcW w:w="2254" w:type="dxa"/>
                  <w:tcBorders>
                    <w:top w:val="single" w:sz="4" w:space="0" w:color="7F7F7F" w:themeColor="text1" w:themeTint="80"/>
                    <w:left w:val="nil"/>
                    <w:right w:val="nil"/>
                  </w:tcBorders>
                  <w:hideMark/>
                </w:tcPr>
                <w:p w14:paraId="0464E020" w14:textId="77777777" w:rsidR="00656979" w:rsidRPr="00F856F0" w:rsidRDefault="00656979">
                  <w:pP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n-GB"/>
                    </w:rPr>
                    <w:t>Abeere</w:t>
                  </w:r>
                </w:p>
              </w:tc>
              <w:tc>
                <w:tcPr>
                  <w:tcW w:w="1068" w:type="dxa"/>
                  <w:tcBorders>
                    <w:top w:val="single" w:sz="4" w:space="0" w:color="7F7F7F" w:themeColor="text1" w:themeTint="80"/>
                    <w:left w:val="nil"/>
                    <w:right w:val="nil"/>
                  </w:tcBorders>
                  <w:hideMark/>
                </w:tcPr>
                <w:p w14:paraId="2CF6E6D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8908371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3B1A850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036E2BF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Abyssinian rose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49A8FE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82DF956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0F41B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358139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Agbo iba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4F578F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D200EF9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76C34A2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3CFFD7C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Agbo jedi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E06275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2F5DB5A" w14:textId="77777777">
              <w:trPr>
                <w:trHeight w:val="285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1EB1C2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3A4F39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Agunmu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22C53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028F31C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4CECE10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36821234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Ajenjo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701190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20D80FF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E03586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7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163627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Ajuga iva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CC4B98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08911ED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3B1AAF7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09CB7474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Almonds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5D3F4D6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</w:t>
                  </w:r>
                </w:p>
              </w:tc>
            </w:tr>
            <w:tr w:rsidR="00656979" w:rsidRPr="00F856F0" w14:paraId="100D5395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581A31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9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959813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Aloe vera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9BF041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14</w:t>
                  </w:r>
                </w:p>
              </w:tc>
            </w:tr>
            <w:tr w:rsidR="00656979" w:rsidRPr="00F856F0" w14:paraId="19282456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6A4C317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0811FD1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Anise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5264B6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</w:t>
                  </w:r>
                </w:p>
              </w:tc>
            </w:tr>
            <w:tr w:rsidR="00656979" w:rsidRPr="00F856F0" w14:paraId="59658046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406B04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11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FA4DCF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Apple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2BD0B4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DA01A62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25F6D82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12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09CFC23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Argan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025979B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164B3894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220E97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13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3A925C5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Artichoke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1A982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</w:tr>
            <w:tr w:rsidR="00656979" w:rsidRPr="00F856F0" w14:paraId="00ECFE8E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5EC652A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14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795D455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Arugula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0A3A7D7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0583A93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EE2E6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15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27714B0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Austrian oak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D617F2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17E2B0F" w14:textId="77777777">
              <w:trPr>
                <w:trHeight w:val="255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13CBE01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16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0F60F434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Avocado leaves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15852F8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0F0BCD91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046BB6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17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4917B1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Barley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2D406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122E8040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52D9DE9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0B3DE39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Basil leaf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6050ADF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49AA2B5F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FACE7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19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CCFCCC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Bay laurel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AEFB97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F21FAD1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204EB70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20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06CF4C8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Bayleaf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59B77C2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2FB19FD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5A0154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21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95DB15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Bean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A69414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1AE547F" w14:textId="77777777">
              <w:trPr>
                <w:trHeight w:val="33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3620D1C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22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241CBB74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Beet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7D5003C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F922BCE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EC463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23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4E3054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Bitter aloe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8A0E58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EC4D612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35A76DD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24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732E333C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Bitter gourd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4E708C5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40FC6A13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055630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25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6C4F25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Bi</w:t>
                  </w: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softHyphen/>
                    <w:t>tter leaf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92A62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BEEB4F8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2E7E412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26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3C97593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Bitter melon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1546E5E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</w:t>
                  </w:r>
                </w:p>
              </w:tc>
            </w:tr>
            <w:tr w:rsidR="00656979" w:rsidRPr="00F856F0" w14:paraId="15BB443B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FA1771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27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061B360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Black calla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F2B287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A1EE77A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4C35425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lastRenderedPageBreak/>
                    <w:t>28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323F7C5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Black mulberry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4892FDC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4B09500E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A31CE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29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298546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Black seed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8EB041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12</w:t>
                  </w:r>
                </w:p>
              </w:tc>
            </w:tr>
            <w:tr w:rsidR="00656979" w:rsidRPr="00F856F0" w14:paraId="6D5C99FD" w14:textId="77777777">
              <w:trPr>
                <w:trHeight w:val="285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3F51178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30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25008C35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Blackberry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210F91E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560237B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8C67A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31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97195D5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Blueberry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58E0B9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</w:tr>
            <w:tr w:rsidR="00656979" w:rsidRPr="00F856F0" w14:paraId="482FA12A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043E0E4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32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5BB6CFD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Breadnut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0F51978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0F08F40" w14:textId="77777777">
              <w:trPr>
                <w:trHeight w:val="285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4690C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33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2D68A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Cabbage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513BAC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5C1C2738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37B45DD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34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1D8202C4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Camomile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1FB0C90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7B0A6BAC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1972D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35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E57D110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Candyleaf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9FC31A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FE17257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59D19DA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36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599A907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Caraway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19A451C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12B6CE13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6EC5EE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37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501A1F5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Cardamom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AAEE5E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37D18D6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0A0C6BB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38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198E44B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Cardoon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01F01C5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C2F0414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12ED00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39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BEF073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Celery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BF39F3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13056999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02BC2E9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40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0854EB1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Chamomile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CCCAC9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5A937733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1B0D3D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41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7BBE754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Charlock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EA63D8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C53577C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6650D5D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42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46286BA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Cherry stalk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17B7AC2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E4E7CCA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45026A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43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1E7E98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Chichipin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F79CF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6A62CA7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641613E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44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3E07039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Chickpea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2E21EDA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748D3CFE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00BE37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45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3228CD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Chicory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8320C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BA733EC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6969E02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46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1DC8DFA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Christ's thorn jujube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E38FF4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FA902A5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87F9D6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47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2C5785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Cinnamon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CA777B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</w:t>
                  </w:r>
                </w:p>
              </w:tc>
            </w:tr>
            <w:tr w:rsidR="00656979" w:rsidRPr="00F856F0" w14:paraId="2899EF88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21D7593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48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5D878F8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Cloves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49A902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59F8A00C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486FE7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49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DBD3D9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Cocoa powder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5AF86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EFE42CD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3220C64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50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2E63441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 xml:space="preserve">Coconut 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1373BC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235CB963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B557AB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51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9512920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Coenzyme Q10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9A3937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6743E5F2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3740C23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52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4A66804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Colocynth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59532F2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579471D4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D9506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53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5EE50F0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Common motherwort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A3F90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1EA0E8C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74DFC36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54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4757599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Common rue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7D160C7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0EA495A2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B3CE38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55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9F0B31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Coriander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21444E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</w:tr>
            <w:tr w:rsidR="00656979" w:rsidRPr="00F856F0" w14:paraId="40FBD279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5B0D2C6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56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236D99B4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Costus Indian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EAE54E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56859C3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C63A6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57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ABB887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Crab Apple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76E16A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D6F2ED3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1F487E2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lastRenderedPageBreak/>
                    <w:t>58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3B1CA91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Cranberry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558F81B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C846FA6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64587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59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A2211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Crownvetch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DC967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25219393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5FBC242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60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4FC38E69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Cultivated Mushroom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1C3B2C5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FB80BD6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27333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61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EE38889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Cumin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F9D04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</w:tr>
            <w:tr w:rsidR="00656979" w:rsidRPr="00F856F0" w14:paraId="493F6D19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12AAD4A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62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3EABEDB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Dandelion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64CA8AE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5EE87C28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149463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63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317F95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Dates (bitter)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9C6138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62F127ED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17F0015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64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6D71502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Dill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2F1C122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3749A371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8958D0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65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C5149B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Dong quai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587014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BD49FDD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1F0FEFE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66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41745B0C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Doum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27D5B02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82CA67D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705C23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67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2F9A00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Dyer's madder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D7C649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044E2EE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43FBDFF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68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30CB659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East African rosewood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060606F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2208D90B" w14:textId="77777777">
              <w:trPr>
                <w:trHeight w:val="285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DC291B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69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C5CD760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Ecballium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0BF32B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2F771A4" w14:textId="77777777">
              <w:trPr>
                <w:trHeight w:val="285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487B309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70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3903260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Echinops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48D5F3D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29EFDEC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9CF7CD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71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7F4286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Efinrin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CBEE68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9FE609D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48800CA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72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7371DB79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Eggplant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71FDA05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6A3B07E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CD238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73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ED7D5B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Eucalyptus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92FB79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17CAD5ED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40B69CE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74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38AF110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Ewe laali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2F2E219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3614F6F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B7DB08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75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FEAE7B0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Ewe ogbon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1C73C4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F585D6E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473119B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76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41B514EB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Felty germander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5AF04A1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5203D1D8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C051A7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77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AD4B7A5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Fennel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D96172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24CFC9AF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779623A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78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55E2DC3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Fenugreek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7B27114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</w:t>
                  </w:r>
                </w:p>
              </w:tc>
            </w:tr>
            <w:tr w:rsidR="00656979" w:rsidRPr="00F856F0" w14:paraId="608461FB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2790B3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79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8B082F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Fig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69C2D5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10A101A3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51AFD24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80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6123679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Fish oil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264A6F6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33A4B0D5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C892A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81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AF9CC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Flaxeed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1DBB3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</w:tr>
            <w:tr w:rsidR="00656979" w:rsidRPr="00F856F0" w14:paraId="7AD13E64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5020B28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82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116D7BA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Garden Cress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02E49C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789D6BA8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853802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83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667714B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Garlic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972150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17</w:t>
                  </w:r>
                </w:p>
              </w:tc>
            </w:tr>
            <w:tr w:rsidR="00656979" w:rsidRPr="00F856F0" w14:paraId="3330FD2E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4A37FC2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84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60D0274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Gboko cleanser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2C7F857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C2857CE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96D8F5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85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B2127A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Gentian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FB98F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8F02EDD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62BD616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86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164DEE0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Ginger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46B06A7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11</w:t>
                  </w:r>
                </w:p>
              </w:tc>
            </w:tr>
            <w:tr w:rsidR="00656979" w:rsidRPr="00F856F0" w14:paraId="0A288AFD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142CED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87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B06FAC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Gingko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5CFA63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728342A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5068BAD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lastRenderedPageBreak/>
                    <w:t>88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5CD3B28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Ginseng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4074AD4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</w:t>
                  </w:r>
                </w:p>
              </w:tc>
            </w:tr>
            <w:tr w:rsidR="00656979" w:rsidRPr="00F856F0" w14:paraId="6F5B3937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66120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89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2CDE65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Globularia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00B5F7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1973D917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19AEE80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90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6607D72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Glucosamine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55D64DC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</w:tr>
            <w:tr w:rsidR="00656979" w:rsidRPr="00F856F0" w14:paraId="56DF7C07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C5C077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91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198593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Goko Cleanser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CA2A6A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4BCA3E2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56A5F6F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92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37FFC36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Golden Cotula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69F7712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11581C0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3E7F03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93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3F7430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Grapefruit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D31D3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C3DA1DF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611FA5B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94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1625978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Green chiretta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B32F06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7C15D593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377A48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95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FF0AC6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Green tea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13F7C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</w:t>
                  </w:r>
                </w:p>
              </w:tc>
            </w:tr>
            <w:tr w:rsidR="00656979" w:rsidRPr="00F856F0" w14:paraId="59A71D3A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6CAF566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96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1D925369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Guava leaf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11969A3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0EA0B5B7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B190D7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97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266E7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Guduchi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C67A13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E5F9F22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4667F53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98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1D3605C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Gum plant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C87BCB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10E99DBF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568AF5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99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C1BB48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Gurmar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DEAB9E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E2A797F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6D5553E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100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7D814CA9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Gymnena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6466FDF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EED270D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83EBE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101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5FD0269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Harmal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65250A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3BBA3F64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1B001EC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102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6EA87D7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Hawthorn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50E3517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2C941FE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31EB96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103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CBB17E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heart-leaved moonseed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090EC6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F4FC3FA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3DF597A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104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11C878A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Helichrysum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52C8757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3CE7DCB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21E34E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105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BE1192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Helteet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58FAC3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FFD24A8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13BC96F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106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44F90AE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Hibiscus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2124131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270102EF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742FE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107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D5F6A5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Hierba mora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07F843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378E1F5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6CDA5E7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108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10660A2B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Honey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35A0C38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1C856167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F8179B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109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5289D6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Horse wood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22C675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4FEE1020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43F67C5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110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620DF4B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Indian gooseberry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4C72172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F8824B6" w14:textId="77777777">
              <w:trPr>
                <w:trHeight w:val="300"/>
              </w:trPr>
              <w:tc>
                <w:tcPr>
                  <w:tcW w:w="89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ED6BD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111</w:t>
                  </w:r>
                </w:p>
              </w:tc>
              <w:tc>
                <w:tcPr>
                  <w:tcW w:w="22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150387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Indian screw tree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92B07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44F4216" w14:textId="77777777">
              <w:trPr>
                <w:trHeight w:val="300"/>
              </w:trPr>
              <w:tc>
                <w:tcPr>
                  <w:tcW w:w="897" w:type="dxa"/>
                  <w:tcBorders>
                    <w:left w:val="nil"/>
                    <w:right w:val="nil"/>
                  </w:tcBorders>
                  <w:hideMark/>
                </w:tcPr>
                <w:p w14:paraId="24F545F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112</w:t>
                  </w:r>
                </w:p>
              </w:tc>
              <w:tc>
                <w:tcPr>
                  <w:tcW w:w="2254" w:type="dxa"/>
                  <w:tcBorders>
                    <w:left w:val="nil"/>
                    <w:right w:val="nil"/>
                  </w:tcBorders>
                  <w:hideMark/>
                </w:tcPr>
                <w:p w14:paraId="7088F0B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Ivy gourd</w:t>
                  </w:r>
                </w:p>
              </w:tc>
              <w:tc>
                <w:tcPr>
                  <w:tcW w:w="1068" w:type="dxa"/>
                  <w:tcBorders>
                    <w:left w:val="nil"/>
                    <w:right w:val="nil"/>
                  </w:tcBorders>
                  <w:hideMark/>
                </w:tcPr>
                <w:p w14:paraId="50875ED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</w:tbl>
          <w:p w14:paraId="1FA74539" w14:textId="77777777" w:rsidR="00656979" w:rsidRPr="00F856F0" w:rsidRDefault="0065697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440" w:type="dxa"/>
              <w:tblLook w:val="04A0" w:firstRow="1" w:lastRow="0" w:firstColumn="1" w:lastColumn="0" w:noHBand="0" w:noVBand="1"/>
            </w:tblPr>
            <w:tblGrid>
              <w:gridCol w:w="940"/>
              <w:gridCol w:w="2380"/>
              <w:gridCol w:w="1120"/>
            </w:tblGrid>
            <w:tr w:rsidR="00656979" w:rsidRPr="00F856F0" w14:paraId="04D62BF2" w14:textId="77777777">
              <w:trPr>
                <w:trHeight w:val="300"/>
              </w:trPr>
              <w:tc>
                <w:tcPr>
                  <w:tcW w:w="940" w:type="dxa"/>
                  <w:tcBorders>
                    <w:top w:val="single" w:sz="4" w:space="0" w:color="7F7F7F" w:themeColor="text1" w:themeTint="80"/>
                    <w:left w:val="nil"/>
                    <w:right w:val="nil"/>
                  </w:tcBorders>
                  <w:hideMark/>
                </w:tcPr>
                <w:p w14:paraId="6F175FA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lastRenderedPageBreak/>
                    <w:t>113</w:t>
                  </w:r>
                </w:p>
              </w:tc>
              <w:tc>
                <w:tcPr>
                  <w:tcW w:w="2380" w:type="dxa"/>
                  <w:tcBorders>
                    <w:top w:val="single" w:sz="4" w:space="0" w:color="7F7F7F" w:themeColor="text1" w:themeTint="80"/>
                    <w:left w:val="nil"/>
                    <w:right w:val="nil"/>
                  </w:tcBorders>
                  <w:hideMark/>
                </w:tcPr>
                <w:p w14:paraId="6EBDF34B" w14:textId="77777777" w:rsidR="00656979" w:rsidRPr="00F856F0" w:rsidRDefault="00656979">
                  <w:pP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n-GB"/>
                    </w:rPr>
                    <w:t>Jaadah or Shangoura</w:t>
                  </w:r>
                </w:p>
              </w:tc>
              <w:tc>
                <w:tcPr>
                  <w:tcW w:w="1120" w:type="dxa"/>
                  <w:tcBorders>
                    <w:top w:val="single" w:sz="4" w:space="0" w:color="7F7F7F" w:themeColor="text1" w:themeTint="80"/>
                    <w:left w:val="nil"/>
                    <w:right w:val="nil"/>
                  </w:tcBorders>
                  <w:hideMark/>
                </w:tcPr>
                <w:p w14:paraId="082B6BE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FAF2586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2760A5E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114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41C9513B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Jamun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633E14C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4AF232B1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D3F77B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115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E0B93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Java tea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62E57F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52E43C7A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88F897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116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459979E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Jiaogulan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2BE6DE2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BCA8A0D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8F0FFC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117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090EE2C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Johnson grass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30E046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A871723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341EF0E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118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220C0EFB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Juniper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43A776D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34E08F41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B8F44F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119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254F0B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Karela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A2D55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64753E2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25E4801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120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4A13A7A9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Khella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6F13D10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A8EBDF0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969EAA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121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5B010C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Kiwi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1440C0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A79362E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3119860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122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3B371B8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Launaea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4C27B5E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9FB6CC0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7205A7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123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F3AE28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Lemon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110BBA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189135A6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D87EA5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124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7236480C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Lemon verbena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2776EDE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DAA8A61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5C3D16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125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45742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Lemongrass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785A8D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875C80F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28BA26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126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01E10F8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Lentil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321D489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B120F8A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988A8B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127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ABD2FF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Lentisco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E645D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8BE0F70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6EEAF11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128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462F853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Lettuce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2815D5F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0E0F6CC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632A0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129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D514A4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licorice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29B74E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64FCAF69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168B60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130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691BA359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Lime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64567CC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</w:tr>
            <w:tr w:rsidR="00656979" w:rsidRPr="00F856F0" w14:paraId="74110DCB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CE22AE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131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B95D9DC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Lingzhi mushroom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D387E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B0147F8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D4B080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132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527FC1F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Loquat leaves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0A402CB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1373362E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B32D1D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133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7A99374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Lupine seeds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8A9B4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</w:t>
                  </w:r>
                </w:p>
              </w:tc>
            </w:tr>
            <w:tr w:rsidR="00656979" w:rsidRPr="00F856F0" w14:paraId="30DA4003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5F2383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134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78633D9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Mahaleb cherry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123FB39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82EAC45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D692D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135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5CC6DEB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Malt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EA1971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ADD975C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0193952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136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15CDDAF4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Mango leaves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155577B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07546C3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2045C4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137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C550CA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Manzana rosa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5D3912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819C5A3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1E28716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138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1092FF45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Marjoram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7257A9C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3780612F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FBFBF7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139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A218D2C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Mediterranean wild thyme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31D9E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BFD5729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531D16D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lastRenderedPageBreak/>
                    <w:t>140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1E0172D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Melon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389EB7C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2BB3E72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105A22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141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029847C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Milk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3CC613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0D32CAB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54577AB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142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3B0BE6D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Milk thistle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52A3CBE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34709FF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06599B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143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4C6525B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Milkvetch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75216F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7453BE3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7574B6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144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7AF5CC5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Mint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42AC4E5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AE72A17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1751B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145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7A7136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Misai Kuching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F9F3CA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C517CC3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0146702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146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064939B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Mistletoe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42373DF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141C5617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D2C36B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147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43C815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 xml:space="preserve">Moringa 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03BE06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</w:t>
                  </w:r>
                </w:p>
              </w:tc>
            </w:tr>
            <w:tr w:rsidR="00656979" w:rsidRPr="00F856F0" w14:paraId="68ECC07F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1E1F6A3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148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363A176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Mountain banana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6DA1880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F83A217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DA1B27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149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F48290B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Musk willow sweat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E5B4C1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FF081C2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77EE36F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150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08C000F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Muskmelon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48F0FB9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A750F58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AEC84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151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445BBE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Mustard seed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46A00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70B3B21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37DA79A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152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537A284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Myrrh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1068FEF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194DEC9E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E8273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153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9348A9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Myrtle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B4E1F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71972F2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5D7B371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154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5AFDA1C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Neem leaves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4F345E7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</w:tr>
            <w:tr w:rsidR="00656979" w:rsidRPr="00F856F0" w14:paraId="726116DD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65B74B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155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D99A9A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Nerium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B0D902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C8FB6A9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11B71A8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156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3881FC85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Níspero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6DC152B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2099704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5F4C6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157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3040C6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Noni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D5C893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6078E00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74F36B9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158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3973528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Oka baba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1830DFD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130F9EB6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ADF628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159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D2B3CC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Okra seeds and flowers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C48772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5B6176BB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59485E8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160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485FDDB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Olibanum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20C908C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B8477F4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514BAA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161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7486C0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Olive leaf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0655BE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10</w:t>
                  </w:r>
                </w:p>
              </w:tc>
            </w:tr>
            <w:tr w:rsidR="00656979" w:rsidRPr="00F856F0" w14:paraId="33A179F4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73FA91D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162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6EBA133C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Omega-3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7380EA1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5EF2E336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4D05A6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163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8284C2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Onion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FE32E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</w:t>
                  </w:r>
                </w:p>
              </w:tc>
            </w:tr>
            <w:tr w:rsidR="00656979" w:rsidRPr="00F856F0" w14:paraId="1CD508BA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27038A0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164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4DD2E83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Orange (peel)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2F2440C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D62778D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3BC8E8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165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3B4AB6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Oregano (Syrian)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52090D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E93E328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7591536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166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633AA2D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Oroki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5B86D48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1A0459A3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A7E647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167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DE25CB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Orris Root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00BA6A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68F7D84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33EF925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168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08CCE79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Parsley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37DCA41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34CA7C8D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9CEFA2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169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45FBC2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Passion flower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7C1118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D28C034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5719078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lastRenderedPageBreak/>
                    <w:t>170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764201B5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Pennyroyal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5D4863C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192A96A1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F626ED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171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433A25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Pigeon pea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41A89F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FDC565D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11E15B2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172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0D73D280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Pomegranate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2F5F235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</w:t>
                  </w:r>
                </w:p>
              </w:tc>
            </w:tr>
            <w:tr w:rsidR="00656979" w:rsidRPr="00F856F0" w14:paraId="514EE8DC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2EA14B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173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92A605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Prickly pear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9BDCC2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7DC4265C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5B482C3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174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7AD43FB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Prostrate speedwell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3B9C7F1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78B4DA3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900A08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175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81BB78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Psyllium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A5DB23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03CBF8F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762E35A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176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65CC9CBB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Psyllium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75A5AF2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12422973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8DB5E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177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88745F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Purslane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894DF2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5683EC1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0F3CD66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178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2BFAEF89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Quince leaves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54C42FB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69B43C81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3C247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179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D4FC57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Redcurrant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857571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A0DB9F2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282217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180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1549BA34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Resveratrol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487921A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F9F836B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A3596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4AA5C4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Rock cherry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6A2D3A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6D2A465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1581651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182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2010905B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Roman nettle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367EBAD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147917B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9F98BC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183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5756B3B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Rose oil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49F608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2277269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61A5057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184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12D02BC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Rosehip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572D5BC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4BA0450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E5CDCB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8B552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Roselle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B4DDA3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2BA17077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1F446D1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186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1F1916B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Rosemary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2088654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</w:tr>
            <w:tr w:rsidR="00656979" w:rsidRPr="00F856F0" w14:paraId="1F2B4051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B6456C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187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360F59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Ryeroot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B9923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A1CD053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594F325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188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4E4A7E4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Sabah snake grass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1ADA773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8679136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E70DB5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189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A9B749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Sage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8D5AD5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</w:t>
                  </w:r>
                </w:p>
              </w:tc>
            </w:tr>
            <w:tr w:rsidR="00656979" w:rsidRPr="00F856F0" w14:paraId="109199DC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183A9DB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190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1BC10179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Salacia reticulata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566234D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68886D8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C8558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191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C85F641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Sarrasine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A45102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DB1F71C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6EAA09E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192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0C4A9918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Schenkia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24DFEDC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F181094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F61C4C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193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4C653A5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Senna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839C8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A0929F5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940C01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194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54158F9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Sesame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5A3262E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6E109844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C9B876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195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A552E0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Siberian aronia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6955E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AA8FA06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0DAE486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196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721BD62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Soursop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30F38E5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21FF7F8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F8C7E2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197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BD0DDC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Soy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D846C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1DCDB232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3F7896F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198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10458D6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Spiderwort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574F71C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8A36FDE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739F12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199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4E4EF2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Spineless yucca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DB6CB5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16FEDB3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107786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lastRenderedPageBreak/>
                    <w:t>200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56A20E2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Splender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2206FEF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A6C00F3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DFEA6B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201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4DDD1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St. John's wort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F28C72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4CC9607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5C6D3A73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202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65683540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Stinging nettle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69CFD28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6</w:t>
                  </w:r>
                </w:p>
              </w:tc>
            </w:tr>
            <w:tr w:rsidR="00656979" w:rsidRPr="00F856F0" w14:paraId="3105E2CA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A4769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203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B6655D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Swedish bitt</w:t>
                  </w: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softHyphen/>
                    <w:t>er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F83B4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847CBC3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9DA1F5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204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4FF25DFF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Tamarisk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200CDB5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5DF6B9C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60B6E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205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A56A00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Tasmanian blue gum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846F98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170BFD14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7730291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206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0DA56D5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Tetraclinis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noWrap/>
                  <w:hideMark/>
                </w:tcPr>
                <w:p w14:paraId="1E61552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2CAB80C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F8A82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207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B58C439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Thunbergia laurifolia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6CC4E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7B326E8A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76036DF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208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7C9D784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Thyme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401B87B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7</w:t>
                  </w:r>
                </w:p>
              </w:tc>
            </w:tr>
            <w:tr w:rsidR="00656979" w:rsidRPr="00F856F0" w14:paraId="0F68CAB4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8C7960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209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BD3419D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Thymelaea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289114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EE32D17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235233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210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0B96092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Timboque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15E9A17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6588A2B3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C45984F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211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4F0D715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Tres puntos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67805F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2618F9BC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45D6970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212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546DA86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Turmeric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0DE1AF91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1A61A702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73173A5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213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F2E4C52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Verbena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E32B54A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305F87F8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2F50CA60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214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497085C3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Verjuice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7CC86F3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07DC44B0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BEFF9A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215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495D3A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Vitamins and minerals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8A4094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8</w:t>
                  </w:r>
                </w:p>
              </w:tc>
            </w:tr>
            <w:tr w:rsidR="00656979" w:rsidRPr="00F856F0" w14:paraId="725951D9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2843BC0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216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499112D6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Walnut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5D8C81B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</w:tr>
            <w:tr w:rsidR="00656979" w:rsidRPr="00F856F0" w14:paraId="1E00FCAF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A5E22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217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1E1B06E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Watermelon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A3A69F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57D75B99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26EA7D0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218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0CCB128B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Wheat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65931D49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</w:tr>
            <w:tr w:rsidR="00656979" w:rsidRPr="00F856F0" w14:paraId="0C48CB45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BE1F3D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219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6556C15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White horehound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2032C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3A18D1F4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5FAADAC6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220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3897CD6C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Wormwood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32B08CDD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5</w:t>
                  </w:r>
                </w:p>
              </w:tc>
            </w:tr>
            <w:tr w:rsidR="00656979" w:rsidRPr="00F856F0" w14:paraId="5FB9F71F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3B450C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221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D4BB2C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Yoyo Bi</w:t>
                  </w: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softHyphen/>
                    <w:t>tters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51D4A58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</w:tr>
            <w:tr w:rsidR="00656979" w:rsidRPr="00F856F0" w14:paraId="473D246A" w14:textId="77777777">
              <w:trPr>
                <w:trHeight w:val="300"/>
              </w:trPr>
              <w:tc>
                <w:tcPr>
                  <w:tcW w:w="940" w:type="dxa"/>
                  <w:tcBorders>
                    <w:left w:val="nil"/>
                    <w:right w:val="nil"/>
                  </w:tcBorders>
                  <w:hideMark/>
                </w:tcPr>
                <w:p w14:paraId="7C4A4257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222</w:t>
                  </w:r>
                </w:p>
              </w:tc>
              <w:tc>
                <w:tcPr>
                  <w:tcW w:w="2380" w:type="dxa"/>
                  <w:tcBorders>
                    <w:left w:val="nil"/>
                    <w:right w:val="nil"/>
                  </w:tcBorders>
                  <w:hideMark/>
                </w:tcPr>
                <w:p w14:paraId="47DFFAE4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Za'atar</w:t>
                  </w:r>
                </w:p>
              </w:tc>
              <w:tc>
                <w:tcPr>
                  <w:tcW w:w="1120" w:type="dxa"/>
                  <w:tcBorders>
                    <w:left w:val="nil"/>
                    <w:right w:val="nil"/>
                  </w:tcBorders>
                  <w:hideMark/>
                </w:tcPr>
                <w:p w14:paraId="76A8DD42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</w:tr>
            <w:tr w:rsidR="00656979" w:rsidRPr="00F856F0" w14:paraId="7249E57C" w14:textId="77777777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7F7F7F" w:themeColor="text1" w:themeTint="80"/>
                    <w:right w:val="nil"/>
                  </w:tcBorders>
                  <w:hideMark/>
                </w:tcPr>
                <w:p w14:paraId="0FAABEAB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223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7F7F7F" w:themeColor="text1" w:themeTint="80"/>
                    <w:right w:val="nil"/>
                  </w:tcBorders>
                  <w:hideMark/>
                </w:tcPr>
                <w:p w14:paraId="24615687" w14:textId="77777777" w:rsidR="00656979" w:rsidRPr="00F856F0" w:rsidRDefault="00656979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Ziziphus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7F7F7F" w:themeColor="text1" w:themeTint="80"/>
                    <w:right w:val="nil"/>
                  </w:tcBorders>
                  <w:hideMark/>
                </w:tcPr>
                <w:p w14:paraId="4541398E" w14:textId="77777777" w:rsidR="00656979" w:rsidRPr="00F856F0" w:rsidRDefault="0065697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856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</w:tr>
          </w:tbl>
          <w:p w14:paraId="17F5AB47" w14:textId="77777777" w:rsidR="00656979" w:rsidRPr="00F856F0" w:rsidRDefault="0065697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E86C5B" w14:textId="77777777" w:rsidR="00656979" w:rsidRPr="00F856F0" w:rsidRDefault="00656979" w:rsidP="0065697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181E541" w14:textId="77777777" w:rsidR="000F2AE2" w:rsidRPr="00F856F0" w:rsidRDefault="000F2AE2" w:rsidP="00C05232">
      <w:pPr>
        <w:rPr>
          <w:rFonts w:ascii="Arial" w:hAnsi="Arial" w:cs="Arial"/>
          <w:sz w:val="20"/>
          <w:szCs w:val="20"/>
        </w:rPr>
      </w:pPr>
    </w:p>
    <w:p w14:paraId="6AA014C5" w14:textId="1A49BF0E" w:rsidR="000F2AE2" w:rsidRPr="00F856F0" w:rsidRDefault="000F2AE2">
      <w:pPr>
        <w:rPr>
          <w:rFonts w:ascii="Arial" w:hAnsi="Arial" w:cs="Arial"/>
          <w:sz w:val="20"/>
          <w:szCs w:val="20"/>
        </w:rPr>
      </w:pPr>
      <w:r w:rsidRPr="00F856F0">
        <w:rPr>
          <w:rFonts w:ascii="Arial" w:hAnsi="Arial" w:cs="Arial"/>
          <w:sz w:val="20"/>
          <w:szCs w:val="20"/>
        </w:rPr>
        <w:br w:type="page"/>
      </w:r>
    </w:p>
    <w:p w14:paraId="4B86E02B" w14:textId="77777777" w:rsidR="0066751D" w:rsidRPr="00F856F0" w:rsidRDefault="0066751D" w:rsidP="00C05232">
      <w:pPr>
        <w:rPr>
          <w:rFonts w:ascii="Arial" w:hAnsi="Arial" w:cs="Arial"/>
          <w:noProof/>
          <w:sz w:val="20"/>
          <w:szCs w:val="20"/>
          <w:lang w:val="en-US" w:eastAsia="en-GB"/>
        </w:rPr>
        <w:sectPr w:rsidR="0066751D" w:rsidRPr="00F856F0" w:rsidSect="0066751D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052B5E1" w14:textId="659AE229" w:rsidR="00C05232" w:rsidRPr="00F856F0" w:rsidRDefault="00F856F0" w:rsidP="00C05232">
      <w:pPr>
        <w:rPr>
          <w:rFonts w:ascii="Arial" w:hAnsi="Arial" w:cs="Arial"/>
          <w:noProof/>
          <w:sz w:val="20"/>
          <w:szCs w:val="20"/>
          <w:lang w:val="en-US" w:eastAsia="en-GB"/>
        </w:rPr>
      </w:pPr>
      <w:r w:rsidRPr="00F856F0">
        <w:rPr>
          <w:rFonts w:ascii="Arial" w:hAnsi="Arial" w:cs="Arial"/>
          <w:noProof/>
          <w:sz w:val="20"/>
          <w:szCs w:val="20"/>
          <w:rtl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A162C6B" wp14:editId="01E335E3">
                <wp:simplePos x="0" y="0"/>
                <wp:positionH relativeFrom="column">
                  <wp:posOffset>4820920</wp:posOffset>
                </wp:positionH>
                <wp:positionV relativeFrom="paragraph">
                  <wp:posOffset>-155575</wp:posOffset>
                </wp:positionV>
                <wp:extent cx="4464685" cy="664845"/>
                <wp:effectExtent l="0" t="0" r="0" b="190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4685" cy="664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94677" w14:textId="23EA788E" w:rsidR="006C321D" w:rsidRPr="00F856F0" w:rsidRDefault="006C321D" w:rsidP="00995E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>Figure S</w:t>
                            </w:r>
                            <w:r w:rsidR="001A5276"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>2</w:t>
                            </w:r>
                            <w:r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 xml:space="preserve">: Prevelance ratio </w:t>
                            </w:r>
                            <w:r w:rsidR="00995EFE"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 xml:space="preserve"> of CAM use </w:t>
                            </w:r>
                            <w:r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 xml:space="preserve">between patients who have diabetes for </w:t>
                            </w:r>
                            <w:r w:rsidR="00995EFE"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 xml:space="preserve"> </w:t>
                            </w:r>
                            <w:r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 xml:space="preserve">more than 5 years verses patients who have diabetes for less than 5 years.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79.6pt;margin-top:-12.25pt;width:351.55pt;height:52.35pt;flip:x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" filled="f" stroked="f">
                <v:textbox>
                  <w:txbxContent>
                    <w:p w14:paraId="21794677" w14:textId="23EA788E" w:rsidR="006C321D" w:rsidRPr="00F856F0" w:rsidRDefault="006C321D" w:rsidP="00995EFE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>Figure S</w:t>
                      </w:r>
                      <w:r w:rsidR="001A5276"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>2</w:t>
                      </w:r>
                      <w:r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 xml:space="preserve">: Prevelance ratio </w:t>
                      </w:r>
                      <w:r w:rsidR="00995EFE"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 xml:space="preserve"> of CAM use </w:t>
                      </w:r>
                      <w:r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 xml:space="preserve">between patients who have diabetes for </w:t>
                      </w:r>
                      <w:r w:rsidR="00995EFE"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 xml:space="preserve"> </w:t>
                      </w:r>
                      <w:r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 xml:space="preserve">more than 5 years verses patients who have diabetes for less than 5 years. </w:t>
                      </w:r>
                    </w:p>
                  </w:txbxContent>
                </v:textbox>
              </v:shape>
            </w:pict>
          </mc:Fallback>
        </mc:AlternateContent>
      </w:r>
      <w:r w:rsidRPr="00F856F0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54144" behindDoc="1" locked="0" layoutInCell="1" allowOverlap="1" wp14:anchorId="522EB248" wp14:editId="0E4D3CEC">
            <wp:simplePos x="0" y="0"/>
            <wp:positionH relativeFrom="column">
              <wp:posOffset>145415</wp:posOffset>
            </wp:positionH>
            <wp:positionV relativeFrom="paragraph">
              <wp:posOffset>279400</wp:posOffset>
            </wp:positionV>
            <wp:extent cx="4266565" cy="511238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valence Ratios by Diabetes complications.em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511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276" w:rsidRPr="00F856F0">
        <w:rPr>
          <w:rFonts w:ascii="Arial" w:hAnsi="Arial" w:cs="Arial"/>
          <w:noProof/>
          <w:sz w:val="20"/>
          <w:szCs w:val="20"/>
          <w:rtl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B6738A" wp14:editId="61D691D5">
                <wp:simplePos x="0" y="0"/>
                <wp:positionH relativeFrom="column">
                  <wp:posOffset>363855</wp:posOffset>
                </wp:positionH>
                <wp:positionV relativeFrom="paragraph">
                  <wp:posOffset>-377190</wp:posOffset>
                </wp:positionV>
                <wp:extent cx="4464685" cy="664845"/>
                <wp:effectExtent l="0" t="0" r="0" b="1905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4685" cy="664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D0EB6" w14:textId="0BF1B672" w:rsidR="006C321D" w:rsidRPr="00F856F0" w:rsidRDefault="006C321D" w:rsidP="0066751D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>Figure S</w:t>
                            </w:r>
                            <w:r w:rsidR="001A5276"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>1</w:t>
                            </w:r>
                            <w:r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 xml:space="preserve">: Prevelance ratio </w:t>
                            </w:r>
                            <w:r w:rsidR="00995EFE"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 xml:space="preserve">of CAM use </w:t>
                            </w:r>
                            <w:r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>between patients with no diabetic complications verses patients with diabetic complications.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7" type="#_x0000_t202" style="position:absolute;margin-left:28.65pt;margin-top:-29.7pt;width:351.55pt;height:52.35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" filled="f" stroked="f">
                <v:textbox>
                  <w:txbxContent>
                    <w:p w14:paraId="283D0EB6" w14:textId="0BF1B672" w:rsidR="006C321D" w:rsidRPr="00F856F0" w:rsidRDefault="006C321D" w:rsidP="0066751D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>Figure S</w:t>
                      </w:r>
                      <w:r w:rsidR="001A5276"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>1</w:t>
                      </w:r>
                      <w:r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 xml:space="preserve">: Prevelance ratio </w:t>
                      </w:r>
                      <w:r w:rsidR="00995EFE"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 xml:space="preserve">of CAM use </w:t>
                      </w:r>
                      <w:r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>between patients with no diabetic complications verses patients with diabetic complications.</w:t>
                      </w:r>
                    </w:p>
                  </w:txbxContent>
                </v:textbox>
              </v:shape>
            </w:pict>
          </mc:Fallback>
        </mc:AlternateContent>
      </w:r>
    </w:p>
    <w:p w14:paraId="50182D90" w14:textId="77777777" w:rsidR="000846E7" w:rsidRPr="00F856F0" w:rsidRDefault="000846E7">
      <w:pPr>
        <w:rPr>
          <w:rFonts w:ascii="Arial" w:hAnsi="Arial" w:cs="Arial"/>
          <w:sz w:val="20"/>
          <w:szCs w:val="20"/>
          <w:lang w:val="en-US"/>
        </w:rPr>
      </w:pPr>
    </w:p>
    <w:p w14:paraId="4A98C953" w14:textId="447BF0ED" w:rsidR="000846E7" w:rsidRPr="00F856F0" w:rsidRDefault="00F856F0">
      <w:pPr>
        <w:rPr>
          <w:rFonts w:ascii="Arial" w:hAnsi="Arial" w:cs="Arial"/>
          <w:sz w:val="20"/>
          <w:szCs w:val="20"/>
          <w:lang w:val="en-US"/>
        </w:rPr>
      </w:pPr>
      <w:r w:rsidRPr="00F856F0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56192" behindDoc="1" locked="0" layoutInCell="1" allowOverlap="1" wp14:anchorId="4167E582" wp14:editId="7FA57B21">
            <wp:simplePos x="0" y="0"/>
            <wp:positionH relativeFrom="column">
              <wp:posOffset>4914900</wp:posOffset>
            </wp:positionH>
            <wp:positionV relativeFrom="paragraph">
              <wp:posOffset>50165</wp:posOffset>
            </wp:positionV>
            <wp:extent cx="4369435" cy="483298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evalence Ratios by Diabetes duration.e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435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05116" w14:textId="2E609B3B" w:rsidR="000846E7" w:rsidRPr="00F856F0" w:rsidRDefault="000846E7" w:rsidP="000846E7">
      <w:pPr>
        <w:rPr>
          <w:rFonts w:ascii="Arial" w:hAnsi="Arial" w:cs="Arial"/>
          <w:b/>
          <w:bCs/>
          <w:noProof/>
          <w:sz w:val="20"/>
          <w:szCs w:val="20"/>
          <w:lang w:val="en-US" w:eastAsia="en-GB"/>
        </w:rPr>
      </w:pPr>
    </w:p>
    <w:p w14:paraId="09E3B454" w14:textId="77777777" w:rsidR="000846E7" w:rsidRPr="00F856F0" w:rsidRDefault="000846E7">
      <w:pPr>
        <w:rPr>
          <w:rFonts w:ascii="Arial" w:hAnsi="Arial" w:cs="Arial"/>
          <w:sz w:val="20"/>
          <w:szCs w:val="20"/>
          <w:lang w:val="en-US"/>
        </w:rPr>
      </w:pPr>
    </w:p>
    <w:p w14:paraId="7F89AD3D" w14:textId="77777777" w:rsidR="000846E7" w:rsidRPr="00F856F0" w:rsidRDefault="000846E7">
      <w:pPr>
        <w:rPr>
          <w:rFonts w:ascii="Arial" w:hAnsi="Arial" w:cs="Arial"/>
          <w:sz w:val="20"/>
          <w:szCs w:val="20"/>
          <w:lang w:val="en-US"/>
        </w:rPr>
      </w:pPr>
    </w:p>
    <w:p w14:paraId="5FC7FC3D" w14:textId="77777777" w:rsidR="00880E21" w:rsidRPr="00F856F0" w:rsidRDefault="00880E21">
      <w:pPr>
        <w:rPr>
          <w:rFonts w:ascii="Arial" w:hAnsi="Arial" w:cs="Arial"/>
          <w:sz w:val="20"/>
          <w:szCs w:val="20"/>
          <w:lang w:val="en-US"/>
        </w:rPr>
      </w:pPr>
    </w:p>
    <w:p w14:paraId="16248C66" w14:textId="77777777" w:rsidR="00880E21" w:rsidRPr="00F856F0" w:rsidRDefault="00880E21">
      <w:pPr>
        <w:rPr>
          <w:rFonts w:ascii="Arial" w:hAnsi="Arial" w:cs="Arial"/>
          <w:sz w:val="20"/>
          <w:szCs w:val="20"/>
          <w:lang w:val="en-US"/>
        </w:rPr>
      </w:pPr>
    </w:p>
    <w:p w14:paraId="132AEF89" w14:textId="0BD3E61B" w:rsidR="00880E21" w:rsidRPr="00F856F0" w:rsidRDefault="00880E21">
      <w:pPr>
        <w:rPr>
          <w:rFonts w:ascii="Arial" w:hAnsi="Arial" w:cs="Arial"/>
          <w:sz w:val="20"/>
          <w:szCs w:val="20"/>
          <w:lang w:val="en-US"/>
        </w:rPr>
      </w:pPr>
    </w:p>
    <w:p w14:paraId="7134235F" w14:textId="77777777" w:rsidR="00880E21" w:rsidRPr="00F856F0" w:rsidRDefault="00880E21">
      <w:pPr>
        <w:rPr>
          <w:rFonts w:ascii="Arial" w:hAnsi="Arial" w:cs="Arial"/>
          <w:sz w:val="20"/>
          <w:szCs w:val="20"/>
          <w:lang w:val="en-US"/>
        </w:rPr>
      </w:pPr>
    </w:p>
    <w:p w14:paraId="783DF416" w14:textId="77777777" w:rsidR="00880E21" w:rsidRPr="00F856F0" w:rsidRDefault="00880E21">
      <w:pPr>
        <w:rPr>
          <w:rFonts w:ascii="Arial" w:hAnsi="Arial" w:cs="Arial"/>
          <w:sz w:val="20"/>
          <w:szCs w:val="20"/>
          <w:lang w:val="en-US"/>
        </w:rPr>
      </w:pPr>
    </w:p>
    <w:p w14:paraId="7BC9E481" w14:textId="77777777" w:rsidR="004C0C14" w:rsidRPr="00F856F0" w:rsidRDefault="004C0C14">
      <w:pPr>
        <w:rPr>
          <w:rFonts w:ascii="Arial" w:hAnsi="Arial" w:cs="Arial"/>
          <w:sz w:val="20"/>
          <w:szCs w:val="20"/>
          <w:lang w:val="en-US"/>
        </w:rPr>
      </w:pPr>
    </w:p>
    <w:p w14:paraId="0B501417" w14:textId="77777777" w:rsidR="004C0C14" w:rsidRPr="00F856F0" w:rsidRDefault="004C0C14" w:rsidP="004C0C14">
      <w:pPr>
        <w:rPr>
          <w:rFonts w:ascii="Arial" w:hAnsi="Arial" w:cs="Arial"/>
          <w:sz w:val="20"/>
          <w:szCs w:val="20"/>
          <w:lang w:val="en-US"/>
        </w:rPr>
      </w:pPr>
    </w:p>
    <w:p w14:paraId="1A1F6723" w14:textId="77777777" w:rsidR="004C0C14" w:rsidRPr="00F856F0" w:rsidRDefault="004C0C14" w:rsidP="004C0C14">
      <w:pPr>
        <w:rPr>
          <w:rFonts w:ascii="Arial" w:hAnsi="Arial" w:cs="Arial"/>
          <w:sz w:val="20"/>
          <w:szCs w:val="20"/>
          <w:lang w:val="en-US"/>
        </w:rPr>
      </w:pPr>
    </w:p>
    <w:p w14:paraId="41C466B5" w14:textId="00D98D27" w:rsidR="004C0C14" w:rsidRPr="00F856F0" w:rsidRDefault="004C0C14" w:rsidP="004C0C14">
      <w:pPr>
        <w:rPr>
          <w:rFonts w:ascii="Arial" w:hAnsi="Arial" w:cs="Arial"/>
          <w:sz w:val="20"/>
          <w:szCs w:val="20"/>
          <w:lang w:val="en-US"/>
        </w:rPr>
      </w:pPr>
    </w:p>
    <w:p w14:paraId="26A5020D" w14:textId="77777777" w:rsidR="004C0C14" w:rsidRPr="00F856F0" w:rsidRDefault="004C0C14" w:rsidP="004C0C14">
      <w:pPr>
        <w:rPr>
          <w:rFonts w:ascii="Arial" w:hAnsi="Arial" w:cs="Arial"/>
          <w:sz w:val="20"/>
          <w:szCs w:val="20"/>
          <w:lang w:val="en-US"/>
        </w:rPr>
      </w:pPr>
    </w:p>
    <w:p w14:paraId="234C6D76" w14:textId="1C11681F" w:rsidR="004C0C14" w:rsidRPr="00F856F0" w:rsidRDefault="00995EFE" w:rsidP="004C0C14">
      <w:pPr>
        <w:rPr>
          <w:rFonts w:ascii="Arial" w:hAnsi="Arial" w:cs="Arial"/>
          <w:sz w:val="20"/>
          <w:szCs w:val="20"/>
          <w:lang w:val="en-US"/>
        </w:rPr>
      </w:pP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>CAM: Complementary and Alternative Medicine</w:t>
      </w:r>
    </w:p>
    <w:p w14:paraId="46101F4F" w14:textId="44C5715D" w:rsidR="00880E21" w:rsidRPr="00F856F0" w:rsidRDefault="00880E21" w:rsidP="004C0C14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738DF290" w14:textId="2204B3CF" w:rsidR="00880E21" w:rsidRPr="00F856F0" w:rsidRDefault="00880E21">
      <w:pPr>
        <w:rPr>
          <w:rFonts w:ascii="Arial" w:hAnsi="Arial" w:cs="Arial"/>
          <w:sz w:val="20"/>
          <w:szCs w:val="20"/>
          <w:lang w:val="en-US"/>
        </w:rPr>
      </w:pPr>
    </w:p>
    <w:p w14:paraId="279F687D" w14:textId="33B9C10F" w:rsidR="000846E7" w:rsidRPr="00F856F0" w:rsidRDefault="00F856F0">
      <w:pPr>
        <w:rPr>
          <w:rFonts w:ascii="Arial" w:hAnsi="Arial" w:cs="Arial"/>
          <w:sz w:val="20"/>
          <w:szCs w:val="20"/>
          <w:lang w:val="en-US"/>
        </w:rPr>
      </w:pPr>
      <w:r w:rsidRPr="00F856F0">
        <w:rPr>
          <w:rFonts w:ascii="Arial" w:hAnsi="Arial" w:cs="Arial"/>
          <w:noProof/>
          <w:sz w:val="20"/>
          <w:szCs w:val="20"/>
          <w:rtl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61F48CE" wp14:editId="78302700">
                <wp:simplePos x="0" y="0"/>
                <wp:positionH relativeFrom="column">
                  <wp:posOffset>4747260</wp:posOffset>
                </wp:positionH>
                <wp:positionV relativeFrom="paragraph">
                  <wp:posOffset>-145415</wp:posOffset>
                </wp:positionV>
                <wp:extent cx="4464685" cy="664845"/>
                <wp:effectExtent l="0" t="0" r="0" b="1905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4685" cy="664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43FF7" w14:textId="389433B9" w:rsidR="006C321D" w:rsidRPr="00F856F0" w:rsidRDefault="006C321D" w:rsidP="0066751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 xml:space="preserve">Figure </w:t>
                            </w:r>
                            <w:r w:rsidR="001A5276"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>S4</w:t>
                            </w:r>
                            <w:r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 xml:space="preserve">: </w:t>
                            </w:r>
                            <w:r w:rsidR="001A5276"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 xml:space="preserve">Prevalence of CAM use in </w:t>
                            </w:r>
                            <w:r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 xml:space="preserve">T2DM patients </w:t>
                            </w:r>
                            <w:r w:rsidR="001A5276"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 xml:space="preserve">and </w:t>
                            </w:r>
                            <w:r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>T1DM patients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73.8pt;margin-top:-11.45pt;width:351.55pt;height:52.35pt;flip:x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" filled="f" stroked="f">
                <v:textbox>
                  <w:txbxContent>
                    <w:p w14:paraId="0C743FF7" w14:textId="389433B9" w:rsidR="006C321D" w:rsidRPr="00F856F0" w:rsidRDefault="006C321D" w:rsidP="0066751D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 xml:space="preserve">Figure </w:t>
                      </w:r>
                      <w:r w:rsidR="001A5276"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>S4</w:t>
                      </w:r>
                      <w:r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 xml:space="preserve">: </w:t>
                      </w:r>
                      <w:r w:rsidR="001A5276"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 xml:space="preserve">Prevalence of CAM use in </w:t>
                      </w:r>
                      <w:r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 xml:space="preserve">T2DM patients </w:t>
                      </w:r>
                      <w:r w:rsidR="001A5276"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 xml:space="preserve">and </w:t>
                      </w:r>
                      <w:r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>T1DM patients</w:t>
                      </w:r>
                    </w:p>
                  </w:txbxContent>
                </v:textbox>
              </v:shape>
            </w:pict>
          </mc:Fallback>
        </mc:AlternateContent>
      </w:r>
      <w:r w:rsidRPr="00F856F0">
        <w:rPr>
          <w:rFonts w:ascii="Arial" w:hAnsi="Arial" w:cs="Arial"/>
          <w:noProof/>
          <w:sz w:val="20"/>
          <w:szCs w:val="20"/>
          <w:rtl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CA46344" wp14:editId="63CBB35D">
                <wp:simplePos x="0" y="0"/>
                <wp:positionH relativeFrom="column">
                  <wp:posOffset>5080</wp:posOffset>
                </wp:positionH>
                <wp:positionV relativeFrom="paragraph">
                  <wp:posOffset>-481965</wp:posOffset>
                </wp:positionV>
                <wp:extent cx="4464685" cy="664845"/>
                <wp:effectExtent l="0" t="0" r="0" b="190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4685" cy="664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F48CE" w14:textId="77777777" w:rsidR="00F856F0" w:rsidRPr="00F856F0" w:rsidRDefault="00F856F0" w:rsidP="00F856F0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F856F0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  <w:lang w:val="en-US" w:eastAsia="en-GB"/>
                              </w:rPr>
                              <w:t>Figure S3 : Prevelance ratio of CAM use between male patients versus female patients.</w:t>
                            </w:r>
                          </w:p>
                          <w:p w14:paraId="5A08D762" w14:textId="77777777" w:rsidR="00F856F0" w:rsidRPr="00F856F0" w:rsidRDefault="00F856F0" w:rsidP="00F856F0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.4pt;margin-top:-37.95pt;width:351.55pt;height:52.35pt;flip:x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" filled="f" stroked="f">
                <v:textbox>
                  <w:txbxContent>
                    <w:p w14:paraId="3D2F48CE" w14:textId="77777777" w:rsidR="00F856F0" w:rsidRPr="00F856F0" w:rsidRDefault="00F856F0" w:rsidP="00F856F0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F856F0">
                        <w:rPr>
                          <w:rFonts w:ascii="Arial" w:hAnsi="Arial" w:cs="Arial"/>
                          <w:noProof/>
                          <w:sz w:val="21"/>
                          <w:szCs w:val="21"/>
                          <w:lang w:val="en-US" w:eastAsia="en-GB"/>
                        </w:rPr>
                        <w:t>Figure S3 : Prevelance ratio of CAM use between male patients versus female patients.</w:t>
                      </w:r>
                    </w:p>
                    <w:p w14:paraId="5A08D762" w14:textId="77777777" w:rsidR="00F856F0" w:rsidRPr="00F856F0" w:rsidRDefault="00F856F0" w:rsidP="00F856F0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5276" w:rsidRPr="00F856F0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1" locked="0" layoutInCell="1" allowOverlap="1" wp14:anchorId="76BEC804" wp14:editId="71614F62">
            <wp:simplePos x="0" y="0"/>
            <wp:positionH relativeFrom="column">
              <wp:posOffset>1270</wp:posOffset>
            </wp:positionH>
            <wp:positionV relativeFrom="paragraph">
              <wp:posOffset>247790</wp:posOffset>
            </wp:positionV>
            <wp:extent cx="4385310" cy="48183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evalence Ratios by Sex.e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310" cy="481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79A89" w14:textId="7C97BA1C" w:rsidR="007A63BD" w:rsidRPr="00F856F0" w:rsidRDefault="00F856F0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  <w:r w:rsidRPr="00F856F0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65408" behindDoc="1" locked="0" layoutInCell="1" allowOverlap="1" wp14:anchorId="4FA03533" wp14:editId="18ACE5E8">
            <wp:simplePos x="0" y="0"/>
            <wp:positionH relativeFrom="column">
              <wp:posOffset>4541520</wp:posOffset>
            </wp:positionH>
            <wp:positionV relativeFrom="paragraph">
              <wp:posOffset>229870</wp:posOffset>
            </wp:positionV>
            <wp:extent cx="4674870" cy="47066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evalence forest plot - by diabetes type.e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4870" cy="470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02274" w14:textId="77777777" w:rsidR="007A63BD" w:rsidRPr="00F856F0" w:rsidRDefault="007A63BD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7E86AE2E" w14:textId="77777777" w:rsidR="007A63BD" w:rsidRPr="00F856F0" w:rsidRDefault="007A63BD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0FD50616" w14:textId="77777777" w:rsidR="007A63BD" w:rsidRPr="00F856F0" w:rsidRDefault="007A63BD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7A5738B4" w14:textId="77777777" w:rsidR="007A63BD" w:rsidRPr="00F856F0" w:rsidRDefault="007A63BD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7F2752DD" w14:textId="77777777" w:rsidR="007A63BD" w:rsidRPr="00F856F0" w:rsidRDefault="007A63BD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22A2E3B2" w14:textId="6C7BC8B7" w:rsidR="007A63BD" w:rsidRPr="00F856F0" w:rsidRDefault="007A63BD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5E05DD6F" w14:textId="77777777" w:rsidR="007A63BD" w:rsidRPr="00F856F0" w:rsidRDefault="007A63BD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220CC6E4" w14:textId="375D1C88" w:rsidR="007A63BD" w:rsidRPr="00F856F0" w:rsidRDefault="007A63BD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5F36CAF4" w14:textId="77777777" w:rsidR="007A63BD" w:rsidRPr="00F856F0" w:rsidRDefault="007A63BD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5414E056" w14:textId="77777777" w:rsidR="007A63BD" w:rsidRPr="00F856F0" w:rsidRDefault="007A63BD" w:rsidP="007A63BD">
      <w:pPr>
        <w:spacing w:after="0" w:line="240" w:lineRule="auto"/>
        <w:rPr>
          <w:rFonts w:ascii="Arial" w:hAnsi="Arial" w:cs="Arial"/>
          <w:noProof/>
          <w:sz w:val="20"/>
          <w:szCs w:val="20"/>
          <w:lang w:val="en-US" w:eastAsia="en-GB"/>
        </w:rPr>
      </w:pP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>.</w:t>
      </w:r>
    </w:p>
    <w:p w14:paraId="3FEF1A16" w14:textId="77777777" w:rsidR="003457AE" w:rsidRPr="00F856F0" w:rsidRDefault="003457AE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543CBA48" w14:textId="09907030" w:rsidR="00F856F0" w:rsidRDefault="00995EFE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ab/>
      </w: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ab/>
      </w: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ab/>
      </w: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ab/>
        <w:t xml:space="preserve"> </w:t>
      </w:r>
    </w:p>
    <w:p w14:paraId="367C4C78" w14:textId="77777777" w:rsidR="00F856F0" w:rsidRDefault="00F856F0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598E72B5" w14:textId="6F6D41D9" w:rsidR="00F856F0" w:rsidRDefault="00F856F0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48D35ECC" w14:textId="77777777" w:rsidR="00F856F0" w:rsidRDefault="00F856F0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147C9B3E" w14:textId="77777777" w:rsidR="00F856F0" w:rsidRDefault="00F856F0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336E150E" w14:textId="212A8A69" w:rsidR="00F856F0" w:rsidRPr="00F856F0" w:rsidRDefault="00995EFE" w:rsidP="00F856F0">
      <w:pPr>
        <w:rPr>
          <w:rFonts w:ascii="Arial" w:hAnsi="Arial" w:cs="Arial"/>
          <w:noProof/>
          <w:sz w:val="20"/>
          <w:szCs w:val="20"/>
          <w:lang w:val="en-US" w:eastAsia="en-GB"/>
        </w:rPr>
      </w:pP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>CAM: Complementary and Alternative Medicine</w:t>
      </w:r>
      <w:r w:rsidR="00F856F0">
        <w:rPr>
          <w:rFonts w:ascii="Arial" w:hAnsi="Arial" w:cs="Arial"/>
          <w:noProof/>
          <w:sz w:val="20"/>
          <w:szCs w:val="20"/>
          <w:lang w:val="en-US" w:eastAsia="en-GB"/>
        </w:rPr>
        <w:tab/>
      </w:r>
      <w:r w:rsidR="00F856F0">
        <w:rPr>
          <w:rFonts w:ascii="Arial" w:hAnsi="Arial" w:cs="Arial"/>
          <w:noProof/>
          <w:sz w:val="20"/>
          <w:szCs w:val="20"/>
          <w:lang w:val="en-US" w:eastAsia="en-GB"/>
        </w:rPr>
        <w:tab/>
      </w:r>
      <w:r w:rsidR="00F856F0">
        <w:rPr>
          <w:rFonts w:ascii="Arial" w:hAnsi="Arial" w:cs="Arial"/>
          <w:noProof/>
          <w:sz w:val="20"/>
          <w:szCs w:val="20"/>
          <w:lang w:val="en-US" w:eastAsia="en-GB"/>
        </w:rPr>
        <w:tab/>
      </w:r>
      <w:r w:rsidR="00F856F0">
        <w:rPr>
          <w:rFonts w:ascii="Arial" w:hAnsi="Arial" w:cs="Arial"/>
          <w:noProof/>
          <w:sz w:val="20"/>
          <w:szCs w:val="20"/>
          <w:lang w:val="en-US" w:eastAsia="en-GB"/>
        </w:rPr>
        <w:tab/>
        <w:t xml:space="preserve">                        </w:t>
      </w:r>
      <w:r w:rsidR="00F856F0" w:rsidRPr="00F856F0">
        <w:rPr>
          <w:rFonts w:ascii="Arial" w:hAnsi="Arial" w:cs="Arial"/>
          <w:noProof/>
          <w:sz w:val="20"/>
          <w:szCs w:val="20"/>
          <w:lang w:val="en-US" w:eastAsia="en-GB"/>
        </w:rPr>
        <w:t>CAM: Complementary and Alternative Medicine</w:t>
      </w:r>
    </w:p>
    <w:p w14:paraId="52C88579" w14:textId="2C9035D6" w:rsidR="007A63BD" w:rsidRPr="00F856F0" w:rsidRDefault="007A63BD" w:rsidP="00880E21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71B557BC" w14:textId="3E4FE0C1" w:rsidR="000846E7" w:rsidRPr="00F856F0" w:rsidRDefault="000846E7">
      <w:pPr>
        <w:rPr>
          <w:rFonts w:ascii="Arial" w:hAnsi="Arial" w:cs="Arial"/>
          <w:sz w:val="20"/>
          <w:szCs w:val="20"/>
        </w:rPr>
      </w:pPr>
    </w:p>
    <w:p w14:paraId="54F3ACE6" w14:textId="5CD59B7C" w:rsidR="000846E7" w:rsidRPr="00F856F0" w:rsidRDefault="000846E7">
      <w:pPr>
        <w:rPr>
          <w:rFonts w:ascii="Arial" w:hAnsi="Arial" w:cs="Arial"/>
          <w:sz w:val="20"/>
          <w:szCs w:val="20"/>
          <w:lang w:val="en-US"/>
        </w:rPr>
      </w:pPr>
    </w:p>
    <w:p w14:paraId="233CD916" w14:textId="77777777" w:rsidR="000846E7" w:rsidRPr="00F856F0" w:rsidRDefault="000846E7">
      <w:pPr>
        <w:rPr>
          <w:rFonts w:ascii="Arial" w:hAnsi="Arial" w:cs="Arial"/>
          <w:sz w:val="20"/>
          <w:szCs w:val="20"/>
          <w:lang w:val="en-US"/>
        </w:rPr>
      </w:pPr>
    </w:p>
    <w:p w14:paraId="7060D930" w14:textId="77777777" w:rsidR="000846E7" w:rsidRPr="00F856F0" w:rsidRDefault="000846E7">
      <w:pPr>
        <w:rPr>
          <w:rFonts w:ascii="Arial" w:hAnsi="Arial" w:cs="Arial"/>
          <w:sz w:val="20"/>
          <w:szCs w:val="20"/>
          <w:lang w:val="en-US"/>
        </w:rPr>
      </w:pPr>
    </w:p>
    <w:p w14:paraId="4E78E91E" w14:textId="77777777" w:rsidR="000846E7" w:rsidRPr="00F856F0" w:rsidRDefault="000846E7">
      <w:pPr>
        <w:rPr>
          <w:rFonts w:ascii="Arial" w:hAnsi="Arial" w:cs="Arial"/>
          <w:sz w:val="20"/>
          <w:szCs w:val="20"/>
          <w:lang w:val="en-US"/>
        </w:rPr>
      </w:pPr>
    </w:p>
    <w:p w14:paraId="0F940648" w14:textId="77777777" w:rsidR="000846E7" w:rsidRPr="00F856F0" w:rsidRDefault="000846E7">
      <w:pPr>
        <w:rPr>
          <w:rFonts w:ascii="Arial" w:hAnsi="Arial" w:cs="Arial"/>
          <w:sz w:val="20"/>
          <w:szCs w:val="20"/>
          <w:lang w:val="en-US"/>
        </w:rPr>
      </w:pPr>
    </w:p>
    <w:p w14:paraId="3CC1BE97" w14:textId="6D217D26" w:rsidR="00880E21" w:rsidRPr="00F856F0" w:rsidRDefault="00880E21">
      <w:pPr>
        <w:rPr>
          <w:rFonts w:ascii="Arial" w:hAnsi="Arial" w:cs="Arial"/>
          <w:sz w:val="20"/>
          <w:szCs w:val="20"/>
          <w:lang w:val="en-US"/>
        </w:rPr>
      </w:pPr>
    </w:p>
    <w:p w14:paraId="6FB976CD" w14:textId="77777777" w:rsidR="000846E7" w:rsidRPr="00F856F0" w:rsidRDefault="000846E7">
      <w:pPr>
        <w:rPr>
          <w:rFonts w:ascii="Arial" w:hAnsi="Arial" w:cs="Arial"/>
          <w:sz w:val="20"/>
          <w:szCs w:val="20"/>
          <w:lang w:val="en-US"/>
        </w:rPr>
      </w:pPr>
    </w:p>
    <w:p w14:paraId="390F8F68" w14:textId="77777777" w:rsidR="00880E21" w:rsidRPr="00F856F0" w:rsidRDefault="00880E21">
      <w:pPr>
        <w:rPr>
          <w:rFonts w:ascii="Arial" w:hAnsi="Arial" w:cs="Arial"/>
          <w:sz w:val="20"/>
          <w:szCs w:val="20"/>
          <w:lang w:val="en-US"/>
        </w:rPr>
      </w:pPr>
    </w:p>
    <w:p w14:paraId="24FD6937" w14:textId="77777777" w:rsidR="00880E21" w:rsidRPr="00F856F0" w:rsidRDefault="00880E21">
      <w:pPr>
        <w:rPr>
          <w:rFonts w:ascii="Arial" w:hAnsi="Arial" w:cs="Arial"/>
          <w:sz w:val="20"/>
          <w:szCs w:val="20"/>
          <w:lang w:val="en-US"/>
        </w:rPr>
      </w:pPr>
    </w:p>
    <w:p w14:paraId="28BA340E" w14:textId="77777777" w:rsidR="000846E7" w:rsidRPr="00F856F0" w:rsidRDefault="000846E7">
      <w:pPr>
        <w:rPr>
          <w:rFonts w:ascii="Arial" w:hAnsi="Arial" w:cs="Arial"/>
          <w:sz w:val="20"/>
          <w:szCs w:val="20"/>
          <w:lang w:val="en-US"/>
        </w:rPr>
      </w:pPr>
    </w:p>
    <w:p w14:paraId="0A6BC518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6374F28C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1889D3FB" w14:textId="3A31EF86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7A9605F8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77B3D909" w14:textId="77777777" w:rsidR="001A5276" w:rsidRPr="00F856F0" w:rsidRDefault="001A5276" w:rsidP="000846E7">
      <w:pPr>
        <w:rPr>
          <w:rFonts w:ascii="Arial" w:hAnsi="Arial" w:cs="Arial"/>
          <w:sz w:val="20"/>
          <w:szCs w:val="20"/>
          <w:lang w:val="en-US"/>
        </w:rPr>
      </w:pPr>
    </w:p>
    <w:p w14:paraId="499A1B11" w14:textId="77777777" w:rsidR="001A5276" w:rsidRPr="00F856F0" w:rsidRDefault="001A5276" w:rsidP="000846E7">
      <w:pPr>
        <w:rPr>
          <w:rFonts w:ascii="Arial" w:hAnsi="Arial" w:cs="Arial"/>
          <w:sz w:val="20"/>
          <w:szCs w:val="20"/>
          <w:lang w:val="en-US"/>
        </w:rPr>
      </w:pPr>
    </w:p>
    <w:p w14:paraId="2F2AA5F9" w14:textId="002CC281" w:rsidR="001A5276" w:rsidRPr="00F856F0" w:rsidRDefault="001A5276" w:rsidP="001A5276">
      <w:pPr>
        <w:rPr>
          <w:rFonts w:ascii="Arial" w:hAnsi="Arial" w:cs="Arial"/>
          <w:noProof/>
          <w:sz w:val="20"/>
          <w:szCs w:val="20"/>
          <w:lang w:val="en-US" w:eastAsia="en-GB"/>
        </w:rPr>
      </w:pP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>CAM: Complementary and Alternative Medicine; T2DM: Type 2 Diabetes Mellitus; T1DM: Type 1 Diabetes Mellitus</w:t>
      </w:r>
    </w:p>
    <w:p w14:paraId="7AE8A614" w14:textId="77777777" w:rsidR="001A5276" w:rsidRPr="00F856F0" w:rsidRDefault="001A5276" w:rsidP="000846E7">
      <w:pPr>
        <w:rPr>
          <w:rFonts w:ascii="Arial" w:hAnsi="Arial" w:cs="Arial"/>
          <w:sz w:val="20"/>
          <w:szCs w:val="20"/>
          <w:lang w:val="en-US"/>
        </w:rPr>
      </w:pPr>
    </w:p>
    <w:p w14:paraId="280BC6C2" w14:textId="25D15485" w:rsidR="000846E7" w:rsidRPr="00F856F0" w:rsidRDefault="001A5276" w:rsidP="000846E7">
      <w:pPr>
        <w:rPr>
          <w:rFonts w:ascii="Arial" w:hAnsi="Arial" w:cs="Arial"/>
          <w:sz w:val="20"/>
          <w:szCs w:val="20"/>
          <w:lang w:val="en-US"/>
        </w:rPr>
      </w:pPr>
      <w:r w:rsidRPr="00F856F0">
        <w:rPr>
          <w:rFonts w:ascii="Arial" w:hAnsi="Arial" w:cs="Arial"/>
          <w:noProof/>
          <w:sz w:val="20"/>
          <w:szCs w:val="20"/>
          <w:rtl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D3468C3" wp14:editId="632CDF70">
                <wp:simplePos x="0" y="0"/>
                <wp:positionH relativeFrom="column">
                  <wp:posOffset>4818380</wp:posOffset>
                </wp:positionH>
                <wp:positionV relativeFrom="paragraph">
                  <wp:posOffset>-321945</wp:posOffset>
                </wp:positionV>
                <wp:extent cx="4322445" cy="664845"/>
                <wp:effectExtent l="0" t="0" r="0" b="1905"/>
                <wp:wrapNone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322445" cy="664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56F8C" w14:textId="266E5640" w:rsidR="006C321D" w:rsidRDefault="006C321D" w:rsidP="0066751D">
                            <w:pPr>
                              <w:spacing w:after="0" w:line="240" w:lineRule="auto"/>
                            </w:pPr>
                            <w:r w:rsidRPr="007A63BD"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val="en-US" w:eastAsia="en-GB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val="en-US" w:eastAsia="en-GB"/>
                              </w:rPr>
                              <w:t>S</w:t>
                            </w:r>
                            <w:r w:rsidR="001A5276"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val="en-US" w:eastAsia="en-GB"/>
                              </w:rPr>
                              <w:t>6</w:t>
                            </w:r>
                            <w:r w:rsidRPr="007A63BD"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val="en-US" w:eastAsia="en-GB"/>
                              </w:rPr>
                              <w:t xml:space="preserve"> : </w:t>
                            </w:r>
                            <w:r w:rsidRPr="00E47C04"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val="en-US" w:eastAsia="en-GB"/>
                              </w:rPr>
                              <w:t xml:space="preserve">Use of CAM as alternative treatment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79.4pt;margin-top:-25.35pt;width:340.35pt;height:52.35pt;flip:x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" filled="f" stroked="f">
                <v:textbox>
                  <w:txbxContent>
                    <w:p w14:paraId="7B556F8C" w14:textId="266E5640" w:rsidR="006C321D" w:rsidRDefault="006C321D" w:rsidP="0066751D">
                      <w:pPr>
                        <w:spacing w:after="0" w:line="240" w:lineRule="auto"/>
                      </w:pPr>
                      <w:r w:rsidRPr="007A63BD"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val="en-US" w:eastAsia="en-GB"/>
                        </w:rPr>
                        <w:t xml:space="preserve">Figure </w:t>
                      </w:r>
                      <w:r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val="en-US" w:eastAsia="en-GB"/>
                        </w:rPr>
                        <w:t>S</w:t>
                      </w:r>
                      <w:r w:rsidR="001A5276"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val="en-US" w:eastAsia="en-GB"/>
                        </w:rPr>
                        <w:t>6</w:t>
                      </w:r>
                      <w:r w:rsidRPr="007A63BD"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val="en-US" w:eastAsia="en-GB"/>
                        </w:rPr>
                        <w:t xml:space="preserve"> : </w:t>
                      </w:r>
                      <w:r w:rsidRPr="00E47C04"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val="en-US" w:eastAsia="en-GB"/>
                        </w:rPr>
                        <w:t xml:space="preserve">Use of CAM as alternative treatment </w:t>
                      </w:r>
                    </w:p>
                  </w:txbxContent>
                </v:textbox>
              </v:shape>
            </w:pict>
          </mc:Fallback>
        </mc:AlternateContent>
      </w:r>
      <w:r w:rsidRPr="00F856F0">
        <w:rPr>
          <w:rFonts w:ascii="Arial" w:hAnsi="Arial" w:cs="Arial"/>
          <w:noProof/>
          <w:sz w:val="20"/>
          <w:szCs w:val="20"/>
          <w:rtl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1D1F6E3" wp14:editId="4E569DAA">
                <wp:simplePos x="0" y="0"/>
                <wp:positionH relativeFrom="column">
                  <wp:posOffset>-190500</wp:posOffset>
                </wp:positionH>
                <wp:positionV relativeFrom="paragraph">
                  <wp:posOffset>-85725</wp:posOffset>
                </wp:positionV>
                <wp:extent cx="4322445" cy="664845"/>
                <wp:effectExtent l="0" t="0" r="0" b="1905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322445" cy="664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D3163" w14:textId="71EF9B28" w:rsidR="006C321D" w:rsidRDefault="006C321D" w:rsidP="0066751D">
                            <w:pPr>
                              <w:spacing w:after="0" w:line="240" w:lineRule="auto"/>
                            </w:pPr>
                            <w:r w:rsidRPr="007A63BD"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val="en-US" w:eastAsia="en-GB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val="en-US" w:eastAsia="en-GB"/>
                              </w:rPr>
                              <w:t>S</w:t>
                            </w:r>
                            <w:r w:rsidR="001A5276"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val="en-US" w:eastAsia="en-GB"/>
                              </w:rPr>
                              <w:t>5</w:t>
                            </w:r>
                            <w:r w:rsidRPr="007A63BD"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val="en-US" w:eastAsia="en-GB"/>
                              </w:rPr>
                              <w:t xml:space="preserve">: </w:t>
                            </w:r>
                            <w:r w:rsidRPr="00E47C04"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val="en-US" w:eastAsia="en-GB"/>
                              </w:rPr>
                              <w:t xml:space="preserve">Use of CAM as additional treatment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5pt;margin-top:-6.75pt;width:340.35pt;height:52.35pt;flip:x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" filled="f" stroked="f">
                <v:textbox>
                  <w:txbxContent>
                    <w:p w14:paraId="3B5D3163" w14:textId="71EF9B28" w:rsidR="006C321D" w:rsidRDefault="006C321D" w:rsidP="0066751D">
                      <w:pPr>
                        <w:spacing w:after="0" w:line="240" w:lineRule="auto"/>
                      </w:pPr>
                      <w:r w:rsidRPr="007A63BD"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val="en-US" w:eastAsia="en-GB"/>
                        </w:rPr>
                        <w:t xml:space="preserve">Figure </w:t>
                      </w:r>
                      <w:r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val="en-US" w:eastAsia="en-GB"/>
                        </w:rPr>
                        <w:t>S</w:t>
                      </w:r>
                      <w:r w:rsidR="001A5276"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val="en-US" w:eastAsia="en-GB"/>
                        </w:rPr>
                        <w:t>5</w:t>
                      </w:r>
                      <w:r w:rsidRPr="007A63BD"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val="en-US" w:eastAsia="en-GB"/>
                        </w:rPr>
                        <w:t xml:space="preserve">: </w:t>
                      </w:r>
                      <w:r w:rsidRPr="00E47C04"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val="en-US" w:eastAsia="en-GB"/>
                        </w:rPr>
                        <w:t xml:space="preserve">Use of CAM as additional treatment </w:t>
                      </w:r>
                    </w:p>
                  </w:txbxContent>
                </v:textbox>
              </v:shape>
            </w:pict>
          </mc:Fallback>
        </mc:AlternateContent>
      </w:r>
      <w:r w:rsidR="00FD3D8A" w:rsidRPr="00F856F0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52096" behindDoc="1" locked="0" layoutInCell="1" allowOverlap="1" wp14:anchorId="19C9E36D" wp14:editId="3A5B3F9A">
            <wp:simplePos x="0" y="0"/>
            <wp:positionH relativeFrom="column">
              <wp:posOffset>0</wp:posOffset>
            </wp:positionH>
            <wp:positionV relativeFrom="paragraph">
              <wp:posOffset>267286</wp:posOffset>
            </wp:positionV>
            <wp:extent cx="4564380" cy="4466492"/>
            <wp:effectExtent l="0" t="0" r="762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revalence forest plot - used CAM as additional.e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370" cy="4495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4D07F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0D4F980B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418893CB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2F9ABC9F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5E42EC7D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48775140" w14:textId="6AA440EA" w:rsidR="000846E7" w:rsidRPr="00F856F0" w:rsidRDefault="00F856F0" w:rsidP="000846E7">
      <w:pPr>
        <w:rPr>
          <w:rFonts w:ascii="Arial" w:hAnsi="Arial" w:cs="Arial"/>
          <w:sz w:val="20"/>
          <w:szCs w:val="20"/>
          <w:lang w:val="en-US"/>
        </w:rPr>
      </w:pPr>
      <w:r w:rsidRPr="00F856F0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53120" behindDoc="1" locked="0" layoutInCell="1" allowOverlap="1" wp14:anchorId="6A4BCDC3" wp14:editId="59A3D4AE">
            <wp:simplePos x="0" y="0"/>
            <wp:positionH relativeFrom="column">
              <wp:posOffset>4471670</wp:posOffset>
            </wp:positionH>
            <wp:positionV relativeFrom="paragraph">
              <wp:posOffset>-1028700</wp:posOffset>
            </wp:positionV>
            <wp:extent cx="4451985" cy="4471035"/>
            <wp:effectExtent l="0" t="0" r="571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revalence forest plot - used CAM as alternative.e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4D5ED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313F9820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6FBBD1D9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136E63F3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0CFD2D55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67C0D75D" w14:textId="77777777" w:rsidR="000846E7" w:rsidRPr="00F856F0" w:rsidRDefault="000846E7" w:rsidP="000846E7">
      <w:pPr>
        <w:rPr>
          <w:rFonts w:ascii="Arial" w:hAnsi="Arial" w:cs="Arial"/>
          <w:sz w:val="20"/>
          <w:szCs w:val="20"/>
          <w:lang w:val="en-US"/>
        </w:rPr>
      </w:pPr>
    </w:p>
    <w:p w14:paraId="6C13018B" w14:textId="77777777" w:rsidR="00E47C04" w:rsidRPr="00F856F0" w:rsidRDefault="00E47C04" w:rsidP="00E47C04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2A4188D2" w14:textId="77777777" w:rsidR="001A5276" w:rsidRPr="00F856F0" w:rsidRDefault="001A5276" w:rsidP="001A5276">
      <w:pPr>
        <w:rPr>
          <w:rFonts w:ascii="Arial" w:hAnsi="Arial" w:cs="Arial"/>
          <w:noProof/>
          <w:sz w:val="20"/>
          <w:szCs w:val="20"/>
          <w:lang w:val="en-US" w:eastAsia="en-GB"/>
        </w:rPr>
      </w:pP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>CAM: Complementary and Alternative Medicine</w:t>
      </w: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ab/>
      </w: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ab/>
      </w: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ab/>
      </w: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ab/>
      </w:r>
      <w:r w:rsidRPr="00F856F0">
        <w:rPr>
          <w:rFonts w:ascii="Arial" w:hAnsi="Arial" w:cs="Arial"/>
          <w:noProof/>
          <w:sz w:val="20"/>
          <w:szCs w:val="20"/>
          <w:lang w:val="en-US" w:eastAsia="en-GB"/>
        </w:rPr>
        <w:tab/>
        <w:t>CAM: Complementary and Alternative Medicine</w:t>
      </w:r>
    </w:p>
    <w:p w14:paraId="302F2DE1" w14:textId="39DE8FDB" w:rsidR="00E47C04" w:rsidRPr="00F856F0" w:rsidRDefault="00E47C04" w:rsidP="00E47C04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1CFFD84C" w14:textId="77777777" w:rsidR="00E47C04" w:rsidRPr="00F856F0" w:rsidRDefault="00E47C04" w:rsidP="00E47C04">
      <w:pPr>
        <w:rPr>
          <w:rFonts w:ascii="Arial" w:hAnsi="Arial" w:cs="Arial"/>
          <w:noProof/>
          <w:sz w:val="20"/>
          <w:szCs w:val="20"/>
          <w:lang w:val="en-US" w:eastAsia="en-GB"/>
        </w:rPr>
      </w:pPr>
    </w:p>
    <w:p w14:paraId="6520E98F" w14:textId="77777777" w:rsidR="00E47C04" w:rsidRPr="00F856F0" w:rsidRDefault="00E47C04" w:rsidP="00E47C04">
      <w:pPr>
        <w:rPr>
          <w:rFonts w:ascii="Arial" w:hAnsi="Arial" w:cs="Arial"/>
          <w:sz w:val="20"/>
          <w:szCs w:val="20"/>
          <w:lang w:val="en-US"/>
        </w:rPr>
      </w:pPr>
    </w:p>
    <w:sectPr w:rsidR="00E47C04" w:rsidRPr="00F856F0" w:rsidSect="00C0523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683CA" w14:textId="77777777" w:rsidR="006C321D" w:rsidRDefault="006C321D" w:rsidP="00E47C04">
      <w:pPr>
        <w:spacing w:after="0" w:line="240" w:lineRule="auto"/>
      </w:pPr>
      <w:r>
        <w:separator/>
      </w:r>
    </w:p>
  </w:endnote>
  <w:endnote w:type="continuationSeparator" w:id="0">
    <w:p w14:paraId="6E3F2FD4" w14:textId="77777777" w:rsidR="006C321D" w:rsidRDefault="006C321D" w:rsidP="00E47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1C4E9" w14:textId="77777777" w:rsidR="006C321D" w:rsidRDefault="006C321D" w:rsidP="00E47C04">
      <w:pPr>
        <w:spacing w:after="0" w:line="240" w:lineRule="auto"/>
      </w:pPr>
      <w:r>
        <w:separator/>
      </w:r>
    </w:p>
  </w:footnote>
  <w:footnote w:type="continuationSeparator" w:id="0">
    <w:p w14:paraId="3298E024" w14:textId="77777777" w:rsidR="006C321D" w:rsidRDefault="006C321D" w:rsidP="00E47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140B7"/>
    <w:multiLevelType w:val="hybridMultilevel"/>
    <w:tmpl w:val="06D80F44"/>
    <w:lvl w:ilvl="0" w:tplc="52E0CE3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45B"/>
    <w:rsid w:val="000717F2"/>
    <w:rsid w:val="000846E7"/>
    <w:rsid w:val="000F2AE2"/>
    <w:rsid w:val="001852BF"/>
    <w:rsid w:val="001A5276"/>
    <w:rsid w:val="002843EC"/>
    <w:rsid w:val="0029358C"/>
    <w:rsid w:val="003457AE"/>
    <w:rsid w:val="003D7287"/>
    <w:rsid w:val="0046166A"/>
    <w:rsid w:val="004C0C14"/>
    <w:rsid w:val="0055455C"/>
    <w:rsid w:val="005B7734"/>
    <w:rsid w:val="005C3B99"/>
    <w:rsid w:val="00624C3C"/>
    <w:rsid w:val="006270E4"/>
    <w:rsid w:val="00656979"/>
    <w:rsid w:val="0066751D"/>
    <w:rsid w:val="006C321D"/>
    <w:rsid w:val="007A63BD"/>
    <w:rsid w:val="008261FB"/>
    <w:rsid w:val="00880E21"/>
    <w:rsid w:val="008F7E13"/>
    <w:rsid w:val="00995EFE"/>
    <w:rsid w:val="009D0120"/>
    <w:rsid w:val="00A249EB"/>
    <w:rsid w:val="00A3045B"/>
    <w:rsid w:val="00A46C09"/>
    <w:rsid w:val="00A70631"/>
    <w:rsid w:val="00A740AF"/>
    <w:rsid w:val="00AC1DDD"/>
    <w:rsid w:val="00B17833"/>
    <w:rsid w:val="00C05232"/>
    <w:rsid w:val="00CA6B3A"/>
    <w:rsid w:val="00CB4E61"/>
    <w:rsid w:val="00D173DD"/>
    <w:rsid w:val="00D61203"/>
    <w:rsid w:val="00E467FF"/>
    <w:rsid w:val="00E47C04"/>
    <w:rsid w:val="00F57586"/>
    <w:rsid w:val="00F856F0"/>
    <w:rsid w:val="00FD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D91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0846E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846E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4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846E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B7734"/>
    <w:pPr>
      <w:ind w:left="720"/>
      <w:contextualSpacing/>
    </w:pPr>
  </w:style>
  <w:style w:type="table" w:styleId="TableGrid">
    <w:name w:val="Table Grid"/>
    <w:basedOn w:val="TableNormal"/>
    <w:uiPriority w:val="39"/>
    <w:rsid w:val="005B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734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734"/>
    <w:pPr>
      <w:spacing w:after="16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7C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C04"/>
  </w:style>
  <w:style w:type="paragraph" w:styleId="Footer">
    <w:name w:val="footer"/>
    <w:basedOn w:val="Normal"/>
    <w:link w:val="FooterChar"/>
    <w:uiPriority w:val="99"/>
    <w:unhideWhenUsed/>
    <w:rsid w:val="00E47C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C04"/>
  </w:style>
  <w:style w:type="character" w:styleId="CommentReference">
    <w:name w:val="annotation reference"/>
    <w:basedOn w:val="DefaultParagraphFont"/>
    <w:uiPriority w:val="99"/>
    <w:semiHidden/>
    <w:unhideWhenUsed/>
    <w:rsid w:val="00AC1DD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DDD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DD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0846E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846E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4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846E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B7734"/>
    <w:pPr>
      <w:ind w:left="720"/>
      <w:contextualSpacing/>
    </w:pPr>
  </w:style>
  <w:style w:type="table" w:styleId="TableGrid">
    <w:name w:val="Table Grid"/>
    <w:basedOn w:val="TableNormal"/>
    <w:uiPriority w:val="39"/>
    <w:rsid w:val="005B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734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734"/>
    <w:pPr>
      <w:spacing w:after="16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7C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C04"/>
  </w:style>
  <w:style w:type="paragraph" w:styleId="Footer">
    <w:name w:val="footer"/>
    <w:basedOn w:val="Normal"/>
    <w:link w:val="FooterChar"/>
    <w:uiPriority w:val="99"/>
    <w:unhideWhenUsed/>
    <w:rsid w:val="00E47C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C04"/>
  </w:style>
  <w:style w:type="character" w:styleId="CommentReference">
    <w:name w:val="annotation reference"/>
    <w:basedOn w:val="DefaultParagraphFont"/>
    <w:uiPriority w:val="99"/>
    <w:semiHidden/>
    <w:unhideWhenUsed/>
    <w:rsid w:val="00AC1DD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DDD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D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0245E-F694-4A0D-BF92-CBBC36ED2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1096</Words>
  <Characters>6253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Birmingham</Company>
  <LinksUpToDate>false</LinksUpToDate>
  <CharactersWithSpaces>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Vibhu Paudyal</cp:lastModifiedBy>
  <cp:revision>6</cp:revision>
  <dcterms:created xsi:type="dcterms:W3CDTF">2020-08-29T07:39:00Z</dcterms:created>
  <dcterms:modified xsi:type="dcterms:W3CDTF">2020-08-29T08:26:00Z</dcterms:modified>
</cp:coreProperties>
</file>