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1725A" w14:textId="77777777" w:rsidR="00B361AA" w:rsidRDefault="00B361AA" w:rsidP="00462F41">
      <w:pPr>
        <w:pStyle w:val="Title"/>
        <w:jc w:val="center"/>
        <w:rPr>
          <w:b/>
          <w:sz w:val="72"/>
        </w:rPr>
      </w:pPr>
      <w:bookmarkStart w:id="0" w:name="_Toc103844587"/>
      <w:bookmarkStart w:id="1" w:name="_Toc104298145"/>
    </w:p>
    <w:p w14:paraId="4FC1CD77" w14:textId="599E5DB2" w:rsidR="00B361AA" w:rsidRDefault="00B361AA" w:rsidP="00462F41">
      <w:pPr>
        <w:pStyle w:val="Title"/>
        <w:jc w:val="center"/>
        <w:rPr>
          <w:b/>
          <w:sz w:val="72"/>
        </w:rPr>
      </w:pPr>
    </w:p>
    <w:p w14:paraId="28C656D1" w14:textId="5BFD61F9" w:rsidR="00B361AA" w:rsidRDefault="00B361AA" w:rsidP="00462F41">
      <w:pPr>
        <w:pStyle w:val="Title"/>
        <w:jc w:val="center"/>
        <w:rPr>
          <w:b/>
          <w:sz w:val="72"/>
        </w:rPr>
      </w:pPr>
    </w:p>
    <w:p w14:paraId="22A46354" w14:textId="77777777" w:rsidR="00B361AA" w:rsidRPr="00B361AA" w:rsidRDefault="00B361AA" w:rsidP="00B361AA">
      <w:pPr>
        <w:rPr>
          <w:lang w:val="en-US" w:eastAsia="en-US"/>
        </w:rPr>
      </w:pPr>
    </w:p>
    <w:p w14:paraId="61EB1DC0" w14:textId="5CF29342" w:rsidR="00971BC1" w:rsidRDefault="00C2552B" w:rsidP="00462F41">
      <w:pPr>
        <w:pStyle w:val="Title"/>
        <w:jc w:val="center"/>
        <w:rPr>
          <w:b/>
          <w:sz w:val="72"/>
        </w:rPr>
      </w:pPr>
      <w:r w:rsidRPr="00C2552B">
        <w:rPr>
          <w:b/>
          <w:sz w:val="72"/>
        </w:rPr>
        <w:t>Supplementary Material</w:t>
      </w:r>
    </w:p>
    <w:p w14:paraId="4CBFE088" w14:textId="77777777" w:rsidR="00462F41" w:rsidRPr="00462F41" w:rsidRDefault="00462F41" w:rsidP="00462F41">
      <w:pPr>
        <w:rPr>
          <w:lang w:val="en-US"/>
        </w:rPr>
      </w:pPr>
    </w:p>
    <w:p w14:paraId="7815A79B" w14:textId="77777777" w:rsidR="00462F41" w:rsidRPr="00462F41" w:rsidRDefault="00462F41" w:rsidP="00462F41">
      <w:pPr>
        <w:rPr>
          <w:lang w:val="en-US"/>
        </w:rPr>
      </w:pPr>
    </w:p>
    <w:p w14:paraId="34CC3460" w14:textId="77777777" w:rsidR="00462F41" w:rsidRPr="00462F41" w:rsidRDefault="00462F41" w:rsidP="00462F41">
      <w:pPr>
        <w:rPr>
          <w:lang w:val="en-US"/>
        </w:rPr>
      </w:pPr>
    </w:p>
    <w:p w14:paraId="19020D3C" w14:textId="77777777" w:rsidR="00462F41" w:rsidRPr="00462F41" w:rsidRDefault="00462F41" w:rsidP="00462F41">
      <w:pPr>
        <w:rPr>
          <w:lang w:val="en-US"/>
        </w:rPr>
      </w:pPr>
    </w:p>
    <w:p w14:paraId="7EC27FC6" w14:textId="77777777" w:rsidR="00462F41" w:rsidRPr="00462F41" w:rsidRDefault="00462F41" w:rsidP="00462F41">
      <w:pPr>
        <w:rPr>
          <w:lang w:val="en-US"/>
        </w:rPr>
      </w:pPr>
    </w:p>
    <w:p w14:paraId="06ACCBFD" w14:textId="77777777" w:rsidR="00462F41" w:rsidRPr="00462F41" w:rsidRDefault="00462F41" w:rsidP="00462F41">
      <w:pPr>
        <w:rPr>
          <w:lang w:val="en-US"/>
        </w:rPr>
      </w:pPr>
    </w:p>
    <w:p w14:paraId="2E1A6288" w14:textId="45D11D7B" w:rsidR="00462F41" w:rsidRPr="00462F41" w:rsidRDefault="00B361AA" w:rsidP="00462F41">
      <w:pPr>
        <w:rPr>
          <w:i/>
          <w:sz w:val="28"/>
          <w:lang w:val="en-US"/>
        </w:rPr>
      </w:pPr>
      <w:r w:rsidRPr="00B361AA">
        <w:rPr>
          <w:i/>
          <w:sz w:val="28"/>
          <w:lang w:val="en-US"/>
        </w:rPr>
        <w:t>Immune-related serious adverse events with immune checkpoint inhibitors: systematic review and network meta-analysis</w:t>
      </w:r>
      <w:r w:rsidR="00462F41" w:rsidRPr="00462F41">
        <w:rPr>
          <w:i/>
          <w:sz w:val="28"/>
          <w:lang w:val="en-US"/>
        </w:rPr>
        <w:t>.</w:t>
      </w:r>
    </w:p>
    <w:p w14:paraId="4542C908" w14:textId="77777777" w:rsidR="00462F41" w:rsidRPr="00462F41" w:rsidRDefault="00462F41" w:rsidP="00462F41">
      <w:pPr>
        <w:rPr>
          <w:lang w:val="en-US"/>
        </w:rPr>
      </w:pPr>
    </w:p>
    <w:p w14:paraId="2E2718A4" w14:textId="77777777" w:rsidR="00462F41" w:rsidRPr="00462F41" w:rsidRDefault="00462F41" w:rsidP="00462F41">
      <w:pPr>
        <w:rPr>
          <w:lang w:val="en-US"/>
        </w:rPr>
      </w:pPr>
    </w:p>
    <w:p w14:paraId="2CE91229" w14:textId="77777777" w:rsidR="00462F41" w:rsidRPr="00462F41" w:rsidRDefault="00462F41" w:rsidP="00462F41">
      <w:pPr>
        <w:rPr>
          <w:lang w:val="en-US"/>
        </w:rPr>
      </w:pPr>
    </w:p>
    <w:p w14:paraId="046A8CC9" w14:textId="0D1B824A" w:rsidR="00462F41" w:rsidRDefault="00462F41" w:rsidP="00462F41">
      <w:pPr>
        <w:rPr>
          <w:lang w:val="en-US"/>
        </w:rPr>
      </w:pPr>
    </w:p>
    <w:p w14:paraId="73621A29" w14:textId="77777777" w:rsidR="00971BC1" w:rsidRPr="00462F41" w:rsidRDefault="00971BC1" w:rsidP="00462F41">
      <w:pPr>
        <w:rPr>
          <w:lang w:val="en-US"/>
        </w:rPr>
      </w:pPr>
    </w:p>
    <w:p w14:paraId="06A79EFD" w14:textId="77777777" w:rsidR="00462F41" w:rsidRPr="00462F41" w:rsidRDefault="00462F41" w:rsidP="00462F41">
      <w:pPr>
        <w:rPr>
          <w:lang w:val="en-US"/>
        </w:rPr>
      </w:pPr>
    </w:p>
    <w:p w14:paraId="678B0A94" w14:textId="77777777" w:rsidR="00462F41" w:rsidRPr="00462F41" w:rsidRDefault="00462F41" w:rsidP="00462F41">
      <w:pPr>
        <w:rPr>
          <w:lang w:val="en-US"/>
        </w:rPr>
      </w:pPr>
    </w:p>
    <w:p w14:paraId="5C21B238" w14:textId="509EDAF3" w:rsidR="00462F41" w:rsidRPr="00B0254B" w:rsidRDefault="00890383" w:rsidP="00462F41">
      <w:pPr>
        <w:rPr>
          <w:szCs w:val="28"/>
          <w:lang w:val="pt-BR"/>
        </w:rPr>
      </w:pPr>
      <w:r w:rsidRPr="00566E72">
        <w:rPr>
          <w:rFonts w:cstheme="minorHAnsi"/>
          <w:lang w:val="pt-BR"/>
        </w:rPr>
        <w:t>Clara Oliveira</w:t>
      </w:r>
      <w:r>
        <w:rPr>
          <w:rFonts w:cstheme="minorHAnsi"/>
          <w:lang w:val="pt-BR"/>
        </w:rPr>
        <w:t xml:space="preserve">, </w:t>
      </w:r>
      <w:r w:rsidRPr="00566E72">
        <w:rPr>
          <w:rFonts w:cstheme="minorHAnsi"/>
          <w:lang w:val="pt-BR"/>
        </w:rPr>
        <w:t>Beatrice Mainoli</w:t>
      </w:r>
      <w:r>
        <w:rPr>
          <w:rFonts w:cstheme="minorHAnsi"/>
          <w:lang w:val="pt-BR"/>
        </w:rPr>
        <w:t xml:space="preserve">, </w:t>
      </w:r>
      <w:r w:rsidRPr="00566E72">
        <w:rPr>
          <w:rFonts w:cstheme="minorHAnsi"/>
          <w:lang w:val="pt-BR"/>
        </w:rPr>
        <w:t>Gonçalo S Duarte</w:t>
      </w:r>
      <w:r>
        <w:rPr>
          <w:rFonts w:cstheme="minorHAnsi"/>
          <w:lang w:val="pt-BR"/>
        </w:rPr>
        <w:t xml:space="preserve">, </w:t>
      </w:r>
      <w:r w:rsidRPr="00566E72">
        <w:rPr>
          <w:rFonts w:cstheme="minorHAnsi"/>
          <w:lang w:val="pt-BR"/>
        </w:rPr>
        <w:t>Rita G Tinoco</w:t>
      </w:r>
      <w:r>
        <w:rPr>
          <w:rFonts w:cstheme="minorHAnsi"/>
          <w:lang w:val="pt-BR"/>
        </w:rPr>
        <w:t xml:space="preserve">, </w:t>
      </w:r>
      <w:r w:rsidRPr="00566E72">
        <w:rPr>
          <w:rFonts w:cstheme="minorHAnsi"/>
          <w:lang w:val="pt-BR"/>
        </w:rPr>
        <w:t>Tiago Machado</w:t>
      </w:r>
      <w:r>
        <w:rPr>
          <w:rFonts w:cstheme="minorHAnsi"/>
          <w:lang w:val="pt-BR"/>
        </w:rPr>
        <w:t xml:space="preserve">, Miguel E Martins, </w:t>
      </w:r>
      <w:r w:rsidRPr="00566E72">
        <w:rPr>
          <w:rFonts w:cstheme="minorHAnsi"/>
          <w:lang w:val="pt-BR"/>
        </w:rPr>
        <w:t>Joaquim J Ferreira</w:t>
      </w:r>
      <w:r>
        <w:rPr>
          <w:rFonts w:cstheme="minorHAnsi"/>
          <w:lang w:val="pt-BR"/>
        </w:rPr>
        <w:t xml:space="preserve">, </w:t>
      </w:r>
      <w:r w:rsidRPr="00566E72">
        <w:rPr>
          <w:rFonts w:cstheme="minorHAnsi"/>
          <w:lang w:val="pt-BR"/>
        </w:rPr>
        <w:t>João Costa</w:t>
      </w:r>
      <w:r w:rsidR="00462F41" w:rsidRPr="00B0254B">
        <w:rPr>
          <w:szCs w:val="28"/>
          <w:lang w:val="pt-BR"/>
        </w:rPr>
        <w:t>.</w:t>
      </w:r>
    </w:p>
    <w:p w14:paraId="662DE2AC" w14:textId="77777777" w:rsidR="00462F41" w:rsidRPr="00B0254B" w:rsidRDefault="00462F41" w:rsidP="00462F41">
      <w:pPr>
        <w:rPr>
          <w:bCs/>
          <w:lang w:val="pt-BR"/>
        </w:rPr>
      </w:pPr>
    </w:p>
    <w:p w14:paraId="095DDBE5" w14:textId="77777777" w:rsidR="00462F41" w:rsidRPr="00B0254B" w:rsidRDefault="00462F41" w:rsidP="00462F41">
      <w:pPr>
        <w:rPr>
          <w:bCs/>
          <w:lang w:val="pt-BR"/>
        </w:rPr>
      </w:pPr>
    </w:p>
    <w:p w14:paraId="70C999E2" w14:textId="77777777" w:rsidR="00462F41" w:rsidRPr="00B0254B" w:rsidRDefault="00462F41" w:rsidP="00462F41">
      <w:pPr>
        <w:rPr>
          <w:bCs/>
          <w:lang w:val="pt-BR"/>
        </w:rPr>
      </w:pPr>
    </w:p>
    <w:p w14:paraId="01216E10" w14:textId="77777777" w:rsidR="00462F41" w:rsidRPr="00B0254B" w:rsidRDefault="00462F41" w:rsidP="00462F41">
      <w:pPr>
        <w:rPr>
          <w:bCs/>
          <w:lang w:val="pt-BR"/>
        </w:rPr>
      </w:pPr>
    </w:p>
    <w:p w14:paraId="02C44981" w14:textId="13E13E9F" w:rsidR="00690939" w:rsidRDefault="00690939" w:rsidP="00462F41">
      <w:pPr>
        <w:rPr>
          <w:bCs/>
          <w:lang w:val="pt-BR"/>
        </w:rPr>
      </w:pPr>
    </w:p>
    <w:p w14:paraId="432C1481" w14:textId="77777777" w:rsidR="00971BC1" w:rsidRDefault="00971BC1" w:rsidP="00462F41">
      <w:pPr>
        <w:rPr>
          <w:bCs/>
          <w:lang w:val="pt-BR"/>
        </w:rPr>
      </w:pPr>
    </w:p>
    <w:p w14:paraId="42066A44" w14:textId="0B2786C7" w:rsidR="00690939" w:rsidRDefault="00690939" w:rsidP="00462F41">
      <w:pPr>
        <w:rPr>
          <w:bCs/>
          <w:lang w:val="pt-BR"/>
        </w:rPr>
      </w:pPr>
    </w:p>
    <w:p w14:paraId="066A2C21" w14:textId="322BAB6E" w:rsidR="00690939" w:rsidRDefault="00690939" w:rsidP="00462F41">
      <w:pPr>
        <w:rPr>
          <w:bCs/>
          <w:lang w:val="pt-BR"/>
        </w:rPr>
      </w:pPr>
    </w:p>
    <w:p w14:paraId="505C72B4" w14:textId="77777777" w:rsidR="00690939" w:rsidRPr="00B0254B" w:rsidRDefault="00690939" w:rsidP="00462F41">
      <w:pPr>
        <w:rPr>
          <w:bCs/>
          <w:lang w:val="pt-BR"/>
        </w:rPr>
      </w:pPr>
    </w:p>
    <w:p w14:paraId="512C96A4" w14:textId="1E4F8472" w:rsidR="00462F41" w:rsidRPr="00B0254B" w:rsidRDefault="00462F41" w:rsidP="00462F41">
      <w:pPr>
        <w:rPr>
          <w:lang w:val="pt-BR"/>
        </w:rPr>
      </w:pPr>
      <w:r w:rsidRPr="00B0254B">
        <w:rPr>
          <w:b/>
          <w:bCs/>
          <w:lang w:val="pt-BR"/>
        </w:rPr>
        <w:t>Corresponding author:</w:t>
      </w:r>
      <w:r w:rsidRPr="00B0254B">
        <w:rPr>
          <w:lang w:val="pt-BR"/>
        </w:rPr>
        <w:t xml:space="preserve"> </w:t>
      </w:r>
      <w:r>
        <w:rPr>
          <w:lang w:val="pt-BR"/>
        </w:rPr>
        <w:t>João Costa</w:t>
      </w:r>
      <w:r w:rsidRPr="00B0254B">
        <w:rPr>
          <w:lang w:val="pt-BR"/>
        </w:rPr>
        <w:t>, MD, PhD</w:t>
      </w:r>
    </w:p>
    <w:p w14:paraId="369BF35C" w14:textId="77777777" w:rsidR="00462F41" w:rsidRPr="00B0254B" w:rsidRDefault="00462F41" w:rsidP="00462F41">
      <w:pPr>
        <w:rPr>
          <w:lang w:val="pt-BR"/>
        </w:rPr>
      </w:pPr>
      <w:r w:rsidRPr="00B0254B">
        <w:rPr>
          <w:lang w:val="pt-BR"/>
        </w:rPr>
        <w:t xml:space="preserve">Laboratório de Farmacologia Clínica e Terapêutica, Faculdade de Medicina da Universidade de Lisboa, Av. Prof. Egas Moniz, Lisboa, 1649-028, Portugal. </w:t>
      </w:r>
    </w:p>
    <w:p w14:paraId="17D3EBD6" w14:textId="26908104" w:rsidR="00462F41" w:rsidRPr="001060F4" w:rsidRDefault="00462F41" w:rsidP="00F67730">
      <w:pPr>
        <w:jc w:val="left"/>
        <w:rPr>
          <w:sz w:val="20"/>
          <w:szCs w:val="20"/>
        </w:rPr>
      </w:pPr>
      <w:r w:rsidRPr="001060F4">
        <w:rPr>
          <w:b/>
        </w:rPr>
        <w:t>E-mail:</w:t>
      </w:r>
      <w:r w:rsidR="00F67730" w:rsidRPr="001060F4">
        <w:t xml:space="preserve"> </w:t>
      </w:r>
      <w:r w:rsidR="00CE14D6" w:rsidRPr="001060F4">
        <w:t>jcosta.fml@gmail.com</w:t>
      </w:r>
      <w:r w:rsidRPr="001060F4">
        <w:br/>
      </w:r>
      <w:proofErr w:type="spellStart"/>
      <w:r w:rsidRPr="001060F4">
        <w:rPr>
          <w:b/>
          <w:bCs/>
        </w:rPr>
        <w:t>Phone</w:t>
      </w:r>
      <w:proofErr w:type="spellEnd"/>
      <w:r w:rsidRPr="001060F4">
        <w:rPr>
          <w:b/>
          <w:bCs/>
        </w:rPr>
        <w:t xml:space="preserve"> </w:t>
      </w:r>
      <w:proofErr w:type="spellStart"/>
      <w:r w:rsidRPr="001060F4">
        <w:rPr>
          <w:b/>
          <w:bCs/>
        </w:rPr>
        <w:t>number</w:t>
      </w:r>
      <w:proofErr w:type="spellEnd"/>
      <w:r w:rsidRPr="001060F4">
        <w:rPr>
          <w:b/>
          <w:bCs/>
        </w:rPr>
        <w:t>:</w:t>
      </w:r>
      <w:r w:rsidRPr="001060F4">
        <w:rPr>
          <w:bCs/>
        </w:rPr>
        <w:t xml:space="preserve"> </w:t>
      </w:r>
      <w:r w:rsidRPr="001060F4">
        <w:t xml:space="preserve">(+351) 21 797 34 53; </w:t>
      </w:r>
      <w:r w:rsidRPr="001060F4">
        <w:rPr>
          <w:b/>
          <w:bCs/>
        </w:rPr>
        <w:t xml:space="preserve">Fax </w:t>
      </w:r>
      <w:proofErr w:type="spellStart"/>
      <w:r w:rsidRPr="001060F4">
        <w:rPr>
          <w:b/>
          <w:bCs/>
        </w:rPr>
        <w:t>number</w:t>
      </w:r>
      <w:proofErr w:type="spellEnd"/>
      <w:r w:rsidRPr="001060F4">
        <w:rPr>
          <w:b/>
          <w:bCs/>
        </w:rPr>
        <w:t>:</w:t>
      </w:r>
      <w:r w:rsidRPr="001060F4">
        <w:rPr>
          <w:bCs/>
        </w:rPr>
        <w:t xml:space="preserve"> </w:t>
      </w:r>
      <w:r w:rsidRPr="001060F4">
        <w:t>(+351) 21 781 96 88.</w:t>
      </w:r>
      <w:r w:rsidRPr="001060F4">
        <w:rPr>
          <w:sz w:val="20"/>
          <w:szCs w:val="20"/>
        </w:rPr>
        <w:br w:type="page"/>
      </w:r>
    </w:p>
    <w:p w14:paraId="439934DE" w14:textId="162ECB83" w:rsidR="00CA7E27" w:rsidRPr="002A5BC3" w:rsidRDefault="00CA7E27" w:rsidP="002A5BC3">
      <w:pPr>
        <w:rPr>
          <w:rFonts w:asciiTheme="majorHAnsi" w:hAnsiTheme="majorHAnsi" w:cstheme="majorHAnsi"/>
          <w:color w:val="2F5496" w:themeColor="accent1" w:themeShade="BF"/>
          <w:sz w:val="28"/>
          <w:szCs w:val="28"/>
          <w:lang w:val="pt-BR"/>
        </w:rPr>
      </w:pPr>
      <w:bookmarkStart w:id="2" w:name="_Toc103844588"/>
      <w:bookmarkStart w:id="3" w:name="_Toc104298146"/>
      <w:bookmarkEnd w:id="0"/>
      <w:bookmarkEnd w:id="1"/>
      <w:r w:rsidRPr="002A5BC3">
        <w:rPr>
          <w:rFonts w:asciiTheme="majorHAnsi" w:hAnsiTheme="majorHAnsi" w:cstheme="majorHAnsi"/>
          <w:color w:val="2F5496" w:themeColor="accent1" w:themeShade="BF"/>
          <w:sz w:val="28"/>
          <w:szCs w:val="28"/>
          <w:lang w:val="pt-BR"/>
        </w:rPr>
        <w:t>Table of contents</w:t>
      </w:r>
    </w:p>
    <w:bookmarkStart w:id="4" w:name="_Toc105678269"/>
    <w:p w14:paraId="1A0D3ACC" w14:textId="46B34664" w:rsidR="00BE03AB" w:rsidRDefault="00942452">
      <w:pPr>
        <w:pStyle w:val="TOC2"/>
        <w:tabs>
          <w:tab w:val="right" w:leader="dot" w:pos="8494"/>
        </w:tabs>
        <w:rPr>
          <w:rFonts w:eastAsiaTheme="minorEastAsia" w:cstheme="minorBidi"/>
          <w:i w:val="0"/>
          <w:iCs w:val="0"/>
          <w:noProof/>
          <w:kern w:val="2"/>
          <w:sz w:val="24"/>
          <w:szCs w:val="24"/>
          <w:lang w:val="en-US" w:eastAsia="en-US"/>
          <w14:ligatures w14:val="standardContextual"/>
        </w:rPr>
      </w:pPr>
      <w:r>
        <w:rPr>
          <w:lang w:val="en-US"/>
        </w:rPr>
        <w:fldChar w:fldCharType="begin"/>
      </w:r>
      <w:r>
        <w:rPr>
          <w:lang w:val="en-US"/>
        </w:rPr>
        <w:instrText xml:space="preserve"> TOC \o "1-3" \h \z \u </w:instrText>
      </w:r>
      <w:r>
        <w:rPr>
          <w:lang w:val="en-US"/>
        </w:rPr>
        <w:fldChar w:fldCharType="separate"/>
      </w:r>
      <w:hyperlink w:anchor="_Toc156746904" w:history="1">
        <w:r w:rsidR="00BE03AB" w:rsidRPr="00C0194C">
          <w:rPr>
            <w:rStyle w:val="Hyperlink"/>
            <w:noProof/>
            <w:lang w:val="en-US"/>
          </w:rPr>
          <w:t>Appendix A.1. S</w:t>
        </w:r>
        <w:r w:rsidR="00BE03AB" w:rsidRPr="00C0194C">
          <w:rPr>
            <w:rStyle w:val="Hyperlink"/>
            <w:noProof/>
            <w:lang w:val="en-US"/>
          </w:rPr>
          <w:t>e</w:t>
        </w:r>
        <w:r w:rsidR="00BE03AB" w:rsidRPr="00C0194C">
          <w:rPr>
            <w:rStyle w:val="Hyperlink"/>
            <w:noProof/>
            <w:lang w:val="en-US"/>
          </w:rPr>
          <w:t>arch strategy</w:t>
        </w:r>
        <w:r w:rsidR="00BE03AB">
          <w:rPr>
            <w:noProof/>
            <w:webHidden/>
          </w:rPr>
          <w:tab/>
        </w:r>
        <w:r w:rsidR="00BE03AB">
          <w:rPr>
            <w:noProof/>
            <w:webHidden/>
          </w:rPr>
          <w:fldChar w:fldCharType="begin"/>
        </w:r>
        <w:r w:rsidR="00BE03AB">
          <w:rPr>
            <w:noProof/>
            <w:webHidden/>
          </w:rPr>
          <w:instrText xml:space="preserve"> PAGEREF _Toc156746904 \h </w:instrText>
        </w:r>
        <w:r w:rsidR="00BE03AB">
          <w:rPr>
            <w:noProof/>
            <w:webHidden/>
          </w:rPr>
        </w:r>
        <w:r w:rsidR="00BE03AB">
          <w:rPr>
            <w:noProof/>
            <w:webHidden/>
          </w:rPr>
          <w:fldChar w:fldCharType="separate"/>
        </w:r>
        <w:r w:rsidR="00BE03AB">
          <w:rPr>
            <w:noProof/>
            <w:webHidden/>
          </w:rPr>
          <w:t>1</w:t>
        </w:r>
        <w:r w:rsidR="00BE03AB">
          <w:rPr>
            <w:noProof/>
            <w:webHidden/>
          </w:rPr>
          <w:fldChar w:fldCharType="end"/>
        </w:r>
      </w:hyperlink>
    </w:p>
    <w:p w14:paraId="08955484" w14:textId="4387A0BC"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05" w:history="1">
        <w:r w:rsidRPr="00C0194C">
          <w:rPr>
            <w:rStyle w:val="Hyperlink"/>
            <w:noProof/>
            <w:lang w:val="en-US"/>
          </w:rPr>
          <w:t>Appendix B.1. Statistical methods</w:t>
        </w:r>
        <w:r>
          <w:rPr>
            <w:noProof/>
            <w:webHidden/>
          </w:rPr>
          <w:tab/>
        </w:r>
        <w:r>
          <w:rPr>
            <w:noProof/>
            <w:webHidden/>
          </w:rPr>
          <w:fldChar w:fldCharType="begin"/>
        </w:r>
        <w:r>
          <w:rPr>
            <w:noProof/>
            <w:webHidden/>
          </w:rPr>
          <w:instrText xml:space="preserve"> PAGEREF _Toc156746905 \h </w:instrText>
        </w:r>
        <w:r>
          <w:rPr>
            <w:noProof/>
            <w:webHidden/>
          </w:rPr>
        </w:r>
        <w:r>
          <w:rPr>
            <w:noProof/>
            <w:webHidden/>
          </w:rPr>
          <w:fldChar w:fldCharType="separate"/>
        </w:r>
        <w:r>
          <w:rPr>
            <w:noProof/>
            <w:webHidden/>
          </w:rPr>
          <w:t>1</w:t>
        </w:r>
        <w:r>
          <w:rPr>
            <w:noProof/>
            <w:webHidden/>
          </w:rPr>
          <w:fldChar w:fldCharType="end"/>
        </w:r>
      </w:hyperlink>
    </w:p>
    <w:p w14:paraId="63D80C77" w14:textId="31277BC6"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06" w:history="1">
        <w:r w:rsidRPr="00C0194C">
          <w:rPr>
            <w:rStyle w:val="Hyperlink"/>
            <w:noProof/>
            <w:lang w:val="en-US"/>
          </w:rPr>
          <w:t>Figure B.1. Flowchart of study selection</w:t>
        </w:r>
        <w:r>
          <w:rPr>
            <w:noProof/>
            <w:webHidden/>
          </w:rPr>
          <w:tab/>
        </w:r>
        <w:r>
          <w:rPr>
            <w:noProof/>
            <w:webHidden/>
          </w:rPr>
          <w:fldChar w:fldCharType="begin"/>
        </w:r>
        <w:r>
          <w:rPr>
            <w:noProof/>
            <w:webHidden/>
          </w:rPr>
          <w:instrText xml:space="preserve"> PAGEREF _Toc156746906 \h </w:instrText>
        </w:r>
        <w:r>
          <w:rPr>
            <w:noProof/>
            <w:webHidden/>
          </w:rPr>
        </w:r>
        <w:r>
          <w:rPr>
            <w:noProof/>
            <w:webHidden/>
          </w:rPr>
          <w:fldChar w:fldCharType="separate"/>
        </w:r>
        <w:r>
          <w:rPr>
            <w:noProof/>
            <w:webHidden/>
          </w:rPr>
          <w:t>1</w:t>
        </w:r>
        <w:r>
          <w:rPr>
            <w:noProof/>
            <w:webHidden/>
          </w:rPr>
          <w:fldChar w:fldCharType="end"/>
        </w:r>
      </w:hyperlink>
    </w:p>
    <w:p w14:paraId="72631A21" w14:textId="551ED79C"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07" w:history="1">
        <w:r w:rsidRPr="00C0194C">
          <w:rPr>
            <w:rStyle w:val="Hyperlink"/>
            <w:noProof/>
            <w:lang w:val="en-US"/>
          </w:rPr>
          <w:t>Appendix B.2. List of excluded trials</w:t>
        </w:r>
        <w:r>
          <w:rPr>
            <w:noProof/>
            <w:webHidden/>
          </w:rPr>
          <w:tab/>
        </w:r>
        <w:r>
          <w:rPr>
            <w:noProof/>
            <w:webHidden/>
          </w:rPr>
          <w:fldChar w:fldCharType="begin"/>
        </w:r>
        <w:r>
          <w:rPr>
            <w:noProof/>
            <w:webHidden/>
          </w:rPr>
          <w:instrText xml:space="preserve"> PAGEREF _Toc156746907 \h </w:instrText>
        </w:r>
        <w:r>
          <w:rPr>
            <w:noProof/>
            <w:webHidden/>
          </w:rPr>
        </w:r>
        <w:r>
          <w:rPr>
            <w:noProof/>
            <w:webHidden/>
          </w:rPr>
          <w:fldChar w:fldCharType="separate"/>
        </w:r>
        <w:r>
          <w:rPr>
            <w:noProof/>
            <w:webHidden/>
          </w:rPr>
          <w:t>1</w:t>
        </w:r>
        <w:r>
          <w:rPr>
            <w:noProof/>
            <w:webHidden/>
          </w:rPr>
          <w:fldChar w:fldCharType="end"/>
        </w:r>
      </w:hyperlink>
    </w:p>
    <w:p w14:paraId="5EEE4937" w14:textId="0B782A02"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08" w:history="1">
        <w:r w:rsidRPr="00C0194C">
          <w:rPr>
            <w:rStyle w:val="Hyperlink"/>
            <w:noProof/>
            <w:lang w:val="en-US"/>
          </w:rPr>
          <w:t>Table B.1. Included trials</w:t>
        </w:r>
        <w:r>
          <w:rPr>
            <w:noProof/>
            <w:webHidden/>
          </w:rPr>
          <w:tab/>
        </w:r>
        <w:r>
          <w:rPr>
            <w:noProof/>
            <w:webHidden/>
          </w:rPr>
          <w:fldChar w:fldCharType="begin"/>
        </w:r>
        <w:r>
          <w:rPr>
            <w:noProof/>
            <w:webHidden/>
          </w:rPr>
          <w:instrText xml:space="preserve"> PAGEREF _Toc156746908 \h </w:instrText>
        </w:r>
        <w:r>
          <w:rPr>
            <w:noProof/>
            <w:webHidden/>
          </w:rPr>
        </w:r>
        <w:r>
          <w:rPr>
            <w:noProof/>
            <w:webHidden/>
          </w:rPr>
          <w:fldChar w:fldCharType="separate"/>
        </w:r>
        <w:r>
          <w:rPr>
            <w:noProof/>
            <w:webHidden/>
          </w:rPr>
          <w:t>1</w:t>
        </w:r>
        <w:r>
          <w:rPr>
            <w:noProof/>
            <w:webHidden/>
          </w:rPr>
          <w:fldChar w:fldCharType="end"/>
        </w:r>
      </w:hyperlink>
    </w:p>
    <w:p w14:paraId="767BAC1A" w14:textId="114A09FC"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09" w:history="1">
        <w:r w:rsidRPr="00C0194C">
          <w:rPr>
            <w:rStyle w:val="Hyperlink"/>
            <w:noProof/>
            <w:lang w:val="en-US"/>
          </w:rPr>
          <w:t>Table B.2. Characteristics of i</w:t>
        </w:r>
        <w:r w:rsidRPr="00C0194C">
          <w:rPr>
            <w:rStyle w:val="Hyperlink"/>
            <w:noProof/>
            <w:lang w:val="en-US"/>
          </w:rPr>
          <w:t>n</w:t>
        </w:r>
        <w:r w:rsidRPr="00C0194C">
          <w:rPr>
            <w:rStyle w:val="Hyperlink"/>
            <w:noProof/>
            <w:lang w:val="en-US"/>
          </w:rPr>
          <w:t>cluded trials</w:t>
        </w:r>
        <w:r>
          <w:rPr>
            <w:noProof/>
            <w:webHidden/>
          </w:rPr>
          <w:tab/>
        </w:r>
        <w:r>
          <w:rPr>
            <w:noProof/>
            <w:webHidden/>
          </w:rPr>
          <w:fldChar w:fldCharType="begin"/>
        </w:r>
        <w:r>
          <w:rPr>
            <w:noProof/>
            <w:webHidden/>
          </w:rPr>
          <w:instrText xml:space="preserve"> PAGEREF _Toc156746909 \h </w:instrText>
        </w:r>
        <w:r>
          <w:rPr>
            <w:noProof/>
            <w:webHidden/>
          </w:rPr>
        </w:r>
        <w:r>
          <w:rPr>
            <w:noProof/>
            <w:webHidden/>
          </w:rPr>
          <w:fldChar w:fldCharType="separate"/>
        </w:r>
        <w:r>
          <w:rPr>
            <w:noProof/>
            <w:webHidden/>
          </w:rPr>
          <w:t>1</w:t>
        </w:r>
        <w:r>
          <w:rPr>
            <w:noProof/>
            <w:webHidden/>
          </w:rPr>
          <w:fldChar w:fldCharType="end"/>
        </w:r>
      </w:hyperlink>
    </w:p>
    <w:p w14:paraId="01865B95" w14:textId="4932DDF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0" w:history="1">
        <w:r w:rsidRPr="00C0194C">
          <w:rPr>
            <w:rStyle w:val="Hyperlink"/>
            <w:noProof/>
            <w:lang w:val="en-US"/>
          </w:rPr>
          <w:t>Table B.2.1. Clinical and methodological characteristics of included trials.</w:t>
        </w:r>
        <w:r>
          <w:rPr>
            <w:noProof/>
            <w:webHidden/>
          </w:rPr>
          <w:tab/>
        </w:r>
        <w:r>
          <w:rPr>
            <w:noProof/>
            <w:webHidden/>
          </w:rPr>
          <w:fldChar w:fldCharType="begin"/>
        </w:r>
        <w:r>
          <w:rPr>
            <w:noProof/>
            <w:webHidden/>
          </w:rPr>
          <w:instrText xml:space="preserve"> PAGEREF _Toc156746910 \h </w:instrText>
        </w:r>
        <w:r>
          <w:rPr>
            <w:noProof/>
            <w:webHidden/>
          </w:rPr>
        </w:r>
        <w:r>
          <w:rPr>
            <w:noProof/>
            <w:webHidden/>
          </w:rPr>
          <w:fldChar w:fldCharType="separate"/>
        </w:r>
        <w:r>
          <w:rPr>
            <w:noProof/>
            <w:webHidden/>
          </w:rPr>
          <w:t>1</w:t>
        </w:r>
        <w:r>
          <w:rPr>
            <w:noProof/>
            <w:webHidden/>
          </w:rPr>
          <w:fldChar w:fldCharType="end"/>
        </w:r>
      </w:hyperlink>
    </w:p>
    <w:p w14:paraId="1A74199B" w14:textId="15F7E62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1" w:history="1">
        <w:r w:rsidRPr="00C0194C">
          <w:rPr>
            <w:rStyle w:val="Hyperlink"/>
            <w:noProof/>
            <w:lang w:val="en-US"/>
          </w:rPr>
          <w:t>Table B.2.2. Characterization of drug interventions.</w:t>
        </w:r>
        <w:r>
          <w:rPr>
            <w:noProof/>
            <w:webHidden/>
          </w:rPr>
          <w:tab/>
        </w:r>
        <w:r>
          <w:rPr>
            <w:noProof/>
            <w:webHidden/>
          </w:rPr>
          <w:fldChar w:fldCharType="begin"/>
        </w:r>
        <w:r>
          <w:rPr>
            <w:noProof/>
            <w:webHidden/>
          </w:rPr>
          <w:instrText xml:space="preserve"> PAGEREF _Toc156746911 \h </w:instrText>
        </w:r>
        <w:r>
          <w:rPr>
            <w:noProof/>
            <w:webHidden/>
          </w:rPr>
        </w:r>
        <w:r>
          <w:rPr>
            <w:noProof/>
            <w:webHidden/>
          </w:rPr>
          <w:fldChar w:fldCharType="separate"/>
        </w:r>
        <w:r>
          <w:rPr>
            <w:noProof/>
            <w:webHidden/>
          </w:rPr>
          <w:t>1</w:t>
        </w:r>
        <w:r>
          <w:rPr>
            <w:noProof/>
            <w:webHidden/>
          </w:rPr>
          <w:fldChar w:fldCharType="end"/>
        </w:r>
      </w:hyperlink>
    </w:p>
    <w:p w14:paraId="730704CE" w14:textId="00C7A50C"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2" w:history="1">
        <w:r w:rsidRPr="00C0194C">
          <w:rPr>
            <w:rStyle w:val="Hyperlink"/>
            <w:noProof/>
            <w:lang w:val="en-US"/>
          </w:rPr>
          <w:t>Table B.2.3. Patients per cancer type, trial characteristics.</w:t>
        </w:r>
        <w:r>
          <w:rPr>
            <w:noProof/>
            <w:webHidden/>
          </w:rPr>
          <w:tab/>
        </w:r>
        <w:r>
          <w:rPr>
            <w:noProof/>
            <w:webHidden/>
          </w:rPr>
          <w:fldChar w:fldCharType="begin"/>
        </w:r>
        <w:r>
          <w:rPr>
            <w:noProof/>
            <w:webHidden/>
          </w:rPr>
          <w:instrText xml:space="preserve"> PAGEREF _Toc156746912 \h </w:instrText>
        </w:r>
        <w:r>
          <w:rPr>
            <w:noProof/>
            <w:webHidden/>
          </w:rPr>
        </w:r>
        <w:r>
          <w:rPr>
            <w:noProof/>
            <w:webHidden/>
          </w:rPr>
          <w:fldChar w:fldCharType="separate"/>
        </w:r>
        <w:r>
          <w:rPr>
            <w:noProof/>
            <w:webHidden/>
          </w:rPr>
          <w:t>1</w:t>
        </w:r>
        <w:r>
          <w:rPr>
            <w:noProof/>
            <w:webHidden/>
          </w:rPr>
          <w:fldChar w:fldCharType="end"/>
        </w:r>
      </w:hyperlink>
    </w:p>
    <w:p w14:paraId="6F5052B3" w14:textId="3776CCA5"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13" w:history="1">
        <w:r w:rsidRPr="00C0194C">
          <w:rPr>
            <w:rStyle w:val="Hyperlink"/>
            <w:noProof/>
            <w:lang w:val="en-US"/>
          </w:rPr>
          <w:t>Table B.3. Risk of bias assessment</w:t>
        </w:r>
        <w:r>
          <w:rPr>
            <w:noProof/>
            <w:webHidden/>
          </w:rPr>
          <w:tab/>
        </w:r>
        <w:r>
          <w:rPr>
            <w:noProof/>
            <w:webHidden/>
          </w:rPr>
          <w:fldChar w:fldCharType="begin"/>
        </w:r>
        <w:r>
          <w:rPr>
            <w:noProof/>
            <w:webHidden/>
          </w:rPr>
          <w:instrText xml:space="preserve"> PAGEREF _Toc156746913 \h </w:instrText>
        </w:r>
        <w:r>
          <w:rPr>
            <w:noProof/>
            <w:webHidden/>
          </w:rPr>
        </w:r>
        <w:r>
          <w:rPr>
            <w:noProof/>
            <w:webHidden/>
          </w:rPr>
          <w:fldChar w:fldCharType="separate"/>
        </w:r>
        <w:r>
          <w:rPr>
            <w:noProof/>
            <w:webHidden/>
          </w:rPr>
          <w:t>1</w:t>
        </w:r>
        <w:r>
          <w:rPr>
            <w:noProof/>
            <w:webHidden/>
          </w:rPr>
          <w:fldChar w:fldCharType="end"/>
        </w:r>
      </w:hyperlink>
    </w:p>
    <w:p w14:paraId="778188FF" w14:textId="0F6F6FF3"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14" w:history="1">
        <w:r w:rsidRPr="00C0194C">
          <w:rPr>
            <w:rStyle w:val="Hyperlink"/>
            <w:noProof/>
            <w:lang w:val="en-US"/>
          </w:rPr>
          <w:t>Figure B.2. Network plots based on individual treatments</w:t>
        </w:r>
        <w:r>
          <w:rPr>
            <w:noProof/>
            <w:webHidden/>
          </w:rPr>
          <w:tab/>
        </w:r>
        <w:r>
          <w:rPr>
            <w:noProof/>
            <w:webHidden/>
          </w:rPr>
          <w:fldChar w:fldCharType="begin"/>
        </w:r>
        <w:r>
          <w:rPr>
            <w:noProof/>
            <w:webHidden/>
          </w:rPr>
          <w:instrText xml:space="preserve"> PAGEREF _Toc156746914 \h </w:instrText>
        </w:r>
        <w:r>
          <w:rPr>
            <w:noProof/>
            <w:webHidden/>
          </w:rPr>
        </w:r>
        <w:r>
          <w:rPr>
            <w:noProof/>
            <w:webHidden/>
          </w:rPr>
          <w:fldChar w:fldCharType="separate"/>
        </w:r>
        <w:r>
          <w:rPr>
            <w:noProof/>
            <w:webHidden/>
          </w:rPr>
          <w:t>1</w:t>
        </w:r>
        <w:r>
          <w:rPr>
            <w:noProof/>
            <w:webHidden/>
          </w:rPr>
          <w:fldChar w:fldCharType="end"/>
        </w:r>
      </w:hyperlink>
    </w:p>
    <w:p w14:paraId="3F719519" w14:textId="77C3376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5" w:history="1">
        <w:r w:rsidRPr="00C0194C">
          <w:rPr>
            <w:rStyle w:val="Hyperlink"/>
            <w:noProof/>
            <w:lang w:val="en-US"/>
          </w:rPr>
          <w:t>Figure B.2.1. Network plot for individual treatments, pneumonitis</w:t>
        </w:r>
        <w:r>
          <w:rPr>
            <w:noProof/>
            <w:webHidden/>
          </w:rPr>
          <w:tab/>
        </w:r>
        <w:r>
          <w:rPr>
            <w:noProof/>
            <w:webHidden/>
          </w:rPr>
          <w:fldChar w:fldCharType="begin"/>
        </w:r>
        <w:r>
          <w:rPr>
            <w:noProof/>
            <w:webHidden/>
          </w:rPr>
          <w:instrText xml:space="preserve"> PAGEREF _Toc156746915 \h </w:instrText>
        </w:r>
        <w:r>
          <w:rPr>
            <w:noProof/>
            <w:webHidden/>
          </w:rPr>
        </w:r>
        <w:r>
          <w:rPr>
            <w:noProof/>
            <w:webHidden/>
          </w:rPr>
          <w:fldChar w:fldCharType="separate"/>
        </w:r>
        <w:r>
          <w:rPr>
            <w:noProof/>
            <w:webHidden/>
          </w:rPr>
          <w:t>1</w:t>
        </w:r>
        <w:r>
          <w:rPr>
            <w:noProof/>
            <w:webHidden/>
          </w:rPr>
          <w:fldChar w:fldCharType="end"/>
        </w:r>
      </w:hyperlink>
    </w:p>
    <w:p w14:paraId="0371C0AB" w14:textId="24DCD4E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6" w:history="1">
        <w:r w:rsidRPr="00C0194C">
          <w:rPr>
            <w:rStyle w:val="Hyperlink"/>
            <w:noProof/>
            <w:lang w:val="en-US"/>
          </w:rPr>
          <w:t>Figure B.2.2. Network plot for individual treatments, colitis</w:t>
        </w:r>
        <w:r>
          <w:rPr>
            <w:noProof/>
            <w:webHidden/>
          </w:rPr>
          <w:tab/>
        </w:r>
        <w:r>
          <w:rPr>
            <w:noProof/>
            <w:webHidden/>
          </w:rPr>
          <w:fldChar w:fldCharType="begin"/>
        </w:r>
        <w:r>
          <w:rPr>
            <w:noProof/>
            <w:webHidden/>
          </w:rPr>
          <w:instrText xml:space="preserve"> PAGEREF _Toc156746916 \h </w:instrText>
        </w:r>
        <w:r>
          <w:rPr>
            <w:noProof/>
            <w:webHidden/>
          </w:rPr>
        </w:r>
        <w:r>
          <w:rPr>
            <w:noProof/>
            <w:webHidden/>
          </w:rPr>
          <w:fldChar w:fldCharType="separate"/>
        </w:r>
        <w:r>
          <w:rPr>
            <w:noProof/>
            <w:webHidden/>
          </w:rPr>
          <w:t>1</w:t>
        </w:r>
        <w:r>
          <w:rPr>
            <w:noProof/>
            <w:webHidden/>
          </w:rPr>
          <w:fldChar w:fldCharType="end"/>
        </w:r>
      </w:hyperlink>
    </w:p>
    <w:p w14:paraId="3DF918C4" w14:textId="0AF64C6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7" w:history="1">
        <w:r w:rsidRPr="00C0194C">
          <w:rPr>
            <w:rStyle w:val="Hyperlink"/>
            <w:noProof/>
            <w:lang w:val="en-US"/>
          </w:rPr>
          <w:t>Figure B.2.3. Network plot for individual treatments, hepatitis</w:t>
        </w:r>
        <w:r>
          <w:rPr>
            <w:noProof/>
            <w:webHidden/>
          </w:rPr>
          <w:tab/>
        </w:r>
        <w:r>
          <w:rPr>
            <w:noProof/>
            <w:webHidden/>
          </w:rPr>
          <w:fldChar w:fldCharType="begin"/>
        </w:r>
        <w:r>
          <w:rPr>
            <w:noProof/>
            <w:webHidden/>
          </w:rPr>
          <w:instrText xml:space="preserve"> PAGEREF _Toc156746917 \h </w:instrText>
        </w:r>
        <w:r>
          <w:rPr>
            <w:noProof/>
            <w:webHidden/>
          </w:rPr>
        </w:r>
        <w:r>
          <w:rPr>
            <w:noProof/>
            <w:webHidden/>
          </w:rPr>
          <w:fldChar w:fldCharType="separate"/>
        </w:r>
        <w:r>
          <w:rPr>
            <w:noProof/>
            <w:webHidden/>
          </w:rPr>
          <w:t>1</w:t>
        </w:r>
        <w:r>
          <w:rPr>
            <w:noProof/>
            <w:webHidden/>
          </w:rPr>
          <w:fldChar w:fldCharType="end"/>
        </w:r>
      </w:hyperlink>
    </w:p>
    <w:p w14:paraId="1837FD55" w14:textId="16B758D8"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18" w:history="1">
        <w:r w:rsidRPr="00C0194C">
          <w:rPr>
            <w:rStyle w:val="Hyperlink"/>
            <w:noProof/>
            <w:lang w:val="en-US"/>
          </w:rPr>
          <w:t>Figure B.2.4. Network plot for individual treatments, hypophysitis</w:t>
        </w:r>
        <w:r>
          <w:rPr>
            <w:noProof/>
            <w:webHidden/>
          </w:rPr>
          <w:tab/>
        </w:r>
        <w:r>
          <w:rPr>
            <w:noProof/>
            <w:webHidden/>
          </w:rPr>
          <w:fldChar w:fldCharType="begin"/>
        </w:r>
        <w:r>
          <w:rPr>
            <w:noProof/>
            <w:webHidden/>
          </w:rPr>
          <w:instrText xml:space="preserve"> PAGEREF _Toc156746918 \h </w:instrText>
        </w:r>
        <w:r>
          <w:rPr>
            <w:noProof/>
            <w:webHidden/>
          </w:rPr>
        </w:r>
        <w:r>
          <w:rPr>
            <w:noProof/>
            <w:webHidden/>
          </w:rPr>
          <w:fldChar w:fldCharType="separate"/>
        </w:r>
        <w:r>
          <w:rPr>
            <w:noProof/>
            <w:webHidden/>
          </w:rPr>
          <w:t>1</w:t>
        </w:r>
        <w:r>
          <w:rPr>
            <w:noProof/>
            <w:webHidden/>
          </w:rPr>
          <w:fldChar w:fldCharType="end"/>
        </w:r>
      </w:hyperlink>
    </w:p>
    <w:p w14:paraId="36FE6F76" w14:textId="147E9742"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19" w:history="1">
        <w:r w:rsidRPr="00C0194C">
          <w:rPr>
            <w:rStyle w:val="Hyperlink"/>
            <w:noProof/>
            <w:lang w:val="en-US"/>
          </w:rPr>
          <w:t>Figure B.3. Network plots based on treatment modalities</w:t>
        </w:r>
        <w:r>
          <w:rPr>
            <w:noProof/>
            <w:webHidden/>
          </w:rPr>
          <w:tab/>
        </w:r>
        <w:r>
          <w:rPr>
            <w:noProof/>
            <w:webHidden/>
          </w:rPr>
          <w:fldChar w:fldCharType="begin"/>
        </w:r>
        <w:r>
          <w:rPr>
            <w:noProof/>
            <w:webHidden/>
          </w:rPr>
          <w:instrText xml:space="preserve"> PAGEREF _Toc156746919 \h </w:instrText>
        </w:r>
        <w:r>
          <w:rPr>
            <w:noProof/>
            <w:webHidden/>
          </w:rPr>
        </w:r>
        <w:r>
          <w:rPr>
            <w:noProof/>
            <w:webHidden/>
          </w:rPr>
          <w:fldChar w:fldCharType="separate"/>
        </w:r>
        <w:r>
          <w:rPr>
            <w:noProof/>
            <w:webHidden/>
          </w:rPr>
          <w:t>1</w:t>
        </w:r>
        <w:r>
          <w:rPr>
            <w:noProof/>
            <w:webHidden/>
          </w:rPr>
          <w:fldChar w:fldCharType="end"/>
        </w:r>
      </w:hyperlink>
    </w:p>
    <w:p w14:paraId="5A06C394" w14:textId="68F86FB3"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0" w:history="1">
        <w:r w:rsidRPr="00C0194C">
          <w:rPr>
            <w:rStyle w:val="Hyperlink"/>
            <w:noProof/>
            <w:lang w:val="en-US"/>
          </w:rPr>
          <w:t>Figure B.3.1. Network plot for treatment modalities, overall immune-related serious adverse events.</w:t>
        </w:r>
        <w:r>
          <w:rPr>
            <w:noProof/>
            <w:webHidden/>
          </w:rPr>
          <w:tab/>
        </w:r>
        <w:r>
          <w:rPr>
            <w:noProof/>
            <w:webHidden/>
          </w:rPr>
          <w:fldChar w:fldCharType="begin"/>
        </w:r>
        <w:r>
          <w:rPr>
            <w:noProof/>
            <w:webHidden/>
          </w:rPr>
          <w:instrText xml:space="preserve"> PAGEREF _Toc156746920 \h </w:instrText>
        </w:r>
        <w:r>
          <w:rPr>
            <w:noProof/>
            <w:webHidden/>
          </w:rPr>
        </w:r>
        <w:r>
          <w:rPr>
            <w:noProof/>
            <w:webHidden/>
          </w:rPr>
          <w:fldChar w:fldCharType="separate"/>
        </w:r>
        <w:r>
          <w:rPr>
            <w:noProof/>
            <w:webHidden/>
          </w:rPr>
          <w:t>1</w:t>
        </w:r>
        <w:r>
          <w:rPr>
            <w:noProof/>
            <w:webHidden/>
          </w:rPr>
          <w:fldChar w:fldCharType="end"/>
        </w:r>
      </w:hyperlink>
    </w:p>
    <w:p w14:paraId="5089EA11" w14:textId="3872643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1" w:history="1">
        <w:r w:rsidRPr="00C0194C">
          <w:rPr>
            <w:rStyle w:val="Hyperlink"/>
            <w:noProof/>
            <w:lang w:val="en-US"/>
          </w:rPr>
          <w:t>Figure B.3.2. Network plot for treatment modalities, pneumonitis.</w:t>
        </w:r>
        <w:r>
          <w:rPr>
            <w:noProof/>
            <w:webHidden/>
          </w:rPr>
          <w:tab/>
        </w:r>
        <w:r>
          <w:rPr>
            <w:noProof/>
            <w:webHidden/>
          </w:rPr>
          <w:fldChar w:fldCharType="begin"/>
        </w:r>
        <w:r>
          <w:rPr>
            <w:noProof/>
            <w:webHidden/>
          </w:rPr>
          <w:instrText xml:space="preserve"> PAGEREF _Toc156746921 \h </w:instrText>
        </w:r>
        <w:r>
          <w:rPr>
            <w:noProof/>
            <w:webHidden/>
          </w:rPr>
        </w:r>
        <w:r>
          <w:rPr>
            <w:noProof/>
            <w:webHidden/>
          </w:rPr>
          <w:fldChar w:fldCharType="separate"/>
        </w:r>
        <w:r>
          <w:rPr>
            <w:noProof/>
            <w:webHidden/>
          </w:rPr>
          <w:t>1</w:t>
        </w:r>
        <w:r>
          <w:rPr>
            <w:noProof/>
            <w:webHidden/>
          </w:rPr>
          <w:fldChar w:fldCharType="end"/>
        </w:r>
      </w:hyperlink>
    </w:p>
    <w:p w14:paraId="55E57E31" w14:textId="0FE988E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2" w:history="1">
        <w:r w:rsidRPr="00C0194C">
          <w:rPr>
            <w:rStyle w:val="Hyperlink"/>
            <w:noProof/>
            <w:lang w:val="en-US"/>
          </w:rPr>
          <w:t>Figure B.3.3. Network plot, treatment modalities, myocarditis.</w:t>
        </w:r>
        <w:r>
          <w:rPr>
            <w:noProof/>
            <w:webHidden/>
          </w:rPr>
          <w:tab/>
        </w:r>
        <w:r>
          <w:rPr>
            <w:noProof/>
            <w:webHidden/>
          </w:rPr>
          <w:fldChar w:fldCharType="begin"/>
        </w:r>
        <w:r>
          <w:rPr>
            <w:noProof/>
            <w:webHidden/>
          </w:rPr>
          <w:instrText xml:space="preserve"> PAGEREF _Toc156746922 \h </w:instrText>
        </w:r>
        <w:r>
          <w:rPr>
            <w:noProof/>
            <w:webHidden/>
          </w:rPr>
        </w:r>
        <w:r>
          <w:rPr>
            <w:noProof/>
            <w:webHidden/>
          </w:rPr>
          <w:fldChar w:fldCharType="separate"/>
        </w:r>
        <w:r>
          <w:rPr>
            <w:noProof/>
            <w:webHidden/>
          </w:rPr>
          <w:t>1</w:t>
        </w:r>
        <w:r>
          <w:rPr>
            <w:noProof/>
            <w:webHidden/>
          </w:rPr>
          <w:fldChar w:fldCharType="end"/>
        </w:r>
      </w:hyperlink>
    </w:p>
    <w:p w14:paraId="60270CD8" w14:textId="1F8F046F"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3" w:history="1">
        <w:r w:rsidRPr="00C0194C">
          <w:rPr>
            <w:rStyle w:val="Hyperlink"/>
            <w:noProof/>
            <w:lang w:val="en-US"/>
          </w:rPr>
          <w:t>Figure B.3.4. Network plot, treatment modalities, colitis.</w:t>
        </w:r>
        <w:r>
          <w:rPr>
            <w:noProof/>
            <w:webHidden/>
          </w:rPr>
          <w:tab/>
        </w:r>
        <w:r>
          <w:rPr>
            <w:noProof/>
            <w:webHidden/>
          </w:rPr>
          <w:fldChar w:fldCharType="begin"/>
        </w:r>
        <w:r>
          <w:rPr>
            <w:noProof/>
            <w:webHidden/>
          </w:rPr>
          <w:instrText xml:space="preserve"> PAGEREF _Toc156746923 \h </w:instrText>
        </w:r>
        <w:r>
          <w:rPr>
            <w:noProof/>
            <w:webHidden/>
          </w:rPr>
        </w:r>
        <w:r>
          <w:rPr>
            <w:noProof/>
            <w:webHidden/>
          </w:rPr>
          <w:fldChar w:fldCharType="separate"/>
        </w:r>
        <w:r>
          <w:rPr>
            <w:noProof/>
            <w:webHidden/>
          </w:rPr>
          <w:t>1</w:t>
        </w:r>
        <w:r>
          <w:rPr>
            <w:noProof/>
            <w:webHidden/>
          </w:rPr>
          <w:fldChar w:fldCharType="end"/>
        </w:r>
      </w:hyperlink>
    </w:p>
    <w:p w14:paraId="55249BA6" w14:textId="51D26234"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4" w:history="1">
        <w:r w:rsidRPr="00C0194C">
          <w:rPr>
            <w:rStyle w:val="Hyperlink"/>
            <w:noProof/>
            <w:lang w:val="en-US"/>
          </w:rPr>
          <w:t>Figure B.3.5. Network plot, treatment modalities, nephritis</w:t>
        </w:r>
        <w:r>
          <w:rPr>
            <w:noProof/>
            <w:webHidden/>
          </w:rPr>
          <w:tab/>
        </w:r>
        <w:r>
          <w:rPr>
            <w:noProof/>
            <w:webHidden/>
          </w:rPr>
          <w:fldChar w:fldCharType="begin"/>
        </w:r>
        <w:r>
          <w:rPr>
            <w:noProof/>
            <w:webHidden/>
          </w:rPr>
          <w:instrText xml:space="preserve"> PAGEREF _Toc156746924 \h </w:instrText>
        </w:r>
        <w:r>
          <w:rPr>
            <w:noProof/>
            <w:webHidden/>
          </w:rPr>
        </w:r>
        <w:r>
          <w:rPr>
            <w:noProof/>
            <w:webHidden/>
          </w:rPr>
          <w:fldChar w:fldCharType="separate"/>
        </w:r>
        <w:r>
          <w:rPr>
            <w:noProof/>
            <w:webHidden/>
          </w:rPr>
          <w:t>1</w:t>
        </w:r>
        <w:r>
          <w:rPr>
            <w:noProof/>
            <w:webHidden/>
          </w:rPr>
          <w:fldChar w:fldCharType="end"/>
        </w:r>
      </w:hyperlink>
    </w:p>
    <w:p w14:paraId="78741FB2" w14:textId="14769B7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5" w:history="1">
        <w:r w:rsidRPr="00C0194C">
          <w:rPr>
            <w:rStyle w:val="Hyperlink"/>
            <w:noProof/>
            <w:lang w:val="en-US"/>
          </w:rPr>
          <w:t>Figure B.3.6. Network plot, treatment modalities, pancreatitis</w:t>
        </w:r>
        <w:r>
          <w:rPr>
            <w:noProof/>
            <w:webHidden/>
          </w:rPr>
          <w:tab/>
        </w:r>
        <w:r>
          <w:rPr>
            <w:noProof/>
            <w:webHidden/>
          </w:rPr>
          <w:fldChar w:fldCharType="begin"/>
        </w:r>
        <w:r>
          <w:rPr>
            <w:noProof/>
            <w:webHidden/>
          </w:rPr>
          <w:instrText xml:space="preserve"> PAGEREF _Toc156746925 \h </w:instrText>
        </w:r>
        <w:r>
          <w:rPr>
            <w:noProof/>
            <w:webHidden/>
          </w:rPr>
        </w:r>
        <w:r>
          <w:rPr>
            <w:noProof/>
            <w:webHidden/>
          </w:rPr>
          <w:fldChar w:fldCharType="separate"/>
        </w:r>
        <w:r>
          <w:rPr>
            <w:noProof/>
            <w:webHidden/>
          </w:rPr>
          <w:t>1</w:t>
        </w:r>
        <w:r>
          <w:rPr>
            <w:noProof/>
            <w:webHidden/>
          </w:rPr>
          <w:fldChar w:fldCharType="end"/>
        </w:r>
      </w:hyperlink>
    </w:p>
    <w:p w14:paraId="19F0DB30" w14:textId="5B26CFAF"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6" w:history="1">
        <w:r w:rsidRPr="00C0194C">
          <w:rPr>
            <w:rStyle w:val="Hyperlink"/>
            <w:noProof/>
            <w:lang w:val="en-US"/>
          </w:rPr>
          <w:t>Figure B.3.7. Network plot, treatment modalities, hepatitis.</w:t>
        </w:r>
        <w:r>
          <w:rPr>
            <w:noProof/>
            <w:webHidden/>
          </w:rPr>
          <w:tab/>
        </w:r>
        <w:r>
          <w:rPr>
            <w:noProof/>
            <w:webHidden/>
          </w:rPr>
          <w:fldChar w:fldCharType="begin"/>
        </w:r>
        <w:r>
          <w:rPr>
            <w:noProof/>
            <w:webHidden/>
          </w:rPr>
          <w:instrText xml:space="preserve"> PAGEREF _Toc156746926 \h </w:instrText>
        </w:r>
        <w:r>
          <w:rPr>
            <w:noProof/>
            <w:webHidden/>
          </w:rPr>
        </w:r>
        <w:r>
          <w:rPr>
            <w:noProof/>
            <w:webHidden/>
          </w:rPr>
          <w:fldChar w:fldCharType="separate"/>
        </w:r>
        <w:r>
          <w:rPr>
            <w:noProof/>
            <w:webHidden/>
          </w:rPr>
          <w:t>1</w:t>
        </w:r>
        <w:r>
          <w:rPr>
            <w:noProof/>
            <w:webHidden/>
          </w:rPr>
          <w:fldChar w:fldCharType="end"/>
        </w:r>
      </w:hyperlink>
    </w:p>
    <w:p w14:paraId="48158D17" w14:textId="4D41E29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7" w:history="1">
        <w:r w:rsidRPr="00C0194C">
          <w:rPr>
            <w:rStyle w:val="Hyperlink"/>
            <w:noProof/>
            <w:lang w:val="en-US"/>
          </w:rPr>
          <w:t>Figure B.3.8. Network plot, treatment modalities, hypophysitis.</w:t>
        </w:r>
        <w:r>
          <w:rPr>
            <w:noProof/>
            <w:webHidden/>
          </w:rPr>
          <w:tab/>
        </w:r>
        <w:r>
          <w:rPr>
            <w:noProof/>
            <w:webHidden/>
          </w:rPr>
          <w:fldChar w:fldCharType="begin"/>
        </w:r>
        <w:r>
          <w:rPr>
            <w:noProof/>
            <w:webHidden/>
          </w:rPr>
          <w:instrText xml:space="preserve"> PAGEREF _Toc156746927 \h </w:instrText>
        </w:r>
        <w:r>
          <w:rPr>
            <w:noProof/>
            <w:webHidden/>
          </w:rPr>
        </w:r>
        <w:r>
          <w:rPr>
            <w:noProof/>
            <w:webHidden/>
          </w:rPr>
          <w:fldChar w:fldCharType="separate"/>
        </w:r>
        <w:r>
          <w:rPr>
            <w:noProof/>
            <w:webHidden/>
          </w:rPr>
          <w:t>1</w:t>
        </w:r>
        <w:r>
          <w:rPr>
            <w:noProof/>
            <w:webHidden/>
          </w:rPr>
          <w:fldChar w:fldCharType="end"/>
        </w:r>
      </w:hyperlink>
    </w:p>
    <w:p w14:paraId="7DD27E39" w14:textId="2CAF0FDF"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28" w:history="1">
        <w:r w:rsidRPr="00C0194C">
          <w:rPr>
            <w:rStyle w:val="Hyperlink"/>
            <w:noProof/>
            <w:lang w:val="en-US"/>
          </w:rPr>
          <w:t>Table B.4. Model fit for each outcome</w:t>
        </w:r>
        <w:r>
          <w:rPr>
            <w:noProof/>
            <w:webHidden/>
          </w:rPr>
          <w:tab/>
        </w:r>
        <w:r>
          <w:rPr>
            <w:noProof/>
            <w:webHidden/>
          </w:rPr>
          <w:fldChar w:fldCharType="begin"/>
        </w:r>
        <w:r>
          <w:rPr>
            <w:noProof/>
            <w:webHidden/>
          </w:rPr>
          <w:instrText xml:space="preserve"> PAGEREF _Toc156746928 \h </w:instrText>
        </w:r>
        <w:r>
          <w:rPr>
            <w:noProof/>
            <w:webHidden/>
          </w:rPr>
        </w:r>
        <w:r>
          <w:rPr>
            <w:noProof/>
            <w:webHidden/>
          </w:rPr>
          <w:fldChar w:fldCharType="separate"/>
        </w:r>
        <w:r>
          <w:rPr>
            <w:noProof/>
            <w:webHidden/>
          </w:rPr>
          <w:t>1</w:t>
        </w:r>
        <w:r>
          <w:rPr>
            <w:noProof/>
            <w:webHidden/>
          </w:rPr>
          <w:fldChar w:fldCharType="end"/>
        </w:r>
      </w:hyperlink>
    </w:p>
    <w:p w14:paraId="0F414CDE" w14:textId="65C7F19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29" w:history="1">
        <w:r w:rsidRPr="00C0194C">
          <w:rPr>
            <w:rStyle w:val="Hyperlink"/>
            <w:noProof/>
            <w:lang w:val="en-US"/>
          </w:rPr>
          <w:t>Table B.4.1. Network meta-analysis models, individual interventions, overall immune-related serious adverse events.</w:t>
        </w:r>
        <w:r>
          <w:rPr>
            <w:noProof/>
            <w:webHidden/>
          </w:rPr>
          <w:tab/>
        </w:r>
        <w:r>
          <w:rPr>
            <w:noProof/>
            <w:webHidden/>
          </w:rPr>
          <w:fldChar w:fldCharType="begin"/>
        </w:r>
        <w:r>
          <w:rPr>
            <w:noProof/>
            <w:webHidden/>
          </w:rPr>
          <w:instrText xml:space="preserve"> PAGEREF _Toc156746929 \h </w:instrText>
        </w:r>
        <w:r>
          <w:rPr>
            <w:noProof/>
            <w:webHidden/>
          </w:rPr>
        </w:r>
        <w:r>
          <w:rPr>
            <w:noProof/>
            <w:webHidden/>
          </w:rPr>
          <w:fldChar w:fldCharType="separate"/>
        </w:r>
        <w:r>
          <w:rPr>
            <w:noProof/>
            <w:webHidden/>
          </w:rPr>
          <w:t>1</w:t>
        </w:r>
        <w:r>
          <w:rPr>
            <w:noProof/>
            <w:webHidden/>
          </w:rPr>
          <w:fldChar w:fldCharType="end"/>
        </w:r>
      </w:hyperlink>
    </w:p>
    <w:p w14:paraId="572E9360" w14:textId="08D29739"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0" w:history="1">
        <w:r w:rsidRPr="00C0194C">
          <w:rPr>
            <w:rStyle w:val="Hyperlink"/>
            <w:noProof/>
            <w:lang w:val="en-US"/>
          </w:rPr>
          <w:t>Table B.4.2. Network meta-analysis models, individual interventions, pneumonitis.</w:t>
        </w:r>
        <w:r>
          <w:rPr>
            <w:noProof/>
            <w:webHidden/>
          </w:rPr>
          <w:tab/>
        </w:r>
        <w:r>
          <w:rPr>
            <w:noProof/>
            <w:webHidden/>
          </w:rPr>
          <w:fldChar w:fldCharType="begin"/>
        </w:r>
        <w:r>
          <w:rPr>
            <w:noProof/>
            <w:webHidden/>
          </w:rPr>
          <w:instrText xml:space="preserve"> PAGEREF _Toc156746930 \h </w:instrText>
        </w:r>
        <w:r>
          <w:rPr>
            <w:noProof/>
            <w:webHidden/>
          </w:rPr>
        </w:r>
        <w:r>
          <w:rPr>
            <w:noProof/>
            <w:webHidden/>
          </w:rPr>
          <w:fldChar w:fldCharType="separate"/>
        </w:r>
        <w:r>
          <w:rPr>
            <w:noProof/>
            <w:webHidden/>
          </w:rPr>
          <w:t>1</w:t>
        </w:r>
        <w:r>
          <w:rPr>
            <w:noProof/>
            <w:webHidden/>
          </w:rPr>
          <w:fldChar w:fldCharType="end"/>
        </w:r>
      </w:hyperlink>
    </w:p>
    <w:p w14:paraId="30D8A297" w14:textId="76858F0F"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1" w:history="1">
        <w:r w:rsidRPr="00C0194C">
          <w:rPr>
            <w:rStyle w:val="Hyperlink"/>
            <w:noProof/>
            <w:lang w:val="en-US"/>
          </w:rPr>
          <w:t>Table B.4.3. Network meta-analysis models, individual interventions, myocarditis.</w:t>
        </w:r>
        <w:r>
          <w:rPr>
            <w:noProof/>
            <w:webHidden/>
          </w:rPr>
          <w:tab/>
        </w:r>
        <w:r>
          <w:rPr>
            <w:noProof/>
            <w:webHidden/>
          </w:rPr>
          <w:fldChar w:fldCharType="begin"/>
        </w:r>
        <w:r>
          <w:rPr>
            <w:noProof/>
            <w:webHidden/>
          </w:rPr>
          <w:instrText xml:space="preserve"> PAGEREF _Toc156746931 \h </w:instrText>
        </w:r>
        <w:r>
          <w:rPr>
            <w:noProof/>
            <w:webHidden/>
          </w:rPr>
        </w:r>
        <w:r>
          <w:rPr>
            <w:noProof/>
            <w:webHidden/>
          </w:rPr>
          <w:fldChar w:fldCharType="separate"/>
        </w:r>
        <w:r>
          <w:rPr>
            <w:noProof/>
            <w:webHidden/>
          </w:rPr>
          <w:t>1</w:t>
        </w:r>
        <w:r>
          <w:rPr>
            <w:noProof/>
            <w:webHidden/>
          </w:rPr>
          <w:fldChar w:fldCharType="end"/>
        </w:r>
      </w:hyperlink>
    </w:p>
    <w:p w14:paraId="01E25719" w14:textId="5E0F262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2" w:history="1">
        <w:r w:rsidRPr="00C0194C">
          <w:rPr>
            <w:rStyle w:val="Hyperlink"/>
            <w:noProof/>
            <w:lang w:val="en-US"/>
          </w:rPr>
          <w:t>Table B.4.4. Network meta-analysis models, individual interventions, colitis.</w:t>
        </w:r>
        <w:r>
          <w:rPr>
            <w:noProof/>
            <w:webHidden/>
          </w:rPr>
          <w:tab/>
        </w:r>
        <w:r>
          <w:rPr>
            <w:noProof/>
            <w:webHidden/>
          </w:rPr>
          <w:fldChar w:fldCharType="begin"/>
        </w:r>
        <w:r>
          <w:rPr>
            <w:noProof/>
            <w:webHidden/>
          </w:rPr>
          <w:instrText xml:space="preserve"> PAGEREF _Toc156746932 \h </w:instrText>
        </w:r>
        <w:r>
          <w:rPr>
            <w:noProof/>
            <w:webHidden/>
          </w:rPr>
        </w:r>
        <w:r>
          <w:rPr>
            <w:noProof/>
            <w:webHidden/>
          </w:rPr>
          <w:fldChar w:fldCharType="separate"/>
        </w:r>
        <w:r>
          <w:rPr>
            <w:noProof/>
            <w:webHidden/>
          </w:rPr>
          <w:t>1</w:t>
        </w:r>
        <w:r>
          <w:rPr>
            <w:noProof/>
            <w:webHidden/>
          </w:rPr>
          <w:fldChar w:fldCharType="end"/>
        </w:r>
      </w:hyperlink>
    </w:p>
    <w:p w14:paraId="6333FE32" w14:textId="2BCF3A1D"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3" w:history="1">
        <w:r w:rsidRPr="00C0194C">
          <w:rPr>
            <w:rStyle w:val="Hyperlink"/>
            <w:noProof/>
            <w:lang w:val="en-US"/>
          </w:rPr>
          <w:t>Table B.4.5. Network meta-analysis models, individual interventions, nephritis.</w:t>
        </w:r>
        <w:r>
          <w:rPr>
            <w:noProof/>
            <w:webHidden/>
          </w:rPr>
          <w:tab/>
        </w:r>
        <w:r>
          <w:rPr>
            <w:noProof/>
            <w:webHidden/>
          </w:rPr>
          <w:fldChar w:fldCharType="begin"/>
        </w:r>
        <w:r>
          <w:rPr>
            <w:noProof/>
            <w:webHidden/>
          </w:rPr>
          <w:instrText xml:space="preserve"> PAGEREF _Toc156746933 \h </w:instrText>
        </w:r>
        <w:r>
          <w:rPr>
            <w:noProof/>
            <w:webHidden/>
          </w:rPr>
        </w:r>
        <w:r>
          <w:rPr>
            <w:noProof/>
            <w:webHidden/>
          </w:rPr>
          <w:fldChar w:fldCharType="separate"/>
        </w:r>
        <w:r>
          <w:rPr>
            <w:noProof/>
            <w:webHidden/>
          </w:rPr>
          <w:t>1</w:t>
        </w:r>
        <w:r>
          <w:rPr>
            <w:noProof/>
            <w:webHidden/>
          </w:rPr>
          <w:fldChar w:fldCharType="end"/>
        </w:r>
      </w:hyperlink>
    </w:p>
    <w:p w14:paraId="5CABB322" w14:textId="747DBF3C"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4" w:history="1">
        <w:r w:rsidRPr="00C0194C">
          <w:rPr>
            <w:rStyle w:val="Hyperlink"/>
            <w:noProof/>
            <w:lang w:val="en-US"/>
          </w:rPr>
          <w:t>Table B.4.6. Network meta-analysis models, individual interventions, pancreatitis.</w:t>
        </w:r>
        <w:r>
          <w:rPr>
            <w:noProof/>
            <w:webHidden/>
          </w:rPr>
          <w:tab/>
        </w:r>
        <w:r>
          <w:rPr>
            <w:noProof/>
            <w:webHidden/>
          </w:rPr>
          <w:fldChar w:fldCharType="begin"/>
        </w:r>
        <w:r>
          <w:rPr>
            <w:noProof/>
            <w:webHidden/>
          </w:rPr>
          <w:instrText xml:space="preserve"> PAGEREF _Toc156746934 \h </w:instrText>
        </w:r>
        <w:r>
          <w:rPr>
            <w:noProof/>
            <w:webHidden/>
          </w:rPr>
        </w:r>
        <w:r>
          <w:rPr>
            <w:noProof/>
            <w:webHidden/>
          </w:rPr>
          <w:fldChar w:fldCharType="separate"/>
        </w:r>
        <w:r>
          <w:rPr>
            <w:noProof/>
            <w:webHidden/>
          </w:rPr>
          <w:t>1</w:t>
        </w:r>
        <w:r>
          <w:rPr>
            <w:noProof/>
            <w:webHidden/>
          </w:rPr>
          <w:fldChar w:fldCharType="end"/>
        </w:r>
      </w:hyperlink>
    </w:p>
    <w:p w14:paraId="42041092" w14:textId="730F1FD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5" w:history="1">
        <w:r w:rsidRPr="00C0194C">
          <w:rPr>
            <w:rStyle w:val="Hyperlink"/>
            <w:noProof/>
            <w:lang w:val="en-US"/>
          </w:rPr>
          <w:t>Table B.4.7. Network meta-analysis models, individual interventions, hepatitis.</w:t>
        </w:r>
        <w:r>
          <w:rPr>
            <w:noProof/>
            <w:webHidden/>
          </w:rPr>
          <w:tab/>
        </w:r>
        <w:r>
          <w:rPr>
            <w:noProof/>
            <w:webHidden/>
          </w:rPr>
          <w:fldChar w:fldCharType="begin"/>
        </w:r>
        <w:r>
          <w:rPr>
            <w:noProof/>
            <w:webHidden/>
          </w:rPr>
          <w:instrText xml:space="preserve"> PAGEREF _Toc156746935 \h </w:instrText>
        </w:r>
        <w:r>
          <w:rPr>
            <w:noProof/>
            <w:webHidden/>
          </w:rPr>
        </w:r>
        <w:r>
          <w:rPr>
            <w:noProof/>
            <w:webHidden/>
          </w:rPr>
          <w:fldChar w:fldCharType="separate"/>
        </w:r>
        <w:r>
          <w:rPr>
            <w:noProof/>
            <w:webHidden/>
          </w:rPr>
          <w:t>1</w:t>
        </w:r>
        <w:r>
          <w:rPr>
            <w:noProof/>
            <w:webHidden/>
          </w:rPr>
          <w:fldChar w:fldCharType="end"/>
        </w:r>
      </w:hyperlink>
    </w:p>
    <w:p w14:paraId="30FC7620" w14:textId="13FA1174"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6" w:history="1">
        <w:r w:rsidRPr="00C0194C">
          <w:rPr>
            <w:rStyle w:val="Hyperlink"/>
            <w:noProof/>
            <w:lang w:val="en-US"/>
          </w:rPr>
          <w:t>Table B.4.8. Network meta-analysis models, individual interventions, hypophysitis.</w:t>
        </w:r>
        <w:r>
          <w:rPr>
            <w:noProof/>
            <w:webHidden/>
          </w:rPr>
          <w:tab/>
        </w:r>
        <w:r>
          <w:rPr>
            <w:noProof/>
            <w:webHidden/>
          </w:rPr>
          <w:fldChar w:fldCharType="begin"/>
        </w:r>
        <w:r>
          <w:rPr>
            <w:noProof/>
            <w:webHidden/>
          </w:rPr>
          <w:instrText xml:space="preserve"> PAGEREF _Toc156746936 \h </w:instrText>
        </w:r>
        <w:r>
          <w:rPr>
            <w:noProof/>
            <w:webHidden/>
          </w:rPr>
        </w:r>
        <w:r>
          <w:rPr>
            <w:noProof/>
            <w:webHidden/>
          </w:rPr>
          <w:fldChar w:fldCharType="separate"/>
        </w:r>
        <w:r>
          <w:rPr>
            <w:noProof/>
            <w:webHidden/>
          </w:rPr>
          <w:t>1</w:t>
        </w:r>
        <w:r>
          <w:rPr>
            <w:noProof/>
            <w:webHidden/>
          </w:rPr>
          <w:fldChar w:fldCharType="end"/>
        </w:r>
      </w:hyperlink>
    </w:p>
    <w:p w14:paraId="604C6F3B" w14:textId="7EE795E4"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37" w:history="1">
        <w:r w:rsidRPr="00C0194C">
          <w:rPr>
            <w:rStyle w:val="Hyperlink"/>
            <w:noProof/>
            <w:lang w:val="en-US"/>
          </w:rPr>
          <w:t>Figure B.4. Pairwise meta-analyses</w:t>
        </w:r>
        <w:r>
          <w:rPr>
            <w:noProof/>
            <w:webHidden/>
          </w:rPr>
          <w:tab/>
        </w:r>
        <w:r>
          <w:rPr>
            <w:noProof/>
            <w:webHidden/>
          </w:rPr>
          <w:fldChar w:fldCharType="begin"/>
        </w:r>
        <w:r>
          <w:rPr>
            <w:noProof/>
            <w:webHidden/>
          </w:rPr>
          <w:instrText xml:space="preserve"> PAGEREF _Toc156746937 \h </w:instrText>
        </w:r>
        <w:r>
          <w:rPr>
            <w:noProof/>
            <w:webHidden/>
          </w:rPr>
        </w:r>
        <w:r>
          <w:rPr>
            <w:noProof/>
            <w:webHidden/>
          </w:rPr>
          <w:fldChar w:fldCharType="separate"/>
        </w:r>
        <w:r>
          <w:rPr>
            <w:noProof/>
            <w:webHidden/>
          </w:rPr>
          <w:t>1</w:t>
        </w:r>
        <w:r>
          <w:rPr>
            <w:noProof/>
            <w:webHidden/>
          </w:rPr>
          <w:fldChar w:fldCharType="end"/>
        </w:r>
      </w:hyperlink>
    </w:p>
    <w:p w14:paraId="6F5420D1" w14:textId="24F9FAB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8" w:history="1">
        <w:r w:rsidRPr="00C0194C">
          <w:rPr>
            <w:rStyle w:val="Hyperlink"/>
            <w:noProof/>
            <w:lang w:val="en-US"/>
          </w:rPr>
          <w:t>Figure B.4.1. Pairwis</w:t>
        </w:r>
        <w:r w:rsidRPr="00C0194C">
          <w:rPr>
            <w:rStyle w:val="Hyperlink"/>
            <w:noProof/>
            <w:lang w:val="en-US"/>
          </w:rPr>
          <w:t>e</w:t>
        </w:r>
        <w:r w:rsidRPr="00C0194C">
          <w:rPr>
            <w:rStyle w:val="Hyperlink"/>
            <w:noProof/>
            <w:lang w:val="en-US"/>
          </w:rPr>
          <w:t xml:space="preserve"> meta-a</w:t>
        </w:r>
        <w:r w:rsidRPr="00C0194C">
          <w:rPr>
            <w:rStyle w:val="Hyperlink"/>
            <w:noProof/>
            <w:lang w:val="en-US"/>
          </w:rPr>
          <w:t>n</w:t>
        </w:r>
        <w:r w:rsidRPr="00C0194C">
          <w:rPr>
            <w:rStyle w:val="Hyperlink"/>
            <w:noProof/>
            <w:lang w:val="en-US"/>
          </w:rPr>
          <w:t>alysis, overall immune-related serious adverse events</w:t>
        </w:r>
        <w:r>
          <w:rPr>
            <w:noProof/>
            <w:webHidden/>
          </w:rPr>
          <w:tab/>
        </w:r>
        <w:r>
          <w:rPr>
            <w:noProof/>
            <w:webHidden/>
          </w:rPr>
          <w:fldChar w:fldCharType="begin"/>
        </w:r>
        <w:r>
          <w:rPr>
            <w:noProof/>
            <w:webHidden/>
          </w:rPr>
          <w:instrText xml:space="preserve"> PAGEREF _Toc156746938 \h </w:instrText>
        </w:r>
        <w:r>
          <w:rPr>
            <w:noProof/>
            <w:webHidden/>
          </w:rPr>
        </w:r>
        <w:r>
          <w:rPr>
            <w:noProof/>
            <w:webHidden/>
          </w:rPr>
          <w:fldChar w:fldCharType="separate"/>
        </w:r>
        <w:r>
          <w:rPr>
            <w:noProof/>
            <w:webHidden/>
          </w:rPr>
          <w:t>1</w:t>
        </w:r>
        <w:r>
          <w:rPr>
            <w:noProof/>
            <w:webHidden/>
          </w:rPr>
          <w:fldChar w:fldCharType="end"/>
        </w:r>
      </w:hyperlink>
    </w:p>
    <w:p w14:paraId="097BF1D5" w14:textId="79D40D1B"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39" w:history="1">
        <w:r w:rsidRPr="00C0194C">
          <w:rPr>
            <w:rStyle w:val="Hyperlink"/>
            <w:noProof/>
            <w:lang w:val="en-US"/>
          </w:rPr>
          <w:t>Figure B.4.2. Pairwise meta-analysis, pne</w:t>
        </w:r>
        <w:r w:rsidRPr="00C0194C">
          <w:rPr>
            <w:rStyle w:val="Hyperlink"/>
            <w:noProof/>
            <w:lang w:val="en-US"/>
          </w:rPr>
          <w:t>u</w:t>
        </w:r>
        <w:r w:rsidRPr="00C0194C">
          <w:rPr>
            <w:rStyle w:val="Hyperlink"/>
            <w:noProof/>
            <w:lang w:val="en-US"/>
          </w:rPr>
          <w:t>monitis.</w:t>
        </w:r>
        <w:r>
          <w:rPr>
            <w:noProof/>
            <w:webHidden/>
          </w:rPr>
          <w:tab/>
        </w:r>
        <w:r>
          <w:rPr>
            <w:noProof/>
            <w:webHidden/>
          </w:rPr>
          <w:fldChar w:fldCharType="begin"/>
        </w:r>
        <w:r>
          <w:rPr>
            <w:noProof/>
            <w:webHidden/>
          </w:rPr>
          <w:instrText xml:space="preserve"> PAGEREF _Toc156746939 \h </w:instrText>
        </w:r>
        <w:r>
          <w:rPr>
            <w:noProof/>
            <w:webHidden/>
          </w:rPr>
        </w:r>
        <w:r>
          <w:rPr>
            <w:noProof/>
            <w:webHidden/>
          </w:rPr>
          <w:fldChar w:fldCharType="separate"/>
        </w:r>
        <w:r>
          <w:rPr>
            <w:noProof/>
            <w:webHidden/>
          </w:rPr>
          <w:t>1</w:t>
        </w:r>
        <w:r>
          <w:rPr>
            <w:noProof/>
            <w:webHidden/>
          </w:rPr>
          <w:fldChar w:fldCharType="end"/>
        </w:r>
      </w:hyperlink>
    </w:p>
    <w:p w14:paraId="72F92E40" w14:textId="588465C7"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0" w:history="1">
        <w:r w:rsidRPr="00C0194C">
          <w:rPr>
            <w:rStyle w:val="Hyperlink"/>
            <w:noProof/>
            <w:lang w:val="en-US"/>
          </w:rPr>
          <w:t>Figure B.4.3. Pairwise meta-analyses, myocarditis.</w:t>
        </w:r>
        <w:r>
          <w:rPr>
            <w:noProof/>
            <w:webHidden/>
          </w:rPr>
          <w:tab/>
        </w:r>
        <w:r>
          <w:rPr>
            <w:noProof/>
            <w:webHidden/>
          </w:rPr>
          <w:fldChar w:fldCharType="begin"/>
        </w:r>
        <w:r>
          <w:rPr>
            <w:noProof/>
            <w:webHidden/>
          </w:rPr>
          <w:instrText xml:space="preserve"> PAGEREF _Toc156746940 \h </w:instrText>
        </w:r>
        <w:r>
          <w:rPr>
            <w:noProof/>
            <w:webHidden/>
          </w:rPr>
        </w:r>
        <w:r>
          <w:rPr>
            <w:noProof/>
            <w:webHidden/>
          </w:rPr>
          <w:fldChar w:fldCharType="separate"/>
        </w:r>
        <w:r>
          <w:rPr>
            <w:noProof/>
            <w:webHidden/>
          </w:rPr>
          <w:t>1</w:t>
        </w:r>
        <w:r>
          <w:rPr>
            <w:noProof/>
            <w:webHidden/>
          </w:rPr>
          <w:fldChar w:fldCharType="end"/>
        </w:r>
      </w:hyperlink>
    </w:p>
    <w:p w14:paraId="5C703E17" w14:textId="546E9EF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1" w:history="1">
        <w:r w:rsidRPr="00C0194C">
          <w:rPr>
            <w:rStyle w:val="Hyperlink"/>
            <w:noProof/>
            <w:lang w:val="en-US"/>
          </w:rPr>
          <w:t>Figure B.4.4. Pairwise meta-analyses, colitis.</w:t>
        </w:r>
        <w:r>
          <w:rPr>
            <w:noProof/>
            <w:webHidden/>
          </w:rPr>
          <w:tab/>
        </w:r>
        <w:r>
          <w:rPr>
            <w:noProof/>
            <w:webHidden/>
          </w:rPr>
          <w:fldChar w:fldCharType="begin"/>
        </w:r>
        <w:r>
          <w:rPr>
            <w:noProof/>
            <w:webHidden/>
          </w:rPr>
          <w:instrText xml:space="preserve"> PAGEREF _Toc156746941 \h </w:instrText>
        </w:r>
        <w:r>
          <w:rPr>
            <w:noProof/>
            <w:webHidden/>
          </w:rPr>
        </w:r>
        <w:r>
          <w:rPr>
            <w:noProof/>
            <w:webHidden/>
          </w:rPr>
          <w:fldChar w:fldCharType="separate"/>
        </w:r>
        <w:r>
          <w:rPr>
            <w:noProof/>
            <w:webHidden/>
          </w:rPr>
          <w:t>1</w:t>
        </w:r>
        <w:r>
          <w:rPr>
            <w:noProof/>
            <w:webHidden/>
          </w:rPr>
          <w:fldChar w:fldCharType="end"/>
        </w:r>
      </w:hyperlink>
    </w:p>
    <w:p w14:paraId="590AE779" w14:textId="25B7D99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2" w:history="1">
        <w:r w:rsidRPr="00C0194C">
          <w:rPr>
            <w:rStyle w:val="Hyperlink"/>
            <w:noProof/>
            <w:lang w:val="en-US"/>
          </w:rPr>
          <w:t>Figure B.4.5. Pairwise meta-analyses, nephritis.</w:t>
        </w:r>
        <w:r>
          <w:rPr>
            <w:noProof/>
            <w:webHidden/>
          </w:rPr>
          <w:tab/>
        </w:r>
        <w:r>
          <w:rPr>
            <w:noProof/>
            <w:webHidden/>
          </w:rPr>
          <w:fldChar w:fldCharType="begin"/>
        </w:r>
        <w:r>
          <w:rPr>
            <w:noProof/>
            <w:webHidden/>
          </w:rPr>
          <w:instrText xml:space="preserve"> PAGEREF _Toc156746942 \h </w:instrText>
        </w:r>
        <w:r>
          <w:rPr>
            <w:noProof/>
            <w:webHidden/>
          </w:rPr>
        </w:r>
        <w:r>
          <w:rPr>
            <w:noProof/>
            <w:webHidden/>
          </w:rPr>
          <w:fldChar w:fldCharType="separate"/>
        </w:r>
        <w:r>
          <w:rPr>
            <w:noProof/>
            <w:webHidden/>
          </w:rPr>
          <w:t>1</w:t>
        </w:r>
        <w:r>
          <w:rPr>
            <w:noProof/>
            <w:webHidden/>
          </w:rPr>
          <w:fldChar w:fldCharType="end"/>
        </w:r>
      </w:hyperlink>
    </w:p>
    <w:p w14:paraId="125EF51C" w14:textId="7D042D60"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3" w:history="1">
        <w:r w:rsidRPr="00C0194C">
          <w:rPr>
            <w:rStyle w:val="Hyperlink"/>
            <w:noProof/>
            <w:lang w:val="en-US"/>
          </w:rPr>
          <w:t>Figure B.4.6. Pairwise meta-analyses, pancreatitis.</w:t>
        </w:r>
        <w:r>
          <w:rPr>
            <w:noProof/>
            <w:webHidden/>
          </w:rPr>
          <w:tab/>
        </w:r>
        <w:r>
          <w:rPr>
            <w:noProof/>
            <w:webHidden/>
          </w:rPr>
          <w:fldChar w:fldCharType="begin"/>
        </w:r>
        <w:r>
          <w:rPr>
            <w:noProof/>
            <w:webHidden/>
          </w:rPr>
          <w:instrText xml:space="preserve"> PAGEREF _Toc156746943 \h </w:instrText>
        </w:r>
        <w:r>
          <w:rPr>
            <w:noProof/>
            <w:webHidden/>
          </w:rPr>
        </w:r>
        <w:r>
          <w:rPr>
            <w:noProof/>
            <w:webHidden/>
          </w:rPr>
          <w:fldChar w:fldCharType="separate"/>
        </w:r>
        <w:r>
          <w:rPr>
            <w:noProof/>
            <w:webHidden/>
          </w:rPr>
          <w:t>1</w:t>
        </w:r>
        <w:r>
          <w:rPr>
            <w:noProof/>
            <w:webHidden/>
          </w:rPr>
          <w:fldChar w:fldCharType="end"/>
        </w:r>
      </w:hyperlink>
    </w:p>
    <w:p w14:paraId="5FEDF914" w14:textId="6066DAE5"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4" w:history="1">
        <w:r w:rsidRPr="00C0194C">
          <w:rPr>
            <w:rStyle w:val="Hyperlink"/>
            <w:noProof/>
            <w:lang w:val="en-US"/>
          </w:rPr>
          <w:t>Figure B.4.7. Pairwise meta-analyses, hepatitis.</w:t>
        </w:r>
        <w:r>
          <w:rPr>
            <w:noProof/>
            <w:webHidden/>
          </w:rPr>
          <w:tab/>
        </w:r>
        <w:r>
          <w:rPr>
            <w:noProof/>
            <w:webHidden/>
          </w:rPr>
          <w:fldChar w:fldCharType="begin"/>
        </w:r>
        <w:r>
          <w:rPr>
            <w:noProof/>
            <w:webHidden/>
          </w:rPr>
          <w:instrText xml:space="preserve"> PAGEREF _Toc156746944 \h </w:instrText>
        </w:r>
        <w:r>
          <w:rPr>
            <w:noProof/>
            <w:webHidden/>
          </w:rPr>
        </w:r>
        <w:r>
          <w:rPr>
            <w:noProof/>
            <w:webHidden/>
          </w:rPr>
          <w:fldChar w:fldCharType="separate"/>
        </w:r>
        <w:r>
          <w:rPr>
            <w:noProof/>
            <w:webHidden/>
          </w:rPr>
          <w:t>1</w:t>
        </w:r>
        <w:r>
          <w:rPr>
            <w:noProof/>
            <w:webHidden/>
          </w:rPr>
          <w:fldChar w:fldCharType="end"/>
        </w:r>
      </w:hyperlink>
    </w:p>
    <w:p w14:paraId="4779602A" w14:textId="399412C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5" w:history="1">
        <w:r w:rsidRPr="00C0194C">
          <w:rPr>
            <w:rStyle w:val="Hyperlink"/>
            <w:noProof/>
            <w:lang w:val="en-US"/>
          </w:rPr>
          <w:t>Figure B.4.8. Pairwise meta-analyses, hypophysitis.</w:t>
        </w:r>
        <w:r>
          <w:rPr>
            <w:noProof/>
            <w:webHidden/>
          </w:rPr>
          <w:tab/>
        </w:r>
        <w:r>
          <w:rPr>
            <w:noProof/>
            <w:webHidden/>
          </w:rPr>
          <w:fldChar w:fldCharType="begin"/>
        </w:r>
        <w:r>
          <w:rPr>
            <w:noProof/>
            <w:webHidden/>
          </w:rPr>
          <w:instrText xml:space="preserve"> PAGEREF _Toc156746945 \h </w:instrText>
        </w:r>
        <w:r>
          <w:rPr>
            <w:noProof/>
            <w:webHidden/>
          </w:rPr>
        </w:r>
        <w:r>
          <w:rPr>
            <w:noProof/>
            <w:webHidden/>
          </w:rPr>
          <w:fldChar w:fldCharType="separate"/>
        </w:r>
        <w:r>
          <w:rPr>
            <w:noProof/>
            <w:webHidden/>
          </w:rPr>
          <w:t>1</w:t>
        </w:r>
        <w:r>
          <w:rPr>
            <w:noProof/>
            <w:webHidden/>
          </w:rPr>
          <w:fldChar w:fldCharType="end"/>
        </w:r>
      </w:hyperlink>
    </w:p>
    <w:p w14:paraId="166AF451" w14:textId="02966F5F"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46" w:history="1">
        <w:r w:rsidRPr="00C0194C">
          <w:rPr>
            <w:rStyle w:val="Hyperlink"/>
            <w:noProof/>
            <w:lang w:val="en-US"/>
          </w:rPr>
          <w:t>Figure B.5. Nodesplit figures</w:t>
        </w:r>
        <w:r>
          <w:rPr>
            <w:noProof/>
            <w:webHidden/>
          </w:rPr>
          <w:tab/>
        </w:r>
        <w:r>
          <w:rPr>
            <w:noProof/>
            <w:webHidden/>
          </w:rPr>
          <w:fldChar w:fldCharType="begin"/>
        </w:r>
        <w:r>
          <w:rPr>
            <w:noProof/>
            <w:webHidden/>
          </w:rPr>
          <w:instrText xml:space="preserve"> PAGEREF _Toc156746946 \h </w:instrText>
        </w:r>
        <w:r>
          <w:rPr>
            <w:noProof/>
            <w:webHidden/>
          </w:rPr>
        </w:r>
        <w:r>
          <w:rPr>
            <w:noProof/>
            <w:webHidden/>
          </w:rPr>
          <w:fldChar w:fldCharType="separate"/>
        </w:r>
        <w:r>
          <w:rPr>
            <w:noProof/>
            <w:webHidden/>
          </w:rPr>
          <w:t>1</w:t>
        </w:r>
        <w:r>
          <w:rPr>
            <w:noProof/>
            <w:webHidden/>
          </w:rPr>
          <w:fldChar w:fldCharType="end"/>
        </w:r>
      </w:hyperlink>
    </w:p>
    <w:p w14:paraId="202B7EBA" w14:textId="10E1CE41"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7" w:history="1">
        <w:r w:rsidRPr="00C0194C">
          <w:rPr>
            <w:rStyle w:val="Hyperlink"/>
            <w:noProof/>
            <w:lang w:val="en-US"/>
          </w:rPr>
          <w:t>Figure B.5.1. Nodesplit figure, overall immune-related serious adverse events</w:t>
        </w:r>
        <w:r>
          <w:rPr>
            <w:noProof/>
            <w:webHidden/>
          </w:rPr>
          <w:tab/>
        </w:r>
        <w:r>
          <w:rPr>
            <w:noProof/>
            <w:webHidden/>
          </w:rPr>
          <w:fldChar w:fldCharType="begin"/>
        </w:r>
        <w:r>
          <w:rPr>
            <w:noProof/>
            <w:webHidden/>
          </w:rPr>
          <w:instrText xml:space="preserve"> PAGEREF _Toc156746947 \h </w:instrText>
        </w:r>
        <w:r>
          <w:rPr>
            <w:noProof/>
            <w:webHidden/>
          </w:rPr>
        </w:r>
        <w:r>
          <w:rPr>
            <w:noProof/>
            <w:webHidden/>
          </w:rPr>
          <w:fldChar w:fldCharType="separate"/>
        </w:r>
        <w:r>
          <w:rPr>
            <w:noProof/>
            <w:webHidden/>
          </w:rPr>
          <w:t>1</w:t>
        </w:r>
        <w:r>
          <w:rPr>
            <w:noProof/>
            <w:webHidden/>
          </w:rPr>
          <w:fldChar w:fldCharType="end"/>
        </w:r>
      </w:hyperlink>
    </w:p>
    <w:p w14:paraId="3FA95AFF" w14:textId="7C555313"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8" w:history="1">
        <w:r w:rsidRPr="00C0194C">
          <w:rPr>
            <w:rStyle w:val="Hyperlink"/>
            <w:noProof/>
            <w:lang w:val="en-US"/>
          </w:rPr>
          <w:t>Figure B.5.2. Nodesplit figure, pneumonitis.</w:t>
        </w:r>
        <w:r>
          <w:rPr>
            <w:noProof/>
            <w:webHidden/>
          </w:rPr>
          <w:tab/>
        </w:r>
        <w:r>
          <w:rPr>
            <w:noProof/>
            <w:webHidden/>
          </w:rPr>
          <w:fldChar w:fldCharType="begin"/>
        </w:r>
        <w:r>
          <w:rPr>
            <w:noProof/>
            <w:webHidden/>
          </w:rPr>
          <w:instrText xml:space="preserve"> PAGEREF _Toc156746948 \h </w:instrText>
        </w:r>
        <w:r>
          <w:rPr>
            <w:noProof/>
            <w:webHidden/>
          </w:rPr>
        </w:r>
        <w:r>
          <w:rPr>
            <w:noProof/>
            <w:webHidden/>
          </w:rPr>
          <w:fldChar w:fldCharType="separate"/>
        </w:r>
        <w:r>
          <w:rPr>
            <w:noProof/>
            <w:webHidden/>
          </w:rPr>
          <w:t>1</w:t>
        </w:r>
        <w:r>
          <w:rPr>
            <w:noProof/>
            <w:webHidden/>
          </w:rPr>
          <w:fldChar w:fldCharType="end"/>
        </w:r>
      </w:hyperlink>
    </w:p>
    <w:p w14:paraId="5F14AFAB" w14:textId="22BA427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49" w:history="1">
        <w:r w:rsidRPr="00C0194C">
          <w:rPr>
            <w:rStyle w:val="Hyperlink"/>
            <w:noProof/>
            <w:lang w:val="en-US"/>
          </w:rPr>
          <w:t>Figure B.5.3. Nodesplit figure, myocarditis.</w:t>
        </w:r>
        <w:r>
          <w:rPr>
            <w:noProof/>
            <w:webHidden/>
          </w:rPr>
          <w:tab/>
        </w:r>
        <w:r>
          <w:rPr>
            <w:noProof/>
            <w:webHidden/>
          </w:rPr>
          <w:fldChar w:fldCharType="begin"/>
        </w:r>
        <w:r>
          <w:rPr>
            <w:noProof/>
            <w:webHidden/>
          </w:rPr>
          <w:instrText xml:space="preserve"> PAGEREF _Toc156746949 \h </w:instrText>
        </w:r>
        <w:r>
          <w:rPr>
            <w:noProof/>
            <w:webHidden/>
          </w:rPr>
        </w:r>
        <w:r>
          <w:rPr>
            <w:noProof/>
            <w:webHidden/>
          </w:rPr>
          <w:fldChar w:fldCharType="separate"/>
        </w:r>
        <w:r>
          <w:rPr>
            <w:noProof/>
            <w:webHidden/>
          </w:rPr>
          <w:t>1</w:t>
        </w:r>
        <w:r>
          <w:rPr>
            <w:noProof/>
            <w:webHidden/>
          </w:rPr>
          <w:fldChar w:fldCharType="end"/>
        </w:r>
      </w:hyperlink>
    </w:p>
    <w:p w14:paraId="37A41474" w14:textId="127BB7F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0" w:history="1">
        <w:r w:rsidRPr="00C0194C">
          <w:rPr>
            <w:rStyle w:val="Hyperlink"/>
            <w:noProof/>
            <w:lang w:val="en-US"/>
          </w:rPr>
          <w:t>Figure B.5.4. Nodesplit figure, colitis.</w:t>
        </w:r>
        <w:r>
          <w:rPr>
            <w:noProof/>
            <w:webHidden/>
          </w:rPr>
          <w:tab/>
        </w:r>
        <w:r>
          <w:rPr>
            <w:noProof/>
            <w:webHidden/>
          </w:rPr>
          <w:fldChar w:fldCharType="begin"/>
        </w:r>
        <w:r>
          <w:rPr>
            <w:noProof/>
            <w:webHidden/>
          </w:rPr>
          <w:instrText xml:space="preserve"> PAGEREF _Toc156746950 \h </w:instrText>
        </w:r>
        <w:r>
          <w:rPr>
            <w:noProof/>
            <w:webHidden/>
          </w:rPr>
        </w:r>
        <w:r>
          <w:rPr>
            <w:noProof/>
            <w:webHidden/>
          </w:rPr>
          <w:fldChar w:fldCharType="separate"/>
        </w:r>
        <w:r>
          <w:rPr>
            <w:noProof/>
            <w:webHidden/>
          </w:rPr>
          <w:t>1</w:t>
        </w:r>
        <w:r>
          <w:rPr>
            <w:noProof/>
            <w:webHidden/>
          </w:rPr>
          <w:fldChar w:fldCharType="end"/>
        </w:r>
      </w:hyperlink>
    </w:p>
    <w:p w14:paraId="2CB17E1C" w14:textId="3D6FE65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1" w:history="1">
        <w:r w:rsidRPr="00C0194C">
          <w:rPr>
            <w:rStyle w:val="Hyperlink"/>
            <w:noProof/>
            <w:lang w:val="en-US"/>
          </w:rPr>
          <w:t>Figure B.5.5. Nodesplit figure, nephritis.</w:t>
        </w:r>
        <w:r>
          <w:rPr>
            <w:noProof/>
            <w:webHidden/>
          </w:rPr>
          <w:tab/>
        </w:r>
        <w:r>
          <w:rPr>
            <w:noProof/>
            <w:webHidden/>
          </w:rPr>
          <w:fldChar w:fldCharType="begin"/>
        </w:r>
        <w:r>
          <w:rPr>
            <w:noProof/>
            <w:webHidden/>
          </w:rPr>
          <w:instrText xml:space="preserve"> PAGEREF _Toc156746951 \h </w:instrText>
        </w:r>
        <w:r>
          <w:rPr>
            <w:noProof/>
            <w:webHidden/>
          </w:rPr>
        </w:r>
        <w:r>
          <w:rPr>
            <w:noProof/>
            <w:webHidden/>
          </w:rPr>
          <w:fldChar w:fldCharType="separate"/>
        </w:r>
        <w:r>
          <w:rPr>
            <w:noProof/>
            <w:webHidden/>
          </w:rPr>
          <w:t>1</w:t>
        </w:r>
        <w:r>
          <w:rPr>
            <w:noProof/>
            <w:webHidden/>
          </w:rPr>
          <w:fldChar w:fldCharType="end"/>
        </w:r>
      </w:hyperlink>
    </w:p>
    <w:p w14:paraId="303FB517" w14:textId="44435CC5"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2" w:history="1">
        <w:r w:rsidRPr="00C0194C">
          <w:rPr>
            <w:rStyle w:val="Hyperlink"/>
            <w:noProof/>
            <w:lang w:val="en-US"/>
          </w:rPr>
          <w:t>Figure B.5.6. Nodesplit figure, pancreatitis.</w:t>
        </w:r>
        <w:r>
          <w:rPr>
            <w:noProof/>
            <w:webHidden/>
          </w:rPr>
          <w:tab/>
        </w:r>
        <w:r>
          <w:rPr>
            <w:noProof/>
            <w:webHidden/>
          </w:rPr>
          <w:fldChar w:fldCharType="begin"/>
        </w:r>
        <w:r>
          <w:rPr>
            <w:noProof/>
            <w:webHidden/>
          </w:rPr>
          <w:instrText xml:space="preserve"> PAGEREF _Toc156746952 \h </w:instrText>
        </w:r>
        <w:r>
          <w:rPr>
            <w:noProof/>
            <w:webHidden/>
          </w:rPr>
        </w:r>
        <w:r>
          <w:rPr>
            <w:noProof/>
            <w:webHidden/>
          </w:rPr>
          <w:fldChar w:fldCharType="separate"/>
        </w:r>
        <w:r>
          <w:rPr>
            <w:noProof/>
            <w:webHidden/>
          </w:rPr>
          <w:t>1</w:t>
        </w:r>
        <w:r>
          <w:rPr>
            <w:noProof/>
            <w:webHidden/>
          </w:rPr>
          <w:fldChar w:fldCharType="end"/>
        </w:r>
      </w:hyperlink>
    </w:p>
    <w:p w14:paraId="171300AF" w14:textId="0F94152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3" w:history="1">
        <w:r w:rsidRPr="00C0194C">
          <w:rPr>
            <w:rStyle w:val="Hyperlink"/>
            <w:noProof/>
            <w:lang w:val="en-US"/>
          </w:rPr>
          <w:t>Figure B.5.7. Nodesplit figure, hepatitis.</w:t>
        </w:r>
        <w:r>
          <w:rPr>
            <w:noProof/>
            <w:webHidden/>
          </w:rPr>
          <w:tab/>
        </w:r>
        <w:r>
          <w:rPr>
            <w:noProof/>
            <w:webHidden/>
          </w:rPr>
          <w:fldChar w:fldCharType="begin"/>
        </w:r>
        <w:r>
          <w:rPr>
            <w:noProof/>
            <w:webHidden/>
          </w:rPr>
          <w:instrText xml:space="preserve"> PAGEREF _Toc156746953 \h </w:instrText>
        </w:r>
        <w:r>
          <w:rPr>
            <w:noProof/>
            <w:webHidden/>
          </w:rPr>
        </w:r>
        <w:r>
          <w:rPr>
            <w:noProof/>
            <w:webHidden/>
          </w:rPr>
          <w:fldChar w:fldCharType="separate"/>
        </w:r>
        <w:r>
          <w:rPr>
            <w:noProof/>
            <w:webHidden/>
          </w:rPr>
          <w:t>1</w:t>
        </w:r>
        <w:r>
          <w:rPr>
            <w:noProof/>
            <w:webHidden/>
          </w:rPr>
          <w:fldChar w:fldCharType="end"/>
        </w:r>
      </w:hyperlink>
    </w:p>
    <w:p w14:paraId="4F0DFE6F" w14:textId="7F95D840"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4" w:history="1">
        <w:r w:rsidRPr="00C0194C">
          <w:rPr>
            <w:rStyle w:val="Hyperlink"/>
            <w:noProof/>
            <w:lang w:val="en-US"/>
          </w:rPr>
          <w:t>Figure B.5.8. Nodesplit figure, hypophysitis.</w:t>
        </w:r>
        <w:r>
          <w:rPr>
            <w:noProof/>
            <w:webHidden/>
          </w:rPr>
          <w:tab/>
        </w:r>
        <w:r>
          <w:rPr>
            <w:noProof/>
            <w:webHidden/>
          </w:rPr>
          <w:fldChar w:fldCharType="begin"/>
        </w:r>
        <w:r>
          <w:rPr>
            <w:noProof/>
            <w:webHidden/>
          </w:rPr>
          <w:instrText xml:space="preserve"> PAGEREF _Toc156746954 \h </w:instrText>
        </w:r>
        <w:r>
          <w:rPr>
            <w:noProof/>
            <w:webHidden/>
          </w:rPr>
        </w:r>
        <w:r>
          <w:rPr>
            <w:noProof/>
            <w:webHidden/>
          </w:rPr>
          <w:fldChar w:fldCharType="separate"/>
        </w:r>
        <w:r>
          <w:rPr>
            <w:noProof/>
            <w:webHidden/>
          </w:rPr>
          <w:t>1</w:t>
        </w:r>
        <w:r>
          <w:rPr>
            <w:noProof/>
            <w:webHidden/>
          </w:rPr>
          <w:fldChar w:fldCharType="end"/>
        </w:r>
      </w:hyperlink>
    </w:p>
    <w:p w14:paraId="66E6BF64" w14:textId="154DF661"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55" w:history="1">
        <w:r w:rsidRPr="00C0194C">
          <w:rPr>
            <w:rStyle w:val="Hyperlink"/>
            <w:noProof/>
            <w:lang w:val="en-US"/>
          </w:rPr>
          <w:t>Table B.5. Meta regression models and model fit according to treatment modalities</w:t>
        </w:r>
        <w:r>
          <w:rPr>
            <w:noProof/>
            <w:webHidden/>
          </w:rPr>
          <w:tab/>
        </w:r>
        <w:r>
          <w:rPr>
            <w:noProof/>
            <w:webHidden/>
          </w:rPr>
          <w:fldChar w:fldCharType="begin"/>
        </w:r>
        <w:r>
          <w:rPr>
            <w:noProof/>
            <w:webHidden/>
          </w:rPr>
          <w:instrText xml:space="preserve"> PAGEREF _Toc156746955 \h </w:instrText>
        </w:r>
        <w:r>
          <w:rPr>
            <w:noProof/>
            <w:webHidden/>
          </w:rPr>
        </w:r>
        <w:r>
          <w:rPr>
            <w:noProof/>
            <w:webHidden/>
          </w:rPr>
          <w:fldChar w:fldCharType="separate"/>
        </w:r>
        <w:r>
          <w:rPr>
            <w:noProof/>
            <w:webHidden/>
          </w:rPr>
          <w:t>1</w:t>
        </w:r>
        <w:r>
          <w:rPr>
            <w:noProof/>
            <w:webHidden/>
          </w:rPr>
          <w:fldChar w:fldCharType="end"/>
        </w:r>
      </w:hyperlink>
    </w:p>
    <w:p w14:paraId="3D493BB7" w14:textId="1C706E58"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6" w:history="1">
        <w:r w:rsidRPr="00C0194C">
          <w:rPr>
            <w:rStyle w:val="Hyperlink"/>
            <w:noProof/>
            <w:lang w:val="en-US"/>
          </w:rPr>
          <w:t>Table B.5.1. Network meta-analysis regression models, treatment modalities, overall immune-related serious adverse events.</w:t>
        </w:r>
        <w:r>
          <w:rPr>
            <w:noProof/>
            <w:webHidden/>
          </w:rPr>
          <w:tab/>
        </w:r>
        <w:r>
          <w:rPr>
            <w:noProof/>
            <w:webHidden/>
          </w:rPr>
          <w:fldChar w:fldCharType="begin"/>
        </w:r>
        <w:r>
          <w:rPr>
            <w:noProof/>
            <w:webHidden/>
          </w:rPr>
          <w:instrText xml:space="preserve"> PAGEREF _Toc156746956 \h </w:instrText>
        </w:r>
        <w:r>
          <w:rPr>
            <w:noProof/>
            <w:webHidden/>
          </w:rPr>
        </w:r>
        <w:r>
          <w:rPr>
            <w:noProof/>
            <w:webHidden/>
          </w:rPr>
          <w:fldChar w:fldCharType="separate"/>
        </w:r>
        <w:r>
          <w:rPr>
            <w:noProof/>
            <w:webHidden/>
          </w:rPr>
          <w:t>1</w:t>
        </w:r>
        <w:r>
          <w:rPr>
            <w:noProof/>
            <w:webHidden/>
          </w:rPr>
          <w:fldChar w:fldCharType="end"/>
        </w:r>
      </w:hyperlink>
    </w:p>
    <w:p w14:paraId="3D84B3E5" w14:textId="1665D440"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7" w:history="1">
        <w:r w:rsidRPr="00C0194C">
          <w:rPr>
            <w:rStyle w:val="Hyperlink"/>
            <w:noProof/>
            <w:lang w:val="en-US"/>
          </w:rPr>
          <w:t>Table B.5.2. Network meta-analysis regression models, treatment modalities, pneumonitis.</w:t>
        </w:r>
        <w:r>
          <w:rPr>
            <w:noProof/>
            <w:webHidden/>
          </w:rPr>
          <w:tab/>
        </w:r>
        <w:r>
          <w:rPr>
            <w:noProof/>
            <w:webHidden/>
          </w:rPr>
          <w:fldChar w:fldCharType="begin"/>
        </w:r>
        <w:r>
          <w:rPr>
            <w:noProof/>
            <w:webHidden/>
          </w:rPr>
          <w:instrText xml:space="preserve"> PAGEREF _Toc156746957 \h </w:instrText>
        </w:r>
        <w:r>
          <w:rPr>
            <w:noProof/>
            <w:webHidden/>
          </w:rPr>
        </w:r>
        <w:r>
          <w:rPr>
            <w:noProof/>
            <w:webHidden/>
          </w:rPr>
          <w:fldChar w:fldCharType="separate"/>
        </w:r>
        <w:r>
          <w:rPr>
            <w:noProof/>
            <w:webHidden/>
          </w:rPr>
          <w:t>1</w:t>
        </w:r>
        <w:r>
          <w:rPr>
            <w:noProof/>
            <w:webHidden/>
          </w:rPr>
          <w:fldChar w:fldCharType="end"/>
        </w:r>
      </w:hyperlink>
    </w:p>
    <w:p w14:paraId="26F63EEC" w14:textId="4519B82C"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8" w:history="1">
        <w:r w:rsidRPr="00C0194C">
          <w:rPr>
            <w:rStyle w:val="Hyperlink"/>
            <w:noProof/>
            <w:lang w:val="en-US"/>
          </w:rPr>
          <w:t>Table B.5.3. Network meta-analysis models, treatment modalities, myocarditis.</w:t>
        </w:r>
        <w:r>
          <w:rPr>
            <w:noProof/>
            <w:webHidden/>
          </w:rPr>
          <w:tab/>
        </w:r>
        <w:r>
          <w:rPr>
            <w:noProof/>
            <w:webHidden/>
          </w:rPr>
          <w:fldChar w:fldCharType="begin"/>
        </w:r>
        <w:r>
          <w:rPr>
            <w:noProof/>
            <w:webHidden/>
          </w:rPr>
          <w:instrText xml:space="preserve"> PAGEREF _Toc156746958 \h </w:instrText>
        </w:r>
        <w:r>
          <w:rPr>
            <w:noProof/>
            <w:webHidden/>
          </w:rPr>
        </w:r>
        <w:r>
          <w:rPr>
            <w:noProof/>
            <w:webHidden/>
          </w:rPr>
          <w:fldChar w:fldCharType="separate"/>
        </w:r>
        <w:r>
          <w:rPr>
            <w:noProof/>
            <w:webHidden/>
          </w:rPr>
          <w:t>1</w:t>
        </w:r>
        <w:r>
          <w:rPr>
            <w:noProof/>
            <w:webHidden/>
          </w:rPr>
          <w:fldChar w:fldCharType="end"/>
        </w:r>
      </w:hyperlink>
    </w:p>
    <w:p w14:paraId="4FD89855" w14:textId="3793CBB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59" w:history="1">
        <w:r w:rsidRPr="00C0194C">
          <w:rPr>
            <w:rStyle w:val="Hyperlink"/>
            <w:noProof/>
            <w:lang w:val="en-US"/>
          </w:rPr>
          <w:t>Table B.5.4. Network meta-analysis regression models, treatment modalities, colitis.</w:t>
        </w:r>
        <w:r>
          <w:rPr>
            <w:noProof/>
            <w:webHidden/>
          </w:rPr>
          <w:tab/>
        </w:r>
        <w:r>
          <w:rPr>
            <w:noProof/>
            <w:webHidden/>
          </w:rPr>
          <w:fldChar w:fldCharType="begin"/>
        </w:r>
        <w:r>
          <w:rPr>
            <w:noProof/>
            <w:webHidden/>
          </w:rPr>
          <w:instrText xml:space="preserve"> PAGEREF _Toc156746959 \h </w:instrText>
        </w:r>
        <w:r>
          <w:rPr>
            <w:noProof/>
            <w:webHidden/>
          </w:rPr>
        </w:r>
        <w:r>
          <w:rPr>
            <w:noProof/>
            <w:webHidden/>
          </w:rPr>
          <w:fldChar w:fldCharType="separate"/>
        </w:r>
        <w:r>
          <w:rPr>
            <w:noProof/>
            <w:webHidden/>
          </w:rPr>
          <w:t>1</w:t>
        </w:r>
        <w:r>
          <w:rPr>
            <w:noProof/>
            <w:webHidden/>
          </w:rPr>
          <w:fldChar w:fldCharType="end"/>
        </w:r>
      </w:hyperlink>
    </w:p>
    <w:p w14:paraId="4358E259" w14:textId="13D9ED5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0" w:history="1">
        <w:r w:rsidRPr="00C0194C">
          <w:rPr>
            <w:rStyle w:val="Hyperlink"/>
            <w:noProof/>
            <w:lang w:val="en-US"/>
          </w:rPr>
          <w:t>Table B.5.5. Network meta-analysis models, treatment modalities, nephritis.</w:t>
        </w:r>
        <w:r>
          <w:rPr>
            <w:noProof/>
            <w:webHidden/>
          </w:rPr>
          <w:tab/>
        </w:r>
        <w:r>
          <w:rPr>
            <w:noProof/>
            <w:webHidden/>
          </w:rPr>
          <w:fldChar w:fldCharType="begin"/>
        </w:r>
        <w:r>
          <w:rPr>
            <w:noProof/>
            <w:webHidden/>
          </w:rPr>
          <w:instrText xml:space="preserve"> PAGEREF _Toc156746960 \h </w:instrText>
        </w:r>
        <w:r>
          <w:rPr>
            <w:noProof/>
            <w:webHidden/>
          </w:rPr>
        </w:r>
        <w:r>
          <w:rPr>
            <w:noProof/>
            <w:webHidden/>
          </w:rPr>
          <w:fldChar w:fldCharType="separate"/>
        </w:r>
        <w:r>
          <w:rPr>
            <w:noProof/>
            <w:webHidden/>
          </w:rPr>
          <w:t>1</w:t>
        </w:r>
        <w:r>
          <w:rPr>
            <w:noProof/>
            <w:webHidden/>
          </w:rPr>
          <w:fldChar w:fldCharType="end"/>
        </w:r>
      </w:hyperlink>
    </w:p>
    <w:p w14:paraId="43F058A2" w14:textId="2D08743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1" w:history="1">
        <w:r w:rsidRPr="00C0194C">
          <w:rPr>
            <w:rStyle w:val="Hyperlink"/>
            <w:noProof/>
            <w:lang w:val="en-US"/>
          </w:rPr>
          <w:t>Table B.5.6. Network meta-analysis models, treatment modalities, pancreatitis.</w:t>
        </w:r>
        <w:r>
          <w:rPr>
            <w:noProof/>
            <w:webHidden/>
          </w:rPr>
          <w:tab/>
        </w:r>
        <w:r>
          <w:rPr>
            <w:noProof/>
            <w:webHidden/>
          </w:rPr>
          <w:fldChar w:fldCharType="begin"/>
        </w:r>
        <w:r>
          <w:rPr>
            <w:noProof/>
            <w:webHidden/>
          </w:rPr>
          <w:instrText xml:space="preserve"> PAGEREF _Toc156746961 \h </w:instrText>
        </w:r>
        <w:r>
          <w:rPr>
            <w:noProof/>
            <w:webHidden/>
          </w:rPr>
        </w:r>
        <w:r>
          <w:rPr>
            <w:noProof/>
            <w:webHidden/>
          </w:rPr>
          <w:fldChar w:fldCharType="separate"/>
        </w:r>
        <w:r>
          <w:rPr>
            <w:noProof/>
            <w:webHidden/>
          </w:rPr>
          <w:t>1</w:t>
        </w:r>
        <w:r>
          <w:rPr>
            <w:noProof/>
            <w:webHidden/>
          </w:rPr>
          <w:fldChar w:fldCharType="end"/>
        </w:r>
      </w:hyperlink>
    </w:p>
    <w:p w14:paraId="768512B1" w14:textId="24D210C0"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2" w:history="1">
        <w:r w:rsidRPr="00C0194C">
          <w:rPr>
            <w:rStyle w:val="Hyperlink"/>
            <w:noProof/>
            <w:lang w:val="en-US"/>
          </w:rPr>
          <w:t>Table B.5.7. Network meta-analysis regression models, treatment modalities, hepatitis.</w:t>
        </w:r>
        <w:r>
          <w:rPr>
            <w:noProof/>
            <w:webHidden/>
          </w:rPr>
          <w:tab/>
        </w:r>
        <w:r>
          <w:rPr>
            <w:noProof/>
            <w:webHidden/>
          </w:rPr>
          <w:fldChar w:fldCharType="begin"/>
        </w:r>
        <w:r>
          <w:rPr>
            <w:noProof/>
            <w:webHidden/>
          </w:rPr>
          <w:instrText xml:space="preserve"> PAGEREF _Toc156746962 \h </w:instrText>
        </w:r>
        <w:r>
          <w:rPr>
            <w:noProof/>
            <w:webHidden/>
          </w:rPr>
        </w:r>
        <w:r>
          <w:rPr>
            <w:noProof/>
            <w:webHidden/>
          </w:rPr>
          <w:fldChar w:fldCharType="separate"/>
        </w:r>
        <w:r>
          <w:rPr>
            <w:noProof/>
            <w:webHidden/>
          </w:rPr>
          <w:t>1</w:t>
        </w:r>
        <w:r>
          <w:rPr>
            <w:noProof/>
            <w:webHidden/>
          </w:rPr>
          <w:fldChar w:fldCharType="end"/>
        </w:r>
      </w:hyperlink>
    </w:p>
    <w:p w14:paraId="6A2B1A51" w14:textId="7C3F220D"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3" w:history="1">
        <w:r w:rsidRPr="00C0194C">
          <w:rPr>
            <w:rStyle w:val="Hyperlink"/>
            <w:noProof/>
            <w:lang w:val="en-US"/>
          </w:rPr>
          <w:t>Table B.5.8. Network meta-analysis regression models, treatment modalities, hypophysitis.</w:t>
        </w:r>
        <w:r>
          <w:rPr>
            <w:noProof/>
            <w:webHidden/>
          </w:rPr>
          <w:tab/>
        </w:r>
        <w:r>
          <w:rPr>
            <w:noProof/>
            <w:webHidden/>
          </w:rPr>
          <w:fldChar w:fldCharType="begin"/>
        </w:r>
        <w:r>
          <w:rPr>
            <w:noProof/>
            <w:webHidden/>
          </w:rPr>
          <w:instrText xml:space="preserve"> PAGEREF _Toc156746963 \h </w:instrText>
        </w:r>
        <w:r>
          <w:rPr>
            <w:noProof/>
            <w:webHidden/>
          </w:rPr>
        </w:r>
        <w:r>
          <w:rPr>
            <w:noProof/>
            <w:webHidden/>
          </w:rPr>
          <w:fldChar w:fldCharType="separate"/>
        </w:r>
        <w:r>
          <w:rPr>
            <w:noProof/>
            <w:webHidden/>
          </w:rPr>
          <w:t>1</w:t>
        </w:r>
        <w:r>
          <w:rPr>
            <w:noProof/>
            <w:webHidden/>
          </w:rPr>
          <w:fldChar w:fldCharType="end"/>
        </w:r>
      </w:hyperlink>
    </w:p>
    <w:p w14:paraId="129D85BF" w14:textId="084D05FD"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64" w:history="1">
        <w:r w:rsidRPr="00C0194C">
          <w:rPr>
            <w:rStyle w:val="Hyperlink"/>
            <w:noProof/>
            <w:lang w:val="en-US"/>
          </w:rPr>
          <w:t>Table B.6. Assessment of public</w:t>
        </w:r>
        <w:r w:rsidRPr="00C0194C">
          <w:rPr>
            <w:rStyle w:val="Hyperlink"/>
            <w:noProof/>
            <w:lang w:val="en-US"/>
          </w:rPr>
          <w:t>a</w:t>
        </w:r>
        <w:r w:rsidRPr="00C0194C">
          <w:rPr>
            <w:rStyle w:val="Hyperlink"/>
            <w:noProof/>
            <w:lang w:val="en-US"/>
          </w:rPr>
          <w:t>tion bias</w:t>
        </w:r>
        <w:r>
          <w:rPr>
            <w:noProof/>
            <w:webHidden/>
          </w:rPr>
          <w:tab/>
        </w:r>
        <w:r>
          <w:rPr>
            <w:noProof/>
            <w:webHidden/>
          </w:rPr>
          <w:fldChar w:fldCharType="begin"/>
        </w:r>
        <w:r>
          <w:rPr>
            <w:noProof/>
            <w:webHidden/>
          </w:rPr>
          <w:instrText xml:space="preserve"> PAGEREF _Toc156746964 \h </w:instrText>
        </w:r>
        <w:r>
          <w:rPr>
            <w:noProof/>
            <w:webHidden/>
          </w:rPr>
        </w:r>
        <w:r>
          <w:rPr>
            <w:noProof/>
            <w:webHidden/>
          </w:rPr>
          <w:fldChar w:fldCharType="separate"/>
        </w:r>
        <w:r>
          <w:rPr>
            <w:noProof/>
            <w:webHidden/>
          </w:rPr>
          <w:t>1</w:t>
        </w:r>
        <w:r>
          <w:rPr>
            <w:noProof/>
            <w:webHidden/>
          </w:rPr>
          <w:fldChar w:fldCharType="end"/>
        </w:r>
      </w:hyperlink>
    </w:p>
    <w:p w14:paraId="4020AE94" w14:textId="410D955D"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65" w:history="1">
        <w:r w:rsidRPr="00C0194C">
          <w:rPr>
            <w:rStyle w:val="Hyperlink"/>
            <w:noProof/>
            <w:lang w:val="en-US"/>
          </w:rPr>
          <w:t>Table B.7. Network meta-ana</w:t>
        </w:r>
        <w:r w:rsidRPr="00C0194C">
          <w:rPr>
            <w:rStyle w:val="Hyperlink"/>
            <w:noProof/>
            <w:lang w:val="en-US"/>
          </w:rPr>
          <w:t>l</w:t>
        </w:r>
        <w:r w:rsidRPr="00C0194C">
          <w:rPr>
            <w:rStyle w:val="Hyperlink"/>
            <w:noProof/>
            <w:lang w:val="en-US"/>
          </w:rPr>
          <w:t>ysis results</w:t>
        </w:r>
        <w:r>
          <w:rPr>
            <w:noProof/>
            <w:webHidden/>
          </w:rPr>
          <w:tab/>
        </w:r>
        <w:r>
          <w:rPr>
            <w:noProof/>
            <w:webHidden/>
          </w:rPr>
          <w:fldChar w:fldCharType="begin"/>
        </w:r>
        <w:r>
          <w:rPr>
            <w:noProof/>
            <w:webHidden/>
          </w:rPr>
          <w:instrText xml:space="preserve"> PAGEREF _Toc156746965 \h </w:instrText>
        </w:r>
        <w:r>
          <w:rPr>
            <w:noProof/>
            <w:webHidden/>
          </w:rPr>
        </w:r>
        <w:r>
          <w:rPr>
            <w:noProof/>
            <w:webHidden/>
          </w:rPr>
          <w:fldChar w:fldCharType="separate"/>
        </w:r>
        <w:r>
          <w:rPr>
            <w:noProof/>
            <w:webHidden/>
          </w:rPr>
          <w:t>1</w:t>
        </w:r>
        <w:r>
          <w:rPr>
            <w:noProof/>
            <w:webHidden/>
          </w:rPr>
          <w:fldChar w:fldCharType="end"/>
        </w:r>
      </w:hyperlink>
    </w:p>
    <w:p w14:paraId="40D63477" w14:textId="2F8A9434"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6" w:history="1">
        <w:r w:rsidRPr="00C0194C">
          <w:rPr>
            <w:rStyle w:val="Hyperlink"/>
            <w:noProof/>
            <w:lang w:val="en-US"/>
          </w:rPr>
          <w:t>Table B.7.1. League table, overall immune-related serious adverse events.</w:t>
        </w:r>
        <w:r>
          <w:rPr>
            <w:noProof/>
            <w:webHidden/>
          </w:rPr>
          <w:tab/>
        </w:r>
        <w:r>
          <w:rPr>
            <w:noProof/>
            <w:webHidden/>
          </w:rPr>
          <w:fldChar w:fldCharType="begin"/>
        </w:r>
        <w:r>
          <w:rPr>
            <w:noProof/>
            <w:webHidden/>
          </w:rPr>
          <w:instrText xml:space="preserve"> PAGEREF _Toc156746966 \h </w:instrText>
        </w:r>
        <w:r>
          <w:rPr>
            <w:noProof/>
            <w:webHidden/>
          </w:rPr>
        </w:r>
        <w:r>
          <w:rPr>
            <w:noProof/>
            <w:webHidden/>
          </w:rPr>
          <w:fldChar w:fldCharType="separate"/>
        </w:r>
        <w:r>
          <w:rPr>
            <w:noProof/>
            <w:webHidden/>
          </w:rPr>
          <w:t>1</w:t>
        </w:r>
        <w:r>
          <w:rPr>
            <w:noProof/>
            <w:webHidden/>
          </w:rPr>
          <w:fldChar w:fldCharType="end"/>
        </w:r>
      </w:hyperlink>
    </w:p>
    <w:p w14:paraId="74A784C1" w14:textId="08C1282B"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7" w:history="1">
        <w:r w:rsidRPr="00C0194C">
          <w:rPr>
            <w:rStyle w:val="Hyperlink"/>
            <w:noProof/>
            <w:lang w:val="en-US"/>
          </w:rPr>
          <w:t>Table B.7.2. Estimated absolute event rate, overall immune-related serious adverse events.</w:t>
        </w:r>
        <w:r>
          <w:rPr>
            <w:noProof/>
            <w:webHidden/>
          </w:rPr>
          <w:tab/>
        </w:r>
        <w:r>
          <w:rPr>
            <w:noProof/>
            <w:webHidden/>
          </w:rPr>
          <w:fldChar w:fldCharType="begin"/>
        </w:r>
        <w:r>
          <w:rPr>
            <w:noProof/>
            <w:webHidden/>
          </w:rPr>
          <w:instrText xml:space="preserve"> PAGEREF _Toc156746967 \h </w:instrText>
        </w:r>
        <w:r>
          <w:rPr>
            <w:noProof/>
            <w:webHidden/>
          </w:rPr>
        </w:r>
        <w:r>
          <w:rPr>
            <w:noProof/>
            <w:webHidden/>
          </w:rPr>
          <w:fldChar w:fldCharType="separate"/>
        </w:r>
        <w:r>
          <w:rPr>
            <w:noProof/>
            <w:webHidden/>
          </w:rPr>
          <w:t>1</w:t>
        </w:r>
        <w:r>
          <w:rPr>
            <w:noProof/>
            <w:webHidden/>
          </w:rPr>
          <w:fldChar w:fldCharType="end"/>
        </w:r>
      </w:hyperlink>
    </w:p>
    <w:p w14:paraId="599CE3E9" w14:textId="075B2CE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8" w:history="1">
        <w:r w:rsidRPr="00C0194C">
          <w:rPr>
            <w:rStyle w:val="Hyperlink"/>
            <w:noProof/>
            <w:lang w:val="en-US"/>
          </w:rPr>
          <w:t>Table B.7.3. League table, pneumonitis.</w:t>
        </w:r>
        <w:r>
          <w:rPr>
            <w:noProof/>
            <w:webHidden/>
          </w:rPr>
          <w:tab/>
        </w:r>
        <w:r>
          <w:rPr>
            <w:noProof/>
            <w:webHidden/>
          </w:rPr>
          <w:fldChar w:fldCharType="begin"/>
        </w:r>
        <w:r>
          <w:rPr>
            <w:noProof/>
            <w:webHidden/>
          </w:rPr>
          <w:instrText xml:space="preserve"> PAGEREF _Toc156746968 \h </w:instrText>
        </w:r>
        <w:r>
          <w:rPr>
            <w:noProof/>
            <w:webHidden/>
          </w:rPr>
        </w:r>
        <w:r>
          <w:rPr>
            <w:noProof/>
            <w:webHidden/>
          </w:rPr>
          <w:fldChar w:fldCharType="separate"/>
        </w:r>
        <w:r>
          <w:rPr>
            <w:noProof/>
            <w:webHidden/>
          </w:rPr>
          <w:t>1</w:t>
        </w:r>
        <w:r>
          <w:rPr>
            <w:noProof/>
            <w:webHidden/>
          </w:rPr>
          <w:fldChar w:fldCharType="end"/>
        </w:r>
      </w:hyperlink>
    </w:p>
    <w:p w14:paraId="72E04EF6" w14:textId="66B8D857"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69" w:history="1">
        <w:r w:rsidRPr="00C0194C">
          <w:rPr>
            <w:rStyle w:val="Hyperlink"/>
            <w:noProof/>
            <w:lang w:val="en-US"/>
          </w:rPr>
          <w:t>Table B.7.4. Estimated absolute event rate, pneumonitis.</w:t>
        </w:r>
        <w:r>
          <w:rPr>
            <w:noProof/>
            <w:webHidden/>
          </w:rPr>
          <w:tab/>
        </w:r>
        <w:r>
          <w:rPr>
            <w:noProof/>
            <w:webHidden/>
          </w:rPr>
          <w:fldChar w:fldCharType="begin"/>
        </w:r>
        <w:r>
          <w:rPr>
            <w:noProof/>
            <w:webHidden/>
          </w:rPr>
          <w:instrText xml:space="preserve"> PAGEREF _Toc156746969 \h </w:instrText>
        </w:r>
        <w:r>
          <w:rPr>
            <w:noProof/>
            <w:webHidden/>
          </w:rPr>
        </w:r>
        <w:r>
          <w:rPr>
            <w:noProof/>
            <w:webHidden/>
          </w:rPr>
          <w:fldChar w:fldCharType="separate"/>
        </w:r>
        <w:r>
          <w:rPr>
            <w:noProof/>
            <w:webHidden/>
          </w:rPr>
          <w:t>1</w:t>
        </w:r>
        <w:r>
          <w:rPr>
            <w:noProof/>
            <w:webHidden/>
          </w:rPr>
          <w:fldChar w:fldCharType="end"/>
        </w:r>
      </w:hyperlink>
    </w:p>
    <w:p w14:paraId="22423419" w14:textId="610C85AB"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0" w:history="1">
        <w:r w:rsidRPr="00C0194C">
          <w:rPr>
            <w:rStyle w:val="Hyperlink"/>
            <w:noProof/>
            <w:lang w:val="en-US"/>
          </w:rPr>
          <w:t>Table B.7.5. League table, myocarditis.</w:t>
        </w:r>
        <w:r>
          <w:rPr>
            <w:noProof/>
            <w:webHidden/>
          </w:rPr>
          <w:tab/>
        </w:r>
        <w:r>
          <w:rPr>
            <w:noProof/>
            <w:webHidden/>
          </w:rPr>
          <w:fldChar w:fldCharType="begin"/>
        </w:r>
        <w:r>
          <w:rPr>
            <w:noProof/>
            <w:webHidden/>
          </w:rPr>
          <w:instrText xml:space="preserve"> PAGEREF _Toc156746970 \h </w:instrText>
        </w:r>
        <w:r>
          <w:rPr>
            <w:noProof/>
            <w:webHidden/>
          </w:rPr>
        </w:r>
        <w:r>
          <w:rPr>
            <w:noProof/>
            <w:webHidden/>
          </w:rPr>
          <w:fldChar w:fldCharType="separate"/>
        </w:r>
        <w:r>
          <w:rPr>
            <w:noProof/>
            <w:webHidden/>
          </w:rPr>
          <w:t>1</w:t>
        </w:r>
        <w:r>
          <w:rPr>
            <w:noProof/>
            <w:webHidden/>
          </w:rPr>
          <w:fldChar w:fldCharType="end"/>
        </w:r>
      </w:hyperlink>
    </w:p>
    <w:p w14:paraId="60D558F4" w14:textId="411AAC63"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1" w:history="1">
        <w:r w:rsidRPr="00C0194C">
          <w:rPr>
            <w:rStyle w:val="Hyperlink"/>
            <w:noProof/>
            <w:lang w:val="en-US"/>
          </w:rPr>
          <w:t>Table B.7.6. Anticipated absolute event rate, myocarditis.</w:t>
        </w:r>
        <w:r>
          <w:rPr>
            <w:noProof/>
            <w:webHidden/>
          </w:rPr>
          <w:tab/>
        </w:r>
        <w:r>
          <w:rPr>
            <w:noProof/>
            <w:webHidden/>
          </w:rPr>
          <w:fldChar w:fldCharType="begin"/>
        </w:r>
        <w:r>
          <w:rPr>
            <w:noProof/>
            <w:webHidden/>
          </w:rPr>
          <w:instrText xml:space="preserve"> PAGEREF _Toc156746971 \h </w:instrText>
        </w:r>
        <w:r>
          <w:rPr>
            <w:noProof/>
            <w:webHidden/>
          </w:rPr>
        </w:r>
        <w:r>
          <w:rPr>
            <w:noProof/>
            <w:webHidden/>
          </w:rPr>
          <w:fldChar w:fldCharType="separate"/>
        </w:r>
        <w:r>
          <w:rPr>
            <w:noProof/>
            <w:webHidden/>
          </w:rPr>
          <w:t>1</w:t>
        </w:r>
        <w:r>
          <w:rPr>
            <w:noProof/>
            <w:webHidden/>
          </w:rPr>
          <w:fldChar w:fldCharType="end"/>
        </w:r>
      </w:hyperlink>
    </w:p>
    <w:p w14:paraId="73C2797B" w14:textId="4D27E25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2" w:history="1">
        <w:r w:rsidRPr="00C0194C">
          <w:rPr>
            <w:rStyle w:val="Hyperlink"/>
            <w:noProof/>
            <w:lang w:val="en-US"/>
          </w:rPr>
          <w:t>Table B.7.8. League table, colitis.</w:t>
        </w:r>
        <w:r>
          <w:rPr>
            <w:noProof/>
            <w:webHidden/>
          </w:rPr>
          <w:tab/>
        </w:r>
        <w:r>
          <w:rPr>
            <w:noProof/>
            <w:webHidden/>
          </w:rPr>
          <w:fldChar w:fldCharType="begin"/>
        </w:r>
        <w:r>
          <w:rPr>
            <w:noProof/>
            <w:webHidden/>
          </w:rPr>
          <w:instrText xml:space="preserve"> PAGEREF _Toc156746972 \h </w:instrText>
        </w:r>
        <w:r>
          <w:rPr>
            <w:noProof/>
            <w:webHidden/>
          </w:rPr>
        </w:r>
        <w:r>
          <w:rPr>
            <w:noProof/>
            <w:webHidden/>
          </w:rPr>
          <w:fldChar w:fldCharType="separate"/>
        </w:r>
        <w:r>
          <w:rPr>
            <w:noProof/>
            <w:webHidden/>
          </w:rPr>
          <w:t>1</w:t>
        </w:r>
        <w:r>
          <w:rPr>
            <w:noProof/>
            <w:webHidden/>
          </w:rPr>
          <w:fldChar w:fldCharType="end"/>
        </w:r>
      </w:hyperlink>
    </w:p>
    <w:p w14:paraId="06BB52A8" w14:textId="0DA4563A"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3" w:history="1">
        <w:r w:rsidRPr="00C0194C">
          <w:rPr>
            <w:rStyle w:val="Hyperlink"/>
            <w:noProof/>
            <w:lang w:val="en-US"/>
          </w:rPr>
          <w:t>Table B.7.9. Anticipated absolute event rate, colitis.</w:t>
        </w:r>
        <w:r>
          <w:rPr>
            <w:noProof/>
            <w:webHidden/>
          </w:rPr>
          <w:tab/>
        </w:r>
        <w:r>
          <w:rPr>
            <w:noProof/>
            <w:webHidden/>
          </w:rPr>
          <w:fldChar w:fldCharType="begin"/>
        </w:r>
        <w:r>
          <w:rPr>
            <w:noProof/>
            <w:webHidden/>
          </w:rPr>
          <w:instrText xml:space="preserve"> PAGEREF _Toc156746973 \h </w:instrText>
        </w:r>
        <w:r>
          <w:rPr>
            <w:noProof/>
            <w:webHidden/>
          </w:rPr>
        </w:r>
        <w:r>
          <w:rPr>
            <w:noProof/>
            <w:webHidden/>
          </w:rPr>
          <w:fldChar w:fldCharType="separate"/>
        </w:r>
        <w:r>
          <w:rPr>
            <w:noProof/>
            <w:webHidden/>
          </w:rPr>
          <w:t>1</w:t>
        </w:r>
        <w:r>
          <w:rPr>
            <w:noProof/>
            <w:webHidden/>
          </w:rPr>
          <w:fldChar w:fldCharType="end"/>
        </w:r>
      </w:hyperlink>
    </w:p>
    <w:p w14:paraId="5B5EAAF5" w14:textId="7CF93745"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4" w:history="1">
        <w:r w:rsidRPr="00C0194C">
          <w:rPr>
            <w:rStyle w:val="Hyperlink"/>
            <w:noProof/>
            <w:lang w:val="en-US"/>
          </w:rPr>
          <w:t>Table B.7.10. League table, nephritis.</w:t>
        </w:r>
        <w:r>
          <w:rPr>
            <w:noProof/>
            <w:webHidden/>
          </w:rPr>
          <w:tab/>
        </w:r>
        <w:r>
          <w:rPr>
            <w:noProof/>
            <w:webHidden/>
          </w:rPr>
          <w:fldChar w:fldCharType="begin"/>
        </w:r>
        <w:r>
          <w:rPr>
            <w:noProof/>
            <w:webHidden/>
          </w:rPr>
          <w:instrText xml:space="preserve"> PAGEREF _Toc156746974 \h </w:instrText>
        </w:r>
        <w:r>
          <w:rPr>
            <w:noProof/>
            <w:webHidden/>
          </w:rPr>
        </w:r>
        <w:r>
          <w:rPr>
            <w:noProof/>
            <w:webHidden/>
          </w:rPr>
          <w:fldChar w:fldCharType="separate"/>
        </w:r>
        <w:r>
          <w:rPr>
            <w:noProof/>
            <w:webHidden/>
          </w:rPr>
          <w:t>1</w:t>
        </w:r>
        <w:r>
          <w:rPr>
            <w:noProof/>
            <w:webHidden/>
          </w:rPr>
          <w:fldChar w:fldCharType="end"/>
        </w:r>
      </w:hyperlink>
    </w:p>
    <w:p w14:paraId="59D14E1F" w14:textId="6DF5912B"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5" w:history="1">
        <w:r w:rsidRPr="00C0194C">
          <w:rPr>
            <w:rStyle w:val="Hyperlink"/>
            <w:noProof/>
            <w:lang w:val="en-US"/>
          </w:rPr>
          <w:t>Table B.7.11. Estimated absolute event rate, nephritis.</w:t>
        </w:r>
        <w:r>
          <w:rPr>
            <w:noProof/>
            <w:webHidden/>
          </w:rPr>
          <w:tab/>
        </w:r>
        <w:r>
          <w:rPr>
            <w:noProof/>
            <w:webHidden/>
          </w:rPr>
          <w:fldChar w:fldCharType="begin"/>
        </w:r>
        <w:r>
          <w:rPr>
            <w:noProof/>
            <w:webHidden/>
          </w:rPr>
          <w:instrText xml:space="preserve"> PAGEREF _Toc156746975 \h </w:instrText>
        </w:r>
        <w:r>
          <w:rPr>
            <w:noProof/>
            <w:webHidden/>
          </w:rPr>
        </w:r>
        <w:r>
          <w:rPr>
            <w:noProof/>
            <w:webHidden/>
          </w:rPr>
          <w:fldChar w:fldCharType="separate"/>
        </w:r>
        <w:r>
          <w:rPr>
            <w:noProof/>
            <w:webHidden/>
          </w:rPr>
          <w:t>1</w:t>
        </w:r>
        <w:r>
          <w:rPr>
            <w:noProof/>
            <w:webHidden/>
          </w:rPr>
          <w:fldChar w:fldCharType="end"/>
        </w:r>
      </w:hyperlink>
    </w:p>
    <w:p w14:paraId="4DAEE24A" w14:textId="1CDD3A9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6" w:history="1">
        <w:r w:rsidRPr="00C0194C">
          <w:rPr>
            <w:rStyle w:val="Hyperlink"/>
            <w:noProof/>
            <w:lang w:val="en-US"/>
          </w:rPr>
          <w:t>Table B.7.12. League table, pancreatitis.</w:t>
        </w:r>
        <w:r>
          <w:rPr>
            <w:noProof/>
            <w:webHidden/>
          </w:rPr>
          <w:tab/>
        </w:r>
        <w:r>
          <w:rPr>
            <w:noProof/>
            <w:webHidden/>
          </w:rPr>
          <w:fldChar w:fldCharType="begin"/>
        </w:r>
        <w:r>
          <w:rPr>
            <w:noProof/>
            <w:webHidden/>
          </w:rPr>
          <w:instrText xml:space="preserve"> PAGEREF _Toc156746976 \h </w:instrText>
        </w:r>
        <w:r>
          <w:rPr>
            <w:noProof/>
            <w:webHidden/>
          </w:rPr>
        </w:r>
        <w:r>
          <w:rPr>
            <w:noProof/>
            <w:webHidden/>
          </w:rPr>
          <w:fldChar w:fldCharType="separate"/>
        </w:r>
        <w:r>
          <w:rPr>
            <w:noProof/>
            <w:webHidden/>
          </w:rPr>
          <w:t>1</w:t>
        </w:r>
        <w:r>
          <w:rPr>
            <w:noProof/>
            <w:webHidden/>
          </w:rPr>
          <w:fldChar w:fldCharType="end"/>
        </w:r>
      </w:hyperlink>
    </w:p>
    <w:p w14:paraId="492C015B" w14:textId="7A6B803D"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7" w:history="1">
        <w:r w:rsidRPr="00C0194C">
          <w:rPr>
            <w:rStyle w:val="Hyperlink"/>
            <w:noProof/>
            <w:lang w:val="en-US"/>
          </w:rPr>
          <w:t>Table B.7.13. Estimated absolute event rate, pancreatitis.</w:t>
        </w:r>
        <w:r>
          <w:rPr>
            <w:noProof/>
            <w:webHidden/>
          </w:rPr>
          <w:tab/>
        </w:r>
        <w:r>
          <w:rPr>
            <w:noProof/>
            <w:webHidden/>
          </w:rPr>
          <w:fldChar w:fldCharType="begin"/>
        </w:r>
        <w:r>
          <w:rPr>
            <w:noProof/>
            <w:webHidden/>
          </w:rPr>
          <w:instrText xml:space="preserve"> PAGEREF _Toc156746977 \h </w:instrText>
        </w:r>
        <w:r>
          <w:rPr>
            <w:noProof/>
            <w:webHidden/>
          </w:rPr>
        </w:r>
        <w:r>
          <w:rPr>
            <w:noProof/>
            <w:webHidden/>
          </w:rPr>
          <w:fldChar w:fldCharType="separate"/>
        </w:r>
        <w:r>
          <w:rPr>
            <w:noProof/>
            <w:webHidden/>
          </w:rPr>
          <w:t>1</w:t>
        </w:r>
        <w:r>
          <w:rPr>
            <w:noProof/>
            <w:webHidden/>
          </w:rPr>
          <w:fldChar w:fldCharType="end"/>
        </w:r>
      </w:hyperlink>
    </w:p>
    <w:p w14:paraId="383CDD0C" w14:textId="4402B62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8" w:history="1">
        <w:r w:rsidRPr="00C0194C">
          <w:rPr>
            <w:rStyle w:val="Hyperlink"/>
            <w:noProof/>
            <w:lang w:val="en-US"/>
          </w:rPr>
          <w:t>Table B.7.14. League table, hepatitis.</w:t>
        </w:r>
        <w:r>
          <w:rPr>
            <w:noProof/>
            <w:webHidden/>
          </w:rPr>
          <w:tab/>
        </w:r>
        <w:r>
          <w:rPr>
            <w:noProof/>
            <w:webHidden/>
          </w:rPr>
          <w:fldChar w:fldCharType="begin"/>
        </w:r>
        <w:r>
          <w:rPr>
            <w:noProof/>
            <w:webHidden/>
          </w:rPr>
          <w:instrText xml:space="preserve"> PAGEREF _Toc156746978 \h </w:instrText>
        </w:r>
        <w:r>
          <w:rPr>
            <w:noProof/>
            <w:webHidden/>
          </w:rPr>
        </w:r>
        <w:r>
          <w:rPr>
            <w:noProof/>
            <w:webHidden/>
          </w:rPr>
          <w:fldChar w:fldCharType="separate"/>
        </w:r>
        <w:r>
          <w:rPr>
            <w:noProof/>
            <w:webHidden/>
          </w:rPr>
          <w:t>1</w:t>
        </w:r>
        <w:r>
          <w:rPr>
            <w:noProof/>
            <w:webHidden/>
          </w:rPr>
          <w:fldChar w:fldCharType="end"/>
        </w:r>
      </w:hyperlink>
    </w:p>
    <w:p w14:paraId="11F8D8CC" w14:textId="7FFF0BB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79" w:history="1">
        <w:r w:rsidRPr="00C0194C">
          <w:rPr>
            <w:rStyle w:val="Hyperlink"/>
            <w:noProof/>
            <w:lang w:val="en-US"/>
          </w:rPr>
          <w:t>Table B.7.15. Estimated absolute event rate, hepatitis.</w:t>
        </w:r>
        <w:r>
          <w:rPr>
            <w:noProof/>
            <w:webHidden/>
          </w:rPr>
          <w:tab/>
        </w:r>
        <w:r>
          <w:rPr>
            <w:noProof/>
            <w:webHidden/>
          </w:rPr>
          <w:fldChar w:fldCharType="begin"/>
        </w:r>
        <w:r>
          <w:rPr>
            <w:noProof/>
            <w:webHidden/>
          </w:rPr>
          <w:instrText xml:space="preserve"> PAGEREF _Toc156746979 \h </w:instrText>
        </w:r>
        <w:r>
          <w:rPr>
            <w:noProof/>
            <w:webHidden/>
          </w:rPr>
        </w:r>
        <w:r>
          <w:rPr>
            <w:noProof/>
            <w:webHidden/>
          </w:rPr>
          <w:fldChar w:fldCharType="separate"/>
        </w:r>
        <w:r>
          <w:rPr>
            <w:noProof/>
            <w:webHidden/>
          </w:rPr>
          <w:t>1</w:t>
        </w:r>
        <w:r>
          <w:rPr>
            <w:noProof/>
            <w:webHidden/>
          </w:rPr>
          <w:fldChar w:fldCharType="end"/>
        </w:r>
      </w:hyperlink>
    </w:p>
    <w:p w14:paraId="12A1CFDF" w14:textId="2BAAFF6F"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0" w:history="1">
        <w:r w:rsidRPr="00C0194C">
          <w:rPr>
            <w:rStyle w:val="Hyperlink"/>
            <w:noProof/>
            <w:lang w:val="en-US"/>
          </w:rPr>
          <w:t>Table B.7.16. League table, hypophysitis.</w:t>
        </w:r>
        <w:r>
          <w:rPr>
            <w:noProof/>
            <w:webHidden/>
          </w:rPr>
          <w:tab/>
        </w:r>
        <w:r>
          <w:rPr>
            <w:noProof/>
            <w:webHidden/>
          </w:rPr>
          <w:fldChar w:fldCharType="begin"/>
        </w:r>
        <w:r>
          <w:rPr>
            <w:noProof/>
            <w:webHidden/>
          </w:rPr>
          <w:instrText xml:space="preserve"> PAGEREF _Toc156746980 \h </w:instrText>
        </w:r>
        <w:r>
          <w:rPr>
            <w:noProof/>
            <w:webHidden/>
          </w:rPr>
        </w:r>
        <w:r>
          <w:rPr>
            <w:noProof/>
            <w:webHidden/>
          </w:rPr>
          <w:fldChar w:fldCharType="separate"/>
        </w:r>
        <w:r>
          <w:rPr>
            <w:noProof/>
            <w:webHidden/>
          </w:rPr>
          <w:t>1</w:t>
        </w:r>
        <w:r>
          <w:rPr>
            <w:noProof/>
            <w:webHidden/>
          </w:rPr>
          <w:fldChar w:fldCharType="end"/>
        </w:r>
      </w:hyperlink>
    </w:p>
    <w:p w14:paraId="64B0559B" w14:textId="461EF456"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1" w:history="1">
        <w:r w:rsidRPr="00C0194C">
          <w:rPr>
            <w:rStyle w:val="Hyperlink"/>
            <w:noProof/>
            <w:lang w:val="en-US"/>
          </w:rPr>
          <w:t>Table B.7.17. Estimated absolute event rate, hypophysitis.</w:t>
        </w:r>
        <w:r>
          <w:rPr>
            <w:noProof/>
            <w:webHidden/>
          </w:rPr>
          <w:tab/>
        </w:r>
        <w:r>
          <w:rPr>
            <w:noProof/>
            <w:webHidden/>
          </w:rPr>
          <w:fldChar w:fldCharType="begin"/>
        </w:r>
        <w:r>
          <w:rPr>
            <w:noProof/>
            <w:webHidden/>
          </w:rPr>
          <w:instrText xml:space="preserve"> PAGEREF _Toc156746981 \h </w:instrText>
        </w:r>
        <w:r>
          <w:rPr>
            <w:noProof/>
            <w:webHidden/>
          </w:rPr>
        </w:r>
        <w:r>
          <w:rPr>
            <w:noProof/>
            <w:webHidden/>
          </w:rPr>
          <w:fldChar w:fldCharType="separate"/>
        </w:r>
        <w:r>
          <w:rPr>
            <w:noProof/>
            <w:webHidden/>
          </w:rPr>
          <w:t>1</w:t>
        </w:r>
        <w:r>
          <w:rPr>
            <w:noProof/>
            <w:webHidden/>
          </w:rPr>
          <w:fldChar w:fldCharType="end"/>
        </w:r>
      </w:hyperlink>
    </w:p>
    <w:p w14:paraId="5BD112F8" w14:textId="3518EDCF" w:rsidR="00BE03AB" w:rsidRDefault="00BE03AB">
      <w:pPr>
        <w:pStyle w:val="TOC2"/>
        <w:tabs>
          <w:tab w:val="right" w:leader="dot" w:pos="8494"/>
        </w:tabs>
        <w:rPr>
          <w:rFonts w:eastAsiaTheme="minorEastAsia" w:cstheme="minorBidi"/>
          <w:i w:val="0"/>
          <w:iCs w:val="0"/>
          <w:noProof/>
          <w:kern w:val="2"/>
          <w:sz w:val="24"/>
          <w:szCs w:val="24"/>
          <w:lang w:val="en-US" w:eastAsia="en-US"/>
          <w14:ligatures w14:val="standardContextual"/>
        </w:rPr>
      </w:pPr>
      <w:hyperlink w:anchor="_Toc156746982" w:history="1">
        <w:r w:rsidRPr="00C0194C">
          <w:rPr>
            <w:rStyle w:val="Hyperlink"/>
            <w:noProof/>
            <w:lang w:val="en-US"/>
          </w:rPr>
          <w:t>Table B.8. Individual interventions ranks (SUCRA)</w:t>
        </w:r>
        <w:r>
          <w:rPr>
            <w:noProof/>
            <w:webHidden/>
          </w:rPr>
          <w:tab/>
        </w:r>
        <w:r>
          <w:rPr>
            <w:noProof/>
            <w:webHidden/>
          </w:rPr>
          <w:fldChar w:fldCharType="begin"/>
        </w:r>
        <w:r>
          <w:rPr>
            <w:noProof/>
            <w:webHidden/>
          </w:rPr>
          <w:instrText xml:space="preserve"> PAGEREF _Toc156746982 \h </w:instrText>
        </w:r>
        <w:r>
          <w:rPr>
            <w:noProof/>
            <w:webHidden/>
          </w:rPr>
        </w:r>
        <w:r>
          <w:rPr>
            <w:noProof/>
            <w:webHidden/>
          </w:rPr>
          <w:fldChar w:fldCharType="separate"/>
        </w:r>
        <w:r>
          <w:rPr>
            <w:noProof/>
            <w:webHidden/>
          </w:rPr>
          <w:t>1</w:t>
        </w:r>
        <w:r>
          <w:rPr>
            <w:noProof/>
            <w:webHidden/>
          </w:rPr>
          <w:fldChar w:fldCharType="end"/>
        </w:r>
      </w:hyperlink>
    </w:p>
    <w:p w14:paraId="7ED19100" w14:textId="14E461F2"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3" w:history="1">
        <w:r w:rsidRPr="00C0194C">
          <w:rPr>
            <w:rStyle w:val="Hyperlink"/>
            <w:noProof/>
            <w:lang w:val="en-US"/>
          </w:rPr>
          <w:t>Table B.8.1. Ranks, individual interventions, overall immune-related serious adverse events.</w:t>
        </w:r>
        <w:r>
          <w:rPr>
            <w:noProof/>
            <w:webHidden/>
          </w:rPr>
          <w:tab/>
        </w:r>
        <w:r>
          <w:rPr>
            <w:noProof/>
            <w:webHidden/>
          </w:rPr>
          <w:fldChar w:fldCharType="begin"/>
        </w:r>
        <w:r>
          <w:rPr>
            <w:noProof/>
            <w:webHidden/>
          </w:rPr>
          <w:instrText xml:space="preserve"> PAGEREF _Toc156746983 \h </w:instrText>
        </w:r>
        <w:r>
          <w:rPr>
            <w:noProof/>
            <w:webHidden/>
          </w:rPr>
        </w:r>
        <w:r>
          <w:rPr>
            <w:noProof/>
            <w:webHidden/>
          </w:rPr>
          <w:fldChar w:fldCharType="separate"/>
        </w:r>
        <w:r>
          <w:rPr>
            <w:noProof/>
            <w:webHidden/>
          </w:rPr>
          <w:t>1</w:t>
        </w:r>
        <w:r>
          <w:rPr>
            <w:noProof/>
            <w:webHidden/>
          </w:rPr>
          <w:fldChar w:fldCharType="end"/>
        </w:r>
      </w:hyperlink>
    </w:p>
    <w:p w14:paraId="48B4B632" w14:textId="4632AE70"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4" w:history="1">
        <w:r w:rsidRPr="00C0194C">
          <w:rPr>
            <w:rStyle w:val="Hyperlink"/>
            <w:noProof/>
            <w:lang w:val="en-US"/>
          </w:rPr>
          <w:t>Table B.8.2. Ranks, individual interventions, pneumonitis.</w:t>
        </w:r>
        <w:r>
          <w:rPr>
            <w:noProof/>
            <w:webHidden/>
          </w:rPr>
          <w:tab/>
        </w:r>
        <w:r>
          <w:rPr>
            <w:noProof/>
            <w:webHidden/>
          </w:rPr>
          <w:fldChar w:fldCharType="begin"/>
        </w:r>
        <w:r>
          <w:rPr>
            <w:noProof/>
            <w:webHidden/>
          </w:rPr>
          <w:instrText xml:space="preserve"> PAGEREF _Toc156746984 \h </w:instrText>
        </w:r>
        <w:r>
          <w:rPr>
            <w:noProof/>
            <w:webHidden/>
          </w:rPr>
        </w:r>
        <w:r>
          <w:rPr>
            <w:noProof/>
            <w:webHidden/>
          </w:rPr>
          <w:fldChar w:fldCharType="separate"/>
        </w:r>
        <w:r>
          <w:rPr>
            <w:noProof/>
            <w:webHidden/>
          </w:rPr>
          <w:t>1</w:t>
        </w:r>
        <w:r>
          <w:rPr>
            <w:noProof/>
            <w:webHidden/>
          </w:rPr>
          <w:fldChar w:fldCharType="end"/>
        </w:r>
      </w:hyperlink>
    </w:p>
    <w:p w14:paraId="57BE661E" w14:textId="2A3CF40F"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5" w:history="1">
        <w:r w:rsidRPr="00C0194C">
          <w:rPr>
            <w:rStyle w:val="Hyperlink"/>
            <w:noProof/>
            <w:lang w:val="en-US"/>
          </w:rPr>
          <w:t>Table B.8.3. Ranks, individual interventions, myocarditis.</w:t>
        </w:r>
        <w:r>
          <w:rPr>
            <w:noProof/>
            <w:webHidden/>
          </w:rPr>
          <w:tab/>
        </w:r>
        <w:r>
          <w:rPr>
            <w:noProof/>
            <w:webHidden/>
          </w:rPr>
          <w:fldChar w:fldCharType="begin"/>
        </w:r>
        <w:r>
          <w:rPr>
            <w:noProof/>
            <w:webHidden/>
          </w:rPr>
          <w:instrText xml:space="preserve"> PAGEREF _Toc156746985 \h </w:instrText>
        </w:r>
        <w:r>
          <w:rPr>
            <w:noProof/>
            <w:webHidden/>
          </w:rPr>
        </w:r>
        <w:r>
          <w:rPr>
            <w:noProof/>
            <w:webHidden/>
          </w:rPr>
          <w:fldChar w:fldCharType="separate"/>
        </w:r>
        <w:r>
          <w:rPr>
            <w:noProof/>
            <w:webHidden/>
          </w:rPr>
          <w:t>1</w:t>
        </w:r>
        <w:r>
          <w:rPr>
            <w:noProof/>
            <w:webHidden/>
          </w:rPr>
          <w:fldChar w:fldCharType="end"/>
        </w:r>
      </w:hyperlink>
    </w:p>
    <w:p w14:paraId="3E607174" w14:textId="403E53E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6" w:history="1">
        <w:r w:rsidRPr="00C0194C">
          <w:rPr>
            <w:rStyle w:val="Hyperlink"/>
            <w:noProof/>
            <w:lang w:val="en-US"/>
          </w:rPr>
          <w:t>Table B.8.4. Ranks, individual interventions, colitis.</w:t>
        </w:r>
        <w:r>
          <w:rPr>
            <w:noProof/>
            <w:webHidden/>
          </w:rPr>
          <w:tab/>
        </w:r>
        <w:r>
          <w:rPr>
            <w:noProof/>
            <w:webHidden/>
          </w:rPr>
          <w:fldChar w:fldCharType="begin"/>
        </w:r>
        <w:r>
          <w:rPr>
            <w:noProof/>
            <w:webHidden/>
          </w:rPr>
          <w:instrText xml:space="preserve"> PAGEREF _Toc156746986 \h </w:instrText>
        </w:r>
        <w:r>
          <w:rPr>
            <w:noProof/>
            <w:webHidden/>
          </w:rPr>
        </w:r>
        <w:r>
          <w:rPr>
            <w:noProof/>
            <w:webHidden/>
          </w:rPr>
          <w:fldChar w:fldCharType="separate"/>
        </w:r>
        <w:r>
          <w:rPr>
            <w:noProof/>
            <w:webHidden/>
          </w:rPr>
          <w:t>1</w:t>
        </w:r>
        <w:r>
          <w:rPr>
            <w:noProof/>
            <w:webHidden/>
          </w:rPr>
          <w:fldChar w:fldCharType="end"/>
        </w:r>
      </w:hyperlink>
    </w:p>
    <w:p w14:paraId="14ED3FD7" w14:textId="4AD83593"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7" w:history="1">
        <w:r w:rsidRPr="00C0194C">
          <w:rPr>
            <w:rStyle w:val="Hyperlink"/>
            <w:noProof/>
            <w:lang w:val="en-US"/>
          </w:rPr>
          <w:t>Table B.8.5. Ranks, individual interventions, nephritis.</w:t>
        </w:r>
        <w:r>
          <w:rPr>
            <w:noProof/>
            <w:webHidden/>
          </w:rPr>
          <w:tab/>
        </w:r>
        <w:r>
          <w:rPr>
            <w:noProof/>
            <w:webHidden/>
          </w:rPr>
          <w:fldChar w:fldCharType="begin"/>
        </w:r>
        <w:r>
          <w:rPr>
            <w:noProof/>
            <w:webHidden/>
          </w:rPr>
          <w:instrText xml:space="preserve"> PAGEREF _Toc156746987 \h </w:instrText>
        </w:r>
        <w:r>
          <w:rPr>
            <w:noProof/>
            <w:webHidden/>
          </w:rPr>
        </w:r>
        <w:r>
          <w:rPr>
            <w:noProof/>
            <w:webHidden/>
          </w:rPr>
          <w:fldChar w:fldCharType="separate"/>
        </w:r>
        <w:r>
          <w:rPr>
            <w:noProof/>
            <w:webHidden/>
          </w:rPr>
          <w:t>1</w:t>
        </w:r>
        <w:r>
          <w:rPr>
            <w:noProof/>
            <w:webHidden/>
          </w:rPr>
          <w:fldChar w:fldCharType="end"/>
        </w:r>
      </w:hyperlink>
    </w:p>
    <w:p w14:paraId="6CB6E6A1" w14:textId="73C919AB"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8" w:history="1">
        <w:r w:rsidRPr="00C0194C">
          <w:rPr>
            <w:rStyle w:val="Hyperlink"/>
            <w:noProof/>
            <w:lang w:val="en-US"/>
          </w:rPr>
          <w:t>Table B.8.6. Ranks, individual interventions, pancreatitis.</w:t>
        </w:r>
        <w:r>
          <w:rPr>
            <w:noProof/>
            <w:webHidden/>
          </w:rPr>
          <w:tab/>
        </w:r>
        <w:r>
          <w:rPr>
            <w:noProof/>
            <w:webHidden/>
          </w:rPr>
          <w:fldChar w:fldCharType="begin"/>
        </w:r>
        <w:r>
          <w:rPr>
            <w:noProof/>
            <w:webHidden/>
          </w:rPr>
          <w:instrText xml:space="preserve"> PAGEREF _Toc156746988 \h </w:instrText>
        </w:r>
        <w:r>
          <w:rPr>
            <w:noProof/>
            <w:webHidden/>
          </w:rPr>
        </w:r>
        <w:r>
          <w:rPr>
            <w:noProof/>
            <w:webHidden/>
          </w:rPr>
          <w:fldChar w:fldCharType="separate"/>
        </w:r>
        <w:r>
          <w:rPr>
            <w:noProof/>
            <w:webHidden/>
          </w:rPr>
          <w:t>1</w:t>
        </w:r>
        <w:r>
          <w:rPr>
            <w:noProof/>
            <w:webHidden/>
          </w:rPr>
          <w:fldChar w:fldCharType="end"/>
        </w:r>
      </w:hyperlink>
    </w:p>
    <w:p w14:paraId="3FBAB24A" w14:textId="69E1199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89" w:history="1">
        <w:r w:rsidRPr="00C0194C">
          <w:rPr>
            <w:rStyle w:val="Hyperlink"/>
            <w:noProof/>
            <w:lang w:val="en-US"/>
          </w:rPr>
          <w:t>Table B.8.7. Ranks, individual interventions, hepatitis.</w:t>
        </w:r>
        <w:r>
          <w:rPr>
            <w:noProof/>
            <w:webHidden/>
          </w:rPr>
          <w:tab/>
        </w:r>
        <w:r>
          <w:rPr>
            <w:noProof/>
            <w:webHidden/>
          </w:rPr>
          <w:fldChar w:fldCharType="begin"/>
        </w:r>
        <w:r>
          <w:rPr>
            <w:noProof/>
            <w:webHidden/>
          </w:rPr>
          <w:instrText xml:space="preserve"> PAGEREF _Toc156746989 \h </w:instrText>
        </w:r>
        <w:r>
          <w:rPr>
            <w:noProof/>
            <w:webHidden/>
          </w:rPr>
        </w:r>
        <w:r>
          <w:rPr>
            <w:noProof/>
            <w:webHidden/>
          </w:rPr>
          <w:fldChar w:fldCharType="separate"/>
        </w:r>
        <w:r>
          <w:rPr>
            <w:noProof/>
            <w:webHidden/>
          </w:rPr>
          <w:t>1</w:t>
        </w:r>
        <w:r>
          <w:rPr>
            <w:noProof/>
            <w:webHidden/>
          </w:rPr>
          <w:fldChar w:fldCharType="end"/>
        </w:r>
      </w:hyperlink>
    </w:p>
    <w:p w14:paraId="785687D6" w14:textId="2CD9729E" w:rsidR="00BE03AB" w:rsidRDefault="00BE03AB">
      <w:pPr>
        <w:pStyle w:val="TOC3"/>
        <w:tabs>
          <w:tab w:val="right" w:leader="dot" w:pos="8494"/>
        </w:tabs>
        <w:rPr>
          <w:rFonts w:eastAsiaTheme="minorEastAsia" w:cstheme="minorBidi"/>
          <w:noProof/>
          <w:kern w:val="2"/>
          <w:sz w:val="24"/>
          <w:szCs w:val="24"/>
          <w:lang w:val="en-US" w:eastAsia="en-US"/>
          <w14:ligatures w14:val="standardContextual"/>
        </w:rPr>
      </w:pPr>
      <w:hyperlink w:anchor="_Toc156746990" w:history="1">
        <w:r w:rsidRPr="00C0194C">
          <w:rPr>
            <w:rStyle w:val="Hyperlink"/>
            <w:noProof/>
            <w:lang w:val="en-US"/>
          </w:rPr>
          <w:t>Table B.8.8. Ranks, individual interventions, hypophysitis.</w:t>
        </w:r>
        <w:r>
          <w:rPr>
            <w:noProof/>
            <w:webHidden/>
          </w:rPr>
          <w:tab/>
        </w:r>
        <w:r>
          <w:rPr>
            <w:noProof/>
            <w:webHidden/>
          </w:rPr>
          <w:fldChar w:fldCharType="begin"/>
        </w:r>
        <w:r>
          <w:rPr>
            <w:noProof/>
            <w:webHidden/>
          </w:rPr>
          <w:instrText xml:space="preserve"> PAGEREF _Toc156746990 \h </w:instrText>
        </w:r>
        <w:r>
          <w:rPr>
            <w:noProof/>
            <w:webHidden/>
          </w:rPr>
        </w:r>
        <w:r>
          <w:rPr>
            <w:noProof/>
            <w:webHidden/>
          </w:rPr>
          <w:fldChar w:fldCharType="separate"/>
        </w:r>
        <w:r>
          <w:rPr>
            <w:noProof/>
            <w:webHidden/>
          </w:rPr>
          <w:t>1</w:t>
        </w:r>
        <w:r>
          <w:rPr>
            <w:noProof/>
            <w:webHidden/>
          </w:rPr>
          <w:fldChar w:fldCharType="end"/>
        </w:r>
      </w:hyperlink>
    </w:p>
    <w:p w14:paraId="59ED44A6" w14:textId="2AA61D78" w:rsidR="00942452" w:rsidRDefault="00942452">
      <w:pPr>
        <w:autoSpaceDN w:val="0"/>
        <w:spacing w:after="160" w:line="256" w:lineRule="auto"/>
        <w:jc w:val="left"/>
        <w:rPr>
          <w:rFonts w:asciiTheme="majorHAnsi" w:eastAsiaTheme="majorEastAsia" w:hAnsiTheme="majorHAnsi" w:cstheme="majorBidi"/>
          <w:color w:val="2F5496" w:themeColor="accent1" w:themeShade="BF"/>
          <w:sz w:val="26"/>
          <w:szCs w:val="26"/>
          <w:lang w:val="en-US"/>
        </w:rPr>
      </w:pPr>
      <w:r>
        <w:rPr>
          <w:lang w:val="en-US"/>
        </w:rPr>
        <w:fldChar w:fldCharType="end"/>
      </w:r>
      <w:r>
        <w:rPr>
          <w:lang w:val="en-US"/>
        </w:rPr>
        <w:br w:type="page"/>
      </w:r>
    </w:p>
    <w:p w14:paraId="3162F1FD" w14:textId="397267DA" w:rsidR="00816C4E" w:rsidRDefault="00816C4E" w:rsidP="00624067">
      <w:pPr>
        <w:pStyle w:val="Heading2"/>
        <w:spacing w:line="360" w:lineRule="auto"/>
        <w:rPr>
          <w:lang w:val="en-US"/>
        </w:rPr>
      </w:pPr>
      <w:bookmarkStart w:id="5" w:name="_Toc156746904"/>
      <w:r w:rsidRPr="00545DDE">
        <w:rPr>
          <w:lang w:val="en-US"/>
        </w:rPr>
        <w:t xml:space="preserve">Appendix </w:t>
      </w:r>
      <w:r w:rsidR="00822936">
        <w:rPr>
          <w:lang w:val="en-US"/>
        </w:rPr>
        <w:t>A.1</w:t>
      </w:r>
      <w:r w:rsidR="00C5339D">
        <w:rPr>
          <w:lang w:val="en-US"/>
        </w:rPr>
        <w:t>.</w:t>
      </w:r>
      <w:r w:rsidRPr="00545DDE">
        <w:rPr>
          <w:lang w:val="en-US"/>
        </w:rPr>
        <w:t xml:space="preserve"> Search strategy</w:t>
      </w:r>
      <w:bookmarkEnd w:id="2"/>
      <w:bookmarkEnd w:id="3"/>
      <w:bookmarkEnd w:id="4"/>
      <w:bookmarkEnd w:id="5"/>
    </w:p>
    <w:p w14:paraId="25D19F57" w14:textId="77777777" w:rsidR="00494238" w:rsidRDefault="00494238" w:rsidP="00494238">
      <w:pPr>
        <w:rPr>
          <w:lang w:val="en-US"/>
        </w:rPr>
      </w:pPr>
    </w:p>
    <w:p w14:paraId="5E1F4CE1" w14:textId="35375AE9" w:rsidR="00494238" w:rsidRPr="00494238" w:rsidRDefault="00494238" w:rsidP="00494238">
      <w:pPr>
        <w:rPr>
          <w:b/>
          <w:bCs/>
          <w:lang w:val="en-US"/>
        </w:rPr>
      </w:pPr>
      <w:r w:rsidRPr="00494238">
        <w:rPr>
          <w:b/>
          <w:bCs/>
          <w:lang w:val="en-US"/>
        </w:rPr>
        <w:t>OVID Search strategy</w:t>
      </w:r>
    </w:p>
    <w:p w14:paraId="3BEA48CF" w14:textId="77777777" w:rsidR="00816C4E" w:rsidRPr="008526EB" w:rsidRDefault="00816C4E" w:rsidP="00624067">
      <w:pPr>
        <w:spacing w:line="360" w:lineRule="auto"/>
        <w:rPr>
          <w:rFonts w:cstheme="minorHAnsi"/>
          <w:lang w:val="en-US"/>
        </w:rPr>
      </w:pPr>
    </w:p>
    <w:p w14:paraId="25F7F522" w14:textId="77777777" w:rsidR="00816C4E" w:rsidRPr="00494238" w:rsidRDefault="00816C4E" w:rsidP="00624067">
      <w:pPr>
        <w:spacing w:line="360" w:lineRule="auto"/>
        <w:rPr>
          <w:rFonts w:cstheme="minorHAnsi"/>
        </w:rPr>
      </w:pPr>
      <w:r w:rsidRPr="00494238">
        <w:rPr>
          <w:rFonts w:cstheme="minorHAnsi"/>
        </w:rPr>
        <w:t xml:space="preserve">1. </w:t>
      </w:r>
      <w:proofErr w:type="spellStart"/>
      <w:proofErr w:type="gramStart"/>
      <w:r w:rsidRPr="00494238">
        <w:rPr>
          <w:rFonts w:cstheme="minorHAnsi"/>
        </w:rPr>
        <w:t>Ipilimumab.ab,kf</w:t>
      </w:r>
      <w:proofErr w:type="gramEnd"/>
      <w:r w:rsidRPr="00494238">
        <w:rPr>
          <w:rFonts w:cstheme="minorHAnsi"/>
        </w:rPr>
        <w:t>,ti</w:t>
      </w:r>
      <w:proofErr w:type="spellEnd"/>
      <w:r w:rsidRPr="00494238">
        <w:rPr>
          <w:rFonts w:cstheme="minorHAnsi"/>
        </w:rPr>
        <w:t xml:space="preserve">. </w:t>
      </w:r>
    </w:p>
    <w:p w14:paraId="3483DB37" w14:textId="77777777" w:rsidR="00816C4E" w:rsidRPr="009947F6" w:rsidRDefault="00816C4E" w:rsidP="00624067">
      <w:pPr>
        <w:spacing w:line="360" w:lineRule="auto"/>
        <w:rPr>
          <w:rFonts w:cstheme="minorHAnsi"/>
          <w:lang w:val="pt-BR"/>
        </w:rPr>
      </w:pPr>
      <w:r w:rsidRPr="009947F6">
        <w:rPr>
          <w:rFonts w:cstheme="minorHAnsi"/>
          <w:lang w:val="pt-BR"/>
        </w:rPr>
        <w:t>2. Tremelimumab.ab,kf,ti.</w:t>
      </w:r>
    </w:p>
    <w:p w14:paraId="417D99DB" w14:textId="77777777" w:rsidR="00816C4E" w:rsidRPr="00CA3D2D" w:rsidRDefault="00816C4E" w:rsidP="00624067">
      <w:pPr>
        <w:spacing w:line="360" w:lineRule="auto"/>
        <w:rPr>
          <w:rFonts w:cstheme="minorHAnsi"/>
          <w:lang w:val="pt-BR"/>
        </w:rPr>
      </w:pPr>
      <w:r w:rsidRPr="00CA3D2D">
        <w:rPr>
          <w:rFonts w:cstheme="minorHAnsi"/>
          <w:lang w:val="pt-BR"/>
        </w:rPr>
        <w:t>3. Pidilizumab.ti,kf,ti.</w:t>
      </w:r>
    </w:p>
    <w:p w14:paraId="0A844E56" w14:textId="77777777" w:rsidR="00816C4E" w:rsidRPr="00CA3D2D" w:rsidRDefault="00816C4E" w:rsidP="00624067">
      <w:pPr>
        <w:spacing w:line="360" w:lineRule="auto"/>
        <w:rPr>
          <w:rFonts w:cstheme="minorHAnsi"/>
          <w:lang w:val="pt-BR"/>
        </w:rPr>
      </w:pPr>
      <w:r w:rsidRPr="00CA3D2D">
        <w:rPr>
          <w:rFonts w:cstheme="minorHAnsi"/>
          <w:lang w:val="pt-BR"/>
        </w:rPr>
        <w:t xml:space="preserve">4. Yervoy.ab,kf,ti. </w:t>
      </w:r>
    </w:p>
    <w:p w14:paraId="10BE02AD" w14:textId="77777777" w:rsidR="00816C4E" w:rsidRPr="00CA3D2D" w:rsidRDefault="00816C4E" w:rsidP="00624067">
      <w:pPr>
        <w:spacing w:line="360" w:lineRule="auto"/>
        <w:rPr>
          <w:rFonts w:cstheme="minorHAnsi"/>
          <w:lang w:val="pt-BR"/>
        </w:rPr>
      </w:pPr>
      <w:r w:rsidRPr="00CA3D2D">
        <w:rPr>
          <w:rFonts w:cstheme="minorHAnsi"/>
          <w:lang w:val="pt-BR"/>
        </w:rPr>
        <w:t xml:space="preserve">5. Opdivo.ab,kf,ti. </w:t>
      </w:r>
    </w:p>
    <w:p w14:paraId="64795A9F" w14:textId="77777777" w:rsidR="00816C4E" w:rsidRPr="00CA3D2D" w:rsidRDefault="00816C4E" w:rsidP="00624067">
      <w:pPr>
        <w:spacing w:line="360" w:lineRule="auto"/>
        <w:rPr>
          <w:rFonts w:cstheme="minorHAnsi"/>
          <w:lang w:val="pt-BR"/>
        </w:rPr>
      </w:pPr>
      <w:r w:rsidRPr="00CA3D2D">
        <w:rPr>
          <w:rFonts w:cstheme="minorHAnsi"/>
          <w:lang w:val="pt-BR"/>
        </w:rPr>
        <w:t xml:space="preserve">6. Nivolumab.ab,kf,ti. </w:t>
      </w:r>
    </w:p>
    <w:p w14:paraId="1E96734F" w14:textId="77777777" w:rsidR="00816C4E" w:rsidRPr="00CA3D2D" w:rsidRDefault="00816C4E" w:rsidP="00624067">
      <w:pPr>
        <w:spacing w:line="360" w:lineRule="auto"/>
        <w:rPr>
          <w:rFonts w:cstheme="minorHAnsi"/>
          <w:lang w:val="pt-BR"/>
        </w:rPr>
      </w:pPr>
      <w:r w:rsidRPr="00CA3D2D">
        <w:rPr>
          <w:rFonts w:cstheme="minorHAnsi"/>
          <w:lang w:val="pt-BR"/>
        </w:rPr>
        <w:t>7. Pembrolizumab.ab,kf,ti.</w:t>
      </w:r>
    </w:p>
    <w:p w14:paraId="0CD2669C" w14:textId="77777777" w:rsidR="00816C4E" w:rsidRPr="00CA3D2D" w:rsidRDefault="00816C4E" w:rsidP="00624067">
      <w:pPr>
        <w:spacing w:line="360" w:lineRule="auto"/>
        <w:rPr>
          <w:rFonts w:cstheme="minorHAnsi"/>
          <w:lang w:val="pt-BR"/>
        </w:rPr>
      </w:pPr>
      <w:r w:rsidRPr="00CA3D2D">
        <w:rPr>
          <w:rFonts w:cstheme="minorHAnsi"/>
          <w:lang w:val="pt-BR"/>
        </w:rPr>
        <w:t xml:space="preserve">8. Keytruda.ab,kf,ti. </w:t>
      </w:r>
    </w:p>
    <w:p w14:paraId="7EB71807" w14:textId="77777777" w:rsidR="00816C4E" w:rsidRPr="00CA3D2D" w:rsidRDefault="00816C4E" w:rsidP="00624067">
      <w:pPr>
        <w:spacing w:line="360" w:lineRule="auto"/>
        <w:rPr>
          <w:rFonts w:cstheme="minorHAnsi"/>
          <w:lang w:val="pt-BR"/>
        </w:rPr>
      </w:pPr>
      <w:r w:rsidRPr="00CA3D2D">
        <w:rPr>
          <w:rFonts w:cstheme="minorHAnsi"/>
          <w:lang w:val="pt-BR"/>
        </w:rPr>
        <w:t xml:space="preserve">9. Tecentriq.ab,kf,ti. </w:t>
      </w:r>
    </w:p>
    <w:p w14:paraId="5121CEEF" w14:textId="77777777" w:rsidR="00816C4E" w:rsidRPr="00CA3D2D" w:rsidRDefault="00816C4E" w:rsidP="00624067">
      <w:pPr>
        <w:spacing w:line="360" w:lineRule="auto"/>
        <w:rPr>
          <w:rFonts w:cstheme="minorHAnsi"/>
          <w:lang w:val="pt-BR"/>
        </w:rPr>
      </w:pPr>
      <w:r w:rsidRPr="00CA3D2D">
        <w:rPr>
          <w:rFonts w:cstheme="minorHAnsi"/>
          <w:lang w:val="pt-BR"/>
        </w:rPr>
        <w:t>10. Atezolizumab.ab,kf,ti.</w:t>
      </w:r>
    </w:p>
    <w:p w14:paraId="190C938C" w14:textId="77777777" w:rsidR="00816C4E" w:rsidRPr="00CA3D2D" w:rsidRDefault="00816C4E" w:rsidP="00624067">
      <w:pPr>
        <w:spacing w:line="360" w:lineRule="auto"/>
        <w:rPr>
          <w:rFonts w:cstheme="minorHAnsi"/>
          <w:lang w:val="pt-BR"/>
        </w:rPr>
      </w:pPr>
      <w:r w:rsidRPr="00CA3D2D">
        <w:rPr>
          <w:rFonts w:cstheme="minorHAnsi"/>
          <w:lang w:val="pt-BR"/>
        </w:rPr>
        <w:t xml:space="preserve">11. Durvalumab.ab,kf,ti. </w:t>
      </w:r>
    </w:p>
    <w:p w14:paraId="12852AD8" w14:textId="77777777" w:rsidR="00816C4E" w:rsidRPr="00CA3D2D" w:rsidRDefault="00816C4E" w:rsidP="00624067">
      <w:pPr>
        <w:spacing w:line="360" w:lineRule="auto"/>
        <w:rPr>
          <w:rFonts w:cstheme="minorHAnsi"/>
          <w:lang w:val="pt-BR"/>
        </w:rPr>
      </w:pPr>
      <w:r w:rsidRPr="00CA3D2D">
        <w:rPr>
          <w:rFonts w:cstheme="minorHAnsi"/>
          <w:lang w:val="pt-BR"/>
        </w:rPr>
        <w:t xml:space="preserve">12. Imfinzi.ab,kf,ti. </w:t>
      </w:r>
    </w:p>
    <w:p w14:paraId="19C950CD" w14:textId="77777777" w:rsidR="00816C4E" w:rsidRPr="00CA3D2D" w:rsidRDefault="00816C4E" w:rsidP="00624067">
      <w:pPr>
        <w:spacing w:line="360" w:lineRule="auto"/>
        <w:rPr>
          <w:rFonts w:cstheme="minorHAnsi"/>
          <w:lang w:val="pt-BR"/>
        </w:rPr>
      </w:pPr>
      <w:r w:rsidRPr="00CA3D2D">
        <w:rPr>
          <w:rFonts w:cstheme="minorHAnsi"/>
          <w:lang w:val="pt-BR"/>
        </w:rPr>
        <w:t>13. Avelumab.ab,kf,ti.</w:t>
      </w:r>
    </w:p>
    <w:p w14:paraId="5B2D8204" w14:textId="77777777" w:rsidR="00816C4E" w:rsidRPr="00CA3D2D" w:rsidRDefault="00816C4E" w:rsidP="00624067">
      <w:pPr>
        <w:spacing w:line="360" w:lineRule="auto"/>
        <w:rPr>
          <w:rFonts w:cstheme="minorHAnsi"/>
          <w:lang w:val="pt-BR"/>
        </w:rPr>
      </w:pPr>
      <w:r w:rsidRPr="00CA3D2D">
        <w:rPr>
          <w:rFonts w:cstheme="minorHAnsi"/>
          <w:lang w:val="pt-BR"/>
        </w:rPr>
        <w:t xml:space="preserve">14. Bavencio.ab,kf,ti. </w:t>
      </w:r>
    </w:p>
    <w:p w14:paraId="7BE1C078" w14:textId="77777777" w:rsidR="00816C4E" w:rsidRPr="00CA3D2D" w:rsidRDefault="00816C4E" w:rsidP="00624067">
      <w:pPr>
        <w:spacing w:line="360" w:lineRule="auto"/>
        <w:rPr>
          <w:rFonts w:cstheme="minorHAnsi"/>
          <w:lang w:val="pt-BR"/>
        </w:rPr>
      </w:pPr>
      <w:r w:rsidRPr="00CA3D2D">
        <w:rPr>
          <w:rFonts w:cstheme="minorHAnsi"/>
          <w:lang w:val="pt-BR"/>
        </w:rPr>
        <w:t>15. Cemiplimab.ab,kf,ti.</w:t>
      </w:r>
    </w:p>
    <w:p w14:paraId="1EA1C6D0" w14:textId="77777777" w:rsidR="00816C4E" w:rsidRPr="00CA3D2D" w:rsidRDefault="00816C4E" w:rsidP="00624067">
      <w:pPr>
        <w:spacing w:line="360" w:lineRule="auto"/>
        <w:rPr>
          <w:rFonts w:cstheme="minorHAnsi"/>
          <w:lang w:val="pt-BR"/>
        </w:rPr>
      </w:pPr>
      <w:r w:rsidRPr="00CA3D2D">
        <w:rPr>
          <w:rFonts w:cstheme="minorHAnsi"/>
          <w:lang w:val="pt-BR"/>
        </w:rPr>
        <w:t xml:space="preserve">16. Libtayo.ab,kf,ti. </w:t>
      </w:r>
    </w:p>
    <w:p w14:paraId="3F54DFEC" w14:textId="77777777" w:rsidR="00816C4E" w:rsidRPr="00CA3D2D" w:rsidRDefault="00816C4E" w:rsidP="00624067">
      <w:pPr>
        <w:spacing w:line="360" w:lineRule="auto"/>
        <w:rPr>
          <w:rFonts w:cstheme="minorHAnsi"/>
          <w:lang w:val="pt-BR"/>
        </w:rPr>
      </w:pPr>
      <w:r w:rsidRPr="00CA3D2D">
        <w:rPr>
          <w:rFonts w:cstheme="minorHAnsi"/>
          <w:lang w:val="pt-BR"/>
        </w:rPr>
        <w:t>17. Jemperli.ab,kf,ti.</w:t>
      </w:r>
    </w:p>
    <w:p w14:paraId="361F29B7" w14:textId="77777777" w:rsidR="00816C4E" w:rsidRPr="00CA3D2D" w:rsidRDefault="00816C4E" w:rsidP="00624067">
      <w:pPr>
        <w:spacing w:line="360" w:lineRule="auto"/>
        <w:rPr>
          <w:rFonts w:cstheme="minorHAnsi"/>
          <w:lang w:val="pt-BR"/>
        </w:rPr>
      </w:pPr>
      <w:r w:rsidRPr="00CA3D2D">
        <w:rPr>
          <w:rFonts w:cstheme="minorHAnsi"/>
          <w:lang w:val="pt-BR"/>
        </w:rPr>
        <w:t>18. Dostarlimab.ab,kf,ti.</w:t>
      </w:r>
    </w:p>
    <w:p w14:paraId="6490282C" w14:textId="77777777" w:rsidR="00816C4E" w:rsidRPr="009947F6" w:rsidRDefault="00816C4E" w:rsidP="00624067">
      <w:pPr>
        <w:spacing w:line="360" w:lineRule="auto"/>
        <w:rPr>
          <w:rFonts w:cstheme="minorHAnsi"/>
          <w:lang w:val="en-US"/>
        </w:rPr>
      </w:pPr>
      <w:r w:rsidRPr="009947F6">
        <w:rPr>
          <w:rFonts w:cstheme="minorHAnsi"/>
          <w:lang w:val="en-US"/>
        </w:rPr>
        <w:t>19. or/1-18</w:t>
      </w:r>
    </w:p>
    <w:p w14:paraId="0961FFE5" w14:textId="77777777" w:rsidR="00816C4E" w:rsidRPr="008526EB" w:rsidRDefault="00816C4E" w:rsidP="00624067">
      <w:pPr>
        <w:spacing w:line="360" w:lineRule="auto"/>
        <w:rPr>
          <w:rFonts w:cstheme="minorHAnsi"/>
          <w:lang w:val="en-US"/>
        </w:rPr>
      </w:pPr>
      <w:r w:rsidRPr="008526EB">
        <w:rPr>
          <w:rFonts w:cstheme="minorHAnsi"/>
          <w:lang w:val="en-US"/>
        </w:rPr>
        <w:t xml:space="preserve">20. (cancer* or </w:t>
      </w:r>
      <w:proofErr w:type="spellStart"/>
      <w:r w:rsidRPr="008526EB">
        <w:rPr>
          <w:rFonts w:cstheme="minorHAnsi"/>
          <w:lang w:val="en-US"/>
        </w:rPr>
        <w:t>neoplas</w:t>
      </w:r>
      <w:proofErr w:type="spellEnd"/>
      <w:r w:rsidRPr="008526EB">
        <w:rPr>
          <w:rFonts w:cstheme="minorHAnsi"/>
          <w:lang w:val="en-US"/>
        </w:rPr>
        <w:t xml:space="preserve">* or tumor* or </w:t>
      </w:r>
      <w:proofErr w:type="spellStart"/>
      <w:r w:rsidRPr="008526EB">
        <w:rPr>
          <w:rFonts w:cstheme="minorHAnsi"/>
          <w:lang w:val="en-US"/>
        </w:rPr>
        <w:t>tumour</w:t>
      </w:r>
      <w:proofErr w:type="spellEnd"/>
      <w:r w:rsidRPr="008526EB">
        <w:rPr>
          <w:rFonts w:cstheme="minorHAnsi"/>
          <w:lang w:val="en-US"/>
        </w:rPr>
        <w:t xml:space="preserve">* or carcinoma* or </w:t>
      </w:r>
      <w:proofErr w:type="spellStart"/>
      <w:r w:rsidRPr="008526EB">
        <w:rPr>
          <w:rFonts w:cstheme="minorHAnsi"/>
          <w:lang w:val="en-US"/>
        </w:rPr>
        <w:t>metasta</w:t>
      </w:r>
      <w:proofErr w:type="spellEnd"/>
      <w:r w:rsidRPr="008526EB">
        <w:rPr>
          <w:rFonts w:cstheme="minorHAnsi"/>
          <w:lang w:val="en-US"/>
        </w:rPr>
        <w:t xml:space="preserve">* or </w:t>
      </w:r>
      <w:proofErr w:type="spellStart"/>
      <w:r w:rsidRPr="008526EB">
        <w:rPr>
          <w:rFonts w:cstheme="minorHAnsi"/>
          <w:lang w:val="en-US"/>
        </w:rPr>
        <w:t>leukemi</w:t>
      </w:r>
      <w:proofErr w:type="spellEnd"/>
      <w:r w:rsidRPr="008526EB">
        <w:rPr>
          <w:rFonts w:cstheme="minorHAnsi"/>
          <w:lang w:val="en-US"/>
        </w:rPr>
        <w:t xml:space="preserve">* or </w:t>
      </w:r>
      <w:proofErr w:type="spellStart"/>
      <w:r w:rsidRPr="008526EB">
        <w:rPr>
          <w:rFonts w:cstheme="minorHAnsi"/>
          <w:lang w:val="en-US"/>
        </w:rPr>
        <w:t>leukaemi</w:t>
      </w:r>
      <w:proofErr w:type="spellEnd"/>
      <w:r w:rsidRPr="008526EB">
        <w:rPr>
          <w:rFonts w:cstheme="minorHAnsi"/>
          <w:lang w:val="en-US"/>
        </w:rPr>
        <w:t>* or lymphoma*or myeloma* or sarcoma* or melanoma*</w:t>
      </w:r>
      <w:proofErr w:type="gramStart"/>
      <w:r w:rsidRPr="008526EB">
        <w:rPr>
          <w:rFonts w:cstheme="minorHAnsi"/>
          <w:lang w:val="en-US"/>
        </w:rPr>
        <w:t>).</w:t>
      </w:r>
      <w:proofErr w:type="spellStart"/>
      <w:r w:rsidRPr="008526EB">
        <w:rPr>
          <w:rFonts w:cstheme="minorHAnsi"/>
          <w:lang w:val="en-US"/>
        </w:rPr>
        <w:t>ab</w:t>
      </w:r>
      <w:proofErr w:type="gramEnd"/>
      <w:r w:rsidRPr="008526EB">
        <w:rPr>
          <w:rFonts w:cstheme="minorHAnsi"/>
          <w:lang w:val="en-US"/>
        </w:rPr>
        <w:t>,kf,ti</w:t>
      </w:r>
      <w:proofErr w:type="spellEnd"/>
      <w:r w:rsidRPr="008526EB">
        <w:rPr>
          <w:rFonts w:cstheme="minorHAnsi"/>
          <w:lang w:val="en-US"/>
        </w:rPr>
        <w:t xml:space="preserve">. </w:t>
      </w:r>
    </w:p>
    <w:p w14:paraId="0FA2BADA" w14:textId="77777777" w:rsidR="00816C4E" w:rsidRPr="008526EB" w:rsidRDefault="00816C4E" w:rsidP="00624067">
      <w:pPr>
        <w:spacing w:line="360" w:lineRule="auto"/>
        <w:rPr>
          <w:rFonts w:cstheme="minorHAnsi"/>
          <w:lang w:val="en-US"/>
        </w:rPr>
      </w:pPr>
      <w:r w:rsidRPr="008526EB">
        <w:rPr>
          <w:rFonts w:cstheme="minorHAnsi"/>
          <w:lang w:val="en-US"/>
        </w:rPr>
        <w:t>21. (randomized controlled trial or controlled clinical trial</w:t>
      </w:r>
      <w:proofErr w:type="gramStart"/>
      <w:r w:rsidRPr="008526EB">
        <w:rPr>
          <w:rFonts w:cstheme="minorHAnsi"/>
          <w:lang w:val="en-US"/>
        </w:rPr>
        <w:t>).pt.</w:t>
      </w:r>
      <w:proofErr w:type="gramEnd"/>
      <w:r w:rsidRPr="008526EB">
        <w:rPr>
          <w:rFonts w:cstheme="minorHAnsi"/>
          <w:lang w:val="en-US"/>
        </w:rPr>
        <w:t xml:space="preserve"> or </w:t>
      </w:r>
      <w:proofErr w:type="spellStart"/>
      <w:r w:rsidRPr="008526EB">
        <w:rPr>
          <w:rFonts w:cstheme="minorHAnsi"/>
          <w:lang w:val="en-US"/>
        </w:rPr>
        <w:t>randomized.ab</w:t>
      </w:r>
      <w:proofErr w:type="spellEnd"/>
      <w:r w:rsidRPr="008526EB">
        <w:rPr>
          <w:rFonts w:cstheme="minorHAnsi"/>
          <w:lang w:val="en-US"/>
        </w:rPr>
        <w:t xml:space="preserve">. or </w:t>
      </w:r>
      <w:proofErr w:type="spellStart"/>
      <w:r w:rsidRPr="008526EB">
        <w:rPr>
          <w:rFonts w:cstheme="minorHAnsi"/>
          <w:lang w:val="en-US"/>
        </w:rPr>
        <w:t>placebo.ab</w:t>
      </w:r>
      <w:proofErr w:type="spellEnd"/>
      <w:r w:rsidRPr="008526EB">
        <w:rPr>
          <w:rFonts w:cstheme="minorHAnsi"/>
          <w:lang w:val="en-US"/>
        </w:rPr>
        <w:t xml:space="preserve">. or clinical trials as topic.sh. or </w:t>
      </w:r>
      <w:proofErr w:type="spellStart"/>
      <w:r w:rsidRPr="008526EB">
        <w:rPr>
          <w:rFonts w:cstheme="minorHAnsi"/>
          <w:lang w:val="en-US"/>
        </w:rPr>
        <w:t>randomly.ab</w:t>
      </w:r>
      <w:proofErr w:type="spellEnd"/>
      <w:r w:rsidRPr="008526EB">
        <w:rPr>
          <w:rFonts w:cstheme="minorHAnsi"/>
          <w:lang w:val="en-US"/>
        </w:rPr>
        <w:t xml:space="preserve">. or </w:t>
      </w:r>
      <w:proofErr w:type="spellStart"/>
      <w:r w:rsidRPr="008526EB">
        <w:rPr>
          <w:rFonts w:cstheme="minorHAnsi"/>
          <w:lang w:val="en-US"/>
        </w:rPr>
        <w:t>trial.ti</w:t>
      </w:r>
      <w:proofErr w:type="spellEnd"/>
      <w:r w:rsidRPr="008526EB">
        <w:rPr>
          <w:rFonts w:cstheme="minorHAnsi"/>
          <w:lang w:val="en-US"/>
        </w:rPr>
        <w:t xml:space="preserve">. </w:t>
      </w:r>
    </w:p>
    <w:p w14:paraId="70E6FBAF" w14:textId="77777777" w:rsidR="00816C4E" w:rsidRPr="008526EB" w:rsidRDefault="00816C4E" w:rsidP="00624067">
      <w:pPr>
        <w:spacing w:line="360" w:lineRule="auto"/>
        <w:rPr>
          <w:rFonts w:cstheme="minorHAnsi"/>
          <w:lang w:val="en-US"/>
        </w:rPr>
      </w:pPr>
      <w:r w:rsidRPr="008526EB">
        <w:rPr>
          <w:rFonts w:cstheme="minorHAnsi"/>
          <w:lang w:val="en-US"/>
        </w:rPr>
        <w:t xml:space="preserve">22. exp animals/ not humans.sh. </w:t>
      </w:r>
    </w:p>
    <w:p w14:paraId="68525525" w14:textId="77777777" w:rsidR="00816C4E" w:rsidRPr="008526EB" w:rsidRDefault="00816C4E" w:rsidP="00624067">
      <w:pPr>
        <w:spacing w:line="360" w:lineRule="auto"/>
        <w:rPr>
          <w:rFonts w:cstheme="minorHAnsi"/>
          <w:lang w:val="en-US"/>
        </w:rPr>
      </w:pPr>
      <w:r w:rsidRPr="008526EB">
        <w:rPr>
          <w:rFonts w:cstheme="minorHAnsi"/>
          <w:lang w:val="en-US"/>
        </w:rPr>
        <w:t xml:space="preserve">23. 21 not 22 </w:t>
      </w:r>
    </w:p>
    <w:p w14:paraId="39994DED" w14:textId="77777777" w:rsidR="00816C4E" w:rsidRPr="008526EB" w:rsidRDefault="00816C4E" w:rsidP="00624067">
      <w:pPr>
        <w:spacing w:line="360" w:lineRule="auto"/>
        <w:rPr>
          <w:rFonts w:cstheme="minorHAnsi"/>
          <w:lang w:val="en-US"/>
        </w:rPr>
      </w:pPr>
      <w:r w:rsidRPr="008526EB">
        <w:rPr>
          <w:rFonts w:cstheme="minorHAnsi"/>
          <w:lang w:val="en-US"/>
        </w:rPr>
        <w:t xml:space="preserve">24. 19 and 20 and 23 </w:t>
      </w:r>
    </w:p>
    <w:p w14:paraId="494F3CA3" w14:textId="77777777" w:rsidR="00816C4E" w:rsidRPr="008526EB" w:rsidRDefault="00816C4E" w:rsidP="00624067">
      <w:pPr>
        <w:spacing w:line="360" w:lineRule="auto"/>
        <w:rPr>
          <w:rFonts w:cstheme="minorHAnsi"/>
          <w:lang w:val="en-US"/>
        </w:rPr>
      </w:pPr>
      <w:r w:rsidRPr="008526EB">
        <w:rPr>
          <w:rFonts w:cstheme="minorHAnsi"/>
          <w:lang w:val="en-US"/>
        </w:rPr>
        <w:t>25. remove duplicates from 24</w:t>
      </w:r>
    </w:p>
    <w:p w14:paraId="3BE7CE67" w14:textId="77777777" w:rsidR="00A44A7E" w:rsidRDefault="00A44A7E" w:rsidP="00624067">
      <w:pPr>
        <w:spacing w:line="360" w:lineRule="auto"/>
        <w:rPr>
          <w:rFonts w:cstheme="minorHAnsi"/>
          <w:lang w:val="en-US"/>
        </w:rPr>
      </w:pPr>
    </w:p>
    <w:p w14:paraId="6E6F5783" w14:textId="5062CD5D" w:rsidR="00494238" w:rsidRPr="00494238" w:rsidRDefault="00494238" w:rsidP="00624067">
      <w:pPr>
        <w:spacing w:line="360" w:lineRule="auto"/>
        <w:rPr>
          <w:rFonts w:cstheme="minorHAnsi"/>
          <w:b/>
          <w:bCs/>
          <w:lang w:val="en-US"/>
        </w:rPr>
      </w:pPr>
      <w:r w:rsidRPr="00494238">
        <w:rPr>
          <w:rFonts w:cstheme="minorHAnsi"/>
          <w:b/>
          <w:bCs/>
          <w:lang w:val="en-US"/>
        </w:rPr>
        <w:t>ClinicalTrials.gov Search Strategy</w:t>
      </w:r>
    </w:p>
    <w:p w14:paraId="71599202" w14:textId="77777777" w:rsidR="00494238" w:rsidRDefault="00494238" w:rsidP="00624067">
      <w:pPr>
        <w:spacing w:line="360" w:lineRule="auto"/>
        <w:rPr>
          <w:rFonts w:cstheme="minorHAnsi"/>
          <w:lang w:val="en-US"/>
        </w:rPr>
      </w:pPr>
    </w:p>
    <w:p w14:paraId="73DB57B1" w14:textId="7F684BD2" w:rsidR="00494238" w:rsidRDefault="00494238" w:rsidP="00624067">
      <w:pPr>
        <w:spacing w:line="360" w:lineRule="auto"/>
        <w:rPr>
          <w:rFonts w:cstheme="minorHAnsi"/>
          <w:lang w:val="en-US"/>
        </w:rPr>
      </w:pPr>
      <w:r w:rsidRPr="00494238">
        <w:rPr>
          <w:rFonts w:cstheme="minorHAnsi"/>
          <w:lang w:val="en-US"/>
        </w:rPr>
        <w:t>AREA[</w:t>
      </w:r>
      <w:proofErr w:type="spellStart"/>
      <w:r w:rsidRPr="00494238">
        <w:rPr>
          <w:rFonts w:cstheme="minorHAnsi"/>
          <w:lang w:val="en-US"/>
        </w:rPr>
        <w:t>ResultsFirstSubmitDate</w:t>
      </w:r>
      <w:proofErr w:type="spellEnd"/>
      <w:r w:rsidRPr="00494238">
        <w:rPr>
          <w:rFonts w:cstheme="minorHAnsi"/>
          <w:lang w:val="en-US"/>
        </w:rPr>
        <w:t>] NOT MISSING AND AREA[</w:t>
      </w:r>
      <w:proofErr w:type="spellStart"/>
      <w:r w:rsidRPr="00494238">
        <w:rPr>
          <w:rFonts w:cstheme="minorHAnsi"/>
          <w:lang w:val="en-US"/>
        </w:rPr>
        <w:t>StudyType</w:t>
      </w:r>
      <w:proofErr w:type="spellEnd"/>
      <w:r w:rsidRPr="00494238">
        <w:rPr>
          <w:rFonts w:cstheme="minorHAnsi"/>
          <w:lang w:val="en-US"/>
        </w:rPr>
        <w:t>] EXPAND[Term] COVER[</w:t>
      </w:r>
      <w:proofErr w:type="spellStart"/>
      <w:r w:rsidRPr="00494238">
        <w:rPr>
          <w:rFonts w:cstheme="minorHAnsi"/>
          <w:lang w:val="en-US"/>
        </w:rPr>
        <w:t>FullMatch</w:t>
      </w:r>
      <w:proofErr w:type="spellEnd"/>
      <w:r w:rsidRPr="00494238">
        <w:rPr>
          <w:rFonts w:cstheme="minorHAnsi"/>
          <w:lang w:val="en-US"/>
        </w:rPr>
        <w:t>] "Interventional" AND AREA[</w:t>
      </w:r>
      <w:proofErr w:type="spellStart"/>
      <w:r w:rsidRPr="00494238">
        <w:rPr>
          <w:rFonts w:cstheme="minorHAnsi"/>
          <w:lang w:val="en-US"/>
        </w:rPr>
        <w:t>InterventionSearch</w:t>
      </w:r>
      <w:proofErr w:type="spellEnd"/>
      <w:r w:rsidRPr="00494238">
        <w:rPr>
          <w:rFonts w:cstheme="minorHAnsi"/>
          <w:lang w:val="en-US"/>
        </w:rPr>
        <w:t xml:space="preserve">] </w:t>
      </w:r>
      <w:proofErr w:type="gramStart"/>
      <w:r w:rsidRPr="00494238">
        <w:rPr>
          <w:rFonts w:cstheme="minorHAnsi"/>
          <w:lang w:val="en-US"/>
        </w:rPr>
        <w:t>( Ipilimumab</w:t>
      </w:r>
      <w:proofErr w:type="gramEnd"/>
      <w:r w:rsidRPr="00494238">
        <w:rPr>
          <w:rFonts w:cstheme="minorHAnsi"/>
          <w:lang w:val="en-US"/>
        </w:rPr>
        <w:t xml:space="preserve"> OR </w:t>
      </w:r>
      <w:proofErr w:type="spellStart"/>
      <w:r w:rsidRPr="00494238">
        <w:rPr>
          <w:rFonts w:cstheme="minorHAnsi"/>
          <w:lang w:val="en-US"/>
        </w:rPr>
        <w:t>Tremelimumab</w:t>
      </w:r>
      <w:proofErr w:type="spellEnd"/>
      <w:r w:rsidRPr="00494238">
        <w:rPr>
          <w:rFonts w:cstheme="minorHAnsi"/>
          <w:lang w:val="en-US"/>
        </w:rPr>
        <w:t xml:space="preserve"> OR </w:t>
      </w:r>
      <w:proofErr w:type="spellStart"/>
      <w:r w:rsidRPr="00494238">
        <w:rPr>
          <w:rFonts w:cstheme="minorHAnsi"/>
          <w:lang w:val="en-US"/>
        </w:rPr>
        <w:t>Pidilizumab</w:t>
      </w:r>
      <w:proofErr w:type="spellEnd"/>
      <w:r w:rsidRPr="00494238">
        <w:rPr>
          <w:rFonts w:cstheme="minorHAnsi"/>
          <w:lang w:val="en-US"/>
        </w:rPr>
        <w:t xml:space="preserve"> OR Nivolumab OR Pembrolizumab OR Atezolizumab OR Durvalumab OR Avelumab OR </w:t>
      </w:r>
      <w:proofErr w:type="spellStart"/>
      <w:r w:rsidRPr="00494238">
        <w:rPr>
          <w:rFonts w:cstheme="minorHAnsi"/>
          <w:lang w:val="en-US"/>
        </w:rPr>
        <w:t>Cemiplimab</w:t>
      </w:r>
      <w:proofErr w:type="spellEnd"/>
      <w:r w:rsidRPr="00494238">
        <w:rPr>
          <w:rFonts w:cstheme="minorHAnsi"/>
          <w:lang w:val="en-US"/>
        </w:rPr>
        <w:t xml:space="preserve"> OR </w:t>
      </w:r>
      <w:proofErr w:type="spellStart"/>
      <w:r w:rsidRPr="00494238">
        <w:rPr>
          <w:rFonts w:cstheme="minorHAnsi"/>
          <w:lang w:val="en-US"/>
        </w:rPr>
        <w:t>Dostarlimab</w:t>
      </w:r>
      <w:proofErr w:type="spellEnd"/>
      <w:r w:rsidRPr="00494238">
        <w:rPr>
          <w:rFonts w:cstheme="minorHAnsi"/>
          <w:lang w:val="en-US"/>
        </w:rPr>
        <w:t xml:space="preserve"> )</w:t>
      </w:r>
    </w:p>
    <w:p w14:paraId="0549F8A7" w14:textId="77777777" w:rsidR="00A44A7E" w:rsidRDefault="00A44A7E" w:rsidP="00624067">
      <w:pPr>
        <w:spacing w:line="360" w:lineRule="auto"/>
        <w:rPr>
          <w:rFonts w:cstheme="minorHAnsi"/>
          <w:lang w:val="en-US"/>
        </w:rPr>
      </w:pPr>
    </w:p>
    <w:p w14:paraId="5C7D67E3" w14:textId="77777777" w:rsidR="00A44A7E" w:rsidRDefault="00A44A7E" w:rsidP="00624067">
      <w:pPr>
        <w:spacing w:line="360" w:lineRule="auto"/>
        <w:rPr>
          <w:rFonts w:cstheme="minorHAnsi"/>
          <w:lang w:val="en-US"/>
        </w:rPr>
      </w:pPr>
    </w:p>
    <w:p w14:paraId="44C7F229" w14:textId="2CB6B585" w:rsidR="00AD637D" w:rsidRPr="00545DDE" w:rsidRDefault="00AD637D" w:rsidP="00624067">
      <w:pPr>
        <w:pStyle w:val="Heading2"/>
        <w:spacing w:line="360" w:lineRule="auto"/>
        <w:rPr>
          <w:lang w:val="en-US"/>
        </w:rPr>
      </w:pPr>
      <w:bookmarkStart w:id="6" w:name="_Toc156746905"/>
      <w:r w:rsidRPr="00545DDE">
        <w:rPr>
          <w:lang w:val="en-US"/>
        </w:rPr>
        <w:t xml:space="preserve">Appendix </w:t>
      </w:r>
      <w:r w:rsidR="00822936">
        <w:rPr>
          <w:lang w:val="en-US"/>
        </w:rPr>
        <w:t>B.1</w:t>
      </w:r>
      <w:r w:rsidR="00C5339D">
        <w:rPr>
          <w:lang w:val="en-US"/>
        </w:rPr>
        <w:t>.</w:t>
      </w:r>
      <w:r w:rsidRPr="00545DDE">
        <w:rPr>
          <w:lang w:val="en-US"/>
        </w:rPr>
        <w:t xml:space="preserve"> </w:t>
      </w:r>
      <w:r w:rsidR="009947F6">
        <w:rPr>
          <w:lang w:val="en-US"/>
        </w:rPr>
        <w:t>Statistical methods</w:t>
      </w:r>
      <w:bookmarkEnd w:id="6"/>
    </w:p>
    <w:p w14:paraId="0D57C8A7" w14:textId="77777777" w:rsidR="009947F6" w:rsidRDefault="009947F6" w:rsidP="00624067">
      <w:pPr>
        <w:autoSpaceDN w:val="0"/>
        <w:spacing w:after="160" w:line="360" w:lineRule="auto"/>
        <w:rPr>
          <w:lang w:val="en-US"/>
        </w:rPr>
      </w:pPr>
    </w:p>
    <w:p w14:paraId="49F18A17" w14:textId="77777777" w:rsidR="00455A22" w:rsidRPr="008526EB" w:rsidRDefault="00455A22" w:rsidP="00624067">
      <w:pPr>
        <w:spacing w:line="360" w:lineRule="auto"/>
        <w:rPr>
          <w:rFonts w:cstheme="minorHAnsi"/>
          <w:lang w:val="en-US"/>
        </w:rPr>
      </w:pPr>
      <w:r w:rsidRPr="008526EB">
        <w:rPr>
          <w:rFonts w:cstheme="minorHAnsi"/>
          <w:lang w:val="en-US"/>
        </w:rPr>
        <w:t xml:space="preserve">All </w:t>
      </w:r>
      <w:r>
        <w:rPr>
          <w:rFonts w:cstheme="minorHAnsi"/>
          <w:lang w:val="en-US"/>
        </w:rPr>
        <w:t>outcomes</w:t>
      </w:r>
      <w:r w:rsidRPr="008526EB">
        <w:rPr>
          <w:rFonts w:cstheme="minorHAnsi"/>
          <w:lang w:val="en-US"/>
        </w:rPr>
        <w:t xml:space="preserve"> were dichotomous, and therefore we analyzed these data based on the number of events and the number of participants at risk in the intervention arms. We used these data to calculate the odds ratio (OR), where an OR lower than one corresponds to a safety benefit associated with the control group. </w:t>
      </w:r>
    </w:p>
    <w:p w14:paraId="524B76BC" w14:textId="77777777" w:rsidR="00455A22" w:rsidRPr="008526EB" w:rsidRDefault="00455A22" w:rsidP="00624067">
      <w:pPr>
        <w:spacing w:line="360" w:lineRule="auto"/>
        <w:rPr>
          <w:rFonts w:cstheme="minorHAnsi"/>
          <w:lang w:val="en-US"/>
        </w:rPr>
      </w:pPr>
    </w:p>
    <w:p w14:paraId="3416F718" w14:textId="77777777" w:rsidR="00455A22" w:rsidRPr="008526EB" w:rsidRDefault="00455A22" w:rsidP="00624067">
      <w:pPr>
        <w:spacing w:line="360" w:lineRule="auto"/>
        <w:rPr>
          <w:rFonts w:cstheme="minorHAnsi"/>
          <w:b/>
          <w:lang w:val="en-US"/>
        </w:rPr>
      </w:pPr>
      <w:bookmarkStart w:id="7" w:name="_heading=h.gjdgxs" w:colFirst="0" w:colLast="0"/>
      <w:bookmarkEnd w:id="7"/>
      <w:r w:rsidRPr="008526EB">
        <w:rPr>
          <w:rFonts w:cstheme="minorHAnsi"/>
          <w:b/>
          <w:lang w:val="en-US"/>
        </w:rPr>
        <w:t>Network meta-analysis</w:t>
      </w:r>
    </w:p>
    <w:p w14:paraId="701223AA" w14:textId="212FC5C1" w:rsidR="00455A22" w:rsidRPr="008526EB" w:rsidRDefault="00455A22" w:rsidP="00624067">
      <w:pPr>
        <w:spacing w:line="360" w:lineRule="auto"/>
        <w:rPr>
          <w:rFonts w:cstheme="minorHAnsi"/>
          <w:b/>
          <w:lang w:val="en-US"/>
        </w:rPr>
      </w:pPr>
      <w:r w:rsidRPr="008526EB">
        <w:rPr>
          <w:rFonts w:cstheme="minorHAnsi"/>
          <w:lang w:val="en-US"/>
        </w:rPr>
        <w:t>We conducted NMAs of clinical trials to compare all interventions</w:t>
      </w:r>
      <w:r w:rsidR="00533831">
        <w:rPr>
          <w:rFonts w:cstheme="minorHAnsi"/>
          <w:lang w:val="en-US"/>
        </w:rPr>
        <w:t>, namely</w:t>
      </w:r>
      <w:r w:rsidRPr="008526EB">
        <w:rPr>
          <w:rFonts w:cstheme="minorHAnsi"/>
          <w:lang w:val="en-US"/>
        </w:rPr>
        <w:t xml:space="preserve"> ICIs, </w:t>
      </w:r>
      <w:r w:rsidR="00533831">
        <w:rPr>
          <w:rFonts w:cstheme="minorHAnsi"/>
          <w:lang w:val="en-US"/>
        </w:rPr>
        <w:t>conventional therapy</w:t>
      </w:r>
      <w:r w:rsidRPr="008526EB">
        <w:rPr>
          <w:rFonts w:cstheme="minorHAnsi"/>
          <w:lang w:val="en-US"/>
        </w:rPr>
        <w:t>, placebo</w:t>
      </w:r>
      <w:r w:rsidR="00533831">
        <w:rPr>
          <w:rFonts w:cstheme="minorHAnsi"/>
          <w:lang w:val="en-US"/>
        </w:rPr>
        <w:t xml:space="preserve">, and their combinations, </w:t>
      </w:r>
      <w:r w:rsidRPr="008526EB">
        <w:rPr>
          <w:rFonts w:cstheme="minorHAnsi"/>
          <w:lang w:val="en-US"/>
        </w:rPr>
        <w:t xml:space="preserve">in patients with any type of cancer. We used a Markov Chain Monte Carlo method in R using the </w:t>
      </w:r>
      <w:proofErr w:type="spellStart"/>
      <w:r w:rsidRPr="008526EB">
        <w:rPr>
          <w:rFonts w:cstheme="minorHAnsi"/>
          <w:i/>
          <w:lang w:val="en-US"/>
        </w:rPr>
        <w:t>gemtc</w:t>
      </w:r>
      <w:proofErr w:type="spellEnd"/>
      <w:r w:rsidRPr="008526EB">
        <w:rPr>
          <w:rFonts w:cstheme="minorHAnsi"/>
          <w:lang w:val="en-US"/>
        </w:rPr>
        <w:t xml:space="preserve"> </w:t>
      </w:r>
      <w:proofErr w:type="gramStart"/>
      <w:r w:rsidRPr="008526EB">
        <w:rPr>
          <w:rFonts w:cstheme="minorHAnsi"/>
          <w:lang w:val="en-US"/>
        </w:rPr>
        <w:t>package.</w:t>
      </w:r>
      <w:r w:rsidR="00CD42BD">
        <w:rPr>
          <w:rFonts w:cstheme="minorHAnsi"/>
          <w:color w:val="000000"/>
          <w:lang w:val="en-US"/>
        </w:rPr>
        <w:t>(</w:t>
      </w:r>
      <w:proofErr w:type="gramEnd"/>
      <w:r w:rsidR="00CD42BD">
        <w:rPr>
          <w:rFonts w:cstheme="minorHAnsi"/>
          <w:color w:val="000000"/>
          <w:lang w:val="en-US"/>
        </w:rPr>
        <w:t>1)</w:t>
      </w:r>
      <w:r w:rsidR="00CD42BD" w:rsidRPr="008526EB">
        <w:rPr>
          <w:rFonts w:cstheme="minorHAnsi"/>
          <w:lang w:val="en-US"/>
        </w:rPr>
        <w:t xml:space="preserve"> </w:t>
      </w:r>
      <w:r w:rsidRPr="008526EB">
        <w:rPr>
          <w:rFonts w:cstheme="minorHAnsi"/>
          <w:lang w:val="en-US"/>
        </w:rPr>
        <w:t xml:space="preserve">We analyzed data using log ORs and used a binomial likelihood and </w:t>
      </w:r>
      <w:proofErr w:type="spellStart"/>
      <w:r w:rsidRPr="008526EB">
        <w:rPr>
          <w:rFonts w:cstheme="minorHAnsi"/>
          <w:lang w:val="en-US"/>
        </w:rPr>
        <w:t>cloglog</w:t>
      </w:r>
      <w:proofErr w:type="spellEnd"/>
      <w:r w:rsidRPr="008526EB">
        <w:rPr>
          <w:rFonts w:cstheme="minorHAnsi"/>
          <w:lang w:val="en-US"/>
        </w:rPr>
        <w:t xml:space="preserve"> link. </w:t>
      </w:r>
    </w:p>
    <w:p w14:paraId="02EF29B2" w14:textId="77777777" w:rsidR="00455A22" w:rsidRPr="008526EB" w:rsidRDefault="00455A22" w:rsidP="00624067">
      <w:pPr>
        <w:spacing w:line="360" w:lineRule="auto"/>
        <w:rPr>
          <w:rFonts w:cstheme="minorHAnsi"/>
          <w:lang w:val="en-US"/>
        </w:rPr>
      </w:pPr>
    </w:p>
    <w:p w14:paraId="2C1F4BBC" w14:textId="77777777" w:rsidR="00455A22" w:rsidRPr="006D2D8E" w:rsidRDefault="00455A22" w:rsidP="00624067">
      <w:pPr>
        <w:spacing w:line="360" w:lineRule="auto"/>
        <w:rPr>
          <w:rFonts w:cstheme="minorHAnsi"/>
          <w:b/>
          <w:lang w:val="en-US"/>
        </w:rPr>
      </w:pPr>
      <w:bookmarkStart w:id="8" w:name="_heading=h.30j0zll" w:colFirst="0" w:colLast="0"/>
      <w:bookmarkEnd w:id="8"/>
      <w:r w:rsidRPr="008526EB">
        <w:rPr>
          <w:rFonts w:cstheme="minorHAnsi"/>
          <w:b/>
          <w:lang w:val="en-US"/>
        </w:rPr>
        <w:t>Prior distributions</w:t>
      </w:r>
    </w:p>
    <w:p w14:paraId="47A93C5F" w14:textId="31127FAB" w:rsidR="00455A22" w:rsidRPr="008526EB" w:rsidRDefault="00455A22" w:rsidP="00624067">
      <w:pPr>
        <w:spacing w:line="360" w:lineRule="auto"/>
        <w:rPr>
          <w:rFonts w:cstheme="minorHAnsi"/>
          <w:color w:val="000000"/>
          <w:lang w:val="en-US"/>
        </w:rPr>
      </w:pPr>
      <w:r w:rsidRPr="008526EB">
        <w:rPr>
          <w:rFonts w:cstheme="minorHAnsi"/>
          <w:lang w:val="en-US"/>
        </w:rPr>
        <w:t>For all models, vague prior distributions were used for all trial baselines and for relative treatment or class effects (normal (0,100</w:t>
      </w:r>
      <w:r w:rsidRPr="008526EB">
        <w:rPr>
          <w:rFonts w:cstheme="minorHAnsi"/>
          <w:vertAlign w:val="superscript"/>
          <w:lang w:val="en-US"/>
        </w:rPr>
        <w:t>2</w:t>
      </w:r>
      <w:r w:rsidRPr="008526EB">
        <w:rPr>
          <w:rFonts w:cstheme="minorHAnsi"/>
          <w:lang w:val="en-US"/>
        </w:rPr>
        <w:t xml:space="preserve">)). For random treatment effects models, a minimally informative uniform prior distribution was used for the between-study heterogeneity parameter. For exchangeable-class models, a uniform (0, 5) prior distribution was used for the within-class standard </w:t>
      </w:r>
      <w:proofErr w:type="gramStart"/>
      <w:r w:rsidRPr="008526EB">
        <w:rPr>
          <w:rFonts w:cstheme="minorHAnsi"/>
          <w:lang w:val="en-US"/>
        </w:rPr>
        <w:t>deviation.</w:t>
      </w:r>
      <w:r w:rsidR="00CD42BD">
        <w:rPr>
          <w:rFonts w:cstheme="minorHAnsi"/>
          <w:color w:val="000000"/>
          <w:lang w:val="en-US"/>
        </w:rPr>
        <w:t>(</w:t>
      </w:r>
      <w:proofErr w:type="gramEnd"/>
      <w:r w:rsidR="00CD42BD">
        <w:rPr>
          <w:rFonts w:cstheme="minorHAnsi"/>
          <w:color w:val="000000"/>
          <w:lang w:val="en-US"/>
        </w:rPr>
        <w:t>2)</w:t>
      </w:r>
    </w:p>
    <w:p w14:paraId="427DE785" w14:textId="77777777" w:rsidR="00455A22" w:rsidRPr="008526EB" w:rsidRDefault="00455A22" w:rsidP="00624067">
      <w:pPr>
        <w:spacing w:line="360" w:lineRule="auto"/>
        <w:rPr>
          <w:rFonts w:cstheme="minorHAnsi"/>
          <w:lang w:val="en-US"/>
        </w:rPr>
      </w:pPr>
    </w:p>
    <w:p w14:paraId="7327BF71" w14:textId="288323DC" w:rsidR="00455A22" w:rsidRPr="008526EB" w:rsidRDefault="00455A22" w:rsidP="00624067">
      <w:pPr>
        <w:spacing w:line="360" w:lineRule="auto"/>
        <w:rPr>
          <w:rFonts w:cstheme="minorHAnsi"/>
          <w:lang w:val="en-US"/>
        </w:rPr>
      </w:pPr>
      <w:r w:rsidRPr="008526EB">
        <w:rPr>
          <w:rFonts w:cstheme="minorHAnsi"/>
          <w:lang w:val="en-US"/>
        </w:rPr>
        <w:t xml:space="preserve">Where the number of studies per comparison is small (usually less than 5), empirically informative prior distributions for the heterogeneity parameter are </w:t>
      </w:r>
      <w:proofErr w:type="gramStart"/>
      <w:r w:rsidRPr="008526EB">
        <w:rPr>
          <w:rFonts w:cstheme="minorHAnsi"/>
          <w:lang w:val="en-US"/>
        </w:rPr>
        <w:t>recommended.</w:t>
      </w:r>
      <w:r w:rsidR="00CD42BD">
        <w:rPr>
          <w:rFonts w:cstheme="minorHAnsi"/>
          <w:color w:val="000000"/>
          <w:lang w:val="en-US"/>
        </w:rPr>
        <w:t>(</w:t>
      </w:r>
      <w:proofErr w:type="gramEnd"/>
      <w:r w:rsidR="00CD42BD">
        <w:rPr>
          <w:rFonts w:cstheme="minorHAnsi"/>
          <w:color w:val="000000"/>
          <w:lang w:val="en-US"/>
        </w:rPr>
        <w:t>3,4)</w:t>
      </w:r>
      <w:r w:rsidRPr="008526EB">
        <w:rPr>
          <w:rFonts w:cstheme="minorHAnsi"/>
          <w:lang w:val="en-US"/>
        </w:rPr>
        <w:t xml:space="preserve"> Therefore, we conducted these analyses using the empirically estimated meta-epidemiological distributions log normal (-3.23, 1.79).</w:t>
      </w:r>
      <w:r w:rsidR="00CD42BD">
        <w:rPr>
          <w:rFonts w:cstheme="minorHAnsi"/>
          <w:color w:val="000000"/>
          <w:lang w:val="en-US"/>
        </w:rPr>
        <w:t>(3,4)</w:t>
      </w:r>
      <w:r w:rsidRPr="008526EB">
        <w:rPr>
          <w:rFonts w:cstheme="minorHAnsi"/>
          <w:lang w:val="en-US"/>
        </w:rPr>
        <w:t xml:space="preserve"> </w:t>
      </w:r>
    </w:p>
    <w:p w14:paraId="56E841FE" w14:textId="77777777" w:rsidR="00455A22" w:rsidRPr="008526EB" w:rsidRDefault="00455A22" w:rsidP="00624067">
      <w:pPr>
        <w:spacing w:line="360" w:lineRule="auto"/>
        <w:rPr>
          <w:rFonts w:cstheme="minorHAnsi"/>
          <w:lang w:val="en-US"/>
        </w:rPr>
      </w:pPr>
    </w:p>
    <w:p w14:paraId="27389580" w14:textId="77777777" w:rsidR="00455A22" w:rsidRPr="00533831" w:rsidRDefault="00455A22" w:rsidP="00624067">
      <w:pPr>
        <w:spacing w:line="360" w:lineRule="auto"/>
        <w:rPr>
          <w:b/>
          <w:bCs/>
          <w:lang w:val="en-US"/>
        </w:rPr>
      </w:pPr>
      <w:bookmarkStart w:id="9" w:name="_heading=h.1fob9te" w:colFirst="0" w:colLast="0"/>
      <w:bookmarkStart w:id="10" w:name="_Toc103844549"/>
      <w:bookmarkStart w:id="11" w:name="_Toc104298106"/>
      <w:bookmarkEnd w:id="9"/>
      <w:r w:rsidRPr="00533831">
        <w:rPr>
          <w:b/>
          <w:bCs/>
          <w:lang w:val="en-US"/>
        </w:rPr>
        <w:t xml:space="preserve">Model fit and </w:t>
      </w:r>
      <w:proofErr w:type="gramStart"/>
      <w:r w:rsidRPr="00533831">
        <w:rPr>
          <w:b/>
          <w:bCs/>
          <w:lang w:val="en-US"/>
        </w:rPr>
        <w:t>choice</w:t>
      </w:r>
      <w:bookmarkEnd w:id="10"/>
      <w:bookmarkEnd w:id="11"/>
      <w:proofErr w:type="gramEnd"/>
    </w:p>
    <w:p w14:paraId="40CC1C60" w14:textId="77777777" w:rsidR="00455A22" w:rsidRPr="00267AA9" w:rsidRDefault="00455A22" w:rsidP="00624067">
      <w:pPr>
        <w:spacing w:line="360" w:lineRule="auto"/>
        <w:rPr>
          <w:lang w:val="en-US"/>
        </w:rPr>
      </w:pPr>
    </w:p>
    <w:p w14:paraId="716976A6" w14:textId="77777777" w:rsidR="00455A22" w:rsidRPr="008526EB" w:rsidRDefault="00455A22" w:rsidP="00624067">
      <w:pPr>
        <w:spacing w:line="360" w:lineRule="auto"/>
        <w:rPr>
          <w:rFonts w:cstheme="minorHAnsi"/>
          <w:lang w:val="en-US"/>
        </w:rPr>
      </w:pPr>
      <w:r w:rsidRPr="008526EB">
        <w:rPr>
          <w:rFonts w:cstheme="minorHAnsi"/>
          <w:lang w:val="en-US"/>
        </w:rPr>
        <w:t>We chose a model and considering it as the primary analysis for NMA using the following strategy:</w:t>
      </w:r>
    </w:p>
    <w:p w14:paraId="75F9AE18" w14:textId="77777777" w:rsidR="00455A22" w:rsidRPr="008526EB" w:rsidRDefault="00455A22" w:rsidP="00624067">
      <w:pPr>
        <w:numPr>
          <w:ilvl w:val="0"/>
          <w:numId w:val="2"/>
        </w:numPr>
        <w:spacing w:line="360" w:lineRule="auto"/>
        <w:rPr>
          <w:rFonts w:cstheme="minorHAnsi"/>
          <w:lang w:val="en-US"/>
        </w:rPr>
      </w:pPr>
      <w:r w:rsidRPr="008526EB">
        <w:rPr>
          <w:rFonts w:cstheme="minorHAnsi"/>
          <w:lang w:val="en-US"/>
        </w:rPr>
        <w:t xml:space="preserve">Begin with consistency models (with random and fixed treatment effects). If both fit well (i.e., posterior mean of residual deviance is close to the number of data points), choose the model with the lowest deviance information criterion (DIC) (if the difference is less than 3, choose the fixed effect model) and stop. In this review we did not proceed past this point. </w:t>
      </w:r>
    </w:p>
    <w:p w14:paraId="0698CF39" w14:textId="77777777" w:rsidR="00455A22" w:rsidRPr="008526EB" w:rsidRDefault="00455A22" w:rsidP="00624067">
      <w:pPr>
        <w:numPr>
          <w:ilvl w:val="0"/>
          <w:numId w:val="2"/>
        </w:numPr>
        <w:spacing w:line="360" w:lineRule="auto"/>
        <w:rPr>
          <w:rFonts w:cstheme="minorHAnsi"/>
          <w:lang w:val="en-US"/>
        </w:rPr>
      </w:pPr>
      <w:r w:rsidRPr="008526EB">
        <w:rPr>
          <w:rFonts w:cstheme="minorHAnsi"/>
          <w:lang w:val="en-US"/>
        </w:rPr>
        <w:t>If the fixed treatment effect-fixed class model does not fit well, try the fixed treatment effect-random class model – assess fit, compare to models in the first step here, and choose the model with the lowest DIC.</w:t>
      </w:r>
    </w:p>
    <w:p w14:paraId="2F5284F7" w14:textId="77777777" w:rsidR="00455A22" w:rsidRPr="008526EB" w:rsidRDefault="00455A22" w:rsidP="00624067">
      <w:pPr>
        <w:numPr>
          <w:ilvl w:val="0"/>
          <w:numId w:val="2"/>
        </w:numPr>
        <w:spacing w:line="360" w:lineRule="auto"/>
        <w:rPr>
          <w:rFonts w:cstheme="minorHAnsi"/>
          <w:lang w:val="en-US"/>
        </w:rPr>
      </w:pPr>
      <w:r w:rsidRPr="008526EB">
        <w:rPr>
          <w:rFonts w:cstheme="minorHAnsi"/>
          <w:lang w:val="en-US"/>
        </w:rPr>
        <w:t>If neither of the models in the first or second step fit well, try also random treatment effects with random class model. Choose a final model based on DIC but interpret with caution if model fit is poor.</w:t>
      </w:r>
    </w:p>
    <w:p w14:paraId="0BC3C79C" w14:textId="77777777" w:rsidR="00455A22" w:rsidRPr="008526EB" w:rsidRDefault="00455A22" w:rsidP="00624067">
      <w:pPr>
        <w:numPr>
          <w:ilvl w:val="0"/>
          <w:numId w:val="2"/>
        </w:numPr>
        <w:spacing w:line="360" w:lineRule="auto"/>
        <w:rPr>
          <w:rFonts w:cstheme="minorHAnsi"/>
          <w:lang w:val="en-US"/>
        </w:rPr>
      </w:pPr>
      <w:r w:rsidRPr="008526EB">
        <w:rPr>
          <w:rFonts w:cstheme="minorHAnsi"/>
          <w:lang w:val="en-US"/>
        </w:rPr>
        <w:t>Compare results of random class models to the equivalent treatment level model (i.e., no class), if networks are connected.</w:t>
      </w:r>
    </w:p>
    <w:p w14:paraId="70CD50E9" w14:textId="77777777" w:rsidR="00455A22" w:rsidRPr="008526EB" w:rsidRDefault="00455A22" w:rsidP="00624067">
      <w:pPr>
        <w:spacing w:line="360" w:lineRule="auto"/>
        <w:rPr>
          <w:rFonts w:cstheme="minorHAnsi"/>
          <w:lang w:val="en-US"/>
        </w:rPr>
      </w:pPr>
    </w:p>
    <w:p w14:paraId="0FA5DF0D" w14:textId="77777777" w:rsidR="00455A22" w:rsidRPr="00533831" w:rsidRDefault="00455A22" w:rsidP="00624067">
      <w:pPr>
        <w:spacing w:line="360" w:lineRule="auto"/>
        <w:rPr>
          <w:b/>
          <w:bCs/>
          <w:lang w:val="en-US"/>
        </w:rPr>
      </w:pPr>
      <w:bookmarkStart w:id="12" w:name="_heading=h.3znysh7" w:colFirst="0" w:colLast="0"/>
      <w:bookmarkStart w:id="13" w:name="_Toc103844550"/>
      <w:bookmarkStart w:id="14" w:name="_Toc104298107"/>
      <w:bookmarkEnd w:id="12"/>
      <w:r w:rsidRPr="00533831">
        <w:rPr>
          <w:b/>
          <w:bCs/>
          <w:lang w:val="en-US"/>
        </w:rPr>
        <w:t>Unit of analysis issues</w:t>
      </w:r>
      <w:bookmarkEnd w:id="13"/>
      <w:bookmarkEnd w:id="14"/>
    </w:p>
    <w:p w14:paraId="696AB87B" w14:textId="77777777" w:rsidR="00455A22" w:rsidRPr="008526EB" w:rsidRDefault="00455A22" w:rsidP="00624067">
      <w:pPr>
        <w:spacing w:line="360" w:lineRule="auto"/>
        <w:rPr>
          <w:rFonts w:cstheme="minorHAnsi"/>
          <w:lang w:val="en-US"/>
        </w:rPr>
      </w:pPr>
    </w:p>
    <w:p w14:paraId="3E3440D1" w14:textId="77777777" w:rsidR="00455A22" w:rsidRPr="008526EB" w:rsidRDefault="00455A22" w:rsidP="00624067">
      <w:pPr>
        <w:spacing w:line="360" w:lineRule="auto"/>
        <w:rPr>
          <w:rFonts w:cstheme="minorHAnsi"/>
          <w:lang w:val="en-US"/>
        </w:rPr>
      </w:pPr>
      <w:r w:rsidRPr="008526EB">
        <w:rPr>
          <w:rFonts w:cstheme="minorHAnsi"/>
          <w:lang w:val="en-US"/>
        </w:rPr>
        <w:t xml:space="preserve">Our unit of analysis is study-level data, preferability from intention-to-treat analyses. </w:t>
      </w:r>
      <w:r>
        <w:rPr>
          <w:rFonts w:cstheme="minorHAnsi"/>
          <w:lang w:val="en-US"/>
        </w:rPr>
        <w:t>P</w:t>
      </w:r>
      <w:r w:rsidRPr="008526EB">
        <w:rPr>
          <w:rFonts w:cstheme="minorHAnsi"/>
          <w:lang w:val="en-US"/>
        </w:rPr>
        <w:t xml:space="preserve">articipants were used as the unit of analysis to eliminate the risk of multiple participants counting (i.e., number of participants with at least one event). </w:t>
      </w:r>
    </w:p>
    <w:p w14:paraId="75A76E9C" w14:textId="77777777" w:rsidR="00455A22" w:rsidRPr="008526EB" w:rsidRDefault="00455A22" w:rsidP="00624067">
      <w:pPr>
        <w:spacing w:line="360" w:lineRule="auto"/>
        <w:rPr>
          <w:rFonts w:cstheme="minorHAnsi"/>
          <w:lang w:val="en-US"/>
        </w:rPr>
      </w:pPr>
    </w:p>
    <w:p w14:paraId="334B4AF6" w14:textId="77777777" w:rsidR="00455A22" w:rsidRPr="00533831" w:rsidRDefault="00455A22" w:rsidP="00624067">
      <w:pPr>
        <w:spacing w:line="360" w:lineRule="auto"/>
        <w:rPr>
          <w:b/>
          <w:bCs/>
          <w:lang w:val="en-US"/>
        </w:rPr>
      </w:pPr>
      <w:bookmarkStart w:id="15" w:name="_heading=h.2et92p0" w:colFirst="0" w:colLast="0"/>
      <w:bookmarkStart w:id="16" w:name="_Toc103844551"/>
      <w:bookmarkStart w:id="17" w:name="_Toc104298108"/>
      <w:bookmarkEnd w:id="15"/>
      <w:r w:rsidRPr="00533831">
        <w:rPr>
          <w:b/>
          <w:bCs/>
          <w:lang w:val="en-US"/>
        </w:rPr>
        <w:t>Dealing with missing data</w:t>
      </w:r>
      <w:bookmarkEnd w:id="16"/>
      <w:bookmarkEnd w:id="17"/>
    </w:p>
    <w:p w14:paraId="6A87959B" w14:textId="77777777" w:rsidR="00455A22" w:rsidRPr="008526EB" w:rsidRDefault="00455A22" w:rsidP="00624067">
      <w:pPr>
        <w:spacing w:line="360" w:lineRule="auto"/>
        <w:rPr>
          <w:rFonts w:cstheme="minorHAnsi"/>
          <w:lang w:val="en-US"/>
        </w:rPr>
      </w:pPr>
    </w:p>
    <w:p w14:paraId="6E835E22" w14:textId="28EE3434" w:rsidR="00455A22" w:rsidRPr="008526EB" w:rsidRDefault="00455A22" w:rsidP="00624067">
      <w:pPr>
        <w:spacing w:line="360" w:lineRule="auto"/>
        <w:rPr>
          <w:rFonts w:cstheme="minorHAnsi"/>
          <w:lang w:val="en-US"/>
        </w:rPr>
      </w:pPr>
      <w:r w:rsidRPr="008526EB">
        <w:rPr>
          <w:rFonts w:cstheme="minorHAnsi"/>
          <w:lang w:val="en-US"/>
        </w:rPr>
        <w:t xml:space="preserve">Where data were missing, we used the available information (e.g., standard error, 95% confidence interval, or exact P value) to algebraically recover the missing </w:t>
      </w:r>
      <w:proofErr w:type="gramStart"/>
      <w:r w:rsidRPr="008526EB">
        <w:rPr>
          <w:rFonts w:cstheme="minorHAnsi"/>
          <w:lang w:val="en-US"/>
        </w:rPr>
        <w:t>data.</w:t>
      </w:r>
      <w:r w:rsidR="002337BA">
        <w:rPr>
          <w:rFonts w:cstheme="minorHAnsi"/>
          <w:color w:val="000000"/>
          <w:lang w:val="en-US"/>
        </w:rPr>
        <w:t>(</w:t>
      </w:r>
      <w:proofErr w:type="gramEnd"/>
      <w:r w:rsidR="002337BA">
        <w:rPr>
          <w:rFonts w:cstheme="minorHAnsi"/>
          <w:color w:val="000000"/>
          <w:lang w:val="en-US"/>
        </w:rPr>
        <w:t>5)</w:t>
      </w:r>
    </w:p>
    <w:p w14:paraId="7EE497F9" w14:textId="77777777" w:rsidR="00455A22" w:rsidRDefault="00455A22" w:rsidP="00624067">
      <w:pPr>
        <w:spacing w:line="360" w:lineRule="auto"/>
        <w:rPr>
          <w:lang w:val="en-US"/>
        </w:rPr>
      </w:pPr>
      <w:bookmarkStart w:id="18" w:name="_heading=h.tyjcwt" w:colFirst="0" w:colLast="0"/>
      <w:bookmarkStart w:id="19" w:name="_Toc103844552"/>
      <w:bookmarkEnd w:id="18"/>
    </w:p>
    <w:p w14:paraId="22A73421" w14:textId="77777777" w:rsidR="00455A22" w:rsidRPr="00533831" w:rsidRDefault="00455A22" w:rsidP="00624067">
      <w:pPr>
        <w:spacing w:line="360" w:lineRule="auto"/>
        <w:rPr>
          <w:b/>
          <w:bCs/>
          <w:lang w:val="en-US"/>
        </w:rPr>
      </w:pPr>
      <w:bookmarkStart w:id="20" w:name="_Toc104298109"/>
      <w:r w:rsidRPr="00533831">
        <w:rPr>
          <w:b/>
          <w:bCs/>
          <w:lang w:val="en-US"/>
        </w:rPr>
        <w:t>Assessment of heterogeneity</w:t>
      </w:r>
      <w:bookmarkEnd w:id="19"/>
      <w:bookmarkEnd w:id="20"/>
    </w:p>
    <w:p w14:paraId="03879575" w14:textId="77777777" w:rsidR="00455A22" w:rsidRPr="008526EB" w:rsidRDefault="00455A22" w:rsidP="00624067">
      <w:pPr>
        <w:spacing w:line="360" w:lineRule="auto"/>
        <w:rPr>
          <w:rFonts w:cstheme="minorHAnsi"/>
          <w:b/>
          <w:lang w:val="en-US"/>
        </w:rPr>
      </w:pPr>
      <w:bookmarkStart w:id="21" w:name="_heading=h.3dy6vkm" w:colFirst="0" w:colLast="0"/>
      <w:bookmarkEnd w:id="21"/>
    </w:p>
    <w:p w14:paraId="037D5737" w14:textId="77777777" w:rsidR="00455A22" w:rsidRPr="006D2D8E" w:rsidRDefault="00455A22" w:rsidP="00624067">
      <w:pPr>
        <w:spacing w:line="360" w:lineRule="auto"/>
        <w:rPr>
          <w:rFonts w:cstheme="minorHAnsi"/>
          <w:b/>
          <w:lang w:val="en-US"/>
        </w:rPr>
      </w:pPr>
      <w:r w:rsidRPr="008526EB">
        <w:rPr>
          <w:rFonts w:cstheme="minorHAnsi"/>
          <w:b/>
          <w:lang w:val="en-US"/>
        </w:rPr>
        <w:t xml:space="preserve">Pairwise meta-analysis </w:t>
      </w:r>
    </w:p>
    <w:p w14:paraId="7A8784CF" w14:textId="5ED73860" w:rsidR="00455A22" w:rsidRPr="008526EB" w:rsidRDefault="00455A22" w:rsidP="00624067">
      <w:pPr>
        <w:spacing w:line="360" w:lineRule="auto"/>
        <w:rPr>
          <w:rFonts w:cstheme="minorHAnsi"/>
          <w:lang w:val="en-US"/>
        </w:rPr>
      </w:pPr>
      <w:r w:rsidRPr="008526EB">
        <w:rPr>
          <w:rFonts w:cstheme="minorHAnsi"/>
          <w:lang w:val="en-US"/>
        </w:rPr>
        <w:t>We used I</w:t>
      </w:r>
      <w:r w:rsidRPr="008526EB">
        <w:rPr>
          <w:rFonts w:cstheme="minorHAnsi"/>
          <w:vertAlign w:val="superscript"/>
          <w:lang w:val="en-US"/>
        </w:rPr>
        <w:t>2</w:t>
      </w:r>
      <w:r w:rsidRPr="008526EB">
        <w:rPr>
          <w:rFonts w:cstheme="minorHAnsi"/>
          <w:lang w:val="en-US"/>
        </w:rPr>
        <w:t xml:space="preserve"> to measure heterogeneity between trials within </w:t>
      </w:r>
      <w:proofErr w:type="gramStart"/>
      <w:r w:rsidRPr="008526EB">
        <w:rPr>
          <w:rFonts w:cstheme="minorHAnsi"/>
          <w:lang w:val="en-US"/>
        </w:rPr>
        <w:t>comparisons.</w:t>
      </w:r>
      <w:r w:rsidR="002337BA">
        <w:rPr>
          <w:rFonts w:cstheme="minorHAnsi"/>
          <w:color w:val="000000"/>
          <w:lang w:val="en-US"/>
        </w:rPr>
        <w:t>(</w:t>
      </w:r>
      <w:proofErr w:type="gramEnd"/>
      <w:r w:rsidR="002337BA">
        <w:rPr>
          <w:rFonts w:cstheme="minorHAnsi"/>
          <w:color w:val="000000"/>
          <w:lang w:val="en-US"/>
        </w:rPr>
        <w:t>6)</w:t>
      </w:r>
    </w:p>
    <w:p w14:paraId="3BFF035E" w14:textId="77777777" w:rsidR="00455A22" w:rsidRPr="008526EB" w:rsidRDefault="00455A22" w:rsidP="00624067">
      <w:pPr>
        <w:spacing w:line="360" w:lineRule="auto"/>
        <w:rPr>
          <w:rFonts w:cstheme="minorHAnsi"/>
          <w:b/>
          <w:lang w:val="en-US"/>
        </w:rPr>
      </w:pPr>
      <w:bookmarkStart w:id="22" w:name="_heading=h.1t3h5sf" w:colFirst="0" w:colLast="0"/>
      <w:bookmarkEnd w:id="22"/>
    </w:p>
    <w:p w14:paraId="413104E4" w14:textId="77777777" w:rsidR="00455A22" w:rsidRPr="00533831" w:rsidRDefault="00455A22" w:rsidP="00624067">
      <w:pPr>
        <w:spacing w:line="360" w:lineRule="auto"/>
        <w:rPr>
          <w:b/>
          <w:bCs/>
          <w:lang w:val="en-US"/>
        </w:rPr>
      </w:pPr>
      <w:bookmarkStart w:id="23" w:name="_Toc103844553"/>
      <w:bookmarkStart w:id="24" w:name="_Toc104298110"/>
      <w:r w:rsidRPr="00533831">
        <w:rPr>
          <w:b/>
          <w:bCs/>
          <w:lang w:val="en-US"/>
        </w:rPr>
        <w:t>Assessment of transitivity</w:t>
      </w:r>
      <w:bookmarkEnd w:id="23"/>
      <w:bookmarkEnd w:id="24"/>
      <w:r w:rsidRPr="00533831">
        <w:rPr>
          <w:b/>
          <w:bCs/>
          <w:lang w:val="en-US"/>
        </w:rPr>
        <w:t xml:space="preserve"> </w:t>
      </w:r>
    </w:p>
    <w:p w14:paraId="10956D35" w14:textId="77777777" w:rsidR="00455A22" w:rsidRPr="008526EB" w:rsidRDefault="00455A22" w:rsidP="00624067">
      <w:pPr>
        <w:spacing w:line="360" w:lineRule="auto"/>
        <w:rPr>
          <w:rFonts w:cstheme="minorHAnsi"/>
          <w:lang w:val="en-US"/>
        </w:rPr>
      </w:pPr>
    </w:p>
    <w:p w14:paraId="4F8B3D94" w14:textId="77777777" w:rsidR="00455A22" w:rsidRPr="008526EB" w:rsidRDefault="00455A22" w:rsidP="00624067">
      <w:pPr>
        <w:spacing w:line="360" w:lineRule="auto"/>
        <w:rPr>
          <w:rFonts w:cstheme="minorHAnsi"/>
          <w:lang w:val="en-US"/>
        </w:rPr>
      </w:pPr>
      <w:r w:rsidRPr="008526EB">
        <w:rPr>
          <w:rFonts w:cstheme="minorHAnsi"/>
          <w:lang w:val="en-US"/>
        </w:rPr>
        <w:t>We summarized the key clinical and methodological characteristics that could potentially modify the treatment effects across trials. We tabulated and presented them to compare the characteristics and identify possible sources of clinical and methodological heterogeneity.</w:t>
      </w:r>
    </w:p>
    <w:p w14:paraId="2BC640DE" w14:textId="77777777" w:rsidR="00455A22" w:rsidRPr="008526EB" w:rsidRDefault="00455A22" w:rsidP="00624067">
      <w:pPr>
        <w:spacing w:line="360" w:lineRule="auto"/>
        <w:rPr>
          <w:rFonts w:cstheme="minorHAnsi"/>
          <w:lang w:val="en-US"/>
        </w:rPr>
      </w:pPr>
    </w:p>
    <w:p w14:paraId="6FB33FEA" w14:textId="77777777" w:rsidR="00455A22" w:rsidRPr="00533831" w:rsidRDefault="00455A22" w:rsidP="00624067">
      <w:pPr>
        <w:spacing w:line="360" w:lineRule="auto"/>
        <w:rPr>
          <w:b/>
          <w:bCs/>
          <w:lang w:val="en-US"/>
        </w:rPr>
      </w:pPr>
      <w:bookmarkStart w:id="25" w:name="_Toc103844554"/>
      <w:bookmarkStart w:id="26" w:name="_Toc104298111"/>
      <w:r w:rsidRPr="00533831">
        <w:rPr>
          <w:b/>
          <w:bCs/>
          <w:lang w:val="en-US"/>
        </w:rPr>
        <w:t>Assessment of inconsistency and statistical consistency</w:t>
      </w:r>
      <w:bookmarkEnd w:id="25"/>
      <w:bookmarkEnd w:id="26"/>
      <w:r w:rsidRPr="00533831">
        <w:rPr>
          <w:b/>
          <w:bCs/>
          <w:lang w:val="en-US"/>
        </w:rPr>
        <w:t xml:space="preserve"> </w:t>
      </w:r>
    </w:p>
    <w:p w14:paraId="4AA7E7D9" w14:textId="77777777" w:rsidR="00455A22" w:rsidRPr="008526EB" w:rsidRDefault="00455A22" w:rsidP="00624067">
      <w:pPr>
        <w:spacing w:line="360" w:lineRule="auto"/>
        <w:rPr>
          <w:rFonts w:cstheme="minorHAnsi"/>
          <w:lang w:val="en-US"/>
        </w:rPr>
      </w:pPr>
    </w:p>
    <w:p w14:paraId="267642C8" w14:textId="24B3B53F" w:rsidR="00455A22" w:rsidRPr="008526EB" w:rsidRDefault="00455A22" w:rsidP="00624067">
      <w:pPr>
        <w:spacing w:line="360" w:lineRule="auto"/>
        <w:rPr>
          <w:rFonts w:cstheme="minorHAnsi"/>
          <w:lang w:val="en-US"/>
        </w:rPr>
      </w:pPr>
      <w:r w:rsidRPr="008526EB">
        <w:rPr>
          <w:rFonts w:cstheme="minorHAnsi"/>
          <w:lang w:val="en-US"/>
        </w:rPr>
        <w:t xml:space="preserve">We assessed consistency by comparing the model fit and between-trial heterogeneity from NMA models versus those from an unrelated mean effects (inconsistency) </w:t>
      </w:r>
      <w:proofErr w:type="gramStart"/>
      <w:r w:rsidRPr="008526EB">
        <w:rPr>
          <w:rFonts w:cstheme="minorHAnsi"/>
          <w:lang w:val="en-US"/>
        </w:rPr>
        <w:t>model.</w:t>
      </w:r>
      <w:r w:rsidR="002337BA">
        <w:rPr>
          <w:rFonts w:cstheme="minorHAnsi"/>
          <w:color w:val="000000"/>
          <w:lang w:val="en-US"/>
        </w:rPr>
        <w:t>(</w:t>
      </w:r>
      <w:proofErr w:type="gramEnd"/>
      <w:r w:rsidR="002337BA">
        <w:rPr>
          <w:rFonts w:cstheme="minorHAnsi"/>
          <w:color w:val="000000"/>
          <w:lang w:val="en-US"/>
        </w:rPr>
        <w:t>7)</w:t>
      </w:r>
      <w:r w:rsidRPr="008526EB">
        <w:rPr>
          <w:rFonts w:cstheme="minorHAnsi"/>
          <w:lang w:val="en-US"/>
        </w:rPr>
        <w:t xml:space="preserve"> This was used as an omnibus test for inconsistency. We further created </w:t>
      </w:r>
      <w:proofErr w:type="spellStart"/>
      <w:r w:rsidRPr="008526EB">
        <w:rPr>
          <w:rFonts w:cstheme="minorHAnsi"/>
          <w:lang w:val="en-US"/>
        </w:rPr>
        <w:t>nodesplit</w:t>
      </w:r>
      <w:proofErr w:type="spellEnd"/>
      <w:r w:rsidRPr="008526EB">
        <w:rPr>
          <w:rFonts w:cstheme="minorHAnsi"/>
          <w:lang w:val="en-US"/>
        </w:rPr>
        <w:t xml:space="preserve"> models for each </w:t>
      </w:r>
      <w:r>
        <w:rPr>
          <w:rFonts w:cstheme="minorHAnsi"/>
          <w:lang w:val="en-US"/>
        </w:rPr>
        <w:t>outcome</w:t>
      </w:r>
      <w:r w:rsidRPr="008526EB">
        <w:rPr>
          <w:rFonts w:cstheme="minorHAnsi"/>
          <w:lang w:val="en-US"/>
        </w:rPr>
        <w:t xml:space="preserve">. </w:t>
      </w:r>
    </w:p>
    <w:p w14:paraId="21ECA90E" w14:textId="77777777" w:rsidR="00455A22" w:rsidRPr="008526EB" w:rsidRDefault="00455A22" w:rsidP="00624067">
      <w:pPr>
        <w:spacing w:line="360" w:lineRule="auto"/>
        <w:rPr>
          <w:rFonts w:cstheme="minorHAnsi"/>
          <w:lang w:val="en-US"/>
        </w:rPr>
      </w:pPr>
    </w:p>
    <w:p w14:paraId="0F1E52FC" w14:textId="77777777" w:rsidR="00455A22" w:rsidRPr="00533831" w:rsidRDefault="00455A22" w:rsidP="00624067">
      <w:pPr>
        <w:spacing w:line="360" w:lineRule="auto"/>
        <w:rPr>
          <w:b/>
          <w:bCs/>
          <w:lang w:val="en-US"/>
        </w:rPr>
      </w:pPr>
      <w:bookmarkStart w:id="27" w:name="_heading=h.4d34og8" w:colFirst="0" w:colLast="0"/>
      <w:bookmarkStart w:id="28" w:name="_Toc103844555"/>
      <w:bookmarkStart w:id="29" w:name="_Toc104298112"/>
      <w:bookmarkEnd w:id="27"/>
      <w:r w:rsidRPr="00533831">
        <w:rPr>
          <w:b/>
          <w:bCs/>
          <w:lang w:val="en-US"/>
        </w:rPr>
        <w:t>Assessment of reporting biases</w:t>
      </w:r>
      <w:bookmarkEnd w:id="28"/>
      <w:bookmarkEnd w:id="29"/>
    </w:p>
    <w:p w14:paraId="1962394F" w14:textId="77777777" w:rsidR="00455A22" w:rsidRPr="008526EB" w:rsidRDefault="00455A22" w:rsidP="00624067">
      <w:pPr>
        <w:spacing w:line="360" w:lineRule="auto"/>
        <w:rPr>
          <w:rFonts w:cstheme="minorHAnsi"/>
          <w:b/>
          <w:lang w:val="en-US"/>
        </w:rPr>
      </w:pPr>
      <w:bookmarkStart w:id="30" w:name="_heading=h.2s8eyo1" w:colFirst="0" w:colLast="0"/>
      <w:bookmarkEnd w:id="30"/>
    </w:p>
    <w:p w14:paraId="683D422C" w14:textId="77777777" w:rsidR="00455A22" w:rsidRPr="008526EB" w:rsidRDefault="00455A22" w:rsidP="00624067">
      <w:pPr>
        <w:spacing w:line="360" w:lineRule="auto"/>
        <w:rPr>
          <w:rFonts w:cstheme="minorHAnsi"/>
          <w:b/>
          <w:lang w:val="en-US"/>
        </w:rPr>
      </w:pPr>
      <w:r w:rsidRPr="008526EB">
        <w:rPr>
          <w:rFonts w:cstheme="minorHAnsi"/>
          <w:b/>
          <w:lang w:val="en-US"/>
        </w:rPr>
        <w:t xml:space="preserve">Pairwise meta-analysis </w:t>
      </w:r>
    </w:p>
    <w:p w14:paraId="11206DDA" w14:textId="1F880A8F" w:rsidR="00455A22" w:rsidRPr="008526EB" w:rsidRDefault="00455A22" w:rsidP="00624067">
      <w:pPr>
        <w:spacing w:line="360" w:lineRule="auto"/>
        <w:rPr>
          <w:rFonts w:cstheme="minorHAnsi"/>
          <w:lang w:val="en-US"/>
        </w:rPr>
      </w:pPr>
      <w:r w:rsidRPr="008526EB">
        <w:rPr>
          <w:rFonts w:cstheme="minorHAnsi"/>
          <w:lang w:val="en-US"/>
        </w:rPr>
        <w:t>We assess</w:t>
      </w:r>
      <w:r w:rsidR="003958B7">
        <w:rPr>
          <w:rFonts w:cstheme="minorHAnsi"/>
          <w:lang w:val="en-US"/>
        </w:rPr>
        <w:t>ed</w:t>
      </w:r>
      <w:r w:rsidRPr="008526EB">
        <w:rPr>
          <w:rFonts w:cstheme="minorHAnsi"/>
          <w:lang w:val="en-US"/>
        </w:rPr>
        <w:t xml:space="preserve"> the possibility of reporting bias through visual inspection of funnel plot asymmetry, and Peter’s test, provided that 10 or more studies per </w:t>
      </w:r>
      <w:r>
        <w:rPr>
          <w:rFonts w:cstheme="minorHAnsi"/>
          <w:lang w:val="en-US"/>
        </w:rPr>
        <w:t>outcome</w:t>
      </w:r>
      <w:r w:rsidRPr="008526EB">
        <w:rPr>
          <w:rFonts w:cstheme="minorHAnsi"/>
          <w:lang w:val="en-US"/>
        </w:rPr>
        <w:t xml:space="preserve"> were </w:t>
      </w:r>
      <w:proofErr w:type="gramStart"/>
      <w:r w:rsidRPr="008526EB">
        <w:rPr>
          <w:rFonts w:cstheme="minorHAnsi"/>
          <w:lang w:val="en-US"/>
        </w:rPr>
        <w:t>available.</w:t>
      </w:r>
      <w:r w:rsidR="00D9117A">
        <w:rPr>
          <w:rFonts w:cstheme="minorHAnsi"/>
          <w:color w:val="000000"/>
          <w:lang w:val="en-US"/>
        </w:rPr>
        <w:t>(</w:t>
      </w:r>
      <w:proofErr w:type="gramEnd"/>
      <w:r w:rsidR="00D9117A">
        <w:rPr>
          <w:rFonts w:cstheme="minorHAnsi"/>
          <w:color w:val="000000"/>
          <w:lang w:val="en-US"/>
        </w:rPr>
        <w:t>8)</w:t>
      </w:r>
    </w:p>
    <w:p w14:paraId="2422EBD6" w14:textId="77777777" w:rsidR="00455A22" w:rsidRPr="008526EB" w:rsidRDefault="00455A22" w:rsidP="00624067">
      <w:pPr>
        <w:spacing w:line="360" w:lineRule="auto"/>
        <w:rPr>
          <w:rFonts w:cstheme="minorHAnsi"/>
          <w:b/>
          <w:lang w:val="en-US"/>
        </w:rPr>
      </w:pPr>
      <w:bookmarkStart w:id="31" w:name="_heading=h.17dp8vu" w:colFirst="0" w:colLast="0"/>
      <w:bookmarkEnd w:id="31"/>
    </w:p>
    <w:p w14:paraId="6ABE2796" w14:textId="77777777" w:rsidR="00455A22" w:rsidRPr="006D2D8E" w:rsidRDefault="00455A22" w:rsidP="00624067">
      <w:pPr>
        <w:spacing w:line="360" w:lineRule="auto"/>
        <w:rPr>
          <w:rFonts w:cstheme="minorHAnsi"/>
          <w:b/>
          <w:lang w:val="en-US"/>
        </w:rPr>
      </w:pPr>
      <w:r w:rsidRPr="008526EB">
        <w:rPr>
          <w:rFonts w:cstheme="minorHAnsi"/>
          <w:b/>
          <w:lang w:val="en-US"/>
        </w:rPr>
        <w:t xml:space="preserve">Network meta-analysis </w:t>
      </w:r>
    </w:p>
    <w:p w14:paraId="1C01A433" w14:textId="77777777" w:rsidR="00455A22" w:rsidRPr="008526EB" w:rsidRDefault="00455A22" w:rsidP="00624067">
      <w:pPr>
        <w:spacing w:line="360" w:lineRule="auto"/>
        <w:rPr>
          <w:rFonts w:cstheme="minorHAnsi"/>
          <w:lang w:val="en-US"/>
        </w:rPr>
      </w:pPr>
      <w:r w:rsidRPr="008526EB">
        <w:rPr>
          <w:rFonts w:cstheme="minorHAnsi"/>
          <w:lang w:val="en-US"/>
        </w:rPr>
        <w:t xml:space="preserve">We aimed to minimize reporting bias from unpublished trials or selective outcome reporting by using a broad search strategy, and by checking references of included trials and relevant systematic reviews. For each </w:t>
      </w:r>
      <w:r>
        <w:rPr>
          <w:rFonts w:cstheme="minorHAnsi"/>
          <w:lang w:val="en-US"/>
        </w:rPr>
        <w:t>outcome</w:t>
      </w:r>
      <w:r w:rsidRPr="008526EB">
        <w:rPr>
          <w:rFonts w:cstheme="minorHAnsi"/>
          <w:lang w:val="en-US"/>
        </w:rPr>
        <w:t>, we estimated and presented the proportion of trials that contributed to the NMA.</w:t>
      </w:r>
    </w:p>
    <w:p w14:paraId="0604F1ED" w14:textId="77777777" w:rsidR="00455A22" w:rsidRPr="008526EB" w:rsidRDefault="00455A22" w:rsidP="00624067">
      <w:pPr>
        <w:spacing w:line="360" w:lineRule="auto"/>
        <w:rPr>
          <w:rFonts w:cstheme="minorHAnsi"/>
          <w:lang w:val="en-US"/>
        </w:rPr>
      </w:pPr>
    </w:p>
    <w:p w14:paraId="53684405" w14:textId="6102F782" w:rsidR="00455A22" w:rsidRPr="0086040F" w:rsidRDefault="00455A22" w:rsidP="00624067">
      <w:pPr>
        <w:spacing w:line="360" w:lineRule="auto"/>
        <w:rPr>
          <w:b/>
          <w:bCs/>
          <w:lang w:val="en-US"/>
        </w:rPr>
      </w:pPr>
      <w:bookmarkStart w:id="32" w:name="_heading=h.3rdcrjn" w:colFirst="0" w:colLast="0"/>
      <w:bookmarkStart w:id="33" w:name="_Toc103844556"/>
      <w:bookmarkStart w:id="34" w:name="_Toc104298113"/>
      <w:bookmarkEnd w:id="32"/>
      <w:r w:rsidRPr="00533831">
        <w:rPr>
          <w:b/>
          <w:bCs/>
          <w:lang w:val="en-US"/>
        </w:rPr>
        <w:t>Data synthesis</w:t>
      </w:r>
      <w:bookmarkEnd w:id="33"/>
      <w:bookmarkEnd w:id="34"/>
    </w:p>
    <w:p w14:paraId="62065FA3" w14:textId="422ADE40" w:rsidR="00455A22" w:rsidRPr="008526EB" w:rsidRDefault="00455A22" w:rsidP="00624067">
      <w:pPr>
        <w:spacing w:line="360" w:lineRule="auto"/>
        <w:rPr>
          <w:rFonts w:cstheme="minorHAnsi"/>
          <w:lang w:val="en-US"/>
        </w:rPr>
      </w:pPr>
      <w:r w:rsidRPr="008526EB">
        <w:rPr>
          <w:rFonts w:cstheme="minorHAnsi"/>
          <w:lang w:val="en-US"/>
        </w:rPr>
        <w:t xml:space="preserve">We performed statistical analysis using </w:t>
      </w:r>
      <w:sdt>
        <w:sdtPr>
          <w:rPr>
            <w:rFonts w:cstheme="minorHAnsi"/>
            <w:lang w:val="en-US"/>
          </w:rPr>
          <w:tag w:val="goog_rdk_3"/>
          <w:id w:val="-277255011"/>
        </w:sdtPr>
        <w:sdtContent/>
      </w:sdt>
      <w:r w:rsidRPr="008526EB">
        <w:rPr>
          <w:rFonts w:cstheme="minorHAnsi"/>
          <w:lang w:val="en-US"/>
        </w:rPr>
        <w:t>R (version 4.0.5).</w:t>
      </w:r>
    </w:p>
    <w:p w14:paraId="298FD8AB" w14:textId="77777777" w:rsidR="00455A22" w:rsidRPr="008526EB" w:rsidRDefault="00455A22" w:rsidP="00624067">
      <w:pPr>
        <w:spacing w:line="360" w:lineRule="auto"/>
        <w:rPr>
          <w:rFonts w:cstheme="minorHAnsi"/>
          <w:b/>
          <w:lang w:val="en-US"/>
        </w:rPr>
      </w:pPr>
      <w:bookmarkStart w:id="35" w:name="_heading=h.26in1rg" w:colFirst="0" w:colLast="0"/>
      <w:bookmarkEnd w:id="35"/>
    </w:p>
    <w:p w14:paraId="0E77D38B" w14:textId="77777777" w:rsidR="00455A22" w:rsidRPr="008526EB" w:rsidRDefault="00455A22" w:rsidP="00624067">
      <w:pPr>
        <w:spacing w:line="360" w:lineRule="auto"/>
        <w:rPr>
          <w:rFonts w:cstheme="minorHAnsi"/>
          <w:b/>
          <w:lang w:val="en-US"/>
        </w:rPr>
      </w:pPr>
      <w:r w:rsidRPr="008526EB">
        <w:rPr>
          <w:rFonts w:cstheme="minorHAnsi"/>
          <w:b/>
          <w:lang w:val="en-US"/>
        </w:rPr>
        <w:t>Pairwise meta‐analysis</w:t>
      </w:r>
    </w:p>
    <w:p w14:paraId="25FB308C" w14:textId="05F5918B" w:rsidR="00455A22" w:rsidRPr="008526EB" w:rsidRDefault="00455A22" w:rsidP="00624067">
      <w:pPr>
        <w:spacing w:line="360" w:lineRule="auto"/>
        <w:rPr>
          <w:rFonts w:cstheme="minorHAnsi"/>
          <w:lang w:val="en-US"/>
        </w:rPr>
      </w:pPr>
      <w:bookmarkStart w:id="36" w:name="_heading=h.lnxbz9" w:colFirst="0" w:colLast="0"/>
      <w:bookmarkEnd w:id="36"/>
      <w:r w:rsidRPr="008526EB">
        <w:rPr>
          <w:rFonts w:cstheme="minorHAnsi"/>
          <w:lang w:val="en-US"/>
        </w:rPr>
        <w:t xml:space="preserve">We pooled data in situations where two or more trials provided data for the same comparison by applying the </w:t>
      </w:r>
      <w:proofErr w:type="spellStart"/>
      <w:r w:rsidRPr="008526EB">
        <w:rPr>
          <w:rFonts w:cstheme="minorHAnsi"/>
          <w:lang w:val="en-US"/>
        </w:rPr>
        <w:t>Sidik</w:t>
      </w:r>
      <w:proofErr w:type="spellEnd"/>
      <w:r w:rsidRPr="008526EB">
        <w:rPr>
          <w:rFonts w:cstheme="minorHAnsi"/>
          <w:lang w:val="en-US"/>
        </w:rPr>
        <w:t xml:space="preserve">-Jonkman </w:t>
      </w:r>
      <w:proofErr w:type="gramStart"/>
      <w:r w:rsidRPr="008526EB">
        <w:rPr>
          <w:rFonts w:cstheme="minorHAnsi"/>
          <w:lang w:val="en-US"/>
        </w:rPr>
        <w:t>method.</w:t>
      </w:r>
      <w:r w:rsidR="0016143A">
        <w:rPr>
          <w:rFonts w:cstheme="minorHAnsi"/>
          <w:color w:val="000000"/>
          <w:lang w:val="en-US"/>
        </w:rPr>
        <w:t>(</w:t>
      </w:r>
      <w:proofErr w:type="gramEnd"/>
      <w:r w:rsidR="0016143A">
        <w:rPr>
          <w:rFonts w:cstheme="minorHAnsi"/>
          <w:color w:val="000000"/>
          <w:lang w:val="en-US"/>
        </w:rPr>
        <w:t>9,10)</w:t>
      </w:r>
      <w:r w:rsidRPr="008526EB">
        <w:rPr>
          <w:rFonts w:cstheme="minorHAnsi"/>
          <w:lang w:val="en-US"/>
        </w:rPr>
        <w:t xml:space="preserve"> We conducted data synthesis using a random‐effects model by default, independently of the presence or lack of considerable statistical heterogeneity, owing to the variety of disease subtypes that we intended to analyze.</w:t>
      </w:r>
    </w:p>
    <w:p w14:paraId="3082356A" w14:textId="77777777" w:rsidR="00455A22" w:rsidRPr="008526EB" w:rsidRDefault="00455A22" w:rsidP="00624067">
      <w:pPr>
        <w:spacing w:line="360" w:lineRule="auto"/>
        <w:rPr>
          <w:rFonts w:cstheme="minorHAnsi"/>
          <w:lang w:val="en-US"/>
        </w:rPr>
      </w:pPr>
    </w:p>
    <w:p w14:paraId="0E47F316" w14:textId="77777777" w:rsidR="00455A22" w:rsidRPr="008526EB" w:rsidRDefault="00455A22" w:rsidP="00624067">
      <w:pPr>
        <w:spacing w:line="360" w:lineRule="auto"/>
        <w:rPr>
          <w:rFonts w:cstheme="minorHAnsi"/>
          <w:b/>
          <w:lang w:val="en-US"/>
        </w:rPr>
      </w:pPr>
      <w:bookmarkStart w:id="37" w:name="_heading=h.35nkun2" w:colFirst="0" w:colLast="0"/>
      <w:bookmarkEnd w:id="37"/>
      <w:r w:rsidRPr="008526EB">
        <w:rPr>
          <w:rFonts w:cstheme="minorHAnsi"/>
          <w:b/>
          <w:lang w:val="en-US"/>
        </w:rPr>
        <w:t>Network meta-analysis</w:t>
      </w:r>
    </w:p>
    <w:p w14:paraId="794542B8" w14:textId="6EAC5A09" w:rsidR="00455A22" w:rsidRPr="008526EB" w:rsidRDefault="00455A22" w:rsidP="00624067">
      <w:pPr>
        <w:spacing w:line="360" w:lineRule="auto"/>
        <w:rPr>
          <w:rFonts w:cstheme="minorHAnsi"/>
          <w:color w:val="000000"/>
          <w:lang w:val="en-US"/>
        </w:rPr>
      </w:pPr>
      <w:bookmarkStart w:id="38" w:name="_heading=h.1ksv4uv" w:colFirst="0" w:colLast="0"/>
      <w:bookmarkEnd w:id="38"/>
      <w:r w:rsidRPr="008526EB">
        <w:rPr>
          <w:rFonts w:cstheme="minorHAnsi"/>
          <w:lang w:val="en-US"/>
        </w:rPr>
        <w:t xml:space="preserve">For each </w:t>
      </w:r>
      <w:r>
        <w:rPr>
          <w:rFonts w:cstheme="minorHAnsi"/>
          <w:lang w:val="en-US"/>
        </w:rPr>
        <w:t>outcome</w:t>
      </w:r>
      <w:r w:rsidRPr="008526EB">
        <w:rPr>
          <w:rFonts w:cstheme="minorHAnsi"/>
          <w:lang w:val="en-US"/>
        </w:rPr>
        <w:t>, we constructed a network diagram to display the treatment comparisons for which direct evidence was available. We used this network diagram to examine the symmetry and geometry of the data, with node sizes corresponding to the number of participants receiving an intervention and connection sizes corresponding to the number of trials within a given comparison. When performing a network meta-analysis, we relied on the assumptions of transitivity (i.e., if drug B is superior to drug A, and drug C is superior to drug B, it is assumed that drug C is superior to drug A</w:t>
      </w:r>
      <w:proofErr w:type="gramStart"/>
      <w:r w:rsidRPr="008526EB">
        <w:rPr>
          <w:rFonts w:cstheme="minorHAnsi"/>
          <w:lang w:val="en-US"/>
        </w:rPr>
        <w:t>).</w:t>
      </w:r>
      <w:r w:rsidR="00B948EF">
        <w:rPr>
          <w:rFonts w:cstheme="minorHAnsi"/>
          <w:color w:val="000000"/>
          <w:lang w:val="en-US"/>
        </w:rPr>
        <w:t>(</w:t>
      </w:r>
      <w:proofErr w:type="gramEnd"/>
      <w:r w:rsidR="00B948EF">
        <w:rPr>
          <w:rFonts w:cstheme="minorHAnsi"/>
          <w:color w:val="000000"/>
          <w:lang w:val="en-US"/>
        </w:rPr>
        <w:t>2)</w:t>
      </w:r>
    </w:p>
    <w:p w14:paraId="711D81BB" w14:textId="77777777" w:rsidR="00455A22" w:rsidRPr="008526EB" w:rsidRDefault="00455A22" w:rsidP="00624067">
      <w:pPr>
        <w:spacing w:line="360" w:lineRule="auto"/>
        <w:rPr>
          <w:rFonts w:cstheme="minorHAnsi"/>
          <w:lang w:val="en-US"/>
        </w:rPr>
      </w:pPr>
    </w:p>
    <w:p w14:paraId="1406CA90" w14:textId="539217A1" w:rsidR="00455A22" w:rsidRPr="008526EB" w:rsidRDefault="00455A22" w:rsidP="00624067">
      <w:pPr>
        <w:spacing w:line="360" w:lineRule="auto"/>
        <w:rPr>
          <w:rFonts w:cstheme="minorHAnsi"/>
          <w:color w:val="000000"/>
          <w:lang w:val="en-US"/>
        </w:rPr>
      </w:pPr>
      <w:r w:rsidRPr="008526EB">
        <w:rPr>
          <w:rFonts w:cstheme="minorHAnsi"/>
          <w:lang w:val="en-US"/>
        </w:rPr>
        <w:t xml:space="preserve">We performed all analyses using 100,000 iterations after a burn-in of 10,000. To assess model convergence, we assessed Gelman-Rubin-Brooks plots and the potential scale reduction factors. In case of convergence, the potential scale reduction factor should gradually shrink down to zero with increasing numbers of interactions and should at least be below 1.05 in the </w:t>
      </w:r>
      <w:proofErr w:type="gramStart"/>
      <w:r w:rsidRPr="008526EB">
        <w:rPr>
          <w:rFonts w:cstheme="minorHAnsi"/>
          <w:lang w:val="en-US"/>
        </w:rPr>
        <w:t>end.</w:t>
      </w:r>
      <w:r w:rsidR="0016143A">
        <w:rPr>
          <w:color w:val="000000"/>
          <w:lang w:val="en-US"/>
        </w:rPr>
        <w:t>(</w:t>
      </w:r>
      <w:proofErr w:type="gramEnd"/>
      <w:r w:rsidR="0016143A">
        <w:rPr>
          <w:color w:val="000000"/>
          <w:lang w:val="en-US"/>
        </w:rPr>
        <w:t>11)</w:t>
      </w:r>
      <w:r w:rsidRPr="008526EB">
        <w:rPr>
          <w:rFonts w:cstheme="minorHAnsi"/>
          <w:lang w:val="en-US"/>
        </w:rPr>
        <w:t xml:space="preserve"> To rank the treatments for each </w:t>
      </w:r>
      <w:r>
        <w:rPr>
          <w:rFonts w:cstheme="minorHAnsi"/>
          <w:lang w:val="en-US"/>
        </w:rPr>
        <w:t>outcome</w:t>
      </w:r>
      <w:r w:rsidRPr="008526EB">
        <w:rPr>
          <w:rFonts w:cstheme="minorHAnsi"/>
          <w:lang w:val="en-US"/>
        </w:rPr>
        <w:t>, we used the surface under the cumulative ranking curve (SUCRA).</w:t>
      </w:r>
      <w:r w:rsidR="0016143A">
        <w:rPr>
          <w:rFonts w:cstheme="minorHAnsi"/>
          <w:color w:val="000000"/>
          <w:lang w:val="en-US"/>
        </w:rPr>
        <w:t>(12)</w:t>
      </w:r>
    </w:p>
    <w:p w14:paraId="6395B1E1" w14:textId="77777777" w:rsidR="00455A22" w:rsidRPr="008526EB" w:rsidRDefault="00455A22" w:rsidP="00624067">
      <w:pPr>
        <w:spacing w:line="360" w:lineRule="auto"/>
        <w:rPr>
          <w:rFonts w:cstheme="minorHAnsi"/>
          <w:color w:val="000000"/>
          <w:lang w:val="en-US"/>
        </w:rPr>
      </w:pPr>
    </w:p>
    <w:p w14:paraId="00D5EE17" w14:textId="482295D3" w:rsidR="00455A22" w:rsidRPr="008526EB" w:rsidRDefault="00455A22" w:rsidP="00624067">
      <w:pPr>
        <w:spacing w:line="360" w:lineRule="auto"/>
        <w:rPr>
          <w:rFonts w:cstheme="minorHAnsi"/>
          <w:lang w:val="en-US"/>
        </w:rPr>
      </w:pPr>
      <w:r w:rsidRPr="008526EB">
        <w:rPr>
          <w:rFonts w:cstheme="minorHAnsi"/>
          <w:lang w:val="en-US"/>
        </w:rPr>
        <w:t xml:space="preserve">We synthetized our results by comparing the effect of each intervention with conventional therapy. Additionally, we assessed the absolute rate of each outcome, as rates per 10,000 patients. These estimates were calculated in accordance with the GRADE </w:t>
      </w:r>
      <w:proofErr w:type="gramStart"/>
      <w:r w:rsidRPr="008526EB">
        <w:rPr>
          <w:rFonts w:cstheme="minorHAnsi"/>
          <w:lang w:val="en-US"/>
        </w:rPr>
        <w:t>methodology</w:t>
      </w:r>
      <w:r>
        <w:rPr>
          <w:rFonts w:cstheme="minorHAnsi"/>
          <w:lang w:val="en-US"/>
        </w:rPr>
        <w:t>.</w:t>
      </w:r>
      <w:r w:rsidR="0016143A">
        <w:rPr>
          <w:rFonts w:cstheme="minorHAnsi"/>
          <w:lang w:val="en-US"/>
        </w:rPr>
        <w:t>(</w:t>
      </w:r>
      <w:proofErr w:type="gramEnd"/>
      <w:r w:rsidR="0016143A">
        <w:rPr>
          <w:rFonts w:cstheme="minorHAnsi"/>
          <w:lang w:val="en-US"/>
        </w:rPr>
        <w:t>13)</w:t>
      </w:r>
    </w:p>
    <w:p w14:paraId="2A1BAAAB" w14:textId="77777777" w:rsidR="00455A22" w:rsidRPr="008526EB" w:rsidRDefault="00455A22" w:rsidP="00624067">
      <w:pPr>
        <w:spacing w:line="360" w:lineRule="auto"/>
        <w:rPr>
          <w:rFonts w:cstheme="minorHAnsi"/>
          <w:lang w:val="en-US"/>
        </w:rPr>
      </w:pPr>
    </w:p>
    <w:p w14:paraId="026F3273" w14:textId="77777777" w:rsidR="00455A22" w:rsidRPr="008C7E7A" w:rsidRDefault="00455A22" w:rsidP="00624067">
      <w:pPr>
        <w:spacing w:line="360" w:lineRule="auto"/>
        <w:rPr>
          <w:b/>
          <w:bCs/>
          <w:lang w:val="en-US"/>
        </w:rPr>
      </w:pPr>
      <w:bookmarkStart w:id="39" w:name="_Toc103844557"/>
      <w:bookmarkStart w:id="40" w:name="_Toc104298114"/>
      <w:r w:rsidRPr="008C7E7A">
        <w:rPr>
          <w:b/>
          <w:bCs/>
          <w:lang w:val="en-US"/>
        </w:rPr>
        <w:t>Additional analyses</w:t>
      </w:r>
      <w:bookmarkEnd w:id="39"/>
      <w:bookmarkEnd w:id="40"/>
    </w:p>
    <w:p w14:paraId="7EEF19F6" w14:textId="77777777" w:rsidR="00455A22" w:rsidRPr="008526EB" w:rsidRDefault="00455A22" w:rsidP="00624067">
      <w:pPr>
        <w:spacing w:before="120" w:line="360" w:lineRule="auto"/>
        <w:rPr>
          <w:rFonts w:cstheme="minorHAnsi"/>
          <w:lang w:val="en-US"/>
        </w:rPr>
      </w:pPr>
      <w:r w:rsidRPr="008526EB">
        <w:rPr>
          <w:rFonts w:cstheme="minorHAnsi"/>
          <w:lang w:val="en-US"/>
        </w:rPr>
        <w:t xml:space="preserve">We conducted meta-regressions for </w:t>
      </w:r>
      <w:r>
        <w:rPr>
          <w:rFonts w:cstheme="minorHAnsi"/>
          <w:lang w:val="en-US"/>
        </w:rPr>
        <w:t>outcomes</w:t>
      </w:r>
      <w:r w:rsidRPr="008526EB">
        <w:rPr>
          <w:rFonts w:cstheme="minorHAnsi"/>
          <w:lang w:val="en-US"/>
        </w:rPr>
        <w:t xml:space="preserve"> </w:t>
      </w:r>
      <w:r>
        <w:rPr>
          <w:rFonts w:cstheme="minorHAnsi"/>
          <w:lang w:val="en-US"/>
        </w:rPr>
        <w:t xml:space="preserve">with at least 40 trials </w:t>
      </w:r>
      <w:r w:rsidRPr="008526EB">
        <w:rPr>
          <w:rFonts w:cstheme="minorHAnsi"/>
          <w:lang w:val="en-US"/>
        </w:rPr>
        <w:t>to test for the impact of possible confounders. We tested the impact of arm-level overall survival, arm-level progression-free survival, overall trial</w:t>
      </w:r>
      <w:r>
        <w:rPr>
          <w:rFonts w:cstheme="minorHAnsi"/>
          <w:lang w:val="en-US"/>
        </w:rPr>
        <w:t>-level</w:t>
      </w:r>
      <w:r w:rsidRPr="008526EB">
        <w:rPr>
          <w:rFonts w:cstheme="minorHAnsi"/>
          <w:lang w:val="en-US"/>
        </w:rPr>
        <w:t xml:space="preserve"> risk of bias</w:t>
      </w:r>
      <w:r>
        <w:rPr>
          <w:rFonts w:cstheme="minorHAnsi"/>
          <w:lang w:val="en-US"/>
        </w:rPr>
        <w:t>, and arm-level percentage of female participants</w:t>
      </w:r>
      <w:r w:rsidRPr="008526EB">
        <w:rPr>
          <w:rFonts w:cstheme="minorHAnsi"/>
          <w:lang w:val="en-US"/>
        </w:rPr>
        <w:t xml:space="preserve">. </w:t>
      </w:r>
    </w:p>
    <w:p w14:paraId="6E02F622" w14:textId="6E31F383" w:rsidR="00AD637D" w:rsidRDefault="00AD637D" w:rsidP="00624067">
      <w:pPr>
        <w:autoSpaceDN w:val="0"/>
        <w:spacing w:after="160" w:line="360" w:lineRule="auto"/>
        <w:rPr>
          <w:rFonts w:asciiTheme="majorHAnsi" w:eastAsiaTheme="majorEastAsia" w:hAnsiTheme="majorHAnsi" w:cstheme="majorBidi"/>
          <w:color w:val="2F5496" w:themeColor="accent1" w:themeShade="BF"/>
          <w:sz w:val="26"/>
          <w:szCs w:val="26"/>
          <w:lang w:val="en-US"/>
        </w:rPr>
      </w:pPr>
      <w:r>
        <w:rPr>
          <w:lang w:val="en-US"/>
        </w:rPr>
        <w:br w:type="page"/>
      </w:r>
    </w:p>
    <w:p w14:paraId="37DAB7A1" w14:textId="7EE03AA1" w:rsidR="00A44A7E" w:rsidRPr="00AB75B8" w:rsidRDefault="00A44A7E" w:rsidP="00C5339D">
      <w:pPr>
        <w:pStyle w:val="Heading2"/>
        <w:rPr>
          <w:lang w:val="en-US"/>
        </w:rPr>
      </w:pPr>
      <w:bookmarkStart w:id="41" w:name="_Ref103874165"/>
      <w:bookmarkStart w:id="42" w:name="_Toc103874352"/>
      <w:bookmarkStart w:id="43" w:name="_Toc156746906"/>
      <w:r w:rsidRPr="00AB75B8">
        <w:rPr>
          <w:lang w:val="en-US"/>
        </w:rPr>
        <w:t xml:space="preserve">Figure </w:t>
      </w:r>
      <w:r w:rsidR="00822936">
        <w:rPr>
          <w:lang w:val="en-US"/>
        </w:rPr>
        <w:t>B.</w:t>
      </w:r>
      <w:r>
        <w:fldChar w:fldCharType="begin"/>
      </w:r>
      <w:r w:rsidRPr="00AB75B8">
        <w:rPr>
          <w:lang w:val="en-US"/>
        </w:rPr>
        <w:instrText xml:space="preserve"> SEQ Figure \* ARABIC </w:instrText>
      </w:r>
      <w:r>
        <w:fldChar w:fldCharType="separate"/>
      </w:r>
      <w:r>
        <w:rPr>
          <w:noProof/>
          <w:lang w:val="en-US"/>
        </w:rPr>
        <w:t>1</w:t>
      </w:r>
      <w:r>
        <w:fldChar w:fldCharType="end"/>
      </w:r>
      <w:bookmarkEnd w:id="41"/>
      <w:r w:rsidRPr="00AB75B8">
        <w:rPr>
          <w:lang w:val="en-US"/>
        </w:rPr>
        <w:t>. Flowchart of study selection</w:t>
      </w:r>
      <w:bookmarkEnd w:id="43"/>
      <w:r w:rsidRPr="00AB75B8">
        <w:rPr>
          <w:lang w:val="en-US"/>
        </w:rPr>
        <w:t xml:space="preserve"> </w:t>
      </w:r>
      <w:bookmarkEnd w:id="42"/>
    </w:p>
    <w:p w14:paraId="09F217BA" w14:textId="77777777" w:rsidR="00A44A7E" w:rsidRPr="00AB75B8" w:rsidRDefault="00A44A7E" w:rsidP="00A44A7E">
      <w:pPr>
        <w:rPr>
          <w:rFonts w:cstheme="minorHAnsi"/>
          <w:lang w:val="en-US"/>
        </w:rPr>
      </w:pPr>
    </w:p>
    <w:p w14:paraId="2784EDE6"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2576" behindDoc="0" locked="0" layoutInCell="1" allowOverlap="1" wp14:anchorId="26844516" wp14:editId="3B5B1913">
                <wp:simplePos x="0" y="0"/>
                <wp:positionH relativeFrom="column">
                  <wp:posOffset>566928</wp:posOffset>
                </wp:positionH>
                <wp:positionV relativeFrom="paragraph">
                  <wp:posOffset>74245</wp:posOffset>
                </wp:positionV>
                <wp:extent cx="4345229" cy="262966"/>
                <wp:effectExtent l="0" t="0" r="17780" b="22860"/>
                <wp:wrapNone/>
                <wp:docPr id="3" name="Flowchart: Alternate Process 3"/>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a:solidFill>
                          <a:schemeClr val="accent5">
                            <a:lumMod val="40000"/>
                            <a:lumOff val="60000"/>
                          </a:schemeClr>
                        </a:solidFill>
                        <a:ln>
                          <a:solidFill>
                            <a:schemeClr val="accent1">
                              <a:lumMod val="40000"/>
                              <a:lumOff val="60000"/>
                            </a:schemeClr>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53E5544" w14:textId="77777777" w:rsidR="00A44A7E" w:rsidRPr="00AB75B8" w:rsidRDefault="00A44A7E" w:rsidP="00A44A7E">
                            <w:pPr>
                              <w:jc w:val="center"/>
                              <w:rPr>
                                <w:rFonts w:cstheme="minorHAnsi"/>
                                <w:b/>
                                <w:sz w:val="18"/>
                                <w:szCs w:val="18"/>
                                <w:lang w:val="en-US"/>
                              </w:rPr>
                            </w:pPr>
                            <w:r w:rsidRPr="00AB75B8">
                              <w:rPr>
                                <w:rFonts w:cstheme="minorHAnsi"/>
                                <w:b/>
                                <w:sz w:val="18"/>
                                <w:szCs w:val="18"/>
                                <w:lang w:val="en-US"/>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4451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 o:spid="_x0000_s1026" type="#_x0000_t176" style="position:absolute;left:0;text-align:left;margin-left:44.65pt;margin-top:5.85pt;width:342.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" fillcolor="#bdd6ee [1304]" strokecolor="#b4c6e7 [1300]" strokeweight="1pt">
                <v:textbox>
                  <w:txbxContent>
                    <w:p w14:paraId="653E5544" w14:textId="77777777" w:rsidR="00A44A7E" w:rsidRPr="00AB75B8" w:rsidRDefault="00A44A7E" w:rsidP="00A44A7E">
                      <w:pPr>
                        <w:jc w:val="center"/>
                        <w:rPr>
                          <w:rFonts w:cstheme="minorHAnsi"/>
                          <w:b/>
                          <w:sz w:val="18"/>
                          <w:szCs w:val="18"/>
                          <w:lang w:val="en-US"/>
                        </w:rPr>
                      </w:pPr>
                      <w:r w:rsidRPr="00AB75B8">
                        <w:rPr>
                          <w:rFonts w:cstheme="minorHAnsi"/>
                          <w:b/>
                          <w:sz w:val="18"/>
                          <w:szCs w:val="18"/>
                          <w:lang w:val="en-US"/>
                        </w:rPr>
                        <w:t>Identification of studies via databases and registers</w:t>
                      </w:r>
                    </w:p>
                  </w:txbxContent>
                </v:textbox>
              </v:shape>
            </w:pict>
          </mc:Fallback>
        </mc:AlternateContent>
      </w:r>
    </w:p>
    <w:p w14:paraId="31A7544B" w14:textId="77777777" w:rsidR="00A44A7E" w:rsidRPr="00AB75B8" w:rsidRDefault="00A44A7E" w:rsidP="00A44A7E">
      <w:pPr>
        <w:rPr>
          <w:rFonts w:cstheme="minorHAnsi"/>
          <w:lang w:val="en-US"/>
        </w:rPr>
      </w:pPr>
    </w:p>
    <w:p w14:paraId="7B597C83"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0288" behindDoc="0" locked="0" layoutInCell="1" allowOverlap="1" wp14:anchorId="30DDD26B" wp14:editId="48DE333B">
                <wp:simplePos x="0" y="0"/>
                <wp:positionH relativeFrom="column">
                  <wp:posOffset>3039466</wp:posOffset>
                </wp:positionH>
                <wp:positionV relativeFrom="paragraph">
                  <wp:posOffset>77064</wp:posOffset>
                </wp:positionV>
                <wp:extent cx="1887220" cy="1242999"/>
                <wp:effectExtent l="0" t="0" r="17780" b="14605"/>
                <wp:wrapNone/>
                <wp:docPr id="4" name="Rectangle 4"/>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940649"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 xml:space="preserve">Records removed </w:t>
                            </w:r>
                            <w:r w:rsidRPr="00AB75B8">
                              <w:rPr>
                                <w:rFonts w:cstheme="minorHAnsi"/>
                                <w:i/>
                                <w:iCs/>
                                <w:color w:val="000000" w:themeColor="text1"/>
                                <w:sz w:val="18"/>
                                <w:szCs w:val="20"/>
                                <w:lang w:val="en-US"/>
                              </w:rPr>
                              <w:t>before screening</w:t>
                            </w:r>
                            <w:r w:rsidRPr="00AB75B8">
                              <w:rPr>
                                <w:rFonts w:cstheme="minorHAnsi"/>
                                <w:color w:val="000000" w:themeColor="text1"/>
                                <w:sz w:val="18"/>
                                <w:szCs w:val="20"/>
                                <w:lang w:val="en-US"/>
                              </w:rPr>
                              <w:t>:</w:t>
                            </w:r>
                          </w:p>
                          <w:p w14:paraId="65C1FF7A" w14:textId="77777777" w:rsidR="00A44A7E"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 xml:space="preserve">Duplicate records </w:t>
                            </w:r>
                            <w:proofErr w:type="gramStart"/>
                            <w:r w:rsidRPr="00AB75B8">
                              <w:rPr>
                                <w:rFonts w:cstheme="minorHAnsi"/>
                                <w:color w:val="000000" w:themeColor="text1"/>
                                <w:sz w:val="18"/>
                                <w:szCs w:val="20"/>
                                <w:lang w:val="en-US"/>
                              </w:rPr>
                              <w:t>removed</w:t>
                            </w:r>
                            <w:proofErr w:type="gramEnd"/>
                          </w:p>
                          <w:p w14:paraId="5E72C6CE"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(n = 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DDD26B" id="Rectangle 4" o:spid="_x0000_s1027" style="position:absolute;left:0;text-align:left;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" filled="f" strokecolor="black [3213]" strokeweight="1pt">
                <v:textbox>
                  <w:txbxContent>
                    <w:p w14:paraId="4C940649"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 xml:space="preserve">Records removed </w:t>
                      </w:r>
                      <w:r w:rsidRPr="00AB75B8">
                        <w:rPr>
                          <w:rFonts w:cstheme="minorHAnsi"/>
                          <w:i/>
                          <w:iCs/>
                          <w:color w:val="000000" w:themeColor="text1"/>
                          <w:sz w:val="18"/>
                          <w:szCs w:val="20"/>
                          <w:lang w:val="en-US"/>
                        </w:rPr>
                        <w:t>before screening</w:t>
                      </w:r>
                      <w:r w:rsidRPr="00AB75B8">
                        <w:rPr>
                          <w:rFonts w:cstheme="minorHAnsi"/>
                          <w:color w:val="000000" w:themeColor="text1"/>
                          <w:sz w:val="18"/>
                          <w:szCs w:val="20"/>
                          <w:lang w:val="en-US"/>
                        </w:rPr>
                        <w:t>:</w:t>
                      </w:r>
                    </w:p>
                    <w:p w14:paraId="65C1FF7A" w14:textId="77777777" w:rsidR="00A44A7E"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 xml:space="preserve">Duplicate records </w:t>
                      </w:r>
                      <w:proofErr w:type="gramStart"/>
                      <w:r w:rsidRPr="00AB75B8">
                        <w:rPr>
                          <w:rFonts w:cstheme="minorHAnsi"/>
                          <w:color w:val="000000" w:themeColor="text1"/>
                          <w:sz w:val="18"/>
                          <w:szCs w:val="20"/>
                          <w:lang w:val="en-US"/>
                        </w:rPr>
                        <w:t>removed</w:t>
                      </w:r>
                      <w:proofErr w:type="gramEnd"/>
                    </w:p>
                    <w:p w14:paraId="5E72C6CE"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(n = 16)</w:t>
                      </w:r>
                    </w:p>
                  </w:txbxContent>
                </v:textbox>
              </v:rect>
            </w:pict>
          </mc:Fallback>
        </mc:AlternateContent>
      </w:r>
      <w:r w:rsidRPr="00ED7629">
        <w:rPr>
          <w:rFonts w:cstheme="minorHAnsi"/>
          <w:noProof/>
        </w:rPr>
        <mc:AlternateContent>
          <mc:Choice Requires="wps">
            <w:drawing>
              <wp:anchor distT="0" distB="0" distL="114300" distR="114300" simplePos="0" relativeHeight="251659264" behindDoc="0" locked="0" layoutInCell="1" allowOverlap="1" wp14:anchorId="0F60288A" wp14:editId="77000242">
                <wp:simplePos x="0" y="0"/>
                <wp:positionH relativeFrom="column">
                  <wp:posOffset>559613</wp:posOffset>
                </wp:positionH>
                <wp:positionV relativeFrom="paragraph">
                  <wp:posOffset>77064</wp:posOffset>
                </wp:positionV>
                <wp:extent cx="1887220" cy="1243584"/>
                <wp:effectExtent l="0" t="0" r="17780" b="13970"/>
                <wp:wrapNone/>
                <wp:docPr id="5" name="Rectangle 5"/>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24B8AA"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Records identified from:</w:t>
                            </w:r>
                          </w:p>
                          <w:p w14:paraId="0DCD01F1"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Databases (n = 1803)</w:t>
                            </w:r>
                          </w:p>
                          <w:p w14:paraId="0CD0262A"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Registers (n = 521)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60288A" id="Rectangle 5" o:spid="_x0000_s1028" style="position:absolute;left:0;text-align:left;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" filled="f" strokecolor="black [3213]" strokeweight="1pt">
                <v:textbox>
                  <w:txbxContent>
                    <w:p w14:paraId="1A24B8AA"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Records identified from:</w:t>
                      </w:r>
                    </w:p>
                    <w:p w14:paraId="0DCD01F1"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Databases (n = 1803)</w:t>
                      </w:r>
                    </w:p>
                    <w:p w14:paraId="0CD0262A"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Registers (n = 521)</w:t>
                      </w:r>
                    </w:p>
                  </w:txbxContent>
                </v:textbox>
              </v:rect>
            </w:pict>
          </mc:Fallback>
        </mc:AlternateContent>
      </w:r>
    </w:p>
    <w:p w14:paraId="330AA16E" w14:textId="77777777" w:rsidR="00A44A7E" w:rsidRPr="00AB75B8" w:rsidRDefault="00A44A7E" w:rsidP="00A44A7E">
      <w:pPr>
        <w:rPr>
          <w:rFonts w:cstheme="minorHAnsi"/>
          <w:lang w:val="en-US"/>
        </w:rPr>
      </w:pPr>
    </w:p>
    <w:p w14:paraId="39DFCBE8"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3600" behindDoc="0" locked="0" layoutInCell="1" allowOverlap="1" wp14:anchorId="56638CCB" wp14:editId="441D3A76">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accent1">
                              <a:lumMod val="40000"/>
                              <a:lumOff val="60000"/>
                            </a:schemeClr>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569B6CD9" w14:textId="77777777" w:rsidR="00A44A7E" w:rsidRPr="004C4177" w:rsidRDefault="00A44A7E" w:rsidP="00A44A7E">
                            <w:pPr>
                              <w:jc w:val="center"/>
                              <w:rPr>
                                <w:rFonts w:ascii="Arial" w:hAnsi="Arial" w:cs="Arial"/>
                                <w:b/>
                                <w:color w:val="FFFFFF" w:themeColor="background1"/>
                                <w:sz w:val="18"/>
                                <w:szCs w:val="18"/>
                              </w:rPr>
                            </w:pPr>
                            <w:r w:rsidRPr="004C4177">
                              <w:rPr>
                                <w:rFonts w:cstheme="minorHAnsi"/>
                                <w:b/>
                                <w:color w:val="FFFFFF" w:themeColor="background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38CCB" id="Flowchart: Alternate Process 31" o:spid="_x0000_s1029" type="#_x0000_t176" style="position:absolute;left:0;text-align:left;margin-left:-31.8pt;margin-top:1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" fillcolor="#9cc2e5 [1944]" strokecolor="#b4c6e7 [1300]" strokeweight="1pt">
                <v:textbox>
                  <w:txbxContent>
                    <w:p w14:paraId="569B6CD9" w14:textId="77777777" w:rsidR="00A44A7E" w:rsidRPr="004C4177" w:rsidRDefault="00A44A7E" w:rsidP="00A44A7E">
                      <w:pPr>
                        <w:jc w:val="center"/>
                        <w:rPr>
                          <w:rFonts w:ascii="Arial" w:hAnsi="Arial" w:cs="Arial"/>
                          <w:b/>
                          <w:color w:val="FFFFFF" w:themeColor="background1"/>
                          <w:sz w:val="18"/>
                          <w:szCs w:val="18"/>
                        </w:rPr>
                      </w:pPr>
                      <w:r w:rsidRPr="004C4177">
                        <w:rPr>
                          <w:rFonts w:cstheme="minorHAnsi"/>
                          <w:b/>
                          <w:color w:val="FFFFFF" w:themeColor="background1"/>
                          <w:sz w:val="18"/>
                          <w:szCs w:val="18"/>
                        </w:rPr>
                        <w:t>Identification</w:t>
                      </w:r>
                    </w:p>
                  </w:txbxContent>
                </v:textbox>
              </v:shape>
            </w:pict>
          </mc:Fallback>
        </mc:AlternateContent>
      </w:r>
    </w:p>
    <w:p w14:paraId="599E600B" w14:textId="77777777" w:rsidR="00A44A7E" w:rsidRPr="00AB75B8" w:rsidRDefault="00A44A7E" w:rsidP="00A44A7E">
      <w:pPr>
        <w:rPr>
          <w:rFonts w:cstheme="minorHAnsi"/>
          <w:lang w:val="en-US"/>
        </w:rPr>
      </w:pPr>
    </w:p>
    <w:p w14:paraId="2BD75AE4"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8480" behindDoc="0" locked="0" layoutInCell="1" allowOverlap="1" wp14:anchorId="30589E3B" wp14:editId="52BAFD59">
                <wp:simplePos x="0" y="0"/>
                <wp:positionH relativeFrom="column">
                  <wp:posOffset>2454250</wp:posOffset>
                </wp:positionH>
                <wp:positionV relativeFrom="paragraph">
                  <wp:posOffset>9550</wp:posOffset>
                </wp:positionV>
                <wp:extent cx="563270" cy="0"/>
                <wp:effectExtent l="0" t="76200" r="27305" b="95250"/>
                <wp:wrapNone/>
                <wp:docPr id="6" name="Straight Arrow Connector 6"/>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BBD55CD" id="_x0000_t32" coordsize="21600,21600" o:spt="32" o:oned="t" path="m,l21600,21600e" filled="f">
                <v:path arrowok="t" fillok="f" o:connecttype="none"/>
                <o:lock v:ext="edit" shapetype="t"/>
              </v:shapetype>
              <v:shape id="Straight Arrow Connector 6" o:spid="_x0000_s1026" type="#_x0000_t32" style="position:absolute;margin-left:193.25pt;margin-top:.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jQVygEAAP0DAAAOAAAAZHJzL2Uyb0RvYy54bWysU9uO0zAQfUfiHyy/07RF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" strokecolor="black [3213]" strokeweight=".5pt">
                <v:stroke endarrow="block" joinstyle="miter"/>
              </v:shape>
            </w:pict>
          </mc:Fallback>
        </mc:AlternateContent>
      </w:r>
    </w:p>
    <w:p w14:paraId="7FC6AEF2" w14:textId="77777777" w:rsidR="00A44A7E" w:rsidRPr="00AB75B8" w:rsidRDefault="00A44A7E" w:rsidP="00A44A7E">
      <w:pPr>
        <w:rPr>
          <w:rFonts w:cstheme="minorHAnsi"/>
          <w:lang w:val="en-US"/>
        </w:rPr>
      </w:pPr>
    </w:p>
    <w:p w14:paraId="04327D1E" w14:textId="77777777" w:rsidR="00A44A7E" w:rsidRPr="00AB75B8" w:rsidRDefault="00A44A7E" w:rsidP="00A44A7E">
      <w:pPr>
        <w:rPr>
          <w:rFonts w:cstheme="minorHAnsi"/>
          <w:lang w:val="en-US"/>
        </w:rPr>
      </w:pPr>
    </w:p>
    <w:p w14:paraId="1FF69D79"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6672" behindDoc="0" locked="0" layoutInCell="1" allowOverlap="1" wp14:anchorId="6A9616D9" wp14:editId="1AF762AB">
                <wp:simplePos x="0" y="0"/>
                <wp:positionH relativeFrom="column">
                  <wp:posOffset>1400175</wp:posOffset>
                </wp:positionH>
                <wp:positionV relativeFrom="paragraph">
                  <wp:posOffset>128905</wp:posOffset>
                </wp:positionV>
                <wp:extent cx="0" cy="281305"/>
                <wp:effectExtent l="76200" t="0" r="57150" b="61595"/>
                <wp:wrapNone/>
                <wp:docPr id="8" name="Straight Arrow Connector 8"/>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092BF1" id="Straight Arrow Connector 8" o:spid="_x0000_s1026" type="#_x0000_t32" style="position:absolute;margin-left:110.25pt;margin-top:10.1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" strokecolor="black [3213]" strokeweight=".5pt">
                <v:stroke endarrow="block" joinstyle="miter"/>
              </v:shape>
            </w:pict>
          </mc:Fallback>
        </mc:AlternateContent>
      </w:r>
    </w:p>
    <w:p w14:paraId="5303FFED" w14:textId="77777777" w:rsidR="00A44A7E" w:rsidRPr="00AB75B8" w:rsidRDefault="00A44A7E" w:rsidP="00A44A7E">
      <w:pPr>
        <w:rPr>
          <w:rFonts w:cstheme="minorHAnsi"/>
          <w:lang w:val="en-US"/>
        </w:rPr>
      </w:pPr>
    </w:p>
    <w:p w14:paraId="5B7E0030"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9504" behindDoc="0" locked="0" layoutInCell="1" allowOverlap="1" wp14:anchorId="1F90F9D0" wp14:editId="17CC632D">
                <wp:simplePos x="0" y="0"/>
                <wp:positionH relativeFrom="column">
                  <wp:posOffset>2453640</wp:posOffset>
                </wp:positionH>
                <wp:positionV relativeFrom="paragraph">
                  <wp:posOffset>328295</wp:posOffset>
                </wp:positionV>
                <wp:extent cx="563245" cy="0"/>
                <wp:effectExtent l="0" t="76200" r="27305" b="95250"/>
                <wp:wrapNone/>
                <wp:docPr id="10" name="Straight Arrow Connector 10"/>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90FF15" id="Straight Arrow Connector 10" o:spid="_x0000_s1026" type="#_x0000_t32" style="position:absolute;margin-left:193.2pt;margin-top:25.8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" strokecolor="black [3213]" strokeweight=".5pt">
                <v:stroke endarrow="block" joinstyle="miter"/>
              </v:shape>
            </w:pict>
          </mc:Fallback>
        </mc:AlternateContent>
      </w:r>
      <w:r w:rsidRPr="00ED7629">
        <w:rPr>
          <w:rFonts w:cstheme="minorHAnsi"/>
          <w:noProof/>
        </w:rPr>
        <mc:AlternateContent>
          <mc:Choice Requires="wps">
            <w:drawing>
              <wp:anchor distT="0" distB="0" distL="114300" distR="114300" simplePos="0" relativeHeight="251661312" behindDoc="0" locked="0" layoutInCell="1" allowOverlap="1" wp14:anchorId="17057B2F" wp14:editId="485378A4">
                <wp:simplePos x="0" y="0"/>
                <wp:positionH relativeFrom="column">
                  <wp:posOffset>559435</wp:posOffset>
                </wp:positionH>
                <wp:positionV relativeFrom="paragraph">
                  <wp:posOffset>74930</wp:posOffset>
                </wp:positionV>
                <wp:extent cx="1887220" cy="526415"/>
                <wp:effectExtent l="0" t="0" r="17780" b="26035"/>
                <wp:wrapNone/>
                <wp:docPr id="32" name="Rectangle 32"/>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365DAC"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Records screened</w:t>
                            </w:r>
                          </w:p>
                          <w:p w14:paraId="79B4444E"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2308)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57B2F" id="Rectangle 32" o:spid="_x0000_s1030" style="position:absolute;left:0;text-align:left;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s3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" filled="f" strokecolor="black [3213]" strokeweight="1pt">
                <v:textbox>
                  <w:txbxContent>
                    <w:p w14:paraId="0D365DAC"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Records screened</w:t>
                      </w:r>
                    </w:p>
                    <w:p w14:paraId="79B4444E"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2308)</w:t>
                      </w:r>
                    </w:p>
                  </w:txbxContent>
                </v:textbox>
              </v:rect>
            </w:pict>
          </mc:Fallback>
        </mc:AlternateContent>
      </w:r>
      <w:r w:rsidRPr="00ED7629">
        <w:rPr>
          <w:rFonts w:cstheme="minorHAnsi"/>
          <w:noProof/>
        </w:rPr>
        <mc:AlternateContent>
          <mc:Choice Requires="wps">
            <w:drawing>
              <wp:anchor distT="0" distB="0" distL="114300" distR="114300" simplePos="0" relativeHeight="251662336" behindDoc="0" locked="0" layoutInCell="1" allowOverlap="1" wp14:anchorId="4547F8C1" wp14:editId="751EE165">
                <wp:simplePos x="0" y="0"/>
                <wp:positionH relativeFrom="column">
                  <wp:posOffset>3048000</wp:posOffset>
                </wp:positionH>
                <wp:positionV relativeFrom="paragraph">
                  <wp:posOffset>74930</wp:posOffset>
                </wp:positionV>
                <wp:extent cx="1887220" cy="526415"/>
                <wp:effectExtent l="0" t="0" r="17780" b="26035"/>
                <wp:wrapNone/>
                <wp:docPr id="33" name="Rectangle 3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E4A300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Records excluded</w:t>
                            </w:r>
                          </w:p>
                          <w:p w14:paraId="7F225E0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1749)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7F8C1" id="Rectangle 33" o:spid="_x0000_s1031" style="position:absolute;left:0;text-align:left;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" filled="f" strokecolor="black [3213]" strokeweight="1pt">
                <v:textbox>
                  <w:txbxContent>
                    <w:p w14:paraId="7E4A300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Records excluded</w:t>
                      </w:r>
                    </w:p>
                    <w:p w14:paraId="7F225E0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1749)</w:t>
                      </w:r>
                    </w:p>
                  </w:txbxContent>
                </v:textbox>
              </v:rect>
            </w:pict>
          </mc:Fallback>
        </mc:AlternateContent>
      </w:r>
    </w:p>
    <w:p w14:paraId="0BDA0A28" w14:textId="77777777" w:rsidR="00A44A7E" w:rsidRPr="00AB75B8" w:rsidRDefault="00A44A7E" w:rsidP="00A44A7E">
      <w:pPr>
        <w:rPr>
          <w:rFonts w:cstheme="minorHAnsi"/>
          <w:lang w:val="en-US"/>
        </w:rPr>
      </w:pPr>
    </w:p>
    <w:p w14:paraId="46C45668" w14:textId="77777777" w:rsidR="00A44A7E" w:rsidRPr="00AB75B8" w:rsidRDefault="00A44A7E" w:rsidP="00A44A7E">
      <w:pPr>
        <w:rPr>
          <w:rFonts w:cstheme="minorHAnsi"/>
          <w:lang w:val="en-US"/>
        </w:rPr>
      </w:pPr>
    </w:p>
    <w:p w14:paraId="75339E42"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7696" behindDoc="0" locked="0" layoutInCell="1" allowOverlap="1" wp14:anchorId="3CB9E55D" wp14:editId="42A0FC6C">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639E77" id="Straight Arrow Connector 35" o:spid="_x0000_s1026" type="#_x0000_t32" style="position:absolute;margin-left:110.2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" strokecolor="black [3213]" strokeweight=".5pt">
                <v:stroke endarrow="block" joinstyle="miter"/>
              </v:shape>
            </w:pict>
          </mc:Fallback>
        </mc:AlternateContent>
      </w:r>
    </w:p>
    <w:p w14:paraId="584B38F2" w14:textId="77777777" w:rsidR="00A44A7E" w:rsidRPr="00AB75B8" w:rsidRDefault="00A44A7E" w:rsidP="00A44A7E">
      <w:pPr>
        <w:rPr>
          <w:rFonts w:cstheme="minorHAnsi"/>
          <w:lang w:val="en-US"/>
        </w:rPr>
      </w:pPr>
    </w:p>
    <w:p w14:paraId="58D47634"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3360" behindDoc="0" locked="0" layoutInCell="1" allowOverlap="1" wp14:anchorId="35009AB2" wp14:editId="733B61DF">
                <wp:simplePos x="0" y="0"/>
                <wp:positionH relativeFrom="column">
                  <wp:posOffset>560705</wp:posOffset>
                </wp:positionH>
                <wp:positionV relativeFrom="paragraph">
                  <wp:posOffset>47625</wp:posOffset>
                </wp:positionV>
                <wp:extent cx="1887220" cy="526415"/>
                <wp:effectExtent l="0" t="0" r="17780" b="26035"/>
                <wp:wrapNone/>
                <wp:docPr id="34" name="Rectangle 3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D50EE0"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sought for retrieval</w:t>
                            </w:r>
                          </w:p>
                          <w:p w14:paraId="5AA8A8B3"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559)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009AB2" id="Rectangle 34" o:spid="_x0000_s1032" style="position:absolute;left:0;text-align:left;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" filled="f" strokecolor="black [3213]" strokeweight="1pt">
                <v:textbox>
                  <w:txbxContent>
                    <w:p w14:paraId="7AD50EE0"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sought for retrieval</w:t>
                      </w:r>
                    </w:p>
                    <w:p w14:paraId="5AA8A8B3"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559)</w:t>
                      </w:r>
                    </w:p>
                  </w:txbxContent>
                </v:textbox>
              </v:rect>
            </w:pict>
          </mc:Fallback>
        </mc:AlternateContent>
      </w:r>
      <w:r w:rsidRPr="00ED7629">
        <w:rPr>
          <w:rFonts w:cstheme="minorHAnsi"/>
          <w:noProof/>
        </w:rPr>
        <mc:AlternateContent>
          <mc:Choice Requires="wps">
            <w:drawing>
              <wp:anchor distT="0" distB="0" distL="114300" distR="114300" simplePos="0" relativeHeight="251670528" behindDoc="0" locked="0" layoutInCell="1" allowOverlap="1" wp14:anchorId="4826A597" wp14:editId="0DAB7C2F">
                <wp:simplePos x="0" y="0"/>
                <wp:positionH relativeFrom="column">
                  <wp:posOffset>2463165</wp:posOffset>
                </wp:positionH>
                <wp:positionV relativeFrom="paragraph">
                  <wp:posOffset>320675</wp:posOffset>
                </wp:positionV>
                <wp:extent cx="563245" cy="0"/>
                <wp:effectExtent l="0" t="76200" r="27305" b="95250"/>
                <wp:wrapNone/>
                <wp:docPr id="38" name="Straight Arrow Connector 38"/>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1ED8AA" id="Straight Arrow Connector 38" o:spid="_x0000_s1026" type="#_x0000_t32" style="position:absolute;margin-left:193.95pt;margin-top:25.2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" strokecolor="black [3213]" strokeweight=".5pt">
                <v:stroke endarrow="block" joinstyle="miter"/>
              </v:shape>
            </w:pict>
          </mc:Fallback>
        </mc:AlternateContent>
      </w:r>
      <w:r w:rsidRPr="00ED7629">
        <w:rPr>
          <w:rFonts w:cstheme="minorHAnsi"/>
          <w:noProof/>
        </w:rPr>
        <mc:AlternateContent>
          <mc:Choice Requires="wps">
            <w:drawing>
              <wp:anchor distT="0" distB="0" distL="114300" distR="114300" simplePos="0" relativeHeight="251664384" behindDoc="0" locked="0" layoutInCell="1" allowOverlap="1" wp14:anchorId="06C7C0E3" wp14:editId="383F8594">
                <wp:simplePos x="0" y="0"/>
                <wp:positionH relativeFrom="column">
                  <wp:posOffset>3049270</wp:posOffset>
                </wp:positionH>
                <wp:positionV relativeFrom="paragraph">
                  <wp:posOffset>66675</wp:posOffset>
                </wp:positionV>
                <wp:extent cx="1887220" cy="526415"/>
                <wp:effectExtent l="0" t="0" r="17780" b="26035"/>
                <wp:wrapNone/>
                <wp:docPr id="39" name="Rectangle 39"/>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8A582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Reports not retrieved</w:t>
                            </w:r>
                          </w:p>
                          <w:p w14:paraId="7B65A84F"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7C0E3" id="Rectangle 39" o:spid="_x0000_s1033" style="position:absolute;left:0;text-align:left;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" filled="f" strokecolor="black [3213]" strokeweight="1pt">
                <v:textbox>
                  <w:txbxContent>
                    <w:p w14:paraId="698A582D"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Reports not retrieved</w:t>
                      </w:r>
                    </w:p>
                    <w:p w14:paraId="7B65A84F" w14:textId="77777777" w:rsidR="00A44A7E" w:rsidRPr="00AB75B8" w:rsidRDefault="00A44A7E" w:rsidP="00A44A7E">
                      <w:pPr>
                        <w:rPr>
                          <w:rFonts w:cstheme="minorHAnsi"/>
                          <w:color w:val="000000" w:themeColor="text1"/>
                          <w:sz w:val="18"/>
                          <w:szCs w:val="20"/>
                        </w:rPr>
                      </w:pPr>
                      <w:r w:rsidRPr="00AB75B8">
                        <w:rPr>
                          <w:rFonts w:cstheme="minorHAnsi"/>
                          <w:color w:val="000000" w:themeColor="text1"/>
                          <w:sz w:val="18"/>
                          <w:szCs w:val="20"/>
                        </w:rPr>
                        <w:t>(n = 16)</w:t>
                      </w:r>
                    </w:p>
                  </w:txbxContent>
                </v:textbox>
              </v:rect>
            </w:pict>
          </mc:Fallback>
        </mc:AlternateContent>
      </w:r>
    </w:p>
    <w:p w14:paraId="69C77E02" w14:textId="77777777" w:rsidR="00A44A7E" w:rsidRPr="00AB75B8" w:rsidRDefault="00A44A7E" w:rsidP="00A44A7E">
      <w:pPr>
        <w:rPr>
          <w:rFonts w:cstheme="minorHAnsi"/>
          <w:lang w:val="en-US"/>
        </w:rPr>
      </w:pPr>
    </w:p>
    <w:p w14:paraId="2539F9C1"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4624" behindDoc="0" locked="0" layoutInCell="1" allowOverlap="1" wp14:anchorId="77F452AF" wp14:editId="7314EE32">
                <wp:simplePos x="0" y="0"/>
                <wp:positionH relativeFrom="column">
                  <wp:posOffset>-1160940</wp:posOffset>
                </wp:positionH>
                <wp:positionV relativeFrom="paragraph">
                  <wp:posOffset>140495</wp:posOffset>
                </wp:positionV>
                <wp:extent cx="2787335" cy="262890"/>
                <wp:effectExtent l="4763" t="0" r="18097" b="18098"/>
                <wp:wrapNone/>
                <wp:docPr id="42" name="Flowchart: Alternate Process 4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accent1">
                              <a:lumMod val="40000"/>
                              <a:lumOff val="60000"/>
                            </a:schemeClr>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6C67635A" w14:textId="77777777" w:rsidR="00A44A7E" w:rsidRPr="004C4177" w:rsidRDefault="00A44A7E" w:rsidP="00A44A7E">
                            <w:pPr>
                              <w:jc w:val="center"/>
                              <w:rPr>
                                <w:rFonts w:cstheme="minorHAnsi"/>
                                <w:b/>
                                <w:color w:val="FFFFFF" w:themeColor="background1"/>
                                <w:sz w:val="18"/>
                                <w:szCs w:val="18"/>
                              </w:rPr>
                            </w:pPr>
                            <w:r w:rsidRPr="004C4177">
                              <w:rPr>
                                <w:rFonts w:cstheme="minorHAnsi"/>
                                <w:b/>
                                <w:color w:val="FFFFFF" w:themeColor="background1"/>
                                <w:sz w:val="18"/>
                                <w:szCs w:val="18"/>
                              </w:rPr>
                              <w:t>Screening</w:t>
                            </w:r>
                          </w:p>
                          <w:p w14:paraId="555B6DD4" w14:textId="77777777" w:rsidR="00A44A7E" w:rsidRPr="004C4177" w:rsidRDefault="00A44A7E" w:rsidP="00A44A7E">
                            <w:pPr>
                              <w:rPr>
                                <w:rFonts w:ascii="Arial" w:hAnsi="Arial" w:cs="Arial"/>
                                <w:b/>
                                <w:color w:val="FFFFFF" w:themeColor="background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F452AF" id="Flowchart: Alternate Process 42" o:spid="_x0000_s1034" type="#_x0000_t176" style="position:absolute;left:0;text-align:left;margin-left:-91.4pt;margin-top:11.05pt;width:219.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" fillcolor="#9cc2e5 [1944]" strokecolor="#b4c6e7 [1300]" strokeweight="1pt">
                <v:textbox>
                  <w:txbxContent>
                    <w:p w14:paraId="6C67635A" w14:textId="77777777" w:rsidR="00A44A7E" w:rsidRPr="004C4177" w:rsidRDefault="00A44A7E" w:rsidP="00A44A7E">
                      <w:pPr>
                        <w:jc w:val="center"/>
                        <w:rPr>
                          <w:rFonts w:cstheme="minorHAnsi"/>
                          <w:b/>
                          <w:color w:val="FFFFFF" w:themeColor="background1"/>
                          <w:sz w:val="18"/>
                          <w:szCs w:val="18"/>
                        </w:rPr>
                      </w:pPr>
                      <w:r w:rsidRPr="004C4177">
                        <w:rPr>
                          <w:rFonts w:cstheme="minorHAnsi"/>
                          <w:b/>
                          <w:color w:val="FFFFFF" w:themeColor="background1"/>
                          <w:sz w:val="18"/>
                          <w:szCs w:val="18"/>
                        </w:rPr>
                        <w:t>Screening</w:t>
                      </w:r>
                    </w:p>
                    <w:p w14:paraId="555B6DD4" w14:textId="77777777" w:rsidR="00A44A7E" w:rsidRPr="004C4177" w:rsidRDefault="00A44A7E" w:rsidP="00A44A7E">
                      <w:pPr>
                        <w:rPr>
                          <w:rFonts w:ascii="Arial" w:hAnsi="Arial" w:cs="Arial"/>
                          <w:b/>
                          <w:color w:val="FFFFFF" w:themeColor="background1"/>
                          <w:sz w:val="18"/>
                          <w:szCs w:val="18"/>
                        </w:rPr>
                      </w:pPr>
                    </w:p>
                  </w:txbxContent>
                </v:textbox>
              </v:shape>
            </w:pict>
          </mc:Fallback>
        </mc:AlternateContent>
      </w:r>
    </w:p>
    <w:p w14:paraId="3C2F3196"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8720" behindDoc="0" locked="0" layoutInCell="1" allowOverlap="1" wp14:anchorId="0502E04A" wp14:editId="5A632E8E">
                <wp:simplePos x="0" y="0"/>
                <wp:positionH relativeFrom="column">
                  <wp:posOffset>1409700</wp:posOffset>
                </wp:positionH>
                <wp:positionV relativeFrom="paragraph">
                  <wp:posOffset>56515</wp:posOffset>
                </wp:positionV>
                <wp:extent cx="0" cy="281305"/>
                <wp:effectExtent l="76200" t="0" r="57150" b="61595"/>
                <wp:wrapNone/>
                <wp:docPr id="59" name="Straight Arrow Connector 59"/>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841DE2" id="Straight Arrow Connector 59" o:spid="_x0000_s1026" type="#_x0000_t32" style="position:absolute;margin-left:111pt;margin-top:4.45pt;width:0;height:22.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" strokecolor="black [3213]" strokeweight=".5pt">
                <v:stroke endarrow="block" joinstyle="miter"/>
              </v:shape>
            </w:pict>
          </mc:Fallback>
        </mc:AlternateContent>
      </w:r>
    </w:p>
    <w:p w14:paraId="798E247A" w14:textId="77777777" w:rsidR="00A44A7E" w:rsidRPr="00AB75B8" w:rsidRDefault="00A44A7E" w:rsidP="00A44A7E">
      <w:pPr>
        <w:rPr>
          <w:rFonts w:cstheme="minorHAnsi"/>
          <w:lang w:val="en-US"/>
        </w:rPr>
      </w:pPr>
    </w:p>
    <w:p w14:paraId="5D1A461E"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6432" behindDoc="0" locked="0" layoutInCell="1" allowOverlap="1" wp14:anchorId="29FDD5DA" wp14:editId="18854E36">
                <wp:simplePos x="0" y="0"/>
                <wp:positionH relativeFrom="column">
                  <wp:posOffset>3052828</wp:posOffset>
                </wp:positionH>
                <wp:positionV relativeFrom="paragraph">
                  <wp:posOffset>10255</wp:posOffset>
                </wp:positionV>
                <wp:extent cx="1887220" cy="1319841"/>
                <wp:effectExtent l="0" t="0" r="17780" b="13970"/>
                <wp:wrapNone/>
                <wp:docPr id="63" name="Rectangle 63"/>
                <wp:cNvGraphicFramePr/>
                <a:graphic xmlns:a="http://schemas.openxmlformats.org/drawingml/2006/main">
                  <a:graphicData uri="http://schemas.microsoft.com/office/word/2010/wordprocessingShape">
                    <wps:wsp>
                      <wps:cNvSpPr/>
                      <wps:spPr>
                        <a:xfrm>
                          <a:off x="0" y="0"/>
                          <a:ext cx="1887220" cy="131984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8B990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 xml:space="preserve">Reports excluded: </w:t>
                            </w:r>
                          </w:p>
                          <w:p w14:paraId="137BA274"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Population (n = 7)</w:t>
                            </w:r>
                          </w:p>
                          <w:p w14:paraId="0913F311"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Intervention (n = 10)</w:t>
                            </w:r>
                          </w:p>
                          <w:p w14:paraId="5D608C1F"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Comparator (n = 125)</w:t>
                            </w:r>
                          </w:p>
                          <w:p w14:paraId="5BEC5CE6"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Study design (n = 79)</w:t>
                            </w:r>
                          </w:p>
                          <w:p w14:paraId="15B4C304"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Duplicate (n = 7)</w:t>
                            </w:r>
                          </w:p>
                          <w:p w14:paraId="52AA33AA"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No results (n=30)</w:t>
                            </w:r>
                          </w:p>
                          <w:p w14:paraId="668CD7F9"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No events of interest (n = 15)</w:t>
                            </w:r>
                          </w:p>
                          <w:p w14:paraId="444655C8" w14:textId="77777777" w:rsidR="00A44A7E" w:rsidRPr="00AB75B8" w:rsidRDefault="00A44A7E" w:rsidP="00A44A7E">
                            <w:pPr>
                              <w:ind w:left="284"/>
                              <w:rPr>
                                <w:rFonts w:cstheme="minorHAnsi"/>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FDD5DA" id="Rectangle 63" o:spid="_x0000_s1035" style="position:absolute;left:0;text-align:left;margin-left:240.4pt;margin-top:.8pt;width:148.6pt;height:10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" filled="f" strokecolor="black [3213]" strokeweight="1pt">
                <v:textbox>
                  <w:txbxContent>
                    <w:p w14:paraId="718B990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 xml:space="preserve">Reports excluded: </w:t>
                      </w:r>
                    </w:p>
                    <w:p w14:paraId="137BA274"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Population (n = 7)</w:t>
                      </w:r>
                    </w:p>
                    <w:p w14:paraId="0913F311" w14:textId="77777777" w:rsidR="00A44A7E" w:rsidRPr="00AB75B8" w:rsidRDefault="00A44A7E" w:rsidP="00A44A7E">
                      <w:pPr>
                        <w:ind w:left="284"/>
                        <w:rPr>
                          <w:rFonts w:cstheme="minorHAnsi"/>
                          <w:color w:val="000000" w:themeColor="text1"/>
                          <w:sz w:val="18"/>
                          <w:szCs w:val="20"/>
                          <w:lang w:val="en-US"/>
                        </w:rPr>
                      </w:pPr>
                      <w:r w:rsidRPr="00AB75B8">
                        <w:rPr>
                          <w:rFonts w:cstheme="minorHAnsi"/>
                          <w:color w:val="000000" w:themeColor="text1"/>
                          <w:sz w:val="18"/>
                          <w:szCs w:val="20"/>
                          <w:lang w:val="en-US"/>
                        </w:rPr>
                        <w:t>Intervention (n = 10)</w:t>
                      </w:r>
                    </w:p>
                    <w:p w14:paraId="5D608C1F"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Comparator (n = 125)</w:t>
                      </w:r>
                    </w:p>
                    <w:p w14:paraId="5BEC5CE6"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Study design (n = 79)</w:t>
                      </w:r>
                    </w:p>
                    <w:p w14:paraId="15B4C304"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Duplicate (n = 7)</w:t>
                      </w:r>
                    </w:p>
                    <w:p w14:paraId="52AA33AA"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No results (n=30)</w:t>
                      </w:r>
                    </w:p>
                    <w:p w14:paraId="668CD7F9" w14:textId="77777777" w:rsidR="00A44A7E" w:rsidRPr="00AB75B8" w:rsidRDefault="00A44A7E" w:rsidP="00A44A7E">
                      <w:pPr>
                        <w:ind w:left="284"/>
                        <w:rPr>
                          <w:rFonts w:cstheme="minorHAnsi"/>
                          <w:color w:val="000000" w:themeColor="text1"/>
                          <w:sz w:val="18"/>
                          <w:szCs w:val="20"/>
                        </w:rPr>
                      </w:pPr>
                      <w:r w:rsidRPr="00AB75B8">
                        <w:rPr>
                          <w:rFonts w:cstheme="minorHAnsi"/>
                          <w:color w:val="000000" w:themeColor="text1"/>
                          <w:sz w:val="18"/>
                          <w:szCs w:val="20"/>
                        </w:rPr>
                        <w:t>No events of interest (n = 15)</w:t>
                      </w:r>
                    </w:p>
                    <w:p w14:paraId="444655C8" w14:textId="77777777" w:rsidR="00A44A7E" w:rsidRPr="00AB75B8" w:rsidRDefault="00A44A7E" w:rsidP="00A44A7E">
                      <w:pPr>
                        <w:ind w:left="284"/>
                        <w:rPr>
                          <w:rFonts w:cstheme="minorHAnsi"/>
                          <w:color w:val="000000" w:themeColor="text1"/>
                          <w:sz w:val="18"/>
                          <w:szCs w:val="20"/>
                        </w:rPr>
                      </w:pPr>
                    </w:p>
                  </w:txbxContent>
                </v:textbox>
              </v:rect>
            </w:pict>
          </mc:Fallback>
        </mc:AlternateContent>
      </w:r>
      <w:r w:rsidRPr="00ED7629">
        <w:rPr>
          <w:rFonts w:cstheme="minorHAnsi"/>
          <w:noProof/>
        </w:rPr>
        <mc:AlternateContent>
          <mc:Choice Requires="wps">
            <w:drawing>
              <wp:anchor distT="0" distB="0" distL="114300" distR="114300" simplePos="0" relativeHeight="251671552" behindDoc="0" locked="0" layoutInCell="1" allowOverlap="1" wp14:anchorId="05BA7AC1" wp14:editId="5E040478">
                <wp:simplePos x="0" y="0"/>
                <wp:positionH relativeFrom="column">
                  <wp:posOffset>2476500</wp:posOffset>
                </wp:positionH>
                <wp:positionV relativeFrom="paragraph">
                  <wp:posOffset>294640</wp:posOffset>
                </wp:positionV>
                <wp:extent cx="563245" cy="0"/>
                <wp:effectExtent l="0" t="76200" r="27305" b="95250"/>
                <wp:wrapNone/>
                <wp:docPr id="64" name="Straight Arrow Connector 64"/>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0BA00A" id="Straight Arrow Connector 64" o:spid="_x0000_s1026" type="#_x0000_t32" style="position:absolute;margin-left:195pt;margin-top:23.2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" strokecolor="black [3213]" strokeweight=".5pt">
                <v:stroke endarrow="block" joinstyle="miter"/>
              </v:shape>
            </w:pict>
          </mc:Fallback>
        </mc:AlternateContent>
      </w:r>
      <w:r w:rsidRPr="00ED7629">
        <w:rPr>
          <w:rFonts w:cstheme="minorHAnsi"/>
          <w:noProof/>
        </w:rPr>
        <mc:AlternateContent>
          <mc:Choice Requires="wps">
            <w:drawing>
              <wp:anchor distT="0" distB="0" distL="114300" distR="114300" simplePos="0" relativeHeight="251665408" behindDoc="0" locked="0" layoutInCell="1" allowOverlap="1" wp14:anchorId="5B2C5EF0" wp14:editId="5042F3E1">
                <wp:simplePos x="0" y="0"/>
                <wp:positionH relativeFrom="column">
                  <wp:posOffset>561975</wp:posOffset>
                </wp:positionH>
                <wp:positionV relativeFrom="paragraph">
                  <wp:posOffset>13335</wp:posOffset>
                </wp:positionV>
                <wp:extent cx="1887220" cy="526415"/>
                <wp:effectExtent l="0" t="0" r="17780" b="26035"/>
                <wp:wrapNone/>
                <wp:docPr id="65" name="Rectangle 6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61117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assessed for eligibility</w:t>
                            </w:r>
                          </w:p>
                          <w:p w14:paraId="14E8E2B2"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543)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C5EF0" id="Rectangle 65" o:spid="_x0000_s1036" style="position:absolute;left:0;text-align:left;margin-left:44.25pt;margin-top:1.05pt;width:148.6pt;height:4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" filled="f" strokecolor="black [3213]" strokeweight="1pt">
                <v:textbox>
                  <w:txbxContent>
                    <w:p w14:paraId="4661117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assessed for eligibility</w:t>
                      </w:r>
                    </w:p>
                    <w:p w14:paraId="14E8E2B2"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543)</w:t>
                      </w:r>
                    </w:p>
                  </w:txbxContent>
                </v:textbox>
              </v:rect>
            </w:pict>
          </mc:Fallback>
        </mc:AlternateContent>
      </w:r>
    </w:p>
    <w:p w14:paraId="5400D905" w14:textId="77777777" w:rsidR="00A44A7E" w:rsidRPr="00AB75B8" w:rsidRDefault="00A44A7E" w:rsidP="00A44A7E">
      <w:pPr>
        <w:rPr>
          <w:rFonts w:cstheme="minorHAnsi"/>
          <w:lang w:val="en-US"/>
        </w:rPr>
      </w:pPr>
    </w:p>
    <w:p w14:paraId="3F9272C7" w14:textId="77777777" w:rsidR="00A44A7E" w:rsidRPr="00AB75B8" w:rsidRDefault="00A44A7E" w:rsidP="00A44A7E">
      <w:pPr>
        <w:rPr>
          <w:rFonts w:cstheme="minorHAnsi"/>
          <w:lang w:val="en-US"/>
        </w:rPr>
      </w:pPr>
    </w:p>
    <w:p w14:paraId="704A0D96"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9744" behindDoc="0" locked="0" layoutInCell="1" allowOverlap="1" wp14:anchorId="3392DEA6" wp14:editId="24744CF7">
                <wp:simplePos x="0" y="0"/>
                <wp:positionH relativeFrom="column">
                  <wp:posOffset>1400861</wp:posOffset>
                </wp:positionH>
                <wp:positionV relativeFrom="paragraph">
                  <wp:posOffset>29667</wp:posOffset>
                </wp:positionV>
                <wp:extent cx="0" cy="746151"/>
                <wp:effectExtent l="76200" t="0" r="57150" b="53975"/>
                <wp:wrapNone/>
                <wp:docPr id="66" name="Straight Arrow Connector 66"/>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4EA392" id="Straight Arrow Connector 66" o:spid="_x0000_s1026" type="#_x0000_t32" style="position:absolute;margin-left:110.3pt;margin-top:2.35pt;width:0;height:58.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" strokecolor="black [3213]" strokeweight=".5pt">
                <v:stroke endarrow="block" joinstyle="miter"/>
              </v:shape>
            </w:pict>
          </mc:Fallback>
        </mc:AlternateContent>
      </w:r>
    </w:p>
    <w:p w14:paraId="63F836C4" w14:textId="77777777" w:rsidR="00A44A7E" w:rsidRPr="00AB75B8" w:rsidRDefault="00A44A7E" w:rsidP="00A44A7E">
      <w:pPr>
        <w:rPr>
          <w:rFonts w:cstheme="minorHAnsi"/>
          <w:lang w:val="en-US"/>
        </w:rPr>
      </w:pPr>
    </w:p>
    <w:p w14:paraId="4459E009" w14:textId="77777777" w:rsidR="00A44A7E" w:rsidRPr="00AB75B8" w:rsidRDefault="00A44A7E" w:rsidP="00A44A7E">
      <w:pPr>
        <w:rPr>
          <w:rFonts w:cstheme="minorHAnsi"/>
          <w:lang w:val="en-US"/>
        </w:rPr>
      </w:pPr>
    </w:p>
    <w:p w14:paraId="46F48326" w14:textId="77777777" w:rsidR="00A44A7E" w:rsidRPr="00AB75B8" w:rsidRDefault="00A44A7E" w:rsidP="00A44A7E">
      <w:pPr>
        <w:rPr>
          <w:rFonts w:cstheme="minorHAnsi"/>
          <w:lang w:val="en-US"/>
        </w:rPr>
      </w:pPr>
    </w:p>
    <w:p w14:paraId="2D582664"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67456" behindDoc="0" locked="0" layoutInCell="1" allowOverlap="1" wp14:anchorId="1CB95E39" wp14:editId="0E6076EB">
                <wp:simplePos x="0" y="0"/>
                <wp:positionH relativeFrom="column">
                  <wp:posOffset>537667</wp:posOffset>
                </wp:positionH>
                <wp:positionV relativeFrom="paragraph">
                  <wp:posOffset>113208</wp:posOffset>
                </wp:positionV>
                <wp:extent cx="1887220" cy="741439"/>
                <wp:effectExtent l="0" t="0" r="17780" b="20955"/>
                <wp:wrapNone/>
                <wp:docPr id="67" name="Rectangle 67"/>
                <wp:cNvGraphicFramePr/>
                <a:graphic xmlns:a="http://schemas.openxmlformats.org/drawingml/2006/main">
                  <a:graphicData uri="http://schemas.microsoft.com/office/word/2010/wordprocessingShape">
                    <wps:wsp>
                      <wps:cNvSpPr/>
                      <wps:spPr>
                        <a:xfrm>
                          <a:off x="0" y="0"/>
                          <a:ext cx="1887220" cy="74143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AD76BC8"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Studies included in review</w:t>
                            </w:r>
                          </w:p>
                          <w:p w14:paraId="454EAEA6"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96)</w:t>
                            </w:r>
                          </w:p>
                          <w:p w14:paraId="768EEBB8"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of included studies</w:t>
                            </w:r>
                          </w:p>
                          <w:p w14:paraId="63F5F4B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270)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95E39" id="Rectangle 67" o:spid="_x0000_s1037" style="position:absolute;left:0;text-align:left;margin-left:42.35pt;margin-top:8.9pt;width:148.6pt;height:58.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" filled="f" strokecolor="black [3213]" strokeweight="1pt">
                <v:textbox>
                  <w:txbxContent>
                    <w:p w14:paraId="4AD76BC8"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Studies included in review</w:t>
                      </w:r>
                    </w:p>
                    <w:p w14:paraId="454EAEA6"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96)</w:t>
                      </w:r>
                    </w:p>
                    <w:p w14:paraId="768EEBB8"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Reports of included studies</w:t>
                      </w:r>
                    </w:p>
                    <w:p w14:paraId="63F5F4BE" w14:textId="77777777" w:rsidR="00A44A7E" w:rsidRPr="00AB75B8" w:rsidRDefault="00A44A7E" w:rsidP="00A44A7E">
                      <w:pPr>
                        <w:rPr>
                          <w:rFonts w:cstheme="minorHAnsi"/>
                          <w:color w:val="000000" w:themeColor="text1"/>
                          <w:sz w:val="18"/>
                          <w:szCs w:val="20"/>
                          <w:lang w:val="en-US"/>
                        </w:rPr>
                      </w:pPr>
                      <w:r w:rsidRPr="00AB75B8">
                        <w:rPr>
                          <w:rFonts w:cstheme="minorHAnsi"/>
                          <w:color w:val="000000" w:themeColor="text1"/>
                          <w:sz w:val="18"/>
                          <w:szCs w:val="20"/>
                          <w:lang w:val="en-US"/>
                        </w:rPr>
                        <w:t>(n = 270)</w:t>
                      </w:r>
                    </w:p>
                  </w:txbxContent>
                </v:textbox>
              </v:rect>
            </w:pict>
          </mc:Fallback>
        </mc:AlternateContent>
      </w:r>
    </w:p>
    <w:p w14:paraId="29C59F26" w14:textId="77777777" w:rsidR="00A44A7E" w:rsidRPr="00AB75B8" w:rsidRDefault="00A44A7E" w:rsidP="00A44A7E">
      <w:pPr>
        <w:rPr>
          <w:rFonts w:cstheme="minorHAnsi"/>
          <w:lang w:val="en-US"/>
        </w:rPr>
      </w:pPr>
      <w:r w:rsidRPr="00ED7629">
        <w:rPr>
          <w:rFonts w:cstheme="minorHAnsi"/>
          <w:noProof/>
        </w:rPr>
        <mc:AlternateContent>
          <mc:Choice Requires="wps">
            <w:drawing>
              <wp:anchor distT="0" distB="0" distL="114300" distR="114300" simplePos="0" relativeHeight="251675648" behindDoc="0" locked="0" layoutInCell="1" allowOverlap="1" wp14:anchorId="25BED06B" wp14:editId="244E5172">
                <wp:simplePos x="0" y="0"/>
                <wp:positionH relativeFrom="column">
                  <wp:posOffset>-133509</wp:posOffset>
                </wp:positionH>
                <wp:positionV relativeFrom="paragraph">
                  <wp:posOffset>170656</wp:posOffset>
                </wp:positionV>
                <wp:extent cx="764223" cy="262890"/>
                <wp:effectExtent l="2858" t="0" r="20002" b="20003"/>
                <wp:wrapNone/>
                <wp:docPr id="68" name="Flowchart: Alternate Process 68"/>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accent1">
                              <a:lumMod val="40000"/>
                              <a:lumOff val="60000"/>
                            </a:schemeClr>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A80383B" w14:textId="77777777" w:rsidR="00A44A7E" w:rsidRPr="00AB75B8" w:rsidRDefault="00A44A7E" w:rsidP="00A44A7E">
                            <w:pPr>
                              <w:jc w:val="center"/>
                              <w:rPr>
                                <w:rFonts w:cstheme="minorHAnsi"/>
                                <w:b/>
                                <w:color w:val="000000" w:themeColor="text1"/>
                                <w:sz w:val="18"/>
                                <w:szCs w:val="18"/>
                              </w:rPr>
                            </w:pPr>
                            <w:r w:rsidRPr="004C4177">
                              <w:rPr>
                                <w:rFonts w:cstheme="minorHAnsi"/>
                                <w:b/>
                                <w:color w:val="FFFFFF" w:themeColor="background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ED06B" id="Flowchart: Alternate Process 68" o:spid="_x0000_s1038" type="#_x0000_t176" style="position:absolute;left:0;text-align:left;margin-left:-10.5pt;margin-top:13.45pt;width:60.2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" fillcolor="#9cc2e5 [1944]" strokecolor="#b4c6e7 [1300]" strokeweight="1pt">
                <v:textbox>
                  <w:txbxContent>
                    <w:p w14:paraId="3A80383B" w14:textId="77777777" w:rsidR="00A44A7E" w:rsidRPr="00AB75B8" w:rsidRDefault="00A44A7E" w:rsidP="00A44A7E">
                      <w:pPr>
                        <w:jc w:val="center"/>
                        <w:rPr>
                          <w:rFonts w:cstheme="minorHAnsi"/>
                          <w:b/>
                          <w:color w:val="000000" w:themeColor="text1"/>
                          <w:sz w:val="18"/>
                          <w:szCs w:val="18"/>
                        </w:rPr>
                      </w:pPr>
                      <w:r w:rsidRPr="004C4177">
                        <w:rPr>
                          <w:rFonts w:cstheme="minorHAnsi"/>
                          <w:b/>
                          <w:color w:val="FFFFFF" w:themeColor="background1"/>
                          <w:sz w:val="18"/>
                          <w:szCs w:val="18"/>
                        </w:rPr>
                        <w:t>Included</w:t>
                      </w:r>
                    </w:p>
                  </w:txbxContent>
                </v:textbox>
              </v:shape>
            </w:pict>
          </mc:Fallback>
        </mc:AlternateContent>
      </w:r>
    </w:p>
    <w:p w14:paraId="1D773FF6" w14:textId="77777777" w:rsidR="00A44A7E" w:rsidRPr="00AB75B8" w:rsidRDefault="00A44A7E" w:rsidP="00A44A7E">
      <w:pPr>
        <w:rPr>
          <w:rFonts w:cstheme="minorHAnsi"/>
          <w:lang w:val="en-US"/>
        </w:rPr>
      </w:pPr>
    </w:p>
    <w:p w14:paraId="02DD7AF7" w14:textId="77777777" w:rsidR="00A44A7E" w:rsidRDefault="00A44A7E" w:rsidP="00A44A7E">
      <w:pPr>
        <w:spacing w:line="360" w:lineRule="auto"/>
        <w:rPr>
          <w:rFonts w:cstheme="minorHAnsi"/>
          <w:lang w:val="en-US"/>
        </w:rPr>
      </w:pPr>
    </w:p>
    <w:p w14:paraId="05C30ADC" w14:textId="77777777" w:rsidR="00A44A7E" w:rsidRDefault="00A44A7E" w:rsidP="00A44A7E">
      <w:pPr>
        <w:spacing w:line="360" w:lineRule="auto"/>
        <w:rPr>
          <w:rFonts w:cstheme="minorHAnsi"/>
          <w:lang w:val="en-US"/>
        </w:rPr>
      </w:pPr>
    </w:p>
    <w:p w14:paraId="4746C2CD" w14:textId="77777777" w:rsidR="00A44A7E" w:rsidRPr="00A44A7E" w:rsidRDefault="00A44A7E" w:rsidP="00A44A7E">
      <w:pPr>
        <w:rPr>
          <w:lang w:val="en-US"/>
        </w:rPr>
      </w:pPr>
    </w:p>
    <w:p w14:paraId="7FD61440" w14:textId="52076195" w:rsidR="00816C4E" w:rsidRPr="008526EB" w:rsidRDefault="00816C4E" w:rsidP="00386AA5">
      <w:pPr>
        <w:spacing w:line="360" w:lineRule="auto"/>
        <w:rPr>
          <w:rFonts w:cstheme="minorHAnsi"/>
          <w:lang w:val="en-US"/>
        </w:rPr>
      </w:pPr>
      <w:r w:rsidRPr="008526EB">
        <w:rPr>
          <w:rFonts w:cstheme="minorHAnsi"/>
          <w:lang w:val="en-US"/>
        </w:rPr>
        <w:br w:type="page"/>
      </w:r>
    </w:p>
    <w:p w14:paraId="1F08DE81" w14:textId="7FA88B52" w:rsidR="00456292" w:rsidRPr="00545DDE" w:rsidRDefault="00456292" w:rsidP="00456292">
      <w:pPr>
        <w:pStyle w:val="Heading2"/>
        <w:spacing w:line="360" w:lineRule="auto"/>
        <w:rPr>
          <w:lang w:val="en-US"/>
        </w:rPr>
      </w:pPr>
      <w:bookmarkStart w:id="44" w:name="_Toc105678270"/>
      <w:bookmarkStart w:id="45" w:name="_Ref102211852"/>
      <w:bookmarkStart w:id="46" w:name="_Toc103844589"/>
      <w:bookmarkStart w:id="47" w:name="_Toc104298147"/>
      <w:bookmarkStart w:id="48" w:name="_Toc156746907"/>
      <w:r w:rsidRPr="00545DDE">
        <w:rPr>
          <w:lang w:val="en-US"/>
        </w:rPr>
        <w:t xml:space="preserve">Appendix </w:t>
      </w:r>
      <w:r w:rsidR="00822936">
        <w:rPr>
          <w:lang w:val="en-US"/>
        </w:rPr>
        <w:t>B.2</w:t>
      </w:r>
      <w:r w:rsidR="00C5339D">
        <w:rPr>
          <w:lang w:val="en-US"/>
        </w:rPr>
        <w:t>.</w:t>
      </w:r>
      <w:r w:rsidRPr="00545DDE">
        <w:rPr>
          <w:lang w:val="en-US"/>
        </w:rPr>
        <w:t xml:space="preserve"> </w:t>
      </w:r>
      <w:r>
        <w:rPr>
          <w:lang w:val="en-US"/>
        </w:rPr>
        <w:t>List of excluded trials</w:t>
      </w:r>
      <w:bookmarkEnd w:id="44"/>
      <w:bookmarkEnd w:id="48"/>
    </w:p>
    <w:p w14:paraId="27647EE3" w14:textId="77777777" w:rsidR="00456292" w:rsidRDefault="00456292">
      <w:pPr>
        <w:autoSpaceDN w:val="0"/>
        <w:spacing w:after="160" w:line="256" w:lineRule="auto"/>
        <w:jc w:val="left"/>
        <w:rPr>
          <w:lang w:val="en-US"/>
        </w:rPr>
      </w:pPr>
    </w:p>
    <w:p w14:paraId="55648E20" w14:textId="77777777" w:rsidR="00456292" w:rsidRPr="00456292" w:rsidRDefault="00456292" w:rsidP="00456292">
      <w:pPr>
        <w:rPr>
          <w:b/>
          <w:bCs/>
          <w:lang w:val="en-US"/>
        </w:rPr>
      </w:pPr>
      <w:r w:rsidRPr="00456292">
        <w:rPr>
          <w:b/>
          <w:bCs/>
          <w:lang w:val="en-US"/>
        </w:rPr>
        <w:t>Population</w:t>
      </w:r>
    </w:p>
    <w:p w14:paraId="0DAD3C4B" w14:textId="77777777" w:rsidR="00456292" w:rsidRPr="007765DE" w:rsidRDefault="00456292" w:rsidP="00456292">
      <w:pPr>
        <w:pStyle w:val="ListParagraph"/>
        <w:numPr>
          <w:ilvl w:val="0"/>
          <w:numId w:val="9"/>
        </w:numPr>
        <w:spacing w:after="160" w:line="259" w:lineRule="auto"/>
        <w:jc w:val="left"/>
        <w:rPr>
          <w:lang w:val="en-US"/>
        </w:rPr>
      </w:pPr>
      <w:r w:rsidRPr="007765DE">
        <w:rPr>
          <w:lang w:val="en-US"/>
        </w:rPr>
        <w:t xml:space="preserve">A Randomized, Double-Blind, Placebo-Controlled Study of a Single Dose of Pembrolizumab in HIV-Infected Patients (Clinical Trial Registration No. NCT03367754). clinicaltrials.gov. Retrieved 13 December 2021, from </w:t>
      </w:r>
      <w:proofErr w:type="gramStart"/>
      <w:r w:rsidRPr="007765DE">
        <w:rPr>
          <w:lang w:val="en-US"/>
        </w:rPr>
        <w:t>https://clinicaltrials.gov/ct2/show/NCT03367754</w:t>
      </w:r>
      <w:proofErr w:type="gramEnd"/>
    </w:p>
    <w:p w14:paraId="49EEB47B" w14:textId="77777777" w:rsidR="00456292" w:rsidRDefault="00456292" w:rsidP="00456292">
      <w:pPr>
        <w:pStyle w:val="ListParagraph"/>
        <w:numPr>
          <w:ilvl w:val="0"/>
          <w:numId w:val="9"/>
        </w:numPr>
        <w:spacing w:after="160" w:line="259" w:lineRule="auto"/>
        <w:jc w:val="left"/>
      </w:pPr>
      <w:r w:rsidRPr="007765DE">
        <w:rPr>
          <w:lang w:val="en-US"/>
        </w:rPr>
        <w:t xml:space="preserve">Reck, M., Mok, T. S. K., Nishio, M., </w:t>
      </w:r>
      <w:proofErr w:type="spellStart"/>
      <w:r w:rsidRPr="007765DE">
        <w:rPr>
          <w:lang w:val="en-US"/>
        </w:rPr>
        <w:t>Jotte</w:t>
      </w:r>
      <w:proofErr w:type="spellEnd"/>
      <w:r w:rsidRPr="007765DE">
        <w:rPr>
          <w:lang w:val="en-US"/>
        </w:rPr>
        <w:t xml:space="preserve">, R. M., </w:t>
      </w:r>
      <w:proofErr w:type="spellStart"/>
      <w:r w:rsidRPr="007765DE">
        <w:rPr>
          <w:lang w:val="en-US"/>
        </w:rPr>
        <w:t>Cappuzzo</w:t>
      </w:r>
      <w:proofErr w:type="spellEnd"/>
      <w:r w:rsidRPr="007765DE">
        <w:rPr>
          <w:lang w:val="en-US"/>
        </w:rPr>
        <w:t xml:space="preserve">, F., Orlandi, F., </w:t>
      </w:r>
      <w:proofErr w:type="spellStart"/>
      <w:r w:rsidRPr="007765DE">
        <w:rPr>
          <w:lang w:val="en-US"/>
        </w:rPr>
        <w:t>Stroyakovskiy</w:t>
      </w:r>
      <w:proofErr w:type="spellEnd"/>
      <w:r w:rsidRPr="007765DE">
        <w:rPr>
          <w:lang w:val="en-US"/>
        </w:rPr>
        <w:t>, D., Nogami, N., Rodríguez-Abreu, D., Moro-</w:t>
      </w:r>
      <w:proofErr w:type="spellStart"/>
      <w:r w:rsidRPr="007765DE">
        <w:rPr>
          <w:lang w:val="en-US"/>
        </w:rPr>
        <w:t>Sibilot</w:t>
      </w:r>
      <w:proofErr w:type="spellEnd"/>
      <w:r w:rsidRPr="007765DE">
        <w:rPr>
          <w:lang w:val="en-US"/>
        </w:rPr>
        <w:t xml:space="preserve">, D., Thomas, C. A., </w:t>
      </w:r>
      <w:proofErr w:type="spellStart"/>
      <w:r w:rsidRPr="007765DE">
        <w:rPr>
          <w:lang w:val="en-US"/>
        </w:rPr>
        <w:t>Barlesi</w:t>
      </w:r>
      <w:proofErr w:type="spellEnd"/>
      <w:r w:rsidRPr="007765DE">
        <w:rPr>
          <w:lang w:val="en-US"/>
        </w:rPr>
        <w:t xml:space="preserve">, F., Finley, G., Lee, A., Coleman, S., Deng, Y., </w:t>
      </w:r>
      <w:proofErr w:type="spellStart"/>
      <w:r w:rsidRPr="007765DE">
        <w:rPr>
          <w:lang w:val="en-US"/>
        </w:rPr>
        <w:t>Kowanetz</w:t>
      </w:r>
      <w:proofErr w:type="spellEnd"/>
      <w:r w:rsidRPr="007765DE">
        <w:rPr>
          <w:lang w:val="en-US"/>
        </w:rPr>
        <w:t xml:space="preserve">, M., Shankar, G., Lin, W., … </w:t>
      </w:r>
      <w:proofErr w:type="spellStart"/>
      <w:r w:rsidRPr="007765DE">
        <w:rPr>
          <w:lang w:val="en-US"/>
        </w:rPr>
        <w:t>Socinski</w:t>
      </w:r>
      <w:proofErr w:type="spellEnd"/>
      <w:r w:rsidRPr="007765DE">
        <w:rPr>
          <w:lang w:val="en-US"/>
        </w:rPr>
        <w:t xml:space="preserve">, M. A. (2019). Atezolizumab plus bevacizumab and chemotherapy in non-small-cell lung cancer (IMpower150): Key subgroup analyses of patients with EGFR mutations or baseline liver metastases in a </w:t>
      </w:r>
      <w:proofErr w:type="spellStart"/>
      <w:r w:rsidRPr="007765DE">
        <w:rPr>
          <w:lang w:val="en-US"/>
        </w:rPr>
        <w:t>randomised</w:t>
      </w:r>
      <w:proofErr w:type="spellEnd"/>
      <w:r w:rsidRPr="007765DE">
        <w:rPr>
          <w:lang w:val="en-US"/>
        </w:rPr>
        <w:t xml:space="preserve">, open-label phase 3 trial. </w:t>
      </w:r>
      <w:proofErr w:type="spellStart"/>
      <w:r>
        <w:t>The</w:t>
      </w:r>
      <w:proofErr w:type="spellEnd"/>
      <w:r>
        <w:t xml:space="preserve"> Lancet </w:t>
      </w:r>
      <w:proofErr w:type="spellStart"/>
      <w:r>
        <w:t>Respiratory</w:t>
      </w:r>
      <w:proofErr w:type="spellEnd"/>
      <w:r>
        <w:t xml:space="preserve"> Medicine, 7(5), 387–401. https://doi.org/10.1016/S2213-2600(19)30084-0</w:t>
      </w:r>
    </w:p>
    <w:p w14:paraId="658EA51A" w14:textId="77777777" w:rsidR="00456292" w:rsidRDefault="00456292" w:rsidP="00456292">
      <w:pPr>
        <w:pStyle w:val="ListParagraph"/>
        <w:numPr>
          <w:ilvl w:val="0"/>
          <w:numId w:val="9"/>
        </w:numPr>
        <w:spacing w:after="160" w:line="259" w:lineRule="auto"/>
        <w:jc w:val="left"/>
      </w:pPr>
      <w:r w:rsidRPr="007765DE">
        <w:rPr>
          <w:lang w:val="en-US"/>
        </w:rPr>
        <w:t xml:space="preserve">Reilley, M. J., Bailey, A., Subbiah, V., Janku, F., Naing, A., </w:t>
      </w:r>
      <w:proofErr w:type="spellStart"/>
      <w:r w:rsidRPr="007765DE">
        <w:rPr>
          <w:lang w:val="en-US"/>
        </w:rPr>
        <w:t>Falchook</w:t>
      </w:r>
      <w:proofErr w:type="spellEnd"/>
      <w:r w:rsidRPr="007765DE">
        <w:rPr>
          <w:lang w:val="en-US"/>
        </w:rPr>
        <w:t xml:space="preserve">, G., Karp, D., Piha-Paul, S., </w:t>
      </w:r>
      <w:proofErr w:type="spellStart"/>
      <w:r w:rsidRPr="007765DE">
        <w:rPr>
          <w:lang w:val="en-US"/>
        </w:rPr>
        <w:t>Tsimberidou</w:t>
      </w:r>
      <w:proofErr w:type="spellEnd"/>
      <w:r w:rsidRPr="007765DE">
        <w:rPr>
          <w:lang w:val="en-US"/>
        </w:rPr>
        <w:t xml:space="preserve">, A., Fu, S., Lim, J., Bean, S., Bass, A., Montez, S., Vence, L., Sharma, P., Allison, J., Meric-Bernstam, F., &amp; Hong, D. S. (2017). Phase I clinical trial of combination imatinib and ipilimumab in patients with advanced malignancies.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5(1), 35. https://doi.org/10.1186/s40425-017-0238-1</w:t>
      </w:r>
    </w:p>
    <w:p w14:paraId="2C60CF28" w14:textId="77777777" w:rsidR="00456292" w:rsidRDefault="00456292" w:rsidP="00456292">
      <w:pPr>
        <w:pStyle w:val="ListParagraph"/>
        <w:numPr>
          <w:ilvl w:val="0"/>
          <w:numId w:val="9"/>
        </w:numPr>
        <w:spacing w:after="160" w:line="259" w:lineRule="auto"/>
        <w:jc w:val="left"/>
      </w:pPr>
      <w:proofErr w:type="spellStart"/>
      <w:r>
        <w:t>Schadendorf</w:t>
      </w:r>
      <w:proofErr w:type="spellEnd"/>
      <w:r>
        <w:t xml:space="preserve">, D., </w:t>
      </w:r>
      <w:proofErr w:type="spellStart"/>
      <w:r>
        <w:t>Dummer</w:t>
      </w:r>
      <w:proofErr w:type="spellEnd"/>
      <w:r>
        <w:t xml:space="preserve">, R., </w:t>
      </w:r>
      <w:proofErr w:type="spellStart"/>
      <w:r>
        <w:t>Hauschild</w:t>
      </w:r>
      <w:proofErr w:type="spellEnd"/>
      <w:r>
        <w:t xml:space="preserve">, A., Robert, C., </w:t>
      </w:r>
      <w:proofErr w:type="spellStart"/>
      <w:r>
        <w:t>Hamid</w:t>
      </w:r>
      <w:proofErr w:type="spellEnd"/>
      <w:r>
        <w:t xml:space="preserve">, O., </w:t>
      </w:r>
      <w:proofErr w:type="spellStart"/>
      <w:r>
        <w:t>Daud</w:t>
      </w:r>
      <w:proofErr w:type="spellEnd"/>
      <w:r>
        <w:t xml:space="preserve">, A., van </w:t>
      </w:r>
      <w:proofErr w:type="spellStart"/>
      <w:r>
        <w:t>den</w:t>
      </w:r>
      <w:proofErr w:type="spellEnd"/>
      <w:r>
        <w:t xml:space="preserve"> </w:t>
      </w:r>
      <w:proofErr w:type="spellStart"/>
      <w:r>
        <w:t>Eertwegh</w:t>
      </w:r>
      <w:proofErr w:type="spellEnd"/>
      <w:r>
        <w:t xml:space="preserve">, A., </w:t>
      </w:r>
      <w:proofErr w:type="spellStart"/>
      <w:r>
        <w:t>Cranmer</w:t>
      </w:r>
      <w:proofErr w:type="spellEnd"/>
      <w:r>
        <w:t xml:space="preserve">, L., </w:t>
      </w:r>
      <w:proofErr w:type="spellStart"/>
      <w:r>
        <w:t>O’Day</w:t>
      </w:r>
      <w:proofErr w:type="spellEnd"/>
      <w:r>
        <w:t xml:space="preserve">, S., </w:t>
      </w:r>
      <w:proofErr w:type="spellStart"/>
      <w:r>
        <w:t>Puzanov</w:t>
      </w:r>
      <w:proofErr w:type="spellEnd"/>
      <w:r>
        <w:t xml:space="preserve">, I., </w:t>
      </w:r>
      <w:proofErr w:type="spellStart"/>
      <w:r>
        <w:t>Schachter</w:t>
      </w:r>
      <w:proofErr w:type="spellEnd"/>
      <w:r>
        <w:t xml:space="preserve">, J., </w:t>
      </w:r>
      <w:proofErr w:type="spellStart"/>
      <w:r>
        <w:t>Blank</w:t>
      </w:r>
      <w:proofErr w:type="spellEnd"/>
      <w:r>
        <w:t xml:space="preserve">, C., </w:t>
      </w:r>
      <w:proofErr w:type="spellStart"/>
      <w:r>
        <w:t>Salama</w:t>
      </w:r>
      <w:proofErr w:type="spellEnd"/>
      <w:r>
        <w:t xml:space="preserve">, A., </w:t>
      </w:r>
      <w:proofErr w:type="spellStart"/>
      <w:r>
        <w:t>Loquai</w:t>
      </w:r>
      <w:proofErr w:type="spellEnd"/>
      <w:r>
        <w:t xml:space="preserve">, C., </w:t>
      </w:r>
      <w:proofErr w:type="spellStart"/>
      <w:r>
        <w:t>Mehnert</w:t>
      </w:r>
      <w:proofErr w:type="spellEnd"/>
      <w:r>
        <w:t xml:space="preserve">, J. M., </w:t>
      </w:r>
      <w:proofErr w:type="spellStart"/>
      <w:r>
        <w:t>Hille</w:t>
      </w:r>
      <w:proofErr w:type="spellEnd"/>
      <w:r>
        <w:t xml:space="preserve">, D., </w:t>
      </w:r>
      <w:proofErr w:type="spellStart"/>
      <w:r>
        <w:t>Ebbinghaus</w:t>
      </w:r>
      <w:proofErr w:type="spellEnd"/>
      <w:r>
        <w:t xml:space="preserve">, S., Kang, S. P., Zhou, W., &amp; Ribas, A. (2016). </w:t>
      </w:r>
      <w:r w:rsidRPr="007765DE">
        <w:rPr>
          <w:lang w:val="en-US"/>
        </w:rPr>
        <w:t xml:space="preserve">Health-related quality of life in the </w:t>
      </w:r>
      <w:proofErr w:type="spellStart"/>
      <w:r w:rsidRPr="007765DE">
        <w:rPr>
          <w:lang w:val="en-US"/>
        </w:rPr>
        <w:t>randomised</w:t>
      </w:r>
      <w:proofErr w:type="spellEnd"/>
      <w:r w:rsidRPr="007765DE">
        <w:rPr>
          <w:lang w:val="en-US"/>
        </w:rPr>
        <w:t xml:space="preserve"> KEYNOTE-002 study of pembrolizumab versus chemotherapy in patients with ipilimumab-refractory melanoma.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67, 46–54. https://doi.org/10.1016/j.ejca.2016.07.018</w:t>
      </w:r>
    </w:p>
    <w:p w14:paraId="18F7FCE9" w14:textId="77777777" w:rsidR="00456292" w:rsidRDefault="00456292" w:rsidP="00456292"/>
    <w:p w14:paraId="7CAE4624" w14:textId="77777777" w:rsidR="00456292" w:rsidRPr="00144F4D" w:rsidRDefault="00456292" w:rsidP="00456292">
      <w:pPr>
        <w:rPr>
          <w:b/>
          <w:bCs/>
        </w:rPr>
      </w:pPr>
      <w:proofErr w:type="spellStart"/>
      <w:r w:rsidRPr="00144F4D">
        <w:rPr>
          <w:b/>
          <w:bCs/>
        </w:rPr>
        <w:t>Intervention</w:t>
      </w:r>
      <w:proofErr w:type="spellEnd"/>
    </w:p>
    <w:p w14:paraId="44C5C891" w14:textId="77777777" w:rsidR="00456292" w:rsidRPr="00CA7E27" w:rsidRDefault="00456292" w:rsidP="00456292">
      <w:pPr>
        <w:pStyle w:val="ListParagraph"/>
        <w:numPr>
          <w:ilvl w:val="0"/>
          <w:numId w:val="10"/>
        </w:numPr>
        <w:spacing w:after="160" w:line="259" w:lineRule="auto"/>
        <w:jc w:val="left"/>
        <w:rPr>
          <w:lang w:val="en-US"/>
        </w:rPr>
      </w:pPr>
      <w:r w:rsidRPr="00CA7E27">
        <w:rPr>
          <w:lang w:val="en-US"/>
        </w:rPr>
        <w:t xml:space="preserve">A Pilot Study to Test the Feasibility and Immunologic Impact of </w:t>
      </w:r>
      <w:proofErr w:type="spellStart"/>
      <w:r w:rsidRPr="00CA7E27">
        <w:rPr>
          <w:lang w:val="en-US"/>
        </w:rPr>
        <w:t>Sipuleucel</w:t>
      </w:r>
      <w:proofErr w:type="spellEnd"/>
      <w:r w:rsidRPr="00CA7E27">
        <w:rPr>
          <w:lang w:val="en-US"/>
        </w:rPr>
        <w:t>-T (</w:t>
      </w:r>
      <w:proofErr w:type="spellStart"/>
      <w:r w:rsidRPr="00CA7E27">
        <w:rPr>
          <w:lang w:val="en-US"/>
        </w:rPr>
        <w:t>Provenge</w:t>
      </w:r>
      <w:proofErr w:type="spellEnd"/>
      <w:r w:rsidRPr="00CA7E27">
        <w:rPr>
          <w:lang w:val="en-US"/>
        </w:rPr>
        <w:t xml:space="preserve">) Administered </w:t>
      </w:r>
      <w:proofErr w:type="gramStart"/>
      <w:r w:rsidRPr="00CA7E27">
        <w:rPr>
          <w:lang w:val="en-US"/>
        </w:rPr>
        <w:t>With</w:t>
      </w:r>
      <w:proofErr w:type="gramEnd"/>
      <w:r w:rsidRPr="00CA7E27">
        <w:rPr>
          <w:lang w:val="en-US"/>
        </w:rPr>
        <w:t xml:space="preserve"> or Without Anti-PD-1 </w:t>
      </w:r>
      <w:proofErr w:type="spellStart"/>
      <w:r w:rsidRPr="00CA7E27">
        <w:rPr>
          <w:lang w:val="en-US"/>
        </w:rPr>
        <w:t>mAb</w:t>
      </w:r>
      <w:proofErr w:type="spellEnd"/>
      <w:r w:rsidRPr="00CA7E27">
        <w:rPr>
          <w:lang w:val="en-US"/>
        </w:rPr>
        <w:t xml:space="preserve"> (CT-011) and Low Dose Cyclophosphamide in Men With Advanced Castrate-Resistant Prostate Cancer (Clinical Trial Registration No. NCT01420965). clinicaltrials.gov. Retrieved 13 December 2021, from </w:t>
      </w:r>
      <w:proofErr w:type="gramStart"/>
      <w:r w:rsidRPr="00CA7E27">
        <w:rPr>
          <w:lang w:val="en-US"/>
        </w:rPr>
        <w:t>https://clinicaltrials.gov/ct2/show/NCT01420965</w:t>
      </w:r>
      <w:proofErr w:type="gramEnd"/>
    </w:p>
    <w:p w14:paraId="72AC3552" w14:textId="77777777" w:rsidR="00456292" w:rsidRDefault="00456292" w:rsidP="00456292">
      <w:pPr>
        <w:pStyle w:val="ListParagraph"/>
        <w:numPr>
          <w:ilvl w:val="0"/>
          <w:numId w:val="10"/>
        </w:numPr>
        <w:spacing w:after="160" w:line="259" w:lineRule="auto"/>
        <w:jc w:val="left"/>
      </w:pPr>
      <w:r w:rsidRPr="00CA7E27">
        <w:rPr>
          <w:lang w:val="en-US"/>
        </w:rPr>
        <w:t xml:space="preserve">Berman, D., Parker, S. M., Siegel, J., </w:t>
      </w:r>
      <w:proofErr w:type="spellStart"/>
      <w:r w:rsidRPr="00CA7E27">
        <w:rPr>
          <w:lang w:val="en-US"/>
        </w:rPr>
        <w:t>Chasalow</w:t>
      </w:r>
      <w:proofErr w:type="spellEnd"/>
      <w:r w:rsidRPr="00CA7E27">
        <w:rPr>
          <w:lang w:val="en-US"/>
        </w:rPr>
        <w:t xml:space="preserve">, S. D., Weber, J., Galbraith, S., </w:t>
      </w:r>
      <w:proofErr w:type="spellStart"/>
      <w:r w:rsidRPr="00CA7E27">
        <w:rPr>
          <w:lang w:val="en-US"/>
        </w:rPr>
        <w:t>Targan</w:t>
      </w:r>
      <w:proofErr w:type="spellEnd"/>
      <w:r w:rsidRPr="00CA7E27">
        <w:rPr>
          <w:lang w:val="en-US"/>
        </w:rPr>
        <w:t xml:space="preserve">, S. R., &amp; Wang, H. L. (2010). Blockade of cytotoxic T-lymphocyte antigen-4 by ipilimumab results in dysregulation of gastrointestinal immunity in patients with advanced melanoma. </w:t>
      </w:r>
      <w:proofErr w:type="spellStart"/>
      <w:r>
        <w:t>Cancer</w:t>
      </w:r>
      <w:proofErr w:type="spellEnd"/>
      <w:r>
        <w:t xml:space="preserve"> </w:t>
      </w:r>
      <w:proofErr w:type="spellStart"/>
      <w:r>
        <w:t>Immunity</w:t>
      </w:r>
      <w:proofErr w:type="spellEnd"/>
      <w:r>
        <w:t>, 10, 11.</w:t>
      </w:r>
    </w:p>
    <w:p w14:paraId="5386720A" w14:textId="77777777" w:rsidR="00456292" w:rsidRPr="00CA7E27" w:rsidRDefault="00456292" w:rsidP="00456292">
      <w:pPr>
        <w:pStyle w:val="ListParagraph"/>
        <w:numPr>
          <w:ilvl w:val="0"/>
          <w:numId w:val="10"/>
        </w:numPr>
        <w:spacing w:after="160" w:line="259" w:lineRule="auto"/>
        <w:jc w:val="left"/>
        <w:rPr>
          <w:lang w:val="en-US"/>
        </w:rPr>
      </w:pPr>
      <w:r w:rsidRPr="00CA7E27">
        <w:rPr>
          <w:lang w:val="en-US"/>
        </w:rPr>
        <w:t xml:space="preserve">Pakkala, S., Higgins, K., Chen, Z., </w:t>
      </w:r>
      <w:proofErr w:type="spellStart"/>
      <w:r w:rsidRPr="00CA7E27">
        <w:rPr>
          <w:lang w:val="en-US"/>
        </w:rPr>
        <w:t>Sica</w:t>
      </w:r>
      <w:proofErr w:type="spellEnd"/>
      <w:r w:rsidRPr="00CA7E27">
        <w:rPr>
          <w:lang w:val="en-US"/>
        </w:rPr>
        <w:t xml:space="preserve">, G., Steuer, C., Zhang, C., Zhang, G., Wang, S., Hossain, M. S., Nazha, B., Beardslee, T., Khuri, F. R., Curran, W., </w:t>
      </w:r>
      <w:proofErr w:type="spellStart"/>
      <w:r w:rsidRPr="00CA7E27">
        <w:rPr>
          <w:lang w:val="en-US"/>
        </w:rPr>
        <w:t>Lonial</w:t>
      </w:r>
      <w:proofErr w:type="spellEnd"/>
      <w:r w:rsidRPr="00CA7E27">
        <w:rPr>
          <w:lang w:val="en-US"/>
        </w:rPr>
        <w:t xml:space="preserve">, S., Waller, E. K., Ramalingam, S., &amp; </w:t>
      </w:r>
      <w:proofErr w:type="spellStart"/>
      <w:r w:rsidRPr="00CA7E27">
        <w:rPr>
          <w:lang w:val="en-US"/>
        </w:rPr>
        <w:t>Owonikoko</w:t>
      </w:r>
      <w:proofErr w:type="spellEnd"/>
      <w:r w:rsidRPr="00CA7E27">
        <w:rPr>
          <w:lang w:val="en-US"/>
        </w:rPr>
        <w:t xml:space="preserve">, T. K. (2020). Durvalumab and </w:t>
      </w:r>
      <w:proofErr w:type="spellStart"/>
      <w:r w:rsidRPr="00CA7E27">
        <w:rPr>
          <w:lang w:val="en-US"/>
        </w:rPr>
        <w:t>tremelimumab</w:t>
      </w:r>
      <w:proofErr w:type="spellEnd"/>
      <w:r w:rsidRPr="00CA7E27">
        <w:rPr>
          <w:lang w:val="en-US"/>
        </w:rPr>
        <w:t xml:space="preserve"> with or without stereotactic body radiation therapy in relapsed small cell lung cancer: A randomized phase II study. Journal for </w:t>
      </w:r>
      <w:proofErr w:type="spellStart"/>
      <w:r w:rsidRPr="00CA7E27">
        <w:rPr>
          <w:lang w:val="en-US"/>
        </w:rPr>
        <w:t>ImmunoTherapy</w:t>
      </w:r>
      <w:proofErr w:type="spellEnd"/>
      <w:r w:rsidRPr="00CA7E27">
        <w:rPr>
          <w:lang w:val="en-US"/>
        </w:rPr>
        <w:t xml:space="preserve"> of Cancer, 8(2), e001302. https://doi.org/10.1136/jitc-2020-001302</w:t>
      </w:r>
    </w:p>
    <w:p w14:paraId="67D1CF29" w14:textId="77777777" w:rsidR="00456292" w:rsidRDefault="00456292" w:rsidP="00456292">
      <w:pPr>
        <w:pStyle w:val="ListParagraph"/>
        <w:numPr>
          <w:ilvl w:val="0"/>
          <w:numId w:val="10"/>
        </w:numPr>
        <w:spacing w:after="160" w:line="259" w:lineRule="auto"/>
        <w:jc w:val="left"/>
      </w:pPr>
      <w:r w:rsidRPr="00CA7E27">
        <w:rPr>
          <w:lang w:val="en-US"/>
        </w:rPr>
        <w:t xml:space="preserve">Schoenfeld, J. D., Hanna, G. J., Jo, V. Y., Rawal, B., Chen, Y.-H., Catalano, P. S., Lako, A., </w:t>
      </w:r>
      <w:proofErr w:type="spellStart"/>
      <w:r w:rsidRPr="00CA7E27">
        <w:rPr>
          <w:lang w:val="en-US"/>
        </w:rPr>
        <w:t>Ciantra</w:t>
      </w:r>
      <w:proofErr w:type="spellEnd"/>
      <w:r w:rsidRPr="00CA7E27">
        <w:rPr>
          <w:lang w:val="en-US"/>
        </w:rPr>
        <w:t xml:space="preserve">, Z., Weirather, J. L., Criscitiello, S., Luoma, A., Chau, N., Lorch, J., Kass, J. I., Annino, D., Goguen, L., Desai, A., Ross, B., Shah, H. J., … Haddad, R. I. (2020). Neoadjuvant Nivolumab or Nivolumab Plus Ipilimumab in Untreated Oral Cavity Squamous Cell Carcinoma: A Phase 2 Open-Label Randomized Clinical Trial. </w:t>
      </w:r>
      <w:r>
        <w:t xml:space="preserve">JAMA </w:t>
      </w:r>
      <w:proofErr w:type="spellStart"/>
      <w:r>
        <w:t>Oncology</w:t>
      </w:r>
      <w:proofErr w:type="spellEnd"/>
      <w:r>
        <w:t>, 6(10), 1563. https://doi.org/10.1001/jamaoncol.2020.2955</w:t>
      </w:r>
    </w:p>
    <w:p w14:paraId="77053673" w14:textId="77777777" w:rsidR="00456292" w:rsidRDefault="00456292" w:rsidP="00456292">
      <w:pPr>
        <w:pStyle w:val="ListParagraph"/>
        <w:numPr>
          <w:ilvl w:val="0"/>
          <w:numId w:val="10"/>
        </w:numPr>
        <w:spacing w:after="160" w:line="259" w:lineRule="auto"/>
        <w:jc w:val="left"/>
      </w:pPr>
      <w:r w:rsidRPr="00CA7E27">
        <w:rPr>
          <w:lang w:val="en-US"/>
        </w:rPr>
        <w:t xml:space="preserve">Thibault, C., </w:t>
      </w:r>
      <w:proofErr w:type="spellStart"/>
      <w:r w:rsidRPr="00CA7E27">
        <w:rPr>
          <w:lang w:val="en-US"/>
        </w:rPr>
        <w:t>Elaidi</w:t>
      </w:r>
      <w:proofErr w:type="spellEnd"/>
      <w:r w:rsidRPr="00CA7E27">
        <w:rPr>
          <w:lang w:val="en-US"/>
        </w:rPr>
        <w:t xml:space="preserve">, R., Vano, Y.-A., Rouabah, M., </w:t>
      </w:r>
      <w:proofErr w:type="spellStart"/>
      <w:r w:rsidRPr="00CA7E27">
        <w:rPr>
          <w:lang w:val="en-US"/>
        </w:rPr>
        <w:t>Braychenko</w:t>
      </w:r>
      <w:proofErr w:type="spellEnd"/>
      <w:r w:rsidRPr="00CA7E27">
        <w:rPr>
          <w:lang w:val="en-US"/>
        </w:rPr>
        <w:t xml:space="preserve">, E., </w:t>
      </w:r>
      <w:proofErr w:type="spellStart"/>
      <w:r w:rsidRPr="00CA7E27">
        <w:rPr>
          <w:lang w:val="en-US"/>
        </w:rPr>
        <w:t>Helali</w:t>
      </w:r>
      <w:proofErr w:type="spellEnd"/>
      <w:r w:rsidRPr="00CA7E27">
        <w:rPr>
          <w:lang w:val="en-US"/>
        </w:rPr>
        <w:t xml:space="preserve">, I., </w:t>
      </w:r>
      <w:proofErr w:type="spellStart"/>
      <w:r w:rsidRPr="00CA7E27">
        <w:rPr>
          <w:lang w:val="en-US"/>
        </w:rPr>
        <w:t>Audenet</w:t>
      </w:r>
      <w:proofErr w:type="spellEnd"/>
      <w:r w:rsidRPr="00CA7E27">
        <w:rPr>
          <w:lang w:val="en-US"/>
        </w:rPr>
        <w:t xml:space="preserve">, F., &amp; </w:t>
      </w:r>
      <w:proofErr w:type="spellStart"/>
      <w:r w:rsidRPr="00CA7E27">
        <w:rPr>
          <w:lang w:val="en-US"/>
        </w:rPr>
        <w:t>Oudard</w:t>
      </w:r>
      <w:proofErr w:type="spellEnd"/>
      <w:r w:rsidRPr="00CA7E27">
        <w:rPr>
          <w:lang w:val="en-US"/>
        </w:rPr>
        <w:t xml:space="preserve">, S. (2020). Open-label phase II to evaluate the efficacy of </w:t>
      </w:r>
      <w:proofErr w:type="spellStart"/>
      <w:r w:rsidRPr="00CA7E27">
        <w:rPr>
          <w:lang w:val="en-US"/>
        </w:rPr>
        <w:t>NEoadjuvant</w:t>
      </w:r>
      <w:proofErr w:type="spellEnd"/>
      <w:r w:rsidRPr="00CA7E27">
        <w:rPr>
          <w:lang w:val="en-US"/>
        </w:rPr>
        <w:t xml:space="preserve"> dose-dense MVAC In </w:t>
      </w:r>
      <w:proofErr w:type="spellStart"/>
      <w:proofErr w:type="gramStart"/>
      <w:r w:rsidRPr="00CA7E27">
        <w:rPr>
          <w:lang w:val="en-US"/>
        </w:rPr>
        <w:t>cOmbination</w:t>
      </w:r>
      <w:proofErr w:type="spellEnd"/>
      <w:proofErr w:type="gramEnd"/>
      <w:r w:rsidRPr="00CA7E27">
        <w:rPr>
          <w:lang w:val="en-US"/>
        </w:rPr>
        <w:t xml:space="preserve"> with durvalumab and </w:t>
      </w:r>
      <w:proofErr w:type="spellStart"/>
      <w:r w:rsidRPr="00CA7E27">
        <w:rPr>
          <w:lang w:val="en-US"/>
        </w:rPr>
        <w:t>tremelimumab</w:t>
      </w:r>
      <w:proofErr w:type="spellEnd"/>
      <w:r w:rsidRPr="00CA7E27">
        <w:rPr>
          <w:lang w:val="en-US"/>
        </w:rPr>
        <w:t xml:space="preserve"> in muscle-invasive urothelial carcinoma: NEMIO. </w:t>
      </w:r>
      <w:r>
        <w:t xml:space="preserve">Bulletin </w:t>
      </w:r>
      <w:proofErr w:type="spellStart"/>
      <w:r>
        <w:t>Du</w:t>
      </w:r>
      <w:proofErr w:type="spellEnd"/>
      <w:r>
        <w:t xml:space="preserve"> </w:t>
      </w:r>
      <w:proofErr w:type="spellStart"/>
      <w:r>
        <w:t>Cancer</w:t>
      </w:r>
      <w:proofErr w:type="spellEnd"/>
      <w:r>
        <w:t>, 107(5), eS8–eS15. https://doi.org/10.1016/S0007-4551(20)30281-2</w:t>
      </w:r>
    </w:p>
    <w:p w14:paraId="1E06E2D3" w14:textId="77777777" w:rsidR="00456292" w:rsidRDefault="00456292" w:rsidP="00456292">
      <w:pPr>
        <w:pStyle w:val="ListParagraph"/>
        <w:numPr>
          <w:ilvl w:val="0"/>
          <w:numId w:val="10"/>
        </w:numPr>
        <w:spacing w:after="160" w:line="259" w:lineRule="auto"/>
        <w:jc w:val="left"/>
      </w:pPr>
      <w:proofErr w:type="spellStart"/>
      <w:r w:rsidRPr="00942452">
        <w:rPr>
          <w:lang w:val="en-US"/>
        </w:rPr>
        <w:t>Tintelnot</w:t>
      </w:r>
      <w:proofErr w:type="spellEnd"/>
      <w:r w:rsidRPr="00942452">
        <w:rPr>
          <w:lang w:val="en-US"/>
        </w:rPr>
        <w:t xml:space="preserve">, J., </w:t>
      </w:r>
      <w:proofErr w:type="spellStart"/>
      <w:r w:rsidRPr="00942452">
        <w:rPr>
          <w:lang w:val="en-US"/>
        </w:rPr>
        <w:t>Goekkurt</w:t>
      </w:r>
      <w:proofErr w:type="spellEnd"/>
      <w:r w:rsidRPr="00942452">
        <w:rPr>
          <w:lang w:val="en-US"/>
        </w:rPr>
        <w:t xml:space="preserve">, E., Binder, M., Thuss-Patience, P., Lorenzen, S., </w:t>
      </w:r>
      <w:proofErr w:type="spellStart"/>
      <w:r w:rsidRPr="00942452">
        <w:rPr>
          <w:lang w:val="en-US"/>
        </w:rPr>
        <w:t>Knorrenschild</w:t>
      </w:r>
      <w:proofErr w:type="spellEnd"/>
      <w:r w:rsidRPr="00942452">
        <w:rPr>
          <w:lang w:val="en-US"/>
        </w:rPr>
        <w:t xml:space="preserve">, J. R., Kretzschmar, A., </w:t>
      </w:r>
      <w:proofErr w:type="spellStart"/>
      <w:r w:rsidRPr="00942452">
        <w:rPr>
          <w:lang w:val="en-US"/>
        </w:rPr>
        <w:t>Ettrich</w:t>
      </w:r>
      <w:proofErr w:type="spellEnd"/>
      <w:r w:rsidRPr="00942452">
        <w:rPr>
          <w:lang w:val="en-US"/>
        </w:rPr>
        <w:t xml:space="preserve">, T., Lindig, U., </w:t>
      </w:r>
      <w:proofErr w:type="spellStart"/>
      <w:r w:rsidRPr="00942452">
        <w:rPr>
          <w:lang w:val="en-US"/>
        </w:rPr>
        <w:t>Jacobasch</w:t>
      </w:r>
      <w:proofErr w:type="spellEnd"/>
      <w:r w:rsidRPr="00942452">
        <w:rPr>
          <w:lang w:val="en-US"/>
        </w:rPr>
        <w:t>, L., Pink, D., Al-</w:t>
      </w:r>
      <w:proofErr w:type="spellStart"/>
      <w:r w:rsidRPr="00942452">
        <w:rPr>
          <w:lang w:val="en-US"/>
        </w:rPr>
        <w:t>Batran</w:t>
      </w:r>
      <w:proofErr w:type="spellEnd"/>
      <w:r w:rsidRPr="00942452">
        <w:rPr>
          <w:lang w:val="en-US"/>
        </w:rPr>
        <w:t xml:space="preserve">, S.-E., Hinke, A., Hegewisch-Becker, S., Nilsson, S., </w:t>
      </w:r>
      <w:proofErr w:type="spellStart"/>
      <w:r w:rsidRPr="00942452">
        <w:rPr>
          <w:lang w:val="en-US"/>
        </w:rPr>
        <w:t>Bokemeyer</w:t>
      </w:r>
      <w:proofErr w:type="spellEnd"/>
      <w:r w:rsidRPr="00942452">
        <w:rPr>
          <w:lang w:val="en-US"/>
        </w:rPr>
        <w:t xml:space="preserve">, C., &amp; Stein, A. (2020). Ipilimumab or FOLFOX with Nivolumab and Trastuzumab in previously untreated HER2-positive locally advanced or metastatic </w:t>
      </w:r>
      <w:proofErr w:type="spellStart"/>
      <w:r w:rsidRPr="00942452">
        <w:rPr>
          <w:lang w:val="en-US"/>
        </w:rPr>
        <w:t>EsophagoGastric</w:t>
      </w:r>
      <w:proofErr w:type="spellEnd"/>
      <w:r w:rsidRPr="00942452">
        <w:rPr>
          <w:lang w:val="en-US"/>
        </w:rPr>
        <w:t xml:space="preserve"> Adenocarcinoma—The randomized phase 2 INTEGA trial (AIO STO 0217). </w:t>
      </w:r>
      <w:r>
        <w:t xml:space="preserve">BMC </w:t>
      </w:r>
      <w:proofErr w:type="spellStart"/>
      <w:r>
        <w:t>Cancer</w:t>
      </w:r>
      <w:proofErr w:type="spellEnd"/>
      <w:r>
        <w:t>, 20(1), 503. https://doi.org/10.1186/s12885-020-06958-3</w:t>
      </w:r>
    </w:p>
    <w:p w14:paraId="093874AC" w14:textId="77777777" w:rsidR="00456292" w:rsidRDefault="00456292" w:rsidP="00456292">
      <w:pPr>
        <w:pStyle w:val="ListParagraph"/>
        <w:numPr>
          <w:ilvl w:val="0"/>
          <w:numId w:val="10"/>
        </w:numPr>
        <w:spacing w:after="160" w:line="259" w:lineRule="auto"/>
        <w:jc w:val="left"/>
      </w:pPr>
      <w:r w:rsidRPr="00942452">
        <w:rPr>
          <w:lang w:val="en-US"/>
        </w:rPr>
        <w:t xml:space="preserve">Zhou, Q., Chen, M., Wu, G., Chang, J.-H., Jiang, O., Cui, J.-W., Han, G., Lin, Q., Fang, J., Chen, G.-Y., &amp; Wu, Y.-L. (2020). GEMSTONE-301: A phase III clinical trial of CS1001 as consolidation therapy in patients with locally advanced/ unresectable (stage III) non-small cell lung cancer (NSCLC) who did not have disease progression after prior concurrent/sequential chemoradiotherapy. </w:t>
      </w:r>
      <w:proofErr w:type="spellStart"/>
      <w:r>
        <w:t>Translational</w:t>
      </w:r>
      <w:proofErr w:type="spellEnd"/>
      <w:r>
        <w:t xml:space="preserve"> </w:t>
      </w:r>
      <w:proofErr w:type="spellStart"/>
      <w:r>
        <w:t>Lung</w:t>
      </w:r>
      <w:proofErr w:type="spellEnd"/>
      <w:r>
        <w:t xml:space="preserve"> </w:t>
      </w:r>
      <w:proofErr w:type="spellStart"/>
      <w:r>
        <w:t>Cancer</w:t>
      </w:r>
      <w:proofErr w:type="spellEnd"/>
      <w:r>
        <w:t xml:space="preserve"> Research, 9(5), 2008–2015. https://doi.org/10.21037/tlcr-20-608</w:t>
      </w:r>
    </w:p>
    <w:p w14:paraId="55E0B0EA" w14:textId="77777777" w:rsidR="00456292" w:rsidRDefault="00456292" w:rsidP="00456292"/>
    <w:p w14:paraId="27EFF752" w14:textId="77777777" w:rsidR="00456292" w:rsidRPr="00144F4D" w:rsidRDefault="00456292" w:rsidP="00456292">
      <w:pPr>
        <w:rPr>
          <w:b/>
          <w:bCs/>
        </w:rPr>
      </w:pPr>
      <w:proofErr w:type="spellStart"/>
      <w:r w:rsidRPr="00144F4D">
        <w:rPr>
          <w:b/>
          <w:bCs/>
        </w:rPr>
        <w:t>Comparator</w:t>
      </w:r>
      <w:proofErr w:type="spellEnd"/>
    </w:p>
    <w:p w14:paraId="3BEFD75C" w14:textId="77777777" w:rsidR="00456292" w:rsidRPr="00942452" w:rsidRDefault="00456292" w:rsidP="00456292">
      <w:pPr>
        <w:pStyle w:val="ListParagraph"/>
        <w:numPr>
          <w:ilvl w:val="0"/>
          <w:numId w:val="11"/>
        </w:numPr>
        <w:spacing w:after="160" w:line="259" w:lineRule="auto"/>
        <w:jc w:val="left"/>
        <w:rPr>
          <w:lang w:val="en-US"/>
        </w:rPr>
      </w:pPr>
      <w:r w:rsidRPr="00942452">
        <w:rPr>
          <w:lang w:val="en-US"/>
        </w:rPr>
        <w:t xml:space="preserve">A Phase </w:t>
      </w:r>
      <w:proofErr w:type="spellStart"/>
      <w:r w:rsidRPr="00942452">
        <w:rPr>
          <w:lang w:val="en-US"/>
        </w:rPr>
        <w:t>IIa</w:t>
      </w:r>
      <w:proofErr w:type="spellEnd"/>
      <w:r w:rsidRPr="00942452">
        <w:rPr>
          <w:lang w:val="en-US"/>
        </w:rPr>
        <w:t xml:space="preserve">, Open-Label, Multi-Center, Multi-Cohort, Immune-Modulated Study of Selected Small Molecules (Gefitinib, AZD9291, or Selumetinib + Docetaxel) or a 1st Immune-Mediated Therapy (IMT; </w:t>
      </w:r>
      <w:proofErr w:type="spellStart"/>
      <w:r w:rsidRPr="00942452">
        <w:rPr>
          <w:lang w:val="en-US"/>
        </w:rPr>
        <w:t>Tremelimumab</w:t>
      </w:r>
      <w:proofErr w:type="spellEnd"/>
      <w:r w:rsidRPr="00942452">
        <w:rPr>
          <w:lang w:val="en-US"/>
        </w:rPr>
        <w:t xml:space="preserve">) With a Sequential Switch to a 2nd IMT (MEDI4736) in Patients </w:t>
      </w:r>
      <w:proofErr w:type="gramStart"/>
      <w:r w:rsidRPr="00942452">
        <w:rPr>
          <w:lang w:val="en-US"/>
        </w:rPr>
        <w:t>With</w:t>
      </w:r>
      <w:proofErr w:type="gramEnd"/>
      <w:r w:rsidRPr="00942452">
        <w:rPr>
          <w:lang w:val="en-US"/>
        </w:rPr>
        <w:t xml:space="preserve"> Locally Advanced or Metastatic Non-Small-Cell Lung Cancer (Stage IIIB-IV) (Clinical Trial Registration No. NCT02179671). clinicaltrials.gov. Retrieved 13 December 2021, from </w:t>
      </w:r>
      <w:proofErr w:type="gramStart"/>
      <w:r w:rsidRPr="00942452">
        <w:rPr>
          <w:lang w:val="en-US"/>
        </w:rPr>
        <w:t>https://clinicaltrials.gov/ct2/show/NCT02179671</w:t>
      </w:r>
      <w:proofErr w:type="gramEnd"/>
    </w:p>
    <w:p w14:paraId="7B25C4B4" w14:textId="77777777" w:rsidR="00456292" w:rsidRDefault="00456292" w:rsidP="00456292">
      <w:pPr>
        <w:pStyle w:val="ListParagraph"/>
        <w:numPr>
          <w:ilvl w:val="0"/>
          <w:numId w:val="11"/>
        </w:numPr>
        <w:spacing w:after="160" w:line="259" w:lineRule="auto"/>
        <w:jc w:val="left"/>
      </w:pPr>
      <w:r w:rsidRPr="00942452">
        <w:rPr>
          <w:lang w:val="en-US"/>
        </w:rPr>
        <w:t xml:space="preserve">Adra, N., Einhorn, L. H., Althouse, S. K., </w:t>
      </w:r>
      <w:proofErr w:type="spellStart"/>
      <w:r w:rsidRPr="00942452">
        <w:rPr>
          <w:lang w:val="en-US"/>
        </w:rPr>
        <w:t>Ammakkanavar</w:t>
      </w:r>
      <w:proofErr w:type="spellEnd"/>
      <w:r w:rsidRPr="00942452">
        <w:rPr>
          <w:lang w:val="en-US"/>
        </w:rPr>
        <w:t xml:space="preserve">, N. R., </w:t>
      </w:r>
      <w:proofErr w:type="spellStart"/>
      <w:r w:rsidRPr="00942452">
        <w:rPr>
          <w:lang w:val="en-US"/>
        </w:rPr>
        <w:t>Musapatika</w:t>
      </w:r>
      <w:proofErr w:type="spellEnd"/>
      <w:r w:rsidRPr="00942452">
        <w:rPr>
          <w:lang w:val="en-US"/>
        </w:rPr>
        <w:t xml:space="preserve">, D., Albany, C., Vaughn, D., &amp; Hanna, N. H. (2018). Phase II trial of pembrolizumab in patients with platinum refractory germ-cell tumors: A Hoosier Cancer Research Network Study GU14-206. </w:t>
      </w:r>
      <w:proofErr w:type="spellStart"/>
      <w:r>
        <w:t>Annals</w:t>
      </w:r>
      <w:proofErr w:type="spellEnd"/>
      <w:r>
        <w:t xml:space="preserve"> </w:t>
      </w:r>
      <w:proofErr w:type="spellStart"/>
      <w:r>
        <w:t>of</w:t>
      </w:r>
      <w:proofErr w:type="spellEnd"/>
      <w:r>
        <w:t xml:space="preserve"> </w:t>
      </w:r>
      <w:proofErr w:type="spellStart"/>
      <w:r>
        <w:t>Oncology</w:t>
      </w:r>
      <w:proofErr w:type="spellEnd"/>
      <w:r>
        <w:t>, 29(1), 209–214. https://doi.org/10.1093/annonc/mdx680</w:t>
      </w:r>
    </w:p>
    <w:p w14:paraId="72F816E3" w14:textId="77777777" w:rsidR="00456292" w:rsidRDefault="00456292" w:rsidP="00456292">
      <w:pPr>
        <w:pStyle w:val="ListParagraph"/>
        <w:numPr>
          <w:ilvl w:val="0"/>
          <w:numId w:val="11"/>
        </w:numPr>
        <w:spacing w:after="160" w:line="259" w:lineRule="auto"/>
        <w:jc w:val="left"/>
      </w:pPr>
      <w:r w:rsidRPr="00942452">
        <w:rPr>
          <w:lang w:val="en-US"/>
        </w:rPr>
        <w:t xml:space="preserve">Armand, P., Engert, A., Younes, A., Fanale, M., Santoro, A., </w:t>
      </w:r>
      <w:proofErr w:type="spellStart"/>
      <w:r w:rsidRPr="00942452">
        <w:rPr>
          <w:lang w:val="en-US"/>
        </w:rPr>
        <w:t>Zinzani</w:t>
      </w:r>
      <w:proofErr w:type="spellEnd"/>
      <w:r w:rsidRPr="00942452">
        <w:rPr>
          <w:lang w:val="en-US"/>
        </w:rPr>
        <w:t xml:space="preserve">, P. L., Timmerman, J. M., Collins, G. P., </w:t>
      </w:r>
      <w:proofErr w:type="spellStart"/>
      <w:r w:rsidRPr="00942452">
        <w:rPr>
          <w:lang w:val="en-US"/>
        </w:rPr>
        <w:t>Ramchandren</w:t>
      </w:r>
      <w:proofErr w:type="spellEnd"/>
      <w:r w:rsidRPr="00942452">
        <w:rPr>
          <w:lang w:val="en-US"/>
        </w:rPr>
        <w:t xml:space="preserve">, R., Cohen, J. B., De Boer, J. P., Kuruvilla, J., Savage, K. J., </w:t>
      </w:r>
      <w:proofErr w:type="spellStart"/>
      <w:r w:rsidRPr="00942452">
        <w:rPr>
          <w:lang w:val="en-US"/>
        </w:rPr>
        <w:t>Trneny</w:t>
      </w:r>
      <w:proofErr w:type="spellEnd"/>
      <w:r w:rsidRPr="00942452">
        <w:rPr>
          <w:lang w:val="en-US"/>
        </w:rPr>
        <w:t xml:space="preserve">, M., Shipp, M. A., Kato, K., Sumbul, A., </w:t>
      </w:r>
      <w:proofErr w:type="spellStart"/>
      <w:r w:rsidRPr="00942452">
        <w:rPr>
          <w:lang w:val="en-US"/>
        </w:rPr>
        <w:t>Farsaci</w:t>
      </w:r>
      <w:proofErr w:type="spellEnd"/>
      <w:r w:rsidRPr="00942452">
        <w:rPr>
          <w:lang w:val="en-US"/>
        </w:rPr>
        <w:t xml:space="preserve">, B., &amp; Ansell, S. M. (2018). Nivolumab for Relapsed/Refractory Classic Hodgkin Lymphoma After Failure of Autologous Hematopoietic Cell Transplantation: Extended Follow-Up of the Multicohort Single-Arm Phase II </w:t>
      </w:r>
      <w:proofErr w:type="spellStart"/>
      <w:r w:rsidRPr="00942452">
        <w:rPr>
          <w:lang w:val="en-US"/>
        </w:rPr>
        <w:t>CheckMate</w:t>
      </w:r>
      <w:proofErr w:type="spellEnd"/>
      <w:r w:rsidRPr="00942452">
        <w:rPr>
          <w:lang w:val="en-US"/>
        </w:rPr>
        <w:t xml:space="preserve"> 205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36(14), 1428–1439. https://doi.org/10.1200/JCO.2017.76.0793</w:t>
      </w:r>
    </w:p>
    <w:p w14:paraId="3292F914" w14:textId="77777777" w:rsidR="00456292" w:rsidRDefault="00456292" w:rsidP="00456292">
      <w:pPr>
        <w:pStyle w:val="ListParagraph"/>
        <w:numPr>
          <w:ilvl w:val="0"/>
          <w:numId w:val="11"/>
        </w:numPr>
        <w:spacing w:after="160" w:line="259" w:lineRule="auto"/>
        <w:jc w:val="left"/>
      </w:pPr>
      <w:r>
        <w:t xml:space="preserve">Balar, A. V., </w:t>
      </w:r>
      <w:proofErr w:type="spellStart"/>
      <w:r>
        <w:t>Galsky</w:t>
      </w:r>
      <w:proofErr w:type="spellEnd"/>
      <w:r>
        <w:t xml:space="preserve">, M. D., Rosenberg, J. E., </w:t>
      </w:r>
      <w:proofErr w:type="spellStart"/>
      <w:r>
        <w:t>Powles</w:t>
      </w:r>
      <w:proofErr w:type="spellEnd"/>
      <w:r>
        <w:t xml:space="preserve">, T., </w:t>
      </w:r>
      <w:proofErr w:type="spellStart"/>
      <w:r>
        <w:t>Petrylak</w:t>
      </w:r>
      <w:proofErr w:type="spellEnd"/>
      <w:r>
        <w:t xml:space="preserve">, D. P., </w:t>
      </w:r>
      <w:proofErr w:type="spellStart"/>
      <w:r>
        <w:t>Bellmunt</w:t>
      </w:r>
      <w:proofErr w:type="spellEnd"/>
      <w:r>
        <w:t xml:space="preserve">, J., </w:t>
      </w:r>
      <w:proofErr w:type="spellStart"/>
      <w:r>
        <w:t>Loriot</w:t>
      </w:r>
      <w:proofErr w:type="spellEnd"/>
      <w:r>
        <w:t xml:space="preserve">, Y., </w:t>
      </w:r>
      <w:proofErr w:type="spellStart"/>
      <w:r>
        <w:t>Necchi</w:t>
      </w:r>
      <w:proofErr w:type="spellEnd"/>
      <w:r>
        <w:t xml:space="preserve">, A., </w:t>
      </w:r>
      <w:proofErr w:type="spellStart"/>
      <w:r>
        <w:t>Hoffman-Censits</w:t>
      </w:r>
      <w:proofErr w:type="spellEnd"/>
      <w:r>
        <w:t xml:space="preserve">, J., </w:t>
      </w:r>
      <w:proofErr w:type="spellStart"/>
      <w:r>
        <w:t>Perez-Gracia</w:t>
      </w:r>
      <w:proofErr w:type="spellEnd"/>
      <w:r>
        <w:t xml:space="preserve">, J. L., </w:t>
      </w:r>
      <w:proofErr w:type="spellStart"/>
      <w:r>
        <w:t>Dawson</w:t>
      </w:r>
      <w:proofErr w:type="spellEnd"/>
      <w:r>
        <w:t xml:space="preserve">, N. A., van der </w:t>
      </w:r>
      <w:proofErr w:type="spellStart"/>
      <w:r>
        <w:t>Heijden</w:t>
      </w:r>
      <w:proofErr w:type="spellEnd"/>
      <w:r>
        <w:t xml:space="preserve">, M. S., </w:t>
      </w:r>
      <w:proofErr w:type="spellStart"/>
      <w:r>
        <w:t>Dreicer</w:t>
      </w:r>
      <w:proofErr w:type="spellEnd"/>
      <w:r>
        <w:t xml:space="preserve">, R., </w:t>
      </w:r>
      <w:proofErr w:type="spellStart"/>
      <w:r>
        <w:t>Srinivas</w:t>
      </w:r>
      <w:proofErr w:type="spellEnd"/>
      <w:r>
        <w:t xml:space="preserve">, S., </w:t>
      </w:r>
      <w:proofErr w:type="spellStart"/>
      <w:r>
        <w:t>Retz</w:t>
      </w:r>
      <w:proofErr w:type="spellEnd"/>
      <w:r>
        <w:t xml:space="preserve">, M. M., Joseph, R. W., </w:t>
      </w:r>
      <w:proofErr w:type="spellStart"/>
      <w:r>
        <w:t>Drakaki</w:t>
      </w:r>
      <w:proofErr w:type="spellEnd"/>
      <w:r>
        <w:t xml:space="preserve">, A., </w:t>
      </w:r>
      <w:proofErr w:type="spellStart"/>
      <w:r>
        <w:t>Vaishampayan</w:t>
      </w:r>
      <w:proofErr w:type="spellEnd"/>
      <w:r>
        <w:t xml:space="preserve">, U. N., </w:t>
      </w:r>
      <w:proofErr w:type="spellStart"/>
      <w:r>
        <w:t>Sridhar</w:t>
      </w:r>
      <w:proofErr w:type="spellEnd"/>
      <w:r>
        <w:t xml:space="preserve">, S. S., … </w:t>
      </w:r>
      <w:r w:rsidRPr="00942452">
        <w:rPr>
          <w:lang w:val="en-US"/>
        </w:rPr>
        <w:t xml:space="preserve">IMvigor210 Study Group. (2017). Atezolizumab as first-line treatment in cisplatin-ineligible patients with locally advanced and metastatic urothelial carcinoma: A single-arm, </w:t>
      </w:r>
      <w:proofErr w:type="spellStart"/>
      <w:r w:rsidRPr="00942452">
        <w:rPr>
          <w:lang w:val="en-US"/>
        </w:rPr>
        <w:t>multicentre</w:t>
      </w:r>
      <w:proofErr w:type="spellEnd"/>
      <w:r w:rsidRPr="00942452">
        <w:rPr>
          <w:lang w:val="en-US"/>
        </w:rPr>
        <w:t xml:space="preserve">, phase 2 trial. </w:t>
      </w:r>
      <w:r>
        <w:t xml:space="preserve">Lancet (London, </w:t>
      </w:r>
      <w:proofErr w:type="spellStart"/>
      <w:r>
        <w:t>England</w:t>
      </w:r>
      <w:proofErr w:type="spellEnd"/>
      <w:r>
        <w:t>), 389(10064), 67–76. https://doi.org/10.1016/S0140-6736(16)32455-2</w:t>
      </w:r>
    </w:p>
    <w:p w14:paraId="4B6A3C6C" w14:textId="77777777" w:rsidR="00456292" w:rsidRDefault="00456292" w:rsidP="00456292">
      <w:pPr>
        <w:pStyle w:val="ListParagraph"/>
        <w:numPr>
          <w:ilvl w:val="0"/>
          <w:numId w:val="11"/>
        </w:numPr>
        <w:spacing w:after="160" w:line="259" w:lineRule="auto"/>
        <w:jc w:val="left"/>
      </w:pPr>
      <w:r w:rsidRPr="00942452">
        <w:rPr>
          <w:lang w:val="en-US"/>
        </w:rPr>
        <w:t xml:space="preserve">Bauml, J. M., Mick, R., </w:t>
      </w:r>
      <w:proofErr w:type="spellStart"/>
      <w:r w:rsidRPr="00942452">
        <w:rPr>
          <w:lang w:val="en-US"/>
        </w:rPr>
        <w:t>Ciunci</w:t>
      </w:r>
      <w:proofErr w:type="spellEnd"/>
      <w:r w:rsidRPr="00942452">
        <w:rPr>
          <w:lang w:val="en-US"/>
        </w:rPr>
        <w:t xml:space="preserve">, C., Aggarwal, C., Davis, C., Evans, T., Deshpande, C., Miller, L., Patel, P., Alley, E., Knepley, C., Mutale, F., Cohen, R. B., &amp; Langer, C. J. (2019). Pembrolizumab After Completion of Locally Ablative Therapy for Oligometastatic Non–Small Cell Lung Cancer: A Phase 2 Trial. </w:t>
      </w:r>
      <w:r>
        <w:t xml:space="preserve">JAMA </w:t>
      </w:r>
      <w:proofErr w:type="spellStart"/>
      <w:r>
        <w:t>Oncology</w:t>
      </w:r>
      <w:proofErr w:type="spellEnd"/>
      <w:r>
        <w:t>, 5(9), 1283. https://doi.org/10.1001/jamaoncol.2019.1449</w:t>
      </w:r>
    </w:p>
    <w:p w14:paraId="459CD200" w14:textId="77777777" w:rsidR="00456292" w:rsidRDefault="00456292" w:rsidP="00456292">
      <w:pPr>
        <w:pStyle w:val="ListParagraph"/>
        <w:numPr>
          <w:ilvl w:val="0"/>
          <w:numId w:val="11"/>
        </w:numPr>
        <w:spacing w:after="160" w:line="259" w:lineRule="auto"/>
        <w:jc w:val="left"/>
      </w:pPr>
      <w:r w:rsidRPr="00942452">
        <w:rPr>
          <w:lang w:val="en-US"/>
        </w:rPr>
        <w:t xml:space="preserve">Bochner, B. H. (2017). Re: Atezolizumab in Patients with Locally Advanced and Metastatic Urothelial Carcinoma who have Progressed Following Treatment with Platinum-based Chemotherapy: A Single-arm, Multicenter, Phase 2 Trial. </w:t>
      </w:r>
      <w:proofErr w:type="spellStart"/>
      <w:r>
        <w:t>European</w:t>
      </w:r>
      <w:proofErr w:type="spellEnd"/>
      <w:r>
        <w:t xml:space="preserve"> </w:t>
      </w:r>
      <w:proofErr w:type="spellStart"/>
      <w:r>
        <w:t>Urology</w:t>
      </w:r>
      <w:proofErr w:type="spellEnd"/>
      <w:r>
        <w:t>, 71(2), 299–300. https://doi.org/10.1016/j.eururo.2016.10.012</w:t>
      </w:r>
    </w:p>
    <w:p w14:paraId="2C3130E1" w14:textId="77777777" w:rsidR="00456292" w:rsidRDefault="00456292" w:rsidP="00456292">
      <w:pPr>
        <w:pStyle w:val="ListParagraph"/>
        <w:numPr>
          <w:ilvl w:val="0"/>
          <w:numId w:val="11"/>
        </w:numPr>
        <w:spacing w:after="160" w:line="259" w:lineRule="auto"/>
        <w:jc w:val="left"/>
      </w:pPr>
      <w:proofErr w:type="spellStart"/>
      <w:r w:rsidRPr="00942452">
        <w:rPr>
          <w:lang w:val="en-US"/>
        </w:rPr>
        <w:t>Brufsky</w:t>
      </w:r>
      <w:proofErr w:type="spellEnd"/>
      <w:r w:rsidRPr="00942452">
        <w:rPr>
          <w:lang w:val="en-US"/>
        </w:rPr>
        <w:t xml:space="preserve">, A., Kim, S. B., </w:t>
      </w:r>
      <w:proofErr w:type="spellStart"/>
      <w:r w:rsidRPr="00942452">
        <w:rPr>
          <w:lang w:val="en-US"/>
        </w:rPr>
        <w:t>Zvirbule</w:t>
      </w:r>
      <w:proofErr w:type="spellEnd"/>
      <w:r w:rsidRPr="00942452">
        <w:rPr>
          <w:lang w:val="en-US"/>
        </w:rPr>
        <w:t xml:space="preserve">, Ž., </w:t>
      </w:r>
      <w:proofErr w:type="spellStart"/>
      <w:r w:rsidRPr="00942452">
        <w:rPr>
          <w:lang w:val="en-US"/>
        </w:rPr>
        <w:t>Eniu</w:t>
      </w:r>
      <w:proofErr w:type="spellEnd"/>
      <w:r w:rsidRPr="00942452">
        <w:rPr>
          <w:lang w:val="en-US"/>
        </w:rPr>
        <w:t xml:space="preserve">, A., Mebis, J., Sohn, J. H., </w:t>
      </w:r>
      <w:proofErr w:type="spellStart"/>
      <w:r w:rsidRPr="00942452">
        <w:rPr>
          <w:lang w:val="en-US"/>
        </w:rPr>
        <w:t>Wongchenko</w:t>
      </w:r>
      <w:proofErr w:type="spellEnd"/>
      <w:r w:rsidRPr="00942452">
        <w:rPr>
          <w:lang w:val="en-US"/>
        </w:rPr>
        <w:t xml:space="preserve">, M., Chohan, S., Amin, R., Yan, Y., McNally, V., Miles, D., &amp; Loi, S. (2021). A phase II randomized trial of </w:t>
      </w:r>
      <w:proofErr w:type="spellStart"/>
      <w:r w:rsidRPr="00942452">
        <w:rPr>
          <w:lang w:val="en-US"/>
        </w:rPr>
        <w:t>cobimetinib</w:t>
      </w:r>
      <w:proofErr w:type="spellEnd"/>
      <w:r w:rsidRPr="00942452">
        <w:rPr>
          <w:lang w:val="en-US"/>
        </w:rPr>
        <w:t xml:space="preserve"> plus chemotherapy, with or without atezolizumab, as first-line treatment for patients with locally advanced or metastatic triple-negative breast cancer (COLET): Primary analysis. </w:t>
      </w:r>
      <w:proofErr w:type="spellStart"/>
      <w:r>
        <w:t>Annals</w:t>
      </w:r>
      <w:proofErr w:type="spellEnd"/>
      <w:r>
        <w:t xml:space="preserve"> </w:t>
      </w:r>
      <w:proofErr w:type="spellStart"/>
      <w:r>
        <w:t>of</w:t>
      </w:r>
      <w:proofErr w:type="spellEnd"/>
      <w:r>
        <w:t xml:space="preserve"> </w:t>
      </w:r>
      <w:proofErr w:type="spellStart"/>
      <w:r>
        <w:t>Oncology</w:t>
      </w:r>
      <w:proofErr w:type="spellEnd"/>
      <w:r>
        <w:t>, 32(5), 652–660. https://doi.org/10.1016/j.annonc.2021.01.065</w:t>
      </w:r>
    </w:p>
    <w:p w14:paraId="762CEA46" w14:textId="77777777" w:rsidR="00456292" w:rsidRDefault="00456292" w:rsidP="00456292">
      <w:pPr>
        <w:pStyle w:val="ListParagraph"/>
        <w:numPr>
          <w:ilvl w:val="0"/>
          <w:numId w:val="11"/>
        </w:numPr>
        <w:spacing w:after="160" w:line="259" w:lineRule="auto"/>
        <w:jc w:val="left"/>
      </w:pPr>
      <w:proofErr w:type="spellStart"/>
      <w:r>
        <w:t>Chatterjee</w:t>
      </w:r>
      <w:proofErr w:type="spellEnd"/>
      <w:r>
        <w:t xml:space="preserve">, M., Turner, D. C., </w:t>
      </w:r>
      <w:proofErr w:type="spellStart"/>
      <w:r>
        <w:t>Felip</w:t>
      </w:r>
      <w:proofErr w:type="spellEnd"/>
      <w:r>
        <w:t xml:space="preserve">, E., Lena, H., </w:t>
      </w:r>
      <w:proofErr w:type="spellStart"/>
      <w:r>
        <w:t>Cappuzzo</w:t>
      </w:r>
      <w:proofErr w:type="spellEnd"/>
      <w:r>
        <w:t xml:space="preserve">, F., </w:t>
      </w:r>
      <w:proofErr w:type="spellStart"/>
      <w:r>
        <w:t>Horn</w:t>
      </w:r>
      <w:proofErr w:type="spellEnd"/>
      <w:r>
        <w:t xml:space="preserve">, L., </w:t>
      </w:r>
      <w:proofErr w:type="spellStart"/>
      <w:r>
        <w:t>Garon</w:t>
      </w:r>
      <w:proofErr w:type="spellEnd"/>
      <w:r>
        <w:t xml:space="preserve">, E. B., Hui, R., </w:t>
      </w:r>
      <w:proofErr w:type="spellStart"/>
      <w:r>
        <w:t>Arkenau</w:t>
      </w:r>
      <w:proofErr w:type="spellEnd"/>
      <w:r>
        <w:t xml:space="preserve">, H.-T., </w:t>
      </w:r>
      <w:proofErr w:type="spellStart"/>
      <w:r>
        <w:t>Gubens</w:t>
      </w:r>
      <w:proofErr w:type="spellEnd"/>
      <w:r>
        <w:t xml:space="preserve">, M. A., </w:t>
      </w:r>
      <w:proofErr w:type="spellStart"/>
      <w:r>
        <w:t>Hellmann</w:t>
      </w:r>
      <w:proofErr w:type="spellEnd"/>
      <w:r>
        <w:t xml:space="preserve">, M. D., Dong, D., Li, C., </w:t>
      </w:r>
      <w:proofErr w:type="spellStart"/>
      <w:r>
        <w:t>Mayawala</w:t>
      </w:r>
      <w:proofErr w:type="spellEnd"/>
      <w:r>
        <w:t xml:space="preserve">, K., </w:t>
      </w:r>
      <w:proofErr w:type="spellStart"/>
      <w:r>
        <w:t>Freshwater</w:t>
      </w:r>
      <w:proofErr w:type="spellEnd"/>
      <w:r>
        <w:t xml:space="preserve">, T., </w:t>
      </w:r>
      <w:proofErr w:type="spellStart"/>
      <w:r>
        <w:t>Ahamadi</w:t>
      </w:r>
      <w:proofErr w:type="spellEnd"/>
      <w:r>
        <w:t xml:space="preserve">, M., Stone, J., </w:t>
      </w:r>
      <w:proofErr w:type="spellStart"/>
      <w:r>
        <w:t>Lubiniecki</w:t>
      </w:r>
      <w:proofErr w:type="spellEnd"/>
      <w:r>
        <w:t xml:space="preserve">, G. M., </w:t>
      </w:r>
      <w:proofErr w:type="spellStart"/>
      <w:r>
        <w:t>Zhang</w:t>
      </w:r>
      <w:proofErr w:type="spellEnd"/>
      <w:r>
        <w:t xml:space="preserve">, J., … </w:t>
      </w:r>
      <w:proofErr w:type="spellStart"/>
      <w:r w:rsidRPr="00942452">
        <w:rPr>
          <w:lang w:val="en-US"/>
        </w:rPr>
        <w:t>Fløtten</w:t>
      </w:r>
      <w:proofErr w:type="spellEnd"/>
      <w:r w:rsidRPr="00942452">
        <w:rPr>
          <w:lang w:val="en-US"/>
        </w:rPr>
        <w:t xml:space="preserve">, Ø. (2016). Systematic evaluation of pembrolizumab dosing in patients with advanced non-small-cell lung cancer. </w:t>
      </w:r>
      <w:proofErr w:type="spellStart"/>
      <w:r>
        <w:t>Annals</w:t>
      </w:r>
      <w:proofErr w:type="spellEnd"/>
      <w:r>
        <w:t xml:space="preserve"> </w:t>
      </w:r>
      <w:proofErr w:type="spellStart"/>
      <w:r>
        <w:t>of</w:t>
      </w:r>
      <w:proofErr w:type="spellEnd"/>
      <w:r>
        <w:t xml:space="preserve"> </w:t>
      </w:r>
      <w:proofErr w:type="spellStart"/>
      <w:r>
        <w:t>Oncology</w:t>
      </w:r>
      <w:proofErr w:type="spellEnd"/>
      <w:r>
        <w:t>, 27(7), 1291–1298. https://doi.org/10.1093/annonc/mdw174</w:t>
      </w:r>
    </w:p>
    <w:p w14:paraId="342464A9" w14:textId="77777777" w:rsidR="00456292" w:rsidRDefault="00456292" w:rsidP="00456292">
      <w:pPr>
        <w:pStyle w:val="ListParagraph"/>
        <w:numPr>
          <w:ilvl w:val="0"/>
          <w:numId w:val="11"/>
        </w:numPr>
        <w:spacing w:after="160" w:line="259" w:lineRule="auto"/>
        <w:jc w:val="left"/>
      </w:pPr>
      <w:r w:rsidRPr="00942452">
        <w:rPr>
          <w:lang w:val="en-US"/>
        </w:rPr>
        <w:t xml:space="preserve">Cho, J., Kim, H. S., Ku, B. M., Choi, Y.-L., Cristescu, R., Han, J., Sun, J.-M., Lee, S.-H., Ahn, J. S., Park, K., &amp; Ahn, M.-J. (2019). </w:t>
      </w:r>
      <w:r w:rsidRPr="00514D79">
        <w:rPr>
          <w:lang w:val="en-US"/>
        </w:rPr>
        <w:t xml:space="preserve">Pembrolizumab for Patients </w:t>
      </w:r>
      <w:proofErr w:type="gramStart"/>
      <w:r w:rsidRPr="00514D79">
        <w:rPr>
          <w:lang w:val="en-US"/>
        </w:rPr>
        <w:t>With</w:t>
      </w:r>
      <w:proofErr w:type="gramEnd"/>
      <w:r w:rsidRPr="00514D79">
        <w:rPr>
          <w:lang w:val="en-US"/>
        </w:rPr>
        <w:t xml:space="preserve"> Refractory or Relapsed Thymic Epithelial Tumor: An Open-Label Phase II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37(24), 2162–2170. https://doi.org/10.1200/JCO.2017.77.3184</w:t>
      </w:r>
    </w:p>
    <w:p w14:paraId="73366A27" w14:textId="77777777" w:rsidR="00456292" w:rsidRDefault="00456292" w:rsidP="00456292">
      <w:pPr>
        <w:pStyle w:val="ListParagraph"/>
        <w:numPr>
          <w:ilvl w:val="0"/>
          <w:numId w:val="11"/>
        </w:numPr>
        <w:spacing w:after="160" w:line="259" w:lineRule="auto"/>
        <w:jc w:val="left"/>
      </w:pPr>
      <w:r w:rsidRPr="00514D79">
        <w:rPr>
          <w:lang w:val="en-US"/>
        </w:rPr>
        <w:t xml:space="preserve">Chung, H. C., </w:t>
      </w:r>
      <w:proofErr w:type="spellStart"/>
      <w:r w:rsidRPr="00514D79">
        <w:rPr>
          <w:lang w:val="en-US"/>
        </w:rPr>
        <w:t>Arkenau</w:t>
      </w:r>
      <w:proofErr w:type="spellEnd"/>
      <w:r w:rsidRPr="00514D79">
        <w:rPr>
          <w:lang w:val="en-US"/>
        </w:rPr>
        <w:t xml:space="preserve">, H.-T., Lee, J., Rha, S. Y., Oh, D.-Y., </w:t>
      </w:r>
      <w:proofErr w:type="spellStart"/>
      <w:r w:rsidRPr="00514D79">
        <w:rPr>
          <w:lang w:val="en-US"/>
        </w:rPr>
        <w:t>Wyrwicz</w:t>
      </w:r>
      <w:proofErr w:type="spellEnd"/>
      <w:r w:rsidRPr="00514D79">
        <w:rPr>
          <w:lang w:val="en-US"/>
        </w:rPr>
        <w:t xml:space="preserve">, L., Kang, Y.-K., Lee, K.-W., Infante, J. R., Lee, S. S., Kemeny, M., Keilholz, U., Melichar, B., Mita, A., Plummer, R., Smith, D., Gelb, A. B., Xiong, H., Hong, J., … Safran, H. (2019). Avelumab (anti–PD-L1) as first-line switch-maintenance or second-line therapy in patients with advanced gastric or gastroesophageal junction cancer: Phase 1b results from the JAVELIN Solid Tumor trial.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7(1), 30. https://doi.org/10.1186/s40425-019-0508-1</w:t>
      </w:r>
    </w:p>
    <w:p w14:paraId="0993544E" w14:textId="77777777" w:rsidR="00456292" w:rsidRDefault="00456292" w:rsidP="00456292">
      <w:pPr>
        <w:pStyle w:val="ListParagraph"/>
        <w:numPr>
          <w:ilvl w:val="0"/>
          <w:numId w:val="11"/>
        </w:numPr>
        <w:spacing w:after="160" w:line="259" w:lineRule="auto"/>
        <w:jc w:val="left"/>
      </w:pPr>
      <w:proofErr w:type="spellStart"/>
      <w:r w:rsidRPr="00514D79">
        <w:rPr>
          <w:lang w:val="en-US"/>
        </w:rPr>
        <w:t>Cloughesy</w:t>
      </w:r>
      <w:proofErr w:type="spellEnd"/>
      <w:r w:rsidRPr="00514D79">
        <w:rPr>
          <w:lang w:val="en-US"/>
        </w:rPr>
        <w:t xml:space="preserve">, T. F., Mochizuki, A. Y., Orpilla, J. R., Hugo, W., Lee, A. H., Davidson, T. B., Wang, A. C., Ellingson, B. M., Rytlewski, J. A., Sanders, C. M., Kawaguchi, E. S., Du, L., Li, G., Yong, W. H., Gaffey, S. C., Cohen, A. L., </w:t>
      </w:r>
      <w:proofErr w:type="spellStart"/>
      <w:r w:rsidRPr="00514D79">
        <w:rPr>
          <w:lang w:val="en-US"/>
        </w:rPr>
        <w:t>Mellinghoff</w:t>
      </w:r>
      <w:proofErr w:type="spellEnd"/>
      <w:r w:rsidRPr="00514D79">
        <w:rPr>
          <w:lang w:val="en-US"/>
        </w:rPr>
        <w:t xml:space="preserve">, I. K., Lee, E. Q., Reardon, D. A., … Prins, R. M. (2019). Neoadjuvant anti-PD-1 immunotherapy promotes a survival benefit with </w:t>
      </w:r>
      <w:proofErr w:type="spellStart"/>
      <w:r w:rsidRPr="00514D79">
        <w:rPr>
          <w:lang w:val="en-US"/>
        </w:rPr>
        <w:t>intratumoral</w:t>
      </w:r>
      <w:proofErr w:type="spellEnd"/>
      <w:r w:rsidRPr="00514D79">
        <w:rPr>
          <w:lang w:val="en-US"/>
        </w:rPr>
        <w:t xml:space="preserve"> and systemic immune responses in recurrent glioblastoma. </w:t>
      </w:r>
      <w:proofErr w:type="spellStart"/>
      <w:r>
        <w:t>Nature</w:t>
      </w:r>
      <w:proofErr w:type="spellEnd"/>
      <w:r>
        <w:t xml:space="preserve"> Medicine, 25(3), 477–486. https://doi.org/10.1038/s41591-018-0337-7</w:t>
      </w:r>
    </w:p>
    <w:p w14:paraId="7415EACE" w14:textId="77777777" w:rsidR="00456292" w:rsidRDefault="00456292" w:rsidP="00456292">
      <w:pPr>
        <w:pStyle w:val="ListParagraph"/>
        <w:numPr>
          <w:ilvl w:val="0"/>
          <w:numId w:val="11"/>
        </w:numPr>
        <w:spacing w:after="160" w:line="259" w:lineRule="auto"/>
        <w:jc w:val="left"/>
      </w:pPr>
      <w:proofErr w:type="spellStart"/>
      <w:r>
        <w:t>Colevas</w:t>
      </w:r>
      <w:proofErr w:type="spellEnd"/>
      <w:r>
        <w:t xml:space="preserve">, A. D., </w:t>
      </w:r>
      <w:proofErr w:type="spellStart"/>
      <w:r>
        <w:t>Bahleda</w:t>
      </w:r>
      <w:proofErr w:type="spellEnd"/>
      <w:r>
        <w:t xml:space="preserve">, R., </w:t>
      </w:r>
      <w:proofErr w:type="spellStart"/>
      <w:r>
        <w:t>Braiteh</w:t>
      </w:r>
      <w:proofErr w:type="spellEnd"/>
      <w:r>
        <w:t xml:space="preserve">, F., </w:t>
      </w:r>
      <w:proofErr w:type="spellStart"/>
      <w:r>
        <w:t>Balmanoukian</w:t>
      </w:r>
      <w:proofErr w:type="spellEnd"/>
      <w:r>
        <w:t xml:space="preserve">, A., </w:t>
      </w:r>
      <w:proofErr w:type="spellStart"/>
      <w:r>
        <w:t>Brana</w:t>
      </w:r>
      <w:proofErr w:type="spellEnd"/>
      <w:r>
        <w:t xml:space="preserve">, I., Chau, N. G., </w:t>
      </w:r>
      <w:proofErr w:type="spellStart"/>
      <w:r>
        <w:t>Sarkar</w:t>
      </w:r>
      <w:proofErr w:type="spellEnd"/>
      <w:r>
        <w:t xml:space="preserve">, I., </w:t>
      </w:r>
      <w:proofErr w:type="spellStart"/>
      <w:r>
        <w:t>Molinero</w:t>
      </w:r>
      <w:proofErr w:type="spellEnd"/>
      <w:r>
        <w:t xml:space="preserve">, L., </w:t>
      </w:r>
      <w:proofErr w:type="spellStart"/>
      <w:r>
        <w:t>Grossman</w:t>
      </w:r>
      <w:proofErr w:type="spellEnd"/>
      <w:r>
        <w:t xml:space="preserve">, W., </w:t>
      </w:r>
      <w:proofErr w:type="spellStart"/>
      <w:r>
        <w:t>Kabbinavar</w:t>
      </w:r>
      <w:proofErr w:type="spellEnd"/>
      <w:r>
        <w:t xml:space="preserve">, F., </w:t>
      </w:r>
      <w:proofErr w:type="spellStart"/>
      <w:r>
        <w:t>Fassò</w:t>
      </w:r>
      <w:proofErr w:type="spellEnd"/>
      <w:r>
        <w:t xml:space="preserve">, M., </w:t>
      </w:r>
      <w:proofErr w:type="spellStart"/>
      <w:r>
        <w:t>O’Hear</w:t>
      </w:r>
      <w:proofErr w:type="spellEnd"/>
      <w:r>
        <w:t xml:space="preserve">, C., &amp; </w:t>
      </w:r>
      <w:proofErr w:type="spellStart"/>
      <w:r>
        <w:t>Powderly</w:t>
      </w:r>
      <w:proofErr w:type="spellEnd"/>
      <w:r>
        <w:t xml:space="preserve">, J. (2018). </w:t>
      </w:r>
      <w:r w:rsidRPr="00514D79">
        <w:rPr>
          <w:lang w:val="en-US"/>
        </w:rPr>
        <w:t xml:space="preserve">Safety and clinical activity of atezolizumab in head and neck cancer: Results from a phase I trial. </w:t>
      </w:r>
      <w:proofErr w:type="spellStart"/>
      <w:r>
        <w:t>Annals</w:t>
      </w:r>
      <w:proofErr w:type="spellEnd"/>
      <w:r>
        <w:t xml:space="preserve"> </w:t>
      </w:r>
      <w:proofErr w:type="spellStart"/>
      <w:r>
        <w:t>of</w:t>
      </w:r>
      <w:proofErr w:type="spellEnd"/>
      <w:r>
        <w:t xml:space="preserve"> </w:t>
      </w:r>
      <w:proofErr w:type="spellStart"/>
      <w:r>
        <w:t>Oncology</w:t>
      </w:r>
      <w:proofErr w:type="spellEnd"/>
      <w:r>
        <w:t>, 29(11), 2247–2253. https://doi.org/10.1093/annonc/mdy411</w:t>
      </w:r>
    </w:p>
    <w:p w14:paraId="07DDE311" w14:textId="77777777" w:rsidR="00456292" w:rsidRDefault="00456292" w:rsidP="00456292">
      <w:pPr>
        <w:pStyle w:val="ListParagraph"/>
        <w:numPr>
          <w:ilvl w:val="0"/>
          <w:numId w:val="11"/>
        </w:numPr>
        <w:spacing w:after="160" w:line="259" w:lineRule="auto"/>
        <w:jc w:val="left"/>
      </w:pPr>
      <w:proofErr w:type="spellStart"/>
      <w:r w:rsidRPr="00144F4D">
        <w:t>Di</w:t>
      </w:r>
      <w:proofErr w:type="spellEnd"/>
      <w:r w:rsidRPr="00144F4D">
        <w:t xml:space="preserve"> Giacomo, A. M., </w:t>
      </w:r>
      <w:proofErr w:type="spellStart"/>
      <w:r w:rsidRPr="00144F4D">
        <w:t>Ascierto</w:t>
      </w:r>
      <w:proofErr w:type="spellEnd"/>
      <w:r w:rsidRPr="00144F4D">
        <w:t xml:space="preserve">, P. A., </w:t>
      </w:r>
      <w:proofErr w:type="spellStart"/>
      <w:r w:rsidRPr="00144F4D">
        <w:t>Pilla</w:t>
      </w:r>
      <w:proofErr w:type="spellEnd"/>
      <w:r w:rsidRPr="00144F4D">
        <w:t xml:space="preserve">, L., </w:t>
      </w:r>
      <w:proofErr w:type="spellStart"/>
      <w:r w:rsidRPr="00144F4D">
        <w:t>Santinami</w:t>
      </w:r>
      <w:proofErr w:type="spellEnd"/>
      <w:r w:rsidRPr="00144F4D">
        <w:t xml:space="preserve">, M., </w:t>
      </w:r>
      <w:proofErr w:type="spellStart"/>
      <w:r w:rsidRPr="00144F4D">
        <w:t>Ferrucci</w:t>
      </w:r>
      <w:proofErr w:type="spellEnd"/>
      <w:r w:rsidRPr="00144F4D">
        <w:t xml:space="preserve">, P. F., </w:t>
      </w:r>
      <w:proofErr w:type="spellStart"/>
      <w:r w:rsidRPr="00144F4D">
        <w:t>Giannarelli</w:t>
      </w:r>
      <w:proofErr w:type="spellEnd"/>
      <w:r w:rsidRPr="00144F4D">
        <w:t xml:space="preserve">, D., </w:t>
      </w:r>
      <w:proofErr w:type="spellStart"/>
      <w:r w:rsidRPr="00144F4D">
        <w:t>Marasco</w:t>
      </w:r>
      <w:proofErr w:type="spellEnd"/>
      <w:r w:rsidRPr="00144F4D">
        <w:t xml:space="preserve">, A., </w:t>
      </w:r>
      <w:proofErr w:type="spellStart"/>
      <w:r w:rsidRPr="00144F4D">
        <w:t>Rivoltini</w:t>
      </w:r>
      <w:proofErr w:type="spellEnd"/>
      <w:r w:rsidRPr="00144F4D">
        <w:t xml:space="preserve">, L., Simeone, E., </w:t>
      </w:r>
      <w:proofErr w:type="spellStart"/>
      <w:r w:rsidRPr="00144F4D">
        <w:t>Nicoletti</w:t>
      </w:r>
      <w:proofErr w:type="spellEnd"/>
      <w:r w:rsidRPr="00144F4D">
        <w:t xml:space="preserve">, S. V., </w:t>
      </w:r>
      <w:proofErr w:type="spellStart"/>
      <w:r w:rsidRPr="00144F4D">
        <w:t>Fonsatti</w:t>
      </w:r>
      <w:proofErr w:type="spellEnd"/>
      <w:r w:rsidRPr="00144F4D">
        <w:t xml:space="preserve">, E., </w:t>
      </w:r>
      <w:proofErr w:type="spellStart"/>
      <w:r w:rsidRPr="00144F4D">
        <w:t>Annesi</w:t>
      </w:r>
      <w:proofErr w:type="spellEnd"/>
      <w:r w:rsidRPr="00144F4D">
        <w:t xml:space="preserve">, D., </w:t>
      </w:r>
      <w:proofErr w:type="spellStart"/>
      <w:r w:rsidRPr="00144F4D">
        <w:t>Queirolo</w:t>
      </w:r>
      <w:proofErr w:type="spellEnd"/>
      <w:r w:rsidRPr="00144F4D">
        <w:t xml:space="preserve">, P., </w:t>
      </w:r>
      <w:proofErr w:type="spellStart"/>
      <w:r w:rsidRPr="00144F4D">
        <w:t>Testori</w:t>
      </w:r>
      <w:proofErr w:type="spellEnd"/>
      <w:r w:rsidRPr="00144F4D">
        <w:t xml:space="preserve">, A., </w:t>
      </w:r>
      <w:proofErr w:type="spellStart"/>
      <w:r w:rsidRPr="00144F4D">
        <w:t>Ridolfi</w:t>
      </w:r>
      <w:proofErr w:type="spellEnd"/>
      <w:r w:rsidRPr="00144F4D">
        <w:t xml:space="preserve">, R., </w:t>
      </w:r>
      <w:proofErr w:type="spellStart"/>
      <w:r w:rsidRPr="00144F4D">
        <w:t>Parmiani</w:t>
      </w:r>
      <w:proofErr w:type="spellEnd"/>
      <w:r w:rsidRPr="00144F4D">
        <w:t xml:space="preserve">, G., &amp; </w:t>
      </w:r>
      <w:proofErr w:type="gramStart"/>
      <w:r w:rsidRPr="00144F4D">
        <w:t>Maio</w:t>
      </w:r>
      <w:proofErr w:type="gramEnd"/>
      <w:r w:rsidRPr="00144F4D">
        <w:t xml:space="preserve">, M. (2012). </w:t>
      </w:r>
      <w:r w:rsidRPr="00514D79">
        <w:rPr>
          <w:lang w:val="en-US"/>
        </w:rPr>
        <w:t xml:space="preserve">Ipilimumab and </w:t>
      </w:r>
      <w:proofErr w:type="spellStart"/>
      <w:r w:rsidRPr="00514D79">
        <w:rPr>
          <w:lang w:val="en-US"/>
        </w:rPr>
        <w:t>fotemustine</w:t>
      </w:r>
      <w:proofErr w:type="spellEnd"/>
      <w:r w:rsidRPr="00514D79">
        <w:rPr>
          <w:lang w:val="en-US"/>
        </w:rPr>
        <w:t xml:space="preserve"> in patients with advanced melanoma (NIBIT-M1): An open-label, single-arm phase 2 trial. </w:t>
      </w:r>
      <w:proofErr w:type="spellStart"/>
      <w:r>
        <w:t>The</w:t>
      </w:r>
      <w:proofErr w:type="spellEnd"/>
      <w:r>
        <w:t xml:space="preserve"> Lancet </w:t>
      </w:r>
      <w:proofErr w:type="spellStart"/>
      <w:r>
        <w:t>Oncology</w:t>
      </w:r>
      <w:proofErr w:type="spellEnd"/>
      <w:r>
        <w:t>, 13(9), 879–886. https://doi.org/10.1016/S1470-2045(12)70324-8</w:t>
      </w:r>
    </w:p>
    <w:p w14:paraId="665CAAF6" w14:textId="77777777" w:rsidR="00456292" w:rsidRDefault="00456292" w:rsidP="00456292">
      <w:pPr>
        <w:pStyle w:val="ListParagraph"/>
        <w:numPr>
          <w:ilvl w:val="0"/>
          <w:numId w:val="11"/>
        </w:numPr>
        <w:spacing w:after="160" w:line="259" w:lineRule="auto"/>
        <w:jc w:val="left"/>
      </w:pPr>
      <w:proofErr w:type="spellStart"/>
      <w:r w:rsidRPr="00514D79">
        <w:rPr>
          <w:lang w:val="en-US"/>
        </w:rPr>
        <w:t>Disis</w:t>
      </w:r>
      <w:proofErr w:type="spellEnd"/>
      <w:r w:rsidRPr="00514D79">
        <w:rPr>
          <w:lang w:val="en-US"/>
        </w:rPr>
        <w:t xml:space="preserve">, M. L., Taylor, M. H., Kelly, K., Beck, J. T., Gordon, M., Moore, K. M., Patel, M. R., Chaves, J., Park, H., Mita, A. C., Hamilton, E. P., Annunziata, C. M., Grote, H. J., von </w:t>
      </w:r>
      <w:proofErr w:type="spellStart"/>
      <w:r w:rsidRPr="00514D79">
        <w:rPr>
          <w:lang w:val="en-US"/>
        </w:rPr>
        <w:t>Heydebreck</w:t>
      </w:r>
      <w:proofErr w:type="spellEnd"/>
      <w:r w:rsidRPr="00514D79">
        <w:rPr>
          <w:lang w:val="en-US"/>
        </w:rPr>
        <w:t xml:space="preserve">, A., Grewal, J., Chand, V., &amp; Gulley, J. L. (2019). Efficacy and Safety of Avelumab for Patients </w:t>
      </w:r>
      <w:proofErr w:type="gramStart"/>
      <w:r w:rsidRPr="00514D79">
        <w:rPr>
          <w:lang w:val="en-US"/>
        </w:rPr>
        <w:t>With</w:t>
      </w:r>
      <w:proofErr w:type="gramEnd"/>
      <w:r w:rsidRPr="00514D79">
        <w:rPr>
          <w:lang w:val="en-US"/>
        </w:rPr>
        <w:t xml:space="preserve"> Recurrent or Refractory Ovarian Cancer: Phase 1b Results From the JAVELIN Solid Tumor Trial. </w:t>
      </w:r>
      <w:r>
        <w:t xml:space="preserve">JAMA </w:t>
      </w:r>
      <w:proofErr w:type="spellStart"/>
      <w:r>
        <w:t>Oncology</w:t>
      </w:r>
      <w:proofErr w:type="spellEnd"/>
      <w:r>
        <w:t>, 5(3), 393. https://doi.org/10.1001/jamaoncol.2018.6258</w:t>
      </w:r>
    </w:p>
    <w:p w14:paraId="0C178A85" w14:textId="77777777" w:rsidR="00456292" w:rsidRDefault="00456292" w:rsidP="00456292">
      <w:pPr>
        <w:pStyle w:val="ListParagraph"/>
        <w:numPr>
          <w:ilvl w:val="0"/>
          <w:numId w:val="11"/>
        </w:numPr>
        <w:spacing w:after="160" w:line="259" w:lineRule="auto"/>
        <w:jc w:val="left"/>
      </w:pPr>
      <w:r>
        <w:t xml:space="preserve">Doi, T., </w:t>
      </w:r>
      <w:proofErr w:type="spellStart"/>
      <w:r>
        <w:t>Iwasa</w:t>
      </w:r>
      <w:proofErr w:type="spellEnd"/>
      <w:r>
        <w:t xml:space="preserve">, S., Muro, K., </w:t>
      </w:r>
      <w:proofErr w:type="spellStart"/>
      <w:r>
        <w:t>Satoh</w:t>
      </w:r>
      <w:proofErr w:type="spellEnd"/>
      <w:r>
        <w:t xml:space="preserve">, T., </w:t>
      </w:r>
      <w:proofErr w:type="spellStart"/>
      <w:r>
        <w:t>Hironaka</w:t>
      </w:r>
      <w:proofErr w:type="spellEnd"/>
      <w:r>
        <w:t xml:space="preserve">, S., </w:t>
      </w:r>
      <w:proofErr w:type="spellStart"/>
      <w:r>
        <w:t>Esaki</w:t>
      </w:r>
      <w:proofErr w:type="spellEnd"/>
      <w:r>
        <w:t xml:space="preserve">, T., Nishina, T., Hara, H., </w:t>
      </w:r>
      <w:proofErr w:type="spellStart"/>
      <w:r>
        <w:t>Machida</w:t>
      </w:r>
      <w:proofErr w:type="spellEnd"/>
      <w:r>
        <w:t xml:space="preserve">, N., </w:t>
      </w:r>
      <w:proofErr w:type="spellStart"/>
      <w:r>
        <w:t>Komatsu</w:t>
      </w:r>
      <w:proofErr w:type="spellEnd"/>
      <w:r>
        <w:t xml:space="preserve">, Y., Shimada, Y., </w:t>
      </w:r>
      <w:proofErr w:type="spellStart"/>
      <w:r>
        <w:t>Otsu</w:t>
      </w:r>
      <w:proofErr w:type="spellEnd"/>
      <w:r>
        <w:t xml:space="preserve">, S., Shimizu, S., &amp; </w:t>
      </w:r>
      <w:proofErr w:type="spellStart"/>
      <w:r>
        <w:t>Watanabe</w:t>
      </w:r>
      <w:proofErr w:type="spellEnd"/>
      <w:r>
        <w:t xml:space="preserve">, M. (2019). </w:t>
      </w:r>
      <w:r w:rsidRPr="00514D79">
        <w:rPr>
          <w:lang w:val="en-US"/>
        </w:rPr>
        <w:t xml:space="preserve">Phase 1 trial of avelumab (anti-PD-L1) in Japanese patients with advanced solid tumors, including dose expansion in patients with gastric or gastroesophageal junction cancer: The JAVELIN Solid Tumor JPN trial. </w:t>
      </w:r>
      <w:proofErr w:type="spellStart"/>
      <w:r>
        <w:t>Gastric</w:t>
      </w:r>
      <w:proofErr w:type="spellEnd"/>
      <w:r>
        <w:t xml:space="preserve"> </w:t>
      </w:r>
      <w:proofErr w:type="spellStart"/>
      <w:r>
        <w:t>Cancer</w:t>
      </w:r>
      <w:proofErr w:type="spellEnd"/>
      <w:r>
        <w:t>, 22(4), 817–827. https://doi.org/10.1007/s10120-018-0903-1</w:t>
      </w:r>
    </w:p>
    <w:p w14:paraId="7E29BA0C" w14:textId="77777777" w:rsidR="00456292" w:rsidRDefault="00456292" w:rsidP="00456292">
      <w:pPr>
        <w:pStyle w:val="ListParagraph"/>
        <w:numPr>
          <w:ilvl w:val="0"/>
          <w:numId w:val="11"/>
        </w:numPr>
        <w:spacing w:after="160" w:line="259" w:lineRule="auto"/>
        <w:jc w:val="left"/>
      </w:pPr>
      <w:r w:rsidRPr="00514D79">
        <w:rPr>
          <w:lang w:val="en-US"/>
        </w:rPr>
        <w:t xml:space="preserve">Eichhorn, F., Klotz, L. V., Bischoff, H., Thomas, M., </w:t>
      </w:r>
      <w:proofErr w:type="spellStart"/>
      <w:r w:rsidRPr="00514D79">
        <w:rPr>
          <w:lang w:val="en-US"/>
        </w:rPr>
        <w:t>Lasitschka</w:t>
      </w:r>
      <w:proofErr w:type="spellEnd"/>
      <w:r w:rsidRPr="00514D79">
        <w:rPr>
          <w:lang w:val="en-US"/>
        </w:rPr>
        <w:t xml:space="preserve">, F., Winter, H., Hoffmann, H., &amp; Eichhorn, M. E. (2019). Neoadjuvant anti-programmed Death-1 immunotherapy by Pembrolizumab in </w:t>
      </w:r>
      <w:proofErr w:type="spellStart"/>
      <w:r w:rsidRPr="00514D79">
        <w:rPr>
          <w:lang w:val="en-US"/>
        </w:rPr>
        <w:t>resectable</w:t>
      </w:r>
      <w:proofErr w:type="spellEnd"/>
      <w:r w:rsidRPr="00514D79">
        <w:rPr>
          <w:lang w:val="en-US"/>
        </w:rPr>
        <w:t xml:space="preserve"> nodal positive stage II/IIIa non-small-cell lung cancer (NSCLC): The NEOMUN trial. </w:t>
      </w:r>
      <w:r>
        <w:t xml:space="preserve">BMC </w:t>
      </w:r>
      <w:proofErr w:type="spellStart"/>
      <w:r>
        <w:t>Cancer</w:t>
      </w:r>
      <w:proofErr w:type="spellEnd"/>
      <w:r>
        <w:t>, 19(1), 413. https://doi.org/10.1186/s12885-019-5624-2</w:t>
      </w:r>
    </w:p>
    <w:p w14:paraId="21D3653C" w14:textId="77777777" w:rsidR="00456292" w:rsidRDefault="00456292" w:rsidP="00456292">
      <w:pPr>
        <w:pStyle w:val="ListParagraph"/>
        <w:numPr>
          <w:ilvl w:val="0"/>
          <w:numId w:val="11"/>
        </w:numPr>
        <w:spacing w:after="160" w:line="259" w:lineRule="auto"/>
        <w:jc w:val="left"/>
      </w:pPr>
      <w:proofErr w:type="spellStart"/>
      <w:r w:rsidRPr="00514D79">
        <w:rPr>
          <w:lang w:val="en-US"/>
        </w:rPr>
        <w:t>Frenel</w:t>
      </w:r>
      <w:proofErr w:type="spellEnd"/>
      <w:r w:rsidRPr="00514D79">
        <w:rPr>
          <w:lang w:val="en-US"/>
        </w:rPr>
        <w:t xml:space="preserve">, J.-S., Le Tourneau, C., O’Neil, B., Ott, P. A., Piha-Paul, S. A., Gomez-Roca, C., van Brummelen, E. M. J., Rugo, H. S., Thomas, S., Saraf, S., Rangwala, R., &amp; Varga, A. (2017). Safety and Efficacy of Pembrolizumab in Advanced, Programmed Death Ligand 1–Positive Cervical Cancer: Results </w:t>
      </w:r>
      <w:proofErr w:type="gramStart"/>
      <w:r w:rsidRPr="00514D79">
        <w:rPr>
          <w:lang w:val="en-US"/>
        </w:rPr>
        <w:t>From</w:t>
      </w:r>
      <w:proofErr w:type="gramEnd"/>
      <w:r w:rsidRPr="00514D79">
        <w:rPr>
          <w:lang w:val="en-US"/>
        </w:rPr>
        <w:t xml:space="preserve"> the Phase </w:t>
      </w:r>
      <w:proofErr w:type="spellStart"/>
      <w:r w:rsidRPr="00514D79">
        <w:rPr>
          <w:lang w:val="en-US"/>
        </w:rPr>
        <w:t>Ib</w:t>
      </w:r>
      <w:proofErr w:type="spellEnd"/>
      <w:r w:rsidRPr="00514D79">
        <w:rPr>
          <w:lang w:val="en-US"/>
        </w:rPr>
        <w:t xml:space="preserve"> KEYNOTE-028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35(36), 4035–4041. https://doi.org/10.1200/JCO.2017.74.5471</w:t>
      </w:r>
    </w:p>
    <w:p w14:paraId="45DF6079" w14:textId="77777777" w:rsidR="00456292" w:rsidRDefault="00456292" w:rsidP="00456292">
      <w:pPr>
        <w:pStyle w:val="ListParagraph"/>
        <w:numPr>
          <w:ilvl w:val="0"/>
          <w:numId w:val="11"/>
        </w:numPr>
        <w:spacing w:after="160" w:line="259" w:lineRule="auto"/>
        <w:jc w:val="left"/>
      </w:pPr>
      <w:proofErr w:type="spellStart"/>
      <w:r>
        <w:t>Fuchs</w:t>
      </w:r>
      <w:proofErr w:type="spellEnd"/>
      <w:r>
        <w:t xml:space="preserve">, C. S., Doi, T., </w:t>
      </w:r>
      <w:proofErr w:type="spellStart"/>
      <w:r>
        <w:t>Jang</w:t>
      </w:r>
      <w:proofErr w:type="spellEnd"/>
      <w:r>
        <w:t xml:space="preserve">, R. W., Muro, K., </w:t>
      </w:r>
      <w:proofErr w:type="spellStart"/>
      <w:r>
        <w:t>Satoh</w:t>
      </w:r>
      <w:proofErr w:type="spellEnd"/>
      <w:r>
        <w:t xml:space="preserve">, T., Machado, M., </w:t>
      </w:r>
      <w:proofErr w:type="spellStart"/>
      <w:r>
        <w:t>Sun</w:t>
      </w:r>
      <w:proofErr w:type="spellEnd"/>
      <w:r>
        <w:t xml:space="preserve">, W., Jalal, S. I., </w:t>
      </w:r>
      <w:proofErr w:type="spellStart"/>
      <w:r>
        <w:t>Shah</w:t>
      </w:r>
      <w:proofErr w:type="spellEnd"/>
      <w:r>
        <w:t xml:space="preserve">, M. A., </w:t>
      </w:r>
      <w:proofErr w:type="spellStart"/>
      <w:r>
        <w:t>Metges</w:t>
      </w:r>
      <w:proofErr w:type="spellEnd"/>
      <w:r>
        <w:t xml:space="preserve">, J.-P., Garrido, M., Golan, T., Mandala, M., </w:t>
      </w:r>
      <w:proofErr w:type="spellStart"/>
      <w:r>
        <w:t>Wainberg</w:t>
      </w:r>
      <w:proofErr w:type="spellEnd"/>
      <w:r>
        <w:t xml:space="preserve">, Z. A., </w:t>
      </w:r>
      <w:proofErr w:type="spellStart"/>
      <w:r>
        <w:t>Catenacci</w:t>
      </w:r>
      <w:proofErr w:type="spellEnd"/>
      <w:r>
        <w:t xml:space="preserve">, D. V., </w:t>
      </w:r>
      <w:proofErr w:type="spellStart"/>
      <w:r>
        <w:t>Ohtsu</w:t>
      </w:r>
      <w:proofErr w:type="spellEnd"/>
      <w:r>
        <w:t xml:space="preserve">, A., </w:t>
      </w:r>
      <w:proofErr w:type="spellStart"/>
      <w:r>
        <w:t>Shitara</w:t>
      </w:r>
      <w:proofErr w:type="spellEnd"/>
      <w:r>
        <w:t xml:space="preserve">, K., Geva, R., </w:t>
      </w:r>
      <w:proofErr w:type="spellStart"/>
      <w:r>
        <w:t>Bleeker</w:t>
      </w:r>
      <w:proofErr w:type="spellEnd"/>
      <w:r>
        <w:t xml:space="preserve">, J., … </w:t>
      </w:r>
      <w:r w:rsidRPr="00514D79">
        <w:rPr>
          <w:lang w:val="en-US"/>
        </w:rPr>
        <w:t xml:space="preserve">Yoon, H. H. (2018). Safety and Efficacy of Pembrolizumab Monotherapy in Patients </w:t>
      </w:r>
      <w:proofErr w:type="gramStart"/>
      <w:r w:rsidRPr="00514D79">
        <w:rPr>
          <w:lang w:val="en-US"/>
        </w:rPr>
        <w:t>With</w:t>
      </w:r>
      <w:proofErr w:type="gramEnd"/>
      <w:r w:rsidRPr="00514D79">
        <w:rPr>
          <w:lang w:val="en-US"/>
        </w:rPr>
        <w:t xml:space="preserve"> Previously Treated Advanced Gastric and Gastroesophageal Junction Cancer: Phase 2 Clinical KEYNOTE-059 Trial. </w:t>
      </w:r>
      <w:r>
        <w:t xml:space="preserve">JAMA </w:t>
      </w:r>
      <w:proofErr w:type="spellStart"/>
      <w:r>
        <w:t>Oncology</w:t>
      </w:r>
      <w:proofErr w:type="spellEnd"/>
      <w:r>
        <w:t>, 4(5), e180013. https://doi.org/10.1001/jamaoncol.2018.0013</w:t>
      </w:r>
    </w:p>
    <w:p w14:paraId="2584EC35" w14:textId="77777777" w:rsidR="00456292" w:rsidRDefault="00456292" w:rsidP="00456292">
      <w:pPr>
        <w:pStyle w:val="ListParagraph"/>
        <w:numPr>
          <w:ilvl w:val="0"/>
          <w:numId w:val="11"/>
        </w:numPr>
        <w:spacing w:after="160" w:line="259" w:lineRule="auto"/>
        <w:jc w:val="left"/>
      </w:pPr>
      <w:proofErr w:type="spellStart"/>
      <w:r w:rsidRPr="00144F4D">
        <w:t>Fujimoto</w:t>
      </w:r>
      <w:proofErr w:type="spellEnd"/>
      <w:r w:rsidRPr="00144F4D">
        <w:t xml:space="preserve">, D., </w:t>
      </w:r>
      <w:proofErr w:type="spellStart"/>
      <w:r w:rsidRPr="00144F4D">
        <w:t>Yomota</w:t>
      </w:r>
      <w:proofErr w:type="spellEnd"/>
      <w:r w:rsidRPr="00144F4D">
        <w:t xml:space="preserve">, M., </w:t>
      </w:r>
      <w:proofErr w:type="spellStart"/>
      <w:r w:rsidRPr="00144F4D">
        <w:t>Sekine</w:t>
      </w:r>
      <w:proofErr w:type="spellEnd"/>
      <w:r w:rsidRPr="00144F4D">
        <w:t xml:space="preserve">, A., Morita, M., </w:t>
      </w:r>
      <w:proofErr w:type="spellStart"/>
      <w:r w:rsidRPr="00144F4D">
        <w:t>Morimoto</w:t>
      </w:r>
      <w:proofErr w:type="spellEnd"/>
      <w:r w:rsidRPr="00144F4D">
        <w:t xml:space="preserve">, T., </w:t>
      </w:r>
      <w:proofErr w:type="spellStart"/>
      <w:r w:rsidRPr="00144F4D">
        <w:t>Hosomi</w:t>
      </w:r>
      <w:proofErr w:type="spellEnd"/>
      <w:r w:rsidRPr="00144F4D">
        <w:t xml:space="preserve">, Y., </w:t>
      </w:r>
      <w:proofErr w:type="spellStart"/>
      <w:r w:rsidRPr="00144F4D">
        <w:t>Ogura</w:t>
      </w:r>
      <w:proofErr w:type="spellEnd"/>
      <w:r w:rsidRPr="00144F4D">
        <w:t xml:space="preserve">, T., </w:t>
      </w:r>
      <w:proofErr w:type="spellStart"/>
      <w:r w:rsidRPr="00144F4D">
        <w:t>Tomioka</w:t>
      </w:r>
      <w:proofErr w:type="spellEnd"/>
      <w:r w:rsidRPr="00144F4D">
        <w:t xml:space="preserve">, H., &amp; </w:t>
      </w:r>
      <w:proofErr w:type="spellStart"/>
      <w:r w:rsidRPr="00144F4D">
        <w:t>Tomii</w:t>
      </w:r>
      <w:proofErr w:type="spellEnd"/>
      <w:r w:rsidRPr="00144F4D">
        <w:t xml:space="preserve">, K. (2019). </w:t>
      </w:r>
      <w:r w:rsidRPr="00514D79">
        <w:rPr>
          <w:lang w:val="en-US"/>
        </w:rPr>
        <w:t xml:space="preserve">Nivolumab for advanced non-small cell lung cancer patients with mild idiopathic interstitial pneumonia: A multicenter, open-label single-arm phase II trial. </w:t>
      </w:r>
      <w:proofErr w:type="spellStart"/>
      <w:r>
        <w:t>Lung</w:t>
      </w:r>
      <w:proofErr w:type="spellEnd"/>
      <w:r>
        <w:t xml:space="preserve"> </w:t>
      </w:r>
      <w:proofErr w:type="spellStart"/>
      <w:r>
        <w:t>Cancer</w:t>
      </w:r>
      <w:proofErr w:type="spellEnd"/>
      <w:r>
        <w:t>, 134, 274–278. https://doi.org/10.1016/j.lungcan.2019.06.001</w:t>
      </w:r>
    </w:p>
    <w:p w14:paraId="77667675" w14:textId="77777777" w:rsidR="00456292" w:rsidRDefault="00456292" w:rsidP="00456292">
      <w:pPr>
        <w:pStyle w:val="ListParagraph"/>
        <w:numPr>
          <w:ilvl w:val="0"/>
          <w:numId w:val="11"/>
        </w:numPr>
        <w:spacing w:after="160" w:line="259" w:lineRule="auto"/>
        <w:jc w:val="left"/>
      </w:pPr>
      <w:r w:rsidRPr="00514D79">
        <w:rPr>
          <w:lang w:val="en-US"/>
        </w:rPr>
        <w:t xml:space="preserve">Fumet, J.-D., Isambert, N., </w:t>
      </w:r>
      <w:proofErr w:type="spellStart"/>
      <w:r w:rsidRPr="00514D79">
        <w:rPr>
          <w:lang w:val="en-US"/>
        </w:rPr>
        <w:t>Hervieu</w:t>
      </w:r>
      <w:proofErr w:type="spellEnd"/>
      <w:r w:rsidRPr="00514D79">
        <w:rPr>
          <w:lang w:val="en-US"/>
        </w:rPr>
        <w:t xml:space="preserve">, A., Zanetta, S., Guion, J.-F., </w:t>
      </w:r>
      <w:proofErr w:type="spellStart"/>
      <w:r w:rsidRPr="00514D79">
        <w:rPr>
          <w:lang w:val="en-US"/>
        </w:rPr>
        <w:t>Hennequin</w:t>
      </w:r>
      <w:proofErr w:type="spellEnd"/>
      <w:r w:rsidRPr="00514D79">
        <w:rPr>
          <w:lang w:val="en-US"/>
        </w:rPr>
        <w:t xml:space="preserve">, A., </w:t>
      </w:r>
      <w:proofErr w:type="spellStart"/>
      <w:r w:rsidRPr="00514D79">
        <w:rPr>
          <w:lang w:val="en-US"/>
        </w:rPr>
        <w:t>Rederstorff</w:t>
      </w:r>
      <w:proofErr w:type="spellEnd"/>
      <w:r w:rsidRPr="00514D79">
        <w:rPr>
          <w:lang w:val="en-US"/>
        </w:rPr>
        <w:t xml:space="preserve">, E., Bertaut, A., &amp; Ghiringhelli, F. (2018). Phase </w:t>
      </w:r>
      <w:proofErr w:type="spellStart"/>
      <w:r w:rsidRPr="00514D79">
        <w:rPr>
          <w:lang w:val="en-US"/>
        </w:rPr>
        <w:t>Ib</w:t>
      </w:r>
      <w:proofErr w:type="spellEnd"/>
      <w:r w:rsidRPr="00514D79">
        <w:rPr>
          <w:lang w:val="en-US"/>
        </w:rPr>
        <w:t xml:space="preserve">/II trial evaluating the safety, </w:t>
      </w:r>
      <w:proofErr w:type="gramStart"/>
      <w:r w:rsidRPr="00514D79">
        <w:rPr>
          <w:lang w:val="en-US"/>
        </w:rPr>
        <w:t>tolerability</w:t>
      </w:r>
      <w:proofErr w:type="gramEnd"/>
      <w:r w:rsidRPr="00514D79">
        <w:rPr>
          <w:lang w:val="en-US"/>
        </w:rPr>
        <w:t xml:space="preserve"> and immunological activity of durvalumab (MEDI4736) (anti-PD-L1) plus </w:t>
      </w:r>
      <w:proofErr w:type="spellStart"/>
      <w:r w:rsidRPr="00514D79">
        <w:rPr>
          <w:lang w:val="en-US"/>
        </w:rPr>
        <w:t>tremelimumab</w:t>
      </w:r>
      <w:proofErr w:type="spellEnd"/>
      <w:r w:rsidRPr="00514D79">
        <w:rPr>
          <w:lang w:val="en-US"/>
        </w:rPr>
        <w:t xml:space="preserve"> (anti-CTLA-4) combined with FOLFOX in patients with metastatic colorectal cancer. </w:t>
      </w:r>
      <w:r>
        <w:t>ESMO Open, 3(4), e000375. https://doi.org/10.1136/esmoopen-2018-000375</w:t>
      </w:r>
    </w:p>
    <w:p w14:paraId="30DB521A" w14:textId="77777777" w:rsidR="00456292" w:rsidRDefault="00456292" w:rsidP="00456292">
      <w:pPr>
        <w:pStyle w:val="ListParagraph"/>
        <w:numPr>
          <w:ilvl w:val="0"/>
          <w:numId w:val="11"/>
        </w:numPr>
        <w:spacing w:after="160" w:line="259" w:lineRule="auto"/>
        <w:jc w:val="left"/>
      </w:pPr>
      <w:proofErr w:type="spellStart"/>
      <w:r>
        <w:t>Gangadhar</w:t>
      </w:r>
      <w:proofErr w:type="spellEnd"/>
      <w:r>
        <w:t xml:space="preserve">, T. C., </w:t>
      </w:r>
      <w:proofErr w:type="spellStart"/>
      <w:r>
        <w:t>Hwu</w:t>
      </w:r>
      <w:proofErr w:type="spellEnd"/>
      <w:r>
        <w:t xml:space="preserve">, W.-J., </w:t>
      </w:r>
      <w:proofErr w:type="spellStart"/>
      <w:r>
        <w:t>Postow</w:t>
      </w:r>
      <w:proofErr w:type="spellEnd"/>
      <w:r>
        <w:t xml:space="preserve">, M. A., </w:t>
      </w:r>
      <w:proofErr w:type="spellStart"/>
      <w:r>
        <w:t>Hamid</w:t>
      </w:r>
      <w:proofErr w:type="spellEnd"/>
      <w:r>
        <w:t xml:space="preserve">, O., </w:t>
      </w:r>
      <w:proofErr w:type="spellStart"/>
      <w:r>
        <w:t>Daud</w:t>
      </w:r>
      <w:proofErr w:type="spellEnd"/>
      <w:r>
        <w:t xml:space="preserve">, A., </w:t>
      </w:r>
      <w:proofErr w:type="spellStart"/>
      <w:r>
        <w:t>Dronca</w:t>
      </w:r>
      <w:proofErr w:type="spellEnd"/>
      <w:r>
        <w:t xml:space="preserve">, R., Joseph, R., </w:t>
      </w:r>
      <w:proofErr w:type="spellStart"/>
      <w:r>
        <w:t>O’Day</w:t>
      </w:r>
      <w:proofErr w:type="spellEnd"/>
      <w:r>
        <w:t xml:space="preserve">, S. J., </w:t>
      </w:r>
      <w:proofErr w:type="spellStart"/>
      <w:r>
        <w:t>Hodi</w:t>
      </w:r>
      <w:proofErr w:type="spellEnd"/>
      <w:r>
        <w:t xml:space="preserve">, F. S., </w:t>
      </w:r>
      <w:proofErr w:type="spellStart"/>
      <w:r>
        <w:t>Pavlick</w:t>
      </w:r>
      <w:proofErr w:type="spellEnd"/>
      <w:r>
        <w:t xml:space="preserve">, A. C., </w:t>
      </w:r>
      <w:proofErr w:type="spellStart"/>
      <w:r>
        <w:t>Kluger</w:t>
      </w:r>
      <w:proofErr w:type="spellEnd"/>
      <w:r>
        <w:t xml:space="preserve">, H., </w:t>
      </w:r>
      <w:proofErr w:type="spellStart"/>
      <w:r>
        <w:t>Oxborough</w:t>
      </w:r>
      <w:proofErr w:type="spellEnd"/>
      <w:r>
        <w:t xml:space="preserve">, R. P., Yang, A., </w:t>
      </w:r>
      <w:proofErr w:type="spellStart"/>
      <w:r>
        <w:t>Gazdoiu</w:t>
      </w:r>
      <w:proofErr w:type="spellEnd"/>
      <w:r>
        <w:t xml:space="preserve">, M., </w:t>
      </w:r>
      <w:proofErr w:type="spellStart"/>
      <w:r>
        <w:t>Kush</w:t>
      </w:r>
      <w:proofErr w:type="spellEnd"/>
      <w:r>
        <w:t xml:space="preserve">, D. A., </w:t>
      </w:r>
      <w:proofErr w:type="spellStart"/>
      <w:r>
        <w:t>Ebbinghaus</w:t>
      </w:r>
      <w:proofErr w:type="spellEnd"/>
      <w:r>
        <w:t xml:space="preserve">, S., &amp; </w:t>
      </w:r>
      <w:proofErr w:type="spellStart"/>
      <w:r>
        <w:t>Salama</w:t>
      </w:r>
      <w:proofErr w:type="spellEnd"/>
      <w:r>
        <w:t xml:space="preserve">, A. K. S. (2017). </w:t>
      </w:r>
      <w:r w:rsidRPr="00514D79">
        <w:rPr>
          <w:lang w:val="en-US"/>
        </w:rPr>
        <w:t xml:space="preserve">Efficacy and Safety of Pembrolizumab in Patients Enrolled in KEYNOTE-030 in the United States: An Expanded Access Program. </w:t>
      </w:r>
      <w:proofErr w:type="spellStart"/>
      <w:r>
        <w:t>Journal</w:t>
      </w:r>
      <w:proofErr w:type="spellEnd"/>
      <w:r>
        <w:t xml:space="preserve"> </w:t>
      </w:r>
      <w:proofErr w:type="spellStart"/>
      <w:r>
        <w:t>of</w:t>
      </w:r>
      <w:proofErr w:type="spellEnd"/>
      <w:r>
        <w:t xml:space="preserve"> </w:t>
      </w:r>
      <w:proofErr w:type="spellStart"/>
      <w:r>
        <w:t>Immunotherapy</w:t>
      </w:r>
      <w:proofErr w:type="spellEnd"/>
      <w:r>
        <w:t>, 40(9), 334–340. https://doi.org/10.1097/CJI.0000000000000186</w:t>
      </w:r>
    </w:p>
    <w:p w14:paraId="68E982FD" w14:textId="77777777" w:rsidR="00456292" w:rsidRDefault="00456292" w:rsidP="00456292">
      <w:pPr>
        <w:pStyle w:val="ListParagraph"/>
        <w:numPr>
          <w:ilvl w:val="0"/>
          <w:numId w:val="11"/>
        </w:numPr>
        <w:spacing w:after="160" w:line="259" w:lineRule="auto"/>
        <w:jc w:val="left"/>
      </w:pPr>
      <w:r w:rsidRPr="00514D79">
        <w:rPr>
          <w:lang w:val="en-US"/>
        </w:rPr>
        <w:t xml:space="preserve">George, S., Motzer, R. J., Hammers, H. J., Redman, B. G., Kuzel, T. M., </w:t>
      </w:r>
      <w:proofErr w:type="spellStart"/>
      <w:r w:rsidRPr="00514D79">
        <w:rPr>
          <w:lang w:val="en-US"/>
        </w:rPr>
        <w:t>Tykodi</w:t>
      </w:r>
      <w:proofErr w:type="spellEnd"/>
      <w:r w:rsidRPr="00514D79">
        <w:rPr>
          <w:lang w:val="en-US"/>
        </w:rPr>
        <w:t xml:space="preserve">, S. S., </w:t>
      </w:r>
      <w:proofErr w:type="spellStart"/>
      <w:r w:rsidRPr="00514D79">
        <w:rPr>
          <w:lang w:val="en-US"/>
        </w:rPr>
        <w:t>Plimack</w:t>
      </w:r>
      <w:proofErr w:type="spellEnd"/>
      <w:r w:rsidRPr="00514D79">
        <w:rPr>
          <w:lang w:val="en-US"/>
        </w:rPr>
        <w:t xml:space="preserve">, E. R., Jiang, J., Waxman, I. M., &amp; Rini, B. I. (2016). Safety and Efficacy of Nivolumab in Patients </w:t>
      </w:r>
      <w:proofErr w:type="gramStart"/>
      <w:r w:rsidRPr="00514D79">
        <w:rPr>
          <w:lang w:val="en-US"/>
        </w:rPr>
        <w:t>With</w:t>
      </w:r>
      <w:proofErr w:type="gramEnd"/>
      <w:r w:rsidRPr="00514D79">
        <w:rPr>
          <w:lang w:val="en-US"/>
        </w:rPr>
        <w:t xml:space="preserve"> Metastatic Renal Cell Carcinoma Treated Beyond Progression: A Subgroup Analysis of a Randomized Clinical Trial. </w:t>
      </w:r>
      <w:r>
        <w:t xml:space="preserve">JAMA </w:t>
      </w:r>
      <w:proofErr w:type="spellStart"/>
      <w:r>
        <w:t>Oncology</w:t>
      </w:r>
      <w:proofErr w:type="spellEnd"/>
      <w:r>
        <w:t>, 2(9), 1179. https://doi.org/10.1001/jamaoncol.2016.0775</w:t>
      </w:r>
    </w:p>
    <w:p w14:paraId="6153120E" w14:textId="77777777" w:rsidR="00456292" w:rsidRDefault="00456292" w:rsidP="00456292">
      <w:pPr>
        <w:pStyle w:val="ListParagraph"/>
        <w:numPr>
          <w:ilvl w:val="0"/>
          <w:numId w:val="11"/>
        </w:numPr>
        <w:spacing w:after="160" w:line="259" w:lineRule="auto"/>
        <w:jc w:val="left"/>
      </w:pPr>
      <w:r w:rsidRPr="00514D79">
        <w:rPr>
          <w:lang w:val="en-US"/>
        </w:rPr>
        <w:t xml:space="preserve">Gettinger, S. N., Horn, L., Gandhi, L., Spigel, D. R., Antonia, S. J., Rizvi, N. A., Powderly, J. D., Heist, R. S., Carvajal, R. D., Jackman, D. M., </w:t>
      </w:r>
      <w:proofErr w:type="spellStart"/>
      <w:r w:rsidRPr="00514D79">
        <w:rPr>
          <w:lang w:val="en-US"/>
        </w:rPr>
        <w:t>Sequist</w:t>
      </w:r>
      <w:proofErr w:type="spellEnd"/>
      <w:r w:rsidRPr="00514D79">
        <w:rPr>
          <w:lang w:val="en-US"/>
        </w:rPr>
        <w:t xml:space="preserve">, L. V., Smith, D. C., Leming, P., Carbone, D. P., Pinder-Schenck, M. C., Topalian, S. L., Hodi, F. S., </w:t>
      </w:r>
      <w:proofErr w:type="spellStart"/>
      <w:r w:rsidRPr="00514D79">
        <w:rPr>
          <w:lang w:val="en-US"/>
        </w:rPr>
        <w:t>Sosman</w:t>
      </w:r>
      <w:proofErr w:type="spellEnd"/>
      <w:r w:rsidRPr="00514D79">
        <w:rPr>
          <w:lang w:val="en-US"/>
        </w:rPr>
        <w:t xml:space="preserve">, J. A., </w:t>
      </w:r>
      <w:proofErr w:type="spellStart"/>
      <w:r w:rsidRPr="00514D79">
        <w:rPr>
          <w:lang w:val="en-US"/>
        </w:rPr>
        <w:t>Sznol</w:t>
      </w:r>
      <w:proofErr w:type="spellEnd"/>
      <w:r w:rsidRPr="00514D79">
        <w:rPr>
          <w:lang w:val="en-US"/>
        </w:rPr>
        <w:t xml:space="preserve">, M., … Brahmer, J. R. (2015). Overall Survival and Long-Term Safety of Nivolumab (Anti–Programmed Death 1 Antibody, BMS-936558, ONO-4538) in Patients </w:t>
      </w:r>
      <w:proofErr w:type="gramStart"/>
      <w:r w:rsidRPr="00514D79">
        <w:rPr>
          <w:lang w:val="en-US"/>
        </w:rPr>
        <w:t>With</w:t>
      </w:r>
      <w:proofErr w:type="gramEnd"/>
      <w:r w:rsidRPr="00514D79">
        <w:rPr>
          <w:lang w:val="en-US"/>
        </w:rPr>
        <w:t xml:space="preserve"> Previously Treated Advanced Non–Small-Cell Lung Cancer.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33(18), 2004–2012. https://doi.org/10.1200/JCO.2014.58.3708</w:t>
      </w:r>
    </w:p>
    <w:p w14:paraId="4AE87D60" w14:textId="77777777" w:rsidR="00456292" w:rsidRDefault="00456292" w:rsidP="00456292">
      <w:pPr>
        <w:pStyle w:val="ListParagraph"/>
        <w:numPr>
          <w:ilvl w:val="0"/>
          <w:numId w:val="11"/>
        </w:numPr>
        <w:spacing w:after="160" w:line="259" w:lineRule="auto"/>
        <w:jc w:val="left"/>
      </w:pPr>
      <w:proofErr w:type="spellStart"/>
      <w:r>
        <w:t>Haag</w:t>
      </w:r>
      <w:proofErr w:type="spellEnd"/>
      <w:r>
        <w:t xml:space="preserve">, G. M., </w:t>
      </w:r>
      <w:proofErr w:type="spellStart"/>
      <w:r>
        <w:t>Zoernig</w:t>
      </w:r>
      <w:proofErr w:type="spellEnd"/>
      <w:r>
        <w:t xml:space="preserve">, I., </w:t>
      </w:r>
      <w:proofErr w:type="spellStart"/>
      <w:r>
        <w:t>Hassel</w:t>
      </w:r>
      <w:proofErr w:type="spellEnd"/>
      <w:r>
        <w:t xml:space="preserve">, J. C., </w:t>
      </w:r>
      <w:proofErr w:type="spellStart"/>
      <w:r>
        <w:t>Halama</w:t>
      </w:r>
      <w:proofErr w:type="spellEnd"/>
      <w:r>
        <w:t xml:space="preserve">, N., </w:t>
      </w:r>
      <w:proofErr w:type="spellStart"/>
      <w:r>
        <w:t>Dick</w:t>
      </w:r>
      <w:proofErr w:type="spellEnd"/>
      <w:r>
        <w:t xml:space="preserve">, J., Lang, N., </w:t>
      </w:r>
      <w:proofErr w:type="spellStart"/>
      <w:r>
        <w:t>Podola</w:t>
      </w:r>
      <w:proofErr w:type="spellEnd"/>
      <w:r>
        <w:t xml:space="preserve">, L., Funk, J., </w:t>
      </w:r>
      <w:proofErr w:type="spellStart"/>
      <w:r>
        <w:t>Ziegelmeier</w:t>
      </w:r>
      <w:proofErr w:type="spellEnd"/>
      <w:r>
        <w:t xml:space="preserve">, C., </w:t>
      </w:r>
      <w:proofErr w:type="spellStart"/>
      <w:r>
        <w:t>Juenger</w:t>
      </w:r>
      <w:proofErr w:type="spellEnd"/>
      <w:r>
        <w:t xml:space="preserve">, S., </w:t>
      </w:r>
      <w:proofErr w:type="spellStart"/>
      <w:r>
        <w:t>Bucur</w:t>
      </w:r>
      <w:proofErr w:type="spellEnd"/>
      <w:r>
        <w:t xml:space="preserve">, M., </w:t>
      </w:r>
      <w:proofErr w:type="spellStart"/>
      <w:r>
        <w:t>Umansky</w:t>
      </w:r>
      <w:proofErr w:type="spellEnd"/>
      <w:r>
        <w:t xml:space="preserve">, L., </w:t>
      </w:r>
      <w:proofErr w:type="spellStart"/>
      <w:r>
        <w:t>Falk</w:t>
      </w:r>
      <w:proofErr w:type="spellEnd"/>
      <w:r>
        <w:t xml:space="preserve">, C. S., </w:t>
      </w:r>
      <w:proofErr w:type="spellStart"/>
      <w:r>
        <w:t>Freitag</w:t>
      </w:r>
      <w:proofErr w:type="spellEnd"/>
      <w:r>
        <w:t xml:space="preserve">, A., </w:t>
      </w:r>
      <w:proofErr w:type="spellStart"/>
      <w:r>
        <w:t>Karapanagiotou-Schenkel</w:t>
      </w:r>
      <w:proofErr w:type="spellEnd"/>
      <w:r>
        <w:t xml:space="preserve">, I., </w:t>
      </w:r>
      <w:proofErr w:type="spellStart"/>
      <w:r>
        <w:t>Beckhove</w:t>
      </w:r>
      <w:proofErr w:type="spellEnd"/>
      <w:r>
        <w:t xml:space="preserve">, P., </w:t>
      </w:r>
      <w:proofErr w:type="spellStart"/>
      <w:r>
        <w:t>Enk</w:t>
      </w:r>
      <w:proofErr w:type="spellEnd"/>
      <w:r>
        <w:t xml:space="preserve">, A., &amp; </w:t>
      </w:r>
      <w:proofErr w:type="spellStart"/>
      <w:r>
        <w:t>Jaeger</w:t>
      </w:r>
      <w:proofErr w:type="spellEnd"/>
      <w:r>
        <w:t xml:space="preserve">, D. (2018). </w:t>
      </w:r>
      <w:r w:rsidRPr="00514D79">
        <w:rPr>
          <w:lang w:val="en-US"/>
        </w:rPr>
        <w:t xml:space="preserve">Phase II trial of ipilimumab in melanoma patients with preexisting </w:t>
      </w:r>
      <w:proofErr w:type="spellStart"/>
      <w:r w:rsidRPr="00514D79">
        <w:rPr>
          <w:lang w:val="en-US"/>
        </w:rPr>
        <w:t>humoural</w:t>
      </w:r>
      <w:proofErr w:type="spellEnd"/>
      <w:r w:rsidRPr="00514D79">
        <w:rPr>
          <w:lang w:val="en-US"/>
        </w:rPr>
        <w:t xml:space="preserve"> immune response to NY-ESO-1.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90, 122–129. https://doi.org/10.1016/j.ejca.2017.12.001</w:t>
      </w:r>
    </w:p>
    <w:p w14:paraId="541EA0FE" w14:textId="77777777" w:rsidR="00456292" w:rsidRDefault="00456292" w:rsidP="00456292">
      <w:pPr>
        <w:pStyle w:val="ListParagraph"/>
        <w:numPr>
          <w:ilvl w:val="0"/>
          <w:numId w:val="11"/>
        </w:numPr>
        <w:spacing w:after="160" w:line="259" w:lineRule="auto"/>
        <w:jc w:val="left"/>
      </w:pPr>
      <w:r w:rsidRPr="00514D79">
        <w:rPr>
          <w:lang w:val="en-US"/>
        </w:rPr>
        <w:t xml:space="preserve">Hassan, R., Thomas, A., Nemunaitis, J. J., Patel, M. R., Bennouna, J., Chen, F. L., Delord, J.-P., </w:t>
      </w:r>
      <w:proofErr w:type="spellStart"/>
      <w:r w:rsidRPr="00514D79">
        <w:rPr>
          <w:lang w:val="en-US"/>
        </w:rPr>
        <w:t>Dowlati</w:t>
      </w:r>
      <w:proofErr w:type="spellEnd"/>
      <w:r w:rsidRPr="00514D79">
        <w:rPr>
          <w:lang w:val="en-US"/>
        </w:rPr>
        <w:t xml:space="preserve">, A., </w:t>
      </w:r>
      <w:proofErr w:type="spellStart"/>
      <w:r w:rsidRPr="00514D79">
        <w:rPr>
          <w:lang w:val="en-US"/>
        </w:rPr>
        <w:t>Kochuparambil</w:t>
      </w:r>
      <w:proofErr w:type="spellEnd"/>
      <w:r w:rsidRPr="00514D79">
        <w:rPr>
          <w:lang w:val="en-US"/>
        </w:rPr>
        <w:t xml:space="preserve">, S. T., Taylor, M. H., Powderly, J. D., Vaishampayan, U. N., </w:t>
      </w:r>
      <w:proofErr w:type="spellStart"/>
      <w:r w:rsidRPr="00514D79">
        <w:rPr>
          <w:lang w:val="en-US"/>
        </w:rPr>
        <w:t>Verschraegen</w:t>
      </w:r>
      <w:proofErr w:type="spellEnd"/>
      <w:r w:rsidRPr="00514D79">
        <w:rPr>
          <w:lang w:val="en-US"/>
        </w:rPr>
        <w:t xml:space="preserve">, C., Grote, H. J., von </w:t>
      </w:r>
      <w:proofErr w:type="spellStart"/>
      <w:r w:rsidRPr="00514D79">
        <w:rPr>
          <w:lang w:val="en-US"/>
        </w:rPr>
        <w:t>Heydebreck</w:t>
      </w:r>
      <w:proofErr w:type="spellEnd"/>
      <w:r w:rsidRPr="00514D79">
        <w:rPr>
          <w:lang w:val="en-US"/>
        </w:rPr>
        <w:t xml:space="preserve">, A., Chin, K., &amp; Gulley, J. L. (2019). Efficacy and Safety of Avelumab Treatment in Patients </w:t>
      </w:r>
      <w:proofErr w:type="gramStart"/>
      <w:r w:rsidRPr="00514D79">
        <w:rPr>
          <w:lang w:val="en-US"/>
        </w:rPr>
        <w:t>With</w:t>
      </w:r>
      <w:proofErr w:type="gramEnd"/>
      <w:r w:rsidRPr="00514D79">
        <w:rPr>
          <w:lang w:val="en-US"/>
        </w:rPr>
        <w:t xml:space="preserve"> Advanced Unresectable Mesothelioma: Phase 1b Results From the JAVELIN Solid Tumor Trial. </w:t>
      </w:r>
      <w:r>
        <w:t xml:space="preserve">JAMA </w:t>
      </w:r>
      <w:proofErr w:type="spellStart"/>
      <w:r>
        <w:t>Oncology</w:t>
      </w:r>
      <w:proofErr w:type="spellEnd"/>
      <w:r>
        <w:t>, 5(3), 351. https://doi.org/10.1001/jamaoncol.2018.5428</w:t>
      </w:r>
    </w:p>
    <w:p w14:paraId="3613174D" w14:textId="77777777" w:rsidR="00456292" w:rsidRDefault="00456292" w:rsidP="00456292">
      <w:pPr>
        <w:pStyle w:val="ListParagraph"/>
        <w:numPr>
          <w:ilvl w:val="0"/>
          <w:numId w:val="11"/>
        </w:numPr>
        <w:spacing w:after="160" w:line="259" w:lineRule="auto"/>
        <w:jc w:val="left"/>
      </w:pPr>
      <w:r w:rsidRPr="00514D79">
        <w:rPr>
          <w:lang w:val="en-US"/>
        </w:rPr>
        <w:t xml:space="preserve">Hodi, F. S., Lee, S., McDermott, D. F., Rao, U. N., Butterfield, L. H., </w:t>
      </w:r>
      <w:proofErr w:type="spellStart"/>
      <w:r w:rsidRPr="00514D79">
        <w:rPr>
          <w:lang w:val="en-US"/>
        </w:rPr>
        <w:t>Tarhini</w:t>
      </w:r>
      <w:proofErr w:type="spellEnd"/>
      <w:r w:rsidRPr="00514D79">
        <w:rPr>
          <w:lang w:val="en-US"/>
        </w:rPr>
        <w:t xml:space="preserve">, A. A., Leming, P., Puzanov, I., Shin, D., &amp; Kirkwood, J. M. (2014). Ipilimumab Plus </w:t>
      </w:r>
      <w:proofErr w:type="spellStart"/>
      <w:r w:rsidRPr="00514D79">
        <w:rPr>
          <w:lang w:val="en-US"/>
        </w:rPr>
        <w:t>Sargramostim</w:t>
      </w:r>
      <w:proofErr w:type="spellEnd"/>
      <w:r w:rsidRPr="00514D79">
        <w:rPr>
          <w:lang w:val="en-US"/>
        </w:rPr>
        <w:t xml:space="preserve"> vs Ipilimumab Alone for Treatment of Metastatic Melanoma: A Randomized Clinical Trial. </w:t>
      </w:r>
      <w:r>
        <w:t>JAMA, 312(17), 1744. https://doi.org/10.1001/jama.2014.13943</w:t>
      </w:r>
    </w:p>
    <w:p w14:paraId="1571B573" w14:textId="77777777" w:rsidR="00456292" w:rsidRDefault="00456292" w:rsidP="00456292">
      <w:pPr>
        <w:pStyle w:val="ListParagraph"/>
        <w:numPr>
          <w:ilvl w:val="0"/>
          <w:numId w:val="11"/>
        </w:numPr>
        <w:spacing w:after="160" w:line="259" w:lineRule="auto"/>
        <w:jc w:val="left"/>
      </w:pPr>
      <w:proofErr w:type="spellStart"/>
      <w:r>
        <w:t>Kaufman</w:t>
      </w:r>
      <w:proofErr w:type="spellEnd"/>
      <w:r>
        <w:t xml:space="preserve">, H. L., Russell, J., </w:t>
      </w:r>
      <w:proofErr w:type="spellStart"/>
      <w:r>
        <w:t>Hamid</w:t>
      </w:r>
      <w:proofErr w:type="spellEnd"/>
      <w:r>
        <w:t xml:space="preserve">, O., </w:t>
      </w:r>
      <w:proofErr w:type="spellStart"/>
      <w:r>
        <w:t>Bhatia</w:t>
      </w:r>
      <w:proofErr w:type="spellEnd"/>
      <w:r>
        <w:t xml:space="preserve">, S., </w:t>
      </w:r>
      <w:proofErr w:type="spellStart"/>
      <w:r>
        <w:t>Terheyden</w:t>
      </w:r>
      <w:proofErr w:type="spellEnd"/>
      <w:r>
        <w:t>, P., D’</w:t>
      </w:r>
      <w:proofErr w:type="spellStart"/>
      <w:r>
        <w:t>Angelo</w:t>
      </w:r>
      <w:proofErr w:type="spellEnd"/>
      <w:r>
        <w:t xml:space="preserve">, S. P., </w:t>
      </w:r>
      <w:proofErr w:type="spellStart"/>
      <w:r>
        <w:t>Shih</w:t>
      </w:r>
      <w:proofErr w:type="spellEnd"/>
      <w:r>
        <w:t xml:space="preserve">, K. C., </w:t>
      </w:r>
      <w:proofErr w:type="spellStart"/>
      <w:r>
        <w:t>Lebbé</w:t>
      </w:r>
      <w:proofErr w:type="spellEnd"/>
      <w:r>
        <w:t xml:space="preserve">, C., </w:t>
      </w:r>
      <w:proofErr w:type="spellStart"/>
      <w:r>
        <w:t>Linette</w:t>
      </w:r>
      <w:proofErr w:type="spellEnd"/>
      <w:r>
        <w:t xml:space="preserve">, G. P., </w:t>
      </w:r>
      <w:proofErr w:type="spellStart"/>
      <w:r>
        <w:t>Milella</w:t>
      </w:r>
      <w:proofErr w:type="spellEnd"/>
      <w:r>
        <w:t xml:space="preserve">, M., </w:t>
      </w:r>
      <w:proofErr w:type="spellStart"/>
      <w:r>
        <w:t>Brownell</w:t>
      </w:r>
      <w:proofErr w:type="spellEnd"/>
      <w:r>
        <w:t xml:space="preserve">, I., Lewis, K. D., </w:t>
      </w:r>
      <w:proofErr w:type="spellStart"/>
      <w:r>
        <w:t>Lorch</w:t>
      </w:r>
      <w:proofErr w:type="spellEnd"/>
      <w:r>
        <w:t xml:space="preserve">, J. H., Chin, K., </w:t>
      </w:r>
      <w:proofErr w:type="spellStart"/>
      <w:r>
        <w:t>Mahnke</w:t>
      </w:r>
      <w:proofErr w:type="spellEnd"/>
      <w:r>
        <w:t xml:space="preserve">, L., von </w:t>
      </w:r>
      <w:proofErr w:type="spellStart"/>
      <w:r>
        <w:t>Heydebreck</w:t>
      </w:r>
      <w:proofErr w:type="spellEnd"/>
      <w:r>
        <w:t xml:space="preserve">, A., </w:t>
      </w:r>
      <w:proofErr w:type="spellStart"/>
      <w:r>
        <w:t>Cuillerot</w:t>
      </w:r>
      <w:proofErr w:type="spellEnd"/>
      <w:r>
        <w:t xml:space="preserve">, J.-M., &amp; </w:t>
      </w:r>
      <w:proofErr w:type="spellStart"/>
      <w:r>
        <w:t>Nghiem</w:t>
      </w:r>
      <w:proofErr w:type="spellEnd"/>
      <w:r>
        <w:t xml:space="preserve">, P. (2016). </w:t>
      </w:r>
      <w:r w:rsidRPr="00514D79">
        <w:rPr>
          <w:lang w:val="en-US"/>
        </w:rPr>
        <w:t xml:space="preserve">Avelumab in patients with chemotherapy-refractory metastatic Merkel cell carcinoma: A </w:t>
      </w:r>
      <w:proofErr w:type="spellStart"/>
      <w:r w:rsidRPr="00514D79">
        <w:rPr>
          <w:lang w:val="en-US"/>
        </w:rPr>
        <w:t>multicentre</w:t>
      </w:r>
      <w:proofErr w:type="spellEnd"/>
      <w:r w:rsidRPr="00514D79">
        <w:rPr>
          <w:lang w:val="en-US"/>
        </w:rPr>
        <w:t xml:space="preserve">, single-group, open-label, phase 2 trial. </w:t>
      </w:r>
      <w:proofErr w:type="spellStart"/>
      <w:r>
        <w:t>The</w:t>
      </w:r>
      <w:proofErr w:type="spellEnd"/>
      <w:r>
        <w:t xml:space="preserve"> Lancet </w:t>
      </w:r>
      <w:proofErr w:type="spellStart"/>
      <w:r>
        <w:t>Oncology</w:t>
      </w:r>
      <w:proofErr w:type="spellEnd"/>
      <w:r>
        <w:t>, 17(10), 1374–1385. https://doi.org/10.1016/S1470-2045(16)30364-3</w:t>
      </w:r>
    </w:p>
    <w:p w14:paraId="464AB366" w14:textId="77777777" w:rsidR="00456292" w:rsidRDefault="00456292" w:rsidP="00456292">
      <w:pPr>
        <w:pStyle w:val="ListParagraph"/>
        <w:numPr>
          <w:ilvl w:val="0"/>
          <w:numId w:val="11"/>
        </w:numPr>
        <w:spacing w:after="160" w:line="259" w:lineRule="auto"/>
        <w:jc w:val="left"/>
      </w:pPr>
      <w:proofErr w:type="spellStart"/>
      <w:r>
        <w:t>Kaufman</w:t>
      </w:r>
      <w:proofErr w:type="spellEnd"/>
      <w:r>
        <w:t xml:space="preserve">, H. L., Russell, J. S., </w:t>
      </w:r>
      <w:proofErr w:type="spellStart"/>
      <w:r>
        <w:t>Hamid</w:t>
      </w:r>
      <w:proofErr w:type="spellEnd"/>
      <w:r>
        <w:t xml:space="preserve">, O., </w:t>
      </w:r>
      <w:proofErr w:type="spellStart"/>
      <w:r>
        <w:t>Bhatia</w:t>
      </w:r>
      <w:proofErr w:type="spellEnd"/>
      <w:r>
        <w:t xml:space="preserve">, S., </w:t>
      </w:r>
      <w:proofErr w:type="spellStart"/>
      <w:r>
        <w:t>Terheyden</w:t>
      </w:r>
      <w:proofErr w:type="spellEnd"/>
      <w:r>
        <w:t>, P., D’</w:t>
      </w:r>
      <w:proofErr w:type="spellStart"/>
      <w:r>
        <w:t>Angelo</w:t>
      </w:r>
      <w:proofErr w:type="spellEnd"/>
      <w:r>
        <w:t xml:space="preserve">, S. P., </w:t>
      </w:r>
      <w:proofErr w:type="spellStart"/>
      <w:r>
        <w:t>Shih</w:t>
      </w:r>
      <w:proofErr w:type="spellEnd"/>
      <w:r>
        <w:t xml:space="preserve">, K. C., </w:t>
      </w:r>
      <w:proofErr w:type="spellStart"/>
      <w:r>
        <w:t>Lebbé</w:t>
      </w:r>
      <w:proofErr w:type="spellEnd"/>
      <w:r>
        <w:t xml:space="preserve">, C., </w:t>
      </w:r>
      <w:proofErr w:type="spellStart"/>
      <w:r>
        <w:t>Milella</w:t>
      </w:r>
      <w:proofErr w:type="spellEnd"/>
      <w:r>
        <w:t xml:space="preserve">, M., </w:t>
      </w:r>
      <w:proofErr w:type="spellStart"/>
      <w:r>
        <w:t>Brownell</w:t>
      </w:r>
      <w:proofErr w:type="spellEnd"/>
      <w:r>
        <w:t xml:space="preserve">, I., Lewis, K. D., </w:t>
      </w:r>
      <w:proofErr w:type="spellStart"/>
      <w:r>
        <w:t>Lorch</w:t>
      </w:r>
      <w:proofErr w:type="spellEnd"/>
      <w:r>
        <w:t xml:space="preserve">, J. H., von </w:t>
      </w:r>
      <w:proofErr w:type="spellStart"/>
      <w:r>
        <w:t>Heydebreck</w:t>
      </w:r>
      <w:proofErr w:type="spellEnd"/>
      <w:r>
        <w:t xml:space="preserve">, A., </w:t>
      </w:r>
      <w:proofErr w:type="spellStart"/>
      <w:r>
        <w:t>Hennessy</w:t>
      </w:r>
      <w:proofErr w:type="spellEnd"/>
      <w:r>
        <w:t xml:space="preserve">, M., &amp; </w:t>
      </w:r>
      <w:proofErr w:type="spellStart"/>
      <w:r>
        <w:t>Nghiem</w:t>
      </w:r>
      <w:proofErr w:type="spellEnd"/>
      <w:r>
        <w:t xml:space="preserve">, P. (2018). </w:t>
      </w:r>
      <w:r w:rsidRPr="00514D79">
        <w:rPr>
          <w:lang w:val="en-US"/>
        </w:rPr>
        <w:t xml:space="preserve">Updated efficacy of avelumab in patients with previously treated metastatic Merkel cell carcinoma after ≥1 year of follow-up: JAVELIN Merkel 200, a phase 2 clinical trial.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6(1), 7. https://doi.org/10.1186/s40425-017-0310-x</w:t>
      </w:r>
    </w:p>
    <w:p w14:paraId="3AD139DB" w14:textId="77777777" w:rsidR="00456292" w:rsidRDefault="00456292" w:rsidP="00456292">
      <w:pPr>
        <w:pStyle w:val="ListParagraph"/>
        <w:numPr>
          <w:ilvl w:val="0"/>
          <w:numId w:val="11"/>
        </w:numPr>
        <w:spacing w:after="160" w:line="259" w:lineRule="auto"/>
        <w:jc w:val="left"/>
      </w:pPr>
      <w:proofErr w:type="spellStart"/>
      <w:r>
        <w:t>Keilholz</w:t>
      </w:r>
      <w:proofErr w:type="spellEnd"/>
      <w:r>
        <w:t xml:space="preserve">, U., </w:t>
      </w:r>
      <w:proofErr w:type="spellStart"/>
      <w:r>
        <w:t>Mehnert</w:t>
      </w:r>
      <w:proofErr w:type="spellEnd"/>
      <w:r>
        <w:t xml:space="preserve">, J. M., Bauer, S., Bourgeois, H., Patel, M. R., </w:t>
      </w:r>
      <w:proofErr w:type="spellStart"/>
      <w:r>
        <w:t>Gravenor</w:t>
      </w:r>
      <w:proofErr w:type="spellEnd"/>
      <w:r>
        <w:t xml:space="preserve">, D., </w:t>
      </w:r>
      <w:proofErr w:type="spellStart"/>
      <w:r>
        <w:t>Nemunaitis</w:t>
      </w:r>
      <w:proofErr w:type="spellEnd"/>
      <w:r>
        <w:t xml:space="preserve">, J. J., Taylor, M. H., </w:t>
      </w:r>
      <w:proofErr w:type="spellStart"/>
      <w:r>
        <w:t>Wyrwicz</w:t>
      </w:r>
      <w:proofErr w:type="spellEnd"/>
      <w:r>
        <w:t xml:space="preserve">, L., Lee, K.-W., </w:t>
      </w:r>
      <w:proofErr w:type="spellStart"/>
      <w:r>
        <w:t>Kasturi</w:t>
      </w:r>
      <w:proofErr w:type="spellEnd"/>
      <w:r>
        <w:t xml:space="preserve">, V., Chin, K., von </w:t>
      </w:r>
      <w:proofErr w:type="spellStart"/>
      <w:r>
        <w:t>Heydebreck</w:t>
      </w:r>
      <w:proofErr w:type="spellEnd"/>
      <w:r>
        <w:t xml:space="preserve">, A., &amp; </w:t>
      </w:r>
      <w:proofErr w:type="spellStart"/>
      <w:r>
        <w:t>Gulley</w:t>
      </w:r>
      <w:proofErr w:type="spellEnd"/>
      <w:r>
        <w:t xml:space="preserve">, J. L. (2019). </w:t>
      </w:r>
      <w:r w:rsidRPr="00514D79">
        <w:rPr>
          <w:lang w:val="en-US"/>
        </w:rPr>
        <w:t xml:space="preserve">Avelumab in patients with previously treated metastatic melanoma: Phase 1b results from the JAVELIN Solid Tumor trial.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7(1), 12. https://doi.org/10.1186/s40425-018-0459-y</w:t>
      </w:r>
    </w:p>
    <w:p w14:paraId="07A54C52" w14:textId="77777777" w:rsidR="00456292" w:rsidRDefault="00456292" w:rsidP="00456292">
      <w:pPr>
        <w:pStyle w:val="ListParagraph"/>
        <w:numPr>
          <w:ilvl w:val="0"/>
          <w:numId w:val="11"/>
        </w:numPr>
        <w:spacing w:after="160" w:line="259" w:lineRule="auto"/>
        <w:jc w:val="left"/>
      </w:pPr>
      <w:r w:rsidRPr="00514D79">
        <w:rPr>
          <w:lang w:val="en-US"/>
        </w:rPr>
        <w:t xml:space="preserve">Kluger, H. M., Chiang, V., Mahajan, A., Zito, C. R., </w:t>
      </w:r>
      <w:proofErr w:type="spellStart"/>
      <w:r w:rsidRPr="00514D79">
        <w:rPr>
          <w:lang w:val="en-US"/>
        </w:rPr>
        <w:t>Sznol</w:t>
      </w:r>
      <w:proofErr w:type="spellEnd"/>
      <w:r w:rsidRPr="00514D79">
        <w:rPr>
          <w:lang w:val="en-US"/>
        </w:rPr>
        <w:t xml:space="preserve">, M., Tran, T., Weiss, S. A., Cohen, J. V., Yu, J., Hegde, U., Perrotti, E., Anderson, G., </w:t>
      </w:r>
      <w:proofErr w:type="spellStart"/>
      <w:r w:rsidRPr="00514D79">
        <w:rPr>
          <w:lang w:val="en-US"/>
        </w:rPr>
        <w:t>Ralabate</w:t>
      </w:r>
      <w:proofErr w:type="spellEnd"/>
      <w:r w:rsidRPr="00514D79">
        <w:rPr>
          <w:lang w:val="en-US"/>
        </w:rPr>
        <w:t xml:space="preserve">, A., Kluger, Y., Wei, W., Goldberg, S. B., &amp; </w:t>
      </w:r>
      <w:proofErr w:type="spellStart"/>
      <w:r w:rsidRPr="00514D79">
        <w:rPr>
          <w:lang w:val="en-US"/>
        </w:rPr>
        <w:t>Jilaveanu</w:t>
      </w:r>
      <w:proofErr w:type="spellEnd"/>
      <w:r w:rsidRPr="00514D79">
        <w:rPr>
          <w:lang w:val="en-US"/>
        </w:rPr>
        <w:t xml:space="preserve">, L. B. (2019). Long-Term Survival of Patients </w:t>
      </w:r>
      <w:proofErr w:type="gramStart"/>
      <w:r w:rsidRPr="00514D79">
        <w:rPr>
          <w:lang w:val="en-US"/>
        </w:rPr>
        <w:t>With</w:t>
      </w:r>
      <w:proofErr w:type="gramEnd"/>
      <w:r w:rsidRPr="00514D79">
        <w:rPr>
          <w:lang w:val="en-US"/>
        </w:rPr>
        <w:t xml:space="preserve"> Melanoma With Active Brain Metastases Treated With Pembrolizumab on a Phase II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37(1), 52–60. https://doi.org/10.1200/JCO.18.00204</w:t>
      </w:r>
    </w:p>
    <w:p w14:paraId="6B6D9D62" w14:textId="77777777" w:rsidR="00456292" w:rsidRPr="00514D79" w:rsidRDefault="00456292" w:rsidP="00456292">
      <w:pPr>
        <w:pStyle w:val="ListParagraph"/>
        <w:numPr>
          <w:ilvl w:val="0"/>
          <w:numId w:val="11"/>
        </w:numPr>
        <w:spacing w:after="160" w:line="259" w:lineRule="auto"/>
        <w:jc w:val="left"/>
        <w:rPr>
          <w:lang w:val="en-US"/>
        </w:rPr>
      </w:pPr>
      <w:r w:rsidRPr="00514D79">
        <w:rPr>
          <w:lang w:val="en-US"/>
        </w:rPr>
        <w:t xml:space="preserve">Lawrence, D. P., Hamid, O., McDermott, D. F., Puzanov, I., </w:t>
      </w:r>
      <w:proofErr w:type="spellStart"/>
      <w:r w:rsidRPr="00514D79">
        <w:rPr>
          <w:lang w:val="en-US"/>
        </w:rPr>
        <w:t>Sznol</w:t>
      </w:r>
      <w:proofErr w:type="spellEnd"/>
      <w:r w:rsidRPr="00514D79">
        <w:rPr>
          <w:lang w:val="en-US"/>
        </w:rPr>
        <w:t>, M., Clark, J., Logan, T., Hodi, F. S., Heller, K. N., &amp; Margolin, K. A. (2010). Phase II trial of ipilimumab monotherapy in melanoma patients with brain metastases. Journal of Clinical Oncology, 28(15_suppl), 8523–8523. https://doi.org/10.1200/jco.2010.28.15_suppl.8523</w:t>
      </w:r>
    </w:p>
    <w:p w14:paraId="673BB043" w14:textId="77777777" w:rsidR="00456292" w:rsidRDefault="00456292" w:rsidP="00456292">
      <w:pPr>
        <w:pStyle w:val="ListParagraph"/>
        <w:numPr>
          <w:ilvl w:val="0"/>
          <w:numId w:val="11"/>
        </w:numPr>
        <w:spacing w:after="160" w:line="259" w:lineRule="auto"/>
        <w:jc w:val="left"/>
      </w:pPr>
      <w:r w:rsidRPr="00514D79">
        <w:rPr>
          <w:lang w:val="en-US"/>
        </w:rPr>
        <w:t xml:space="preserve">Le, D. T., Lutz, E., Uram, J. N., Sugar, E. A., </w:t>
      </w:r>
      <w:proofErr w:type="spellStart"/>
      <w:r w:rsidRPr="00514D79">
        <w:rPr>
          <w:lang w:val="en-US"/>
        </w:rPr>
        <w:t>Onners</w:t>
      </w:r>
      <w:proofErr w:type="spellEnd"/>
      <w:r w:rsidRPr="00514D79">
        <w:rPr>
          <w:lang w:val="en-US"/>
        </w:rPr>
        <w:t xml:space="preserve">, B., </w:t>
      </w:r>
      <w:proofErr w:type="spellStart"/>
      <w:r w:rsidRPr="00514D79">
        <w:rPr>
          <w:lang w:val="en-US"/>
        </w:rPr>
        <w:t>Solt</w:t>
      </w:r>
      <w:proofErr w:type="spellEnd"/>
      <w:r w:rsidRPr="00514D79">
        <w:rPr>
          <w:lang w:val="en-US"/>
        </w:rPr>
        <w:t xml:space="preserve">, S., Zheng, L., Diaz, L. A., </w:t>
      </w:r>
      <w:proofErr w:type="spellStart"/>
      <w:r w:rsidRPr="00514D79">
        <w:rPr>
          <w:lang w:val="en-US"/>
        </w:rPr>
        <w:t>Donehower</w:t>
      </w:r>
      <w:proofErr w:type="spellEnd"/>
      <w:r w:rsidRPr="00514D79">
        <w:rPr>
          <w:lang w:val="en-US"/>
        </w:rPr>
        <w:t xml:space="preserve">, R. C., Jaffee, E. M., &amp; </w:t>
      </w:r>
      <w:proofErr w:type="spellStart"/>
      <w:r w:rsidRPr="00514D79">
        <w:rPr>
          <w:lang w:val="en-US"/>
        </w:rPr>
        <w:t>Laheru</w:t>
      </w:r>
      <w:proofErr w:type="spellEnd"/>
      <w:r w:rsidRPr="00514D79">
        <w:rPr>
          <w:lang w:val="en-US"/>
        </w:rPr>
        <w:t xml:space="preserve">, D. A. (2013). Evaluation of Ipilimumab in Combination </w:t>
      </w:r>
      <w:proofErr w:type="gramStart"/>
      <w:r w:rsidRPr="00514D79">
        <w:rPr>
          <w:lang w:val="en-US"/>
        </w:rPr>
        <w:t>With</w:t>
      </w:r>
      <w:proofErr w:type="gramEnd"/>
      <w:r w:rsidRPr="00514D79">
        <w:rPr>
          <w:lang w:val="en-US"/>
        </w:rPr>
        <w:t xml:space="preserve"> Allogeneic Pancreatic Tumor Cells Transfected With a GM-CSF Gene in Previously Treated Pancreatic Cancer. </w:t>
      </w:r>
      <w:proofErr w:type="spellStart"/>
      <w:r>
        <w:t>Journal</w:t>
      </w:r>
      <w:proofErr w:type="spellEnd"/>
      <w:r>
        <w:t xml:space="preserve"> </w:t>
      </w:r>
      <w:proofErr w:type="spellStart"/>
      <w:r>
        <w:t>of</w:t>
      </w:r>
      <w:proofErr w:type="spellEnd"/>
      <w:r>
        <w:t xml:space="preserve"> </w:t>
      </w:r>
      <w:proofErr w:type="spellStart"/>
      <w:r>
        <w:t>Immunotherapy</w:t>
      </w:r>
      <w:proofErr w:type="spellEnd"/>
      <w:r>
        <w:t>, 36(7), 382–389. https://doi.org/10.1097/CJI.0b013e31829fb7a2</w:t>
      </w:r>
    </w:p>
    <w:p w14:paraId="77E5D753" w14:textId="77777777" w:rsidR="00456292" w:rsidRDefault="00456292" w:rsidP="00456292">
      <w:pPr>
        <w:pStyle w:val="ListParagraph"/>
        <w:numPr>
          <w:ilvl w:val="0"/>
          <w:numId w:val="11"/>
        </w:numPr>
        <w:spacing w:after="160" w:line="259" w:lineRule="auto"/>
        <w:jc w:val="left"/>
      </w:pPr>
      <w:proofErr w:type="spellStart"/>
      <w:r>
        <w:t>Leighl</w:t>
      </w:r>
      <w:proofErr w:type="spellEnd"/>
      <w:r>
        <w:t xml:space="preserve">, N. B., </w:t>
      </w:r>
      <w:proofErr w:type="spellStart"/>
      <w:r>
        <w:t>Hellmann</w:t>
      </w:r>
      <w:proofErr w:type="spellEnd"/>
      <w:r>
        <w:t xml:space="preserve">, M. D., Hui, R., </w:t>
      </w:r>
      <w:proofErr w:type="spellStart"/>
      <w:r>
        <w:t>Carcereny</w:t>
      </w:r>
      <w:proofErr w:type="spellEnd"/>
      <w:r>
        <w:t xml:space="preserve">, E., </w:t>
      </w:r>
      <w:proofErr w:type="spellStart"/>
      <w:r>
        <w:t>Felip</w:t>
      </w:r>
      <w:proofErr w:type="spellEnd"/>
      <w:r>
        <w:t xml:space="preserve">, E., </w:t>
      </w:r>
      <w:proofErr w:type="spellStart"/>
      <w:r>
        <w:t>Ahn</w:t>
      </w:r>
      <w:proofErr w:type="spellEnd"/>
      <w:r>
        <w:t xml:space="preserve">, M.-J., Eder, J. P., </w:t>
      </w:r>
      <w:proofErr w:type="spellStart"/>
      <w:r>
        <w:t>Balmanoukian</w:t>
      </w:r>
      <w:proofErr w:type="spellEnd"/>
      <w:r>
        <w:t xml:space="preserve">, A. S., </w:t>
      </w:r>
      <w:proofErr w:type="spellStart"/>
      <w:r>
        <w:t>Aggarwal</w:t>
      </w:r>
      <w:proofErr w:type="spellEnd"/>
      <w:r>
        <w:t xml:space="preserve">, C., </w:t>
      </w:r>
      <w:proofErr w:type="spellStart"/>
      <w:r>
        <w:t>Horn</w:t>
      </w:r>
      <w:proofErr w:type="spellEnd"/>
      <w:r>
        <w:t xml:space="preserve">, L., </w:t>
      </w:r>
      <w:proofErr w:type="spellStart"/>
      <w:r>
        <w:t>Patnaik</w:t>
      </w:r>
      <w:proofErr w:type="spellEnd"/>
      <w:r>
        <w:t xml:space="preserve">, A., </w:t>
      </w:r>
      <w:proofErr w:type="spellStart"/>
      <w:r>
        <w:t>Gubens</w:t>
      </w:r>
      <w:proofErr w:type="spellEnd"/>
      <w:r>
        <w:t xml:space="preserve">, M., </w:t>
      </w:r>
      <w:proofErr w:type="spellStart"/>
      <w:r>
        <w:t>Ramalingam</w:t>
      </w:r>
      <w:proofErr w:type="spellEnd"/>
      <w:r>
        <w:t xml:space="preserve">, S. S., </w:t>
      </w:r>
      <w:proofErr w:type="spellStart"/>
      <w:r>
        <w:t>Lubiniecki</w:t>
      </w:r>
      <w:proofErr w:type="spellEnd"/>
      <w:r>
        <w:t xml:space="preserve">, G. M., </w:t>
      </w:r>
      <w:proofErr w:type="spellStart"/>
      <w:r>
        <w:t>Zhang</w:t>
      </w:r>
      <w:proofErr w:type="spellEnd"/>
      <w:r>
        <w:t xml:space="preserve">, J., </w:t>
      </w:r>
      <w:proofErr w:type="spellStart"/>
      <w:r>
        <w:t>Piperdi</w:t>
      </w:r>
      <w:proofErr w:type="spellEnd"/>
      <w:r>
        <w:t xml:space="preserve">, B., &amp; </w:t>
      </w:r>
      <w:proofErr w:type="spellStart"/>
      <w:r>
        <w:t>Garon</w:t>
      </w:r>
      <w:proofErr w:type="spellEnd"/>
      <w:r>
        <w:t xml:space="preserve">, E. B. (2019). </w:t>
      </w:r>
      <w:r w:rsidRPr="00514D79">
        <w:rPr>
          <w:lang w:val="en-US"/>
        </w:rPr>
        <w:t xml:space="preserve">Pembrolizumab in patients with advanced non-small-cell lung cancer (KEYNOTE-001): 3-year results from an open-label, phase 1 study. </w:t>
      </w:r>
      <w:proofErr w:type="spellStart"/>
      <w:r>
        <w:t>The</w:t>
      </w:r>
      <w:proofErr w:type="spellEnd"/>
      <w:r>
        <w:t xml:space="preserve"> Lancet </w:t>
      </w:r>
      <w:proofErr w:type="spellStart"/>
      <w:r>
        <w:t>Respiratory</w:t>
      </w:r>
      <w:proofErr w:type="spellEnd"/>
      <w:r>
        <w:t xml:space="preserve"> Medicine, 7(4), 347–357. https://doi.org/10.1016/S2213-2600(18)30500-9</w:t>
      </w:r>
    </w:p>
    <w:p w14:paraId="478274F3" w14:textId="77777777" w:rsidR="00456292" w:rsidRDefault="00456292" w:rsidP="00456292">
      <w:pPr>
        <w:pStyle w:val="ListParagraph"/>
        <w:numPr>
          <w:ilvl w:val="0"/>
          <w:numId w:val="11"/>
        </w:numPr>
        <w:spacing w:after="160" w:line="259" w:lineRule="auto"/>
        <w:jc w:val="left"/>
      </w:pPr>
      <w:proofErr w:type="spellStart"/>
      <w:r>
        <w:t>Loi</w:t>
      </w:r>
      <w:proofErr w:type="spellEnd"/>
      <w:r>
        <w:t xml:space="preserve">, S., </w:t>
      </w:r>
      <w:proofErr w:type="spellStart"/>
      <w:r>
        <w:t>Giobbie-Hurder</w:t>
      </w:r>
      <w:proofErr w:type="spellEnd"/>
      <w:r>
        <w:t xml:space="preserve">, A., Gombos, A., </w:t>
      </w:r>
      <w:proofErr w:type="spellStart"/>
      <w:r>
        <w:t>Bachelot</w:t>
      </w:r>
      <w:proofErr w:type="spellEnd"/>
      <w:r>
        <w:t xml:space="preserve">, T., Hui, R., </w:t>
      </w:r>
      <w:proofErr w:type="spellStart"/>
      <w:r>
        <w:t>Curigliano</w:t>
      </w:r>
      <w:proofErr w:type="spellEnd"/>
      <w:r>
        <w:t xml:space="preserve">, G., </w:t>
      </w:r>
      <w:proofErr w:type="spellStart"/>
      <w:r>
        <w:t>Campone</w:t>
      </w:r>
      <w:proofErr w:type="spellEnd"/>
      <w:r>
        <w:t xml:space="preserve">, M., </w:t>
      </w:r>
      <w:proofErr w:type="spellStart"/>
      <w:r>
        <w:t>Biganzoli</w:t>
      </w:r>
      <w:proofErr w:type="spellEnd"/>
      <w:r>
        <w:t xml:space="preserve">, L., </w:t>
      </w:r>
      <w:proofErr w:type="spellStart"/>
      <w:r>
        <w:t>Bonnefoi</w:t>
      </w:r>
      <w:proofErr w:type="spellEnd"/>
      <w:r>
        <w:t xml:space="preserve">, H., </w:t>
      </w:r>
      <w:proofErr w:type="spellStart"/>
      <w:r>
        <w:t>Jerusalem</w:t>
      </w:r>
      <w:proofErr w:type="spellEnd"/>
      <w:r>
        <w:t xml:space="preserve">, G., </w:t>
      </w:r>
      <w:proofErr w:type="spellStart"/>
      <w:r>
        <w:t>Bartsch</w:t>
      </w:r>
      <w:proofErr w:type="spellEnd"/>
      <w:r>
        <w:t xml:space="preserve">, R., </w:t>
      </w:r>
      <w:proofErr w:type="spellStart"/>
      <w:r>
        <w:t>Rabaglio-Poretti</w:t>
      </w:r>
      <w:proofErr w:type="spellEnd"/>
      <w:r>
        <w:t xml:space="preserve">, M., </w:t>
      </w:r>
      <w:proofErr w:type="spellStart"/>
      <w:r>
        <w:t>Kammler</w:t>
      </w:r>
      <w:proofErr w:type="spellEnd"/>
      <w:r>
        <w:t xml:space="preserve">, R., </w:t>
      </w:r>
      <w:proofErr w:type="spellStart"/>
      <w:r>
        <w:t>Maibach</w:t>
      </w:r>
      <w:proofErr w:type="spellEnd"/>
      <w:r>
        <w:t xml:space="preserve">, R., </w:t>
      </w:r>
      <w:proofErr w:type="spellStart"/>
      <w:r>
        <w:t>Smyth</w:t>
      </w:r>
      <w:proofErr w:type="spellEnd"/>
      <w:r>
        <w:t xml:space="preserve">, M. J., </w:t>
      </w:r>
      <w:proofErr w:type="spellStart"/>
      <w:r>
        <w:t>Di</w:t>
      </w:r>
      <w:proofErr w:type="spellEnd"/>
      <w:r>
        <w:t xml:space="preserve"> Leo, A., </w:t>
      </w:r>
      <w:proofErr w:type="spellStart"/>
      <w:r>
        <w:t>Colleoni</w:t>
      </w:r>
      <w:proofErr w:type="spellEnd"/>
      <w:r>
        <w:t xml:space="preserve">, M., </w:t>
      </w:r>
      <w:proofErr w:type="spellStart"/>
      <w:r>
        <w:t>Viale</w:t>
      </w:r>
      <w:proofErr w:type="spellEnd"/>
      <w:r>
        <w:t xml:space="preserve">, G., </w:t>
      </w:r>
      <w:proofErr w:type="spellStart"/>
      <w:r>
        <w:t>Regan</w:t>
      </w:r>
      <w:proofErr w:type="spellEnd"/>
      <w:r>
        <w:t xml:space="preserve">, M. M., … </w:t>
      </w:r>
      <w:r w:rsidRPr="00514D79">
        <w:rPr>
          <w:lang w:val="en-US"/>
        </w:rPr>
        <w:t xml:space="preserve">Schneier, P. (2019). Pembrolizumab plus trastuzumab in trastuzumab-resistant, advanced, HER2-positive breast cancer (PANACEA): A single-arm, </w:t>
      </w:r>
      <w:proofErr w:type="spellStart"/>
      <w:r w:rsidRPr="00514D79">
        <w:rPr>
          <w:lang w:val="en-US"/>
        </w:rPr>
        <w:t>multicentre</w:t>
      </w:r>
      <w:proofErr w:type="spellEnd"/>
      <w:r w:rsidRPr="00514D79">
        <w:rPr>
          <w:lang w:val="en-US"/>
        </w:rPr>
        <w:t xml:space="preserve">, phase 1b–2 trial. </w:t>
      </w:r>
      <w:proofErr w:type="spellStart"/>
      <w:r>
        <w:t>The</w:t>
      </w:r>
      <w:proofErr w:type="spellEnd"/>
      <w:r>
        <w:t xml:space="preserve"> Lancet </w:t>
      </w:r>
      <w:proofErr w:type="spellStart"/>
      <w:r>
        <w:t>Oncology</w:t>
      </w:r>
      <w:proofErr w:type="spellEnd"/>
      <w:r>
        <w:t>, 20(3), 371–382. https://doi.org/10.1016/S1470-2045(18)30812-X</w:t>
      </w:r>
    </w:p>
    <w:p w14:paraId="72CD7A65" w14:textId="77777777" w:rsidR="00456292" w:rsidRDefault="00456292" w:rsidP="00456292">
      <w:pPr>
        <w:pStyle w:val="ListParagraph"/>
        <w:numPr>
          <w:ilvl w:val="0"/>
          <w:numId w:val="11"/>
        </w:numPr>
        <w:spacing w:after="160" w:line="259" w:lineRule="auto"/>
        <w:jc w:val="left"/>
      </w:pPr>
      <w:r w:rsidRPr="00514D79">
        <w:rPr>
          <w:lang w:val="en-US"/>
        </w:rPr>
        <w:t xml:space="preserve">Luke, J. J., Donahue, H., Nishino, M., </w:t>
      </w:r>
      <w:proofErr w:type="spellStart"/>
      <w:r w:rsidRPr="00514D79">
        <w:rPr>
          <w:lang w:val="en-US"/>
        </w:rPr>
        <w:t>Giobbie</w:t>
      </w:r>
      <w:proofErr w:type="spellEnd"/>
      <w:r w:rsidRPr="00514D79">
        <w:rPr>
          <w:lang w:val="en-US"/>
        </w:rPr>
        <w:t xml:space="preserve">-Hurder, A., Davis, M., Bailey, N., Ott, P. A., &amp; Hodi, F. S. (2015). Single Institution Experience of Ipilimumab 3 mg/kg with </w:t>
      </w:r>
      <w:proofErr w:type="spellStart"/>
      <w:r w:rsidRPr="00514D79">
        <w:rPr>
          <w:lang w:val="en-US"/>
        </w:rPr>
        <w:t>Sargramostim</w:t>
      </w:r>
      <w:proofErr w:type="spellEnd"/>
      <w:r w:rsidRPr="00514D79">
        <w:rPr>
          <w:lang w:val="en-US"/>
        </w:rPr>
        <w:t xml:space="preserve"> (GM-CSF) in Metastatic Melanoma. </w:t>
      </w:r>
      <w:proofErr w:type="spellStart"/>
      <w:r>
        <w:t>Cancer</w:t>
      </w:r>
      <w:proofErr w:type="spellEnd"/>
      <w:r>
        <w:t xml:space="preserve"> </w:t>
      </w:r>
      <w:proofErr w:type="spellStart"/>
      <w:r>
        <w:t>Immunology</w:t>
      </w:r>
      <w:proofErr w:type="spellEnd"/>
      <w:r>
        <w:t xml:space="preserve"> Research, 3(9), 986–991. https://doi.org/10.1158/2326-6066.CIR-15-0066</w:t>
      </w:r>
    </w:p>
    <w:p w14:paraId="4FDD7904" w14:textId="77777777" w:rsidR="00456292" w:rsidRDefault="00456292" w:rsidP="00456292">
      <w:pPr>
        <w:pStyle w:val="ListParagraph"/>
        <w:numPr>
          <w:ilvl w:val="0"/>
          <w:numId w:val="11"/>
        </w:numPr>
        <w:spacing w:after="160" w:line="259" w:lineRule="auto"/>
        <w:jc w:val="left"/>
      </w:pPr>
      <w:r w:rsidRPr="00514D79">
        <w:rPr>
          <w:lang w:val="en-US"/>
        </w:rPr>
        <w:t xml:space="preserve">Margolin, K., </w:t>
      </w:r>
      <w:proofErr w:type="spellStart"/>
      <w:r w:rsidRPr="00514D79">
        <w:rPr>
          <w:lang w:val="en-US"/>
        </w:rPr>
        <w:t>Ernstoff</w:t>
      </w:r>
      <w:proofErr w:type="spellEnd"/>
      <w:r w:rsidRPr="00514D79">
        <w:rPr>
          <w:lang w:val="en-US"/>
        </w:rPr>
        <w:t xml:space="preserve">, M. S., Hamid, O., Lawrence, D., McDermott, D., Puzanov, I., </w:t>
      </w:r>
      <w:proofErr w:type="spellStart"/>
      <w:r w:rsidRPr="00514D79">
        <w:rPr>
          <w:lang w:val="en-US"/>
        </w:rPr>
        <w:t>Wolchok</w:t>
      </w:r>
      <w:proofErr w:type="spellEnd"/>
      <w:r w:rsidRPr="00514D79">
        <w:rPr>
          <w:lang w:val="en-US"/>
        </w:rPr>
        <w:t xml:space="preserve">, J. D., Clark, J. I., </w:t>
      </w:r>
      <w:proofErr w:type="spellStart"/>
      <w:r w:rsidRPr="00514D79">
        <w:rPr>
          <w:lang w:val="en-US"/>
        </w:rPr>
        <w:t>Sznol</w:t>
      </w:r>
      <w:proofErr w:type="spellEnd"/>
      <w:r w:rsidRPr="00514D79">
        <w:rPr>
          <w:lang w:val="en-US"/>
        </w:rPr>
        <w:t xml:space="preserve">, M., Logan, T. F., Richards, J., Michener, T., Balogh, A., Heller, K. N., &amp; Hodi, F. S. (2012). Ipilimumab in patients with melanoma and brain metastases: An open-label, phase 2 trial. </w:t>
      </w:r>
      <w:proofErr w:type="spellStart"/>
      <w:r>
        <w:t>The</w:t>
      </w:r>
      <w:proofErr w:type="spellEnd"/>
      <w:r>
        <w:t xml:space="preserve"> Lancet </w:t>
      </w:r>
      <w:proofErr w:type="spellStart"/>
      <w:r>
        <w:t>Oncology</w:t>
      </w:r>
      <w:proofErr w:type="spellEnd"/>
      <w:r>
        <w:t>, 13(5), 459–465. https://doi.org/10.1016/S1470-2045(12)70090-6</w:t>
      </w:r>
    </w:p>
    <w:p w14:paraId="7E785FE6" w14:textId="77777777" w:rsidR="00456292" w:rsidRDefault="00456292" w:rsidP="00456292">
      <w:pPr>
        <w:pStyle w:val="ListParagraph"/>
        <w:numPr>
          <w:ilvl w:val="0"/>
          <w:numId w:val="11"/>
        </w:numPr>
        <w:spacing w:after="160" w:line="259" w:lineRule="auto"/>
        <w:jc w:val="left"/>
      </w:pPr>
      <w:r w:rsidRPr="00514D79">
        <w:rPr>
          <w:lang w:val="en-US"/>
        </w:rPr>
        <w:t xml:space="preserve">Massarelli, E., William, W., Johnson, F., Kies, M., </w:t>
      </w:r>
      <w:proofErr w:type="spellStart"/>
      <w:r w:rsidRPr="00514D79">
        <w:rPr>
          <w:lang w:val="en-US"/>
        </w:rPr>
        <w:t>Ferrarotto</w:t>
      </w:r>
      <w:proofErr w:type="spellEnd"/>
      <w:r w:rsidRPr="00514D79">
        <w:rPr>
          <w:lang w:val="en-US"/>
        </w:rPr>
        <w:t xml:space="preserve">, R., Guo, M., Feng, L., Lee, J. J., Tran, H., Kim, Y. U., Haymaker, C., Bernatchez, C., Curran, M., Zecchini Barrese, T., Rodriguez Canales, J., </w:t>
      </w:r>
      <w:proofErr w:type="spellStart"/>
      <w:r w:rsidRPr="00514D79">
        <w:rPr>
          <w:lang w:val="en-US"/>
        </w:rPr>
        <w:t>Wistuba</w:t>
      </w:r>
      <w:proofErr w:type="spellEnd"/>
      <w:r w:rsidRPr="00514D79">
        <w:rPr>
          <w:lang w:val="en-US"/>
        </w:rPr>
        <w:t xml:space="preserve">, I., Li, L., Wang, J., van der Burg, S. H., … Glisson, B. (2019). Combining Immune Checkpoint Blockade and Tumor-Specific Vaccine for Patients </w:t>
      </w:r>
      <w:proofErr w:type="gramStart"/>
      <w:r w:rsidRPr="00514D79">
        <w:rPr>
          <w:lang w:val="en-US"/>
        </w:rPr>
        <w:t>With</w:t>
      </w:r>
      <w:proofErr w:type="gramEnd"/>
      <w:r w:rsidRPr="00514D79">
        <w:rPr>
          <w:lang w:val="en-US"/>
        </w:rPr>
        <w:t xml:space="preserve"> Incurable Human Papillomavirus 16–Related Cancer: A Phase 2 Clinical Trial. </w:t>
      </w:r>
      <w:r>
        <w:t xml:space="preserve">JAMA </w:t>
      </w:r>
      <w:proofErr w:type="spellStart"/>
      <w:r>
        <w:t>Oncology</w:t>
      </w:r>
      <w:proofErr w:type="spellEnd"/>
      <w:r>
        <w:t>, 5(1), 67. https://doi.org/10.1001/jamaoncol.2018.4051</w:t>
      </w:r>
    </w:p>
    <w:p w14:paraId="6B03E566" w14:textId="77777777" w:rsidR="00456292" w:rsidRDefault="00456292" w:rsidP="00456292">
      <w:pPr>
        <w:pStyle w:val="ListParagraph"/>
        <w:numPr>
          <w:ilvl w:val="0"/>
          <w:numId w:val="11"/>
        </w:numPr>
        <w:spacing w:after="160" w:line="259" w:lineRule="auto"/>
        <w:jc w:val="left"/>
      </w:pPr>
      <w:proofErr w:type="spellStart"/>
      <w:r>
        <w:t>McDermott</w:t>
      </w:r>
      <w:proofErr w:type="spellEnd"/>
      <w:r>
        <w:t xml:space="preserve">, D. F., </w:t>
      </w:r>
      <w:proofErr w:type="spellStart"/>
      <w:r>
        <w:t>Drake</w:t>
      </w:r>
      <w:proofErr w:type="spellEnd"/>
      <w:r>
        <w:t xml:space="preserve">, C. G., </w:t>
      </w:r>
      <w:proofErr w:type="spellStart"/>
      <w:r>
        <w:t>Sznol</w:t>
      </w:r>
      <w:proofErr w:type="spellEnd"/>
      <w:r>
        <w:t xml:space="preserve">, M., </w:t>
      </w:r>
      <w:proofErr w:type="spellStart"/>
      <w:r>
        <w:t>Choueiri</w:t>
      </w:r>
      <w:proofErr w:type="spellEnd"/>
      <w:r>
        <w:t xml:space="preserve">, T. K., </w:t>
      </w:r>
      <w:proofErr w:type="spellStart"/>
      <w:r>
        <w:t>Powderly</w:t>
      </w:r>
      <w:proofErr w:type="spellEnd"/>
      <w:r>
        <w:t xml:space="preserve">, J. D., Smith, D. C., </w:t>
      </w:r>
      <w:proofErr w:type="spellStart"/>
      <w:r>
        <w:t>Brahmer</w:t>
      </w:r>
      <w:proofErr w:type="spellEnd"/>
      <w:r>
        <w:t xml:space="preserve">, J. R., </w:t>
      </w:r>
      <w:proofErr w:type="spellStart"/>
      <w:r>
        <w:t>Carvajal</w:t>
      </w:r>
      <w:proofErr w:type="spellEnd"/>
      <w:r>
        <w:t xml:space="preserve">, R. D., </w:t>
      </w:r>
      <w:proofErr w:type="spellStart"/>
      <w:r>
        <w:t>Hammers</w:t>
      </w:r>
      <w:proofErr w:type="spellEnd"/>
      <w:r>
        <w:t xml:space="preserve">, H. J., </w:t>
      </w:r>
      <w:proofErr w:type="spellStart"/>
      <w:r>
        <w:t>Puzanov</w:t>
      </w:r>
      <w:proofErr w:type="spellEnd"/>
      <w:r>
        <w:t xml:space="preserve">, I., </w:t>
      </w:r>
      <w:proofErr w:type="spellStart"/>
      <w:r>
        <w:t>Hodi</w:t>
      </w:r>
      <w:proofErr w:type="spellEnd"/>
      <w:r>
        <w:t xml:space="preserve">, F. S., </w:t>
      </w:r>
      <w:proofErr w:type="spellStart"/>
      <w:r>
        <w:t>Kluger</w:t>
      </w:r>
      <w:proofErr w:type="spellEnd"/>
      <w:r>
        <w:t xml:space="preserve">, H. M., </w:t>
      </w:r>
      <w:proofErr w:type="spellStart"/>
      <w:r>
        <w:t>Topalian</w:t>
      </w:r>
      <w:proofErr w:type="spellEnd"/>
      <w:r>
        <w:t xml:space="preserve">, S. L., </w:t>
      </w:r>
      <w:proofErr w:type="spellStart"/>
      <w:r>
        <w:t>Pardoll</w:t>
      </w:r>
      <w:proofErr w:type="spellEnd"/>
      <w:r>
        <w:t xml:space="preserve">, D. M., </w:t>
      </w:r>
      <w:proofErr w:type="spellStart"/>
      <w:r>
        <w:t>Wigginton</w:t>
      </w:r>
      <w:proofErr w:type="spellEnd"/>
      <w:r>
        <w:t xml:space="preserve">, J. M., </w:t>
      </w:r>
      <w:proofErr w:type="spellStart"/>
      <w:r>
        <w:t>Kollia</w:t>
      </w:r>
      <w:proofErr w:type="spellEnd"/>
      <w:r>
        <w:t xml:space="preserve">, G. D., Gupta, A., McDonald, D., </w:t>
      </w:r>
      <w:proofErr w:type="spellStart"/>
      <w:r>
        <w:t>Sankar</w:t>
      </w:r>
      <w:proofErr w:type="spellEnd"/>
      <w:r>
        <w:t xml:space="preserve">, V., … </w:t>
      </w:r>
      <w:r w:rsidRPr="00455A22">
        <w:rPr>
          <w:lang w:val="en-US"/>
        </w:rPr>
        <w:t xml:space="preserve">Atkins, M. B. (2015). </w:t>
      </w:r>
      <w:r w:rsidRPr="00514D79">
        <w:rPr>
          <w:lang w:val="en-US"/>
        </w:rPr>
        <w:t xml:space="preserve">Survival, Durable Response, and Long-Term Safety in Patients </w:t>
      </w:r>
      <w:proofErr w:type="gramStart"/>
      <w:r w:rsidRPr="00514D79">
        <w:rPr>
          <w:lang w:val="en-US"/>
        </w:rPr>
        <w:t>With</w:t>
      </w:r>
      <w:proofErr w:type="gramEnd"/>
      <w:r w:rsidRPr="00514D79">
        <w:rPr>
          <w:lang w:val="en-US"/>
        </w:rPr>
        <w:t xml:space="preserve"> Previously Treated Advanced Renal Cell Carcinoma Receiving Nivolumab.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33(18), 2013–2020. https://doi.org/10.1200/JCO.2014.58.1041</w:t>
      </w:r>
    </w:p>
    <w:p w14:paraId="0F847B29" w14:textId="77777777" w:rsidR="00456292" w:rsidRDefault="00456292" w:rsidP="00456292">
      <w:pPr>
        <w:pStyle w:val="ListParagraph"/>
        <w:numPr>
          <w:ilvl w:val="0"/>
          <w:numId w:val="11"/>
        </w:numPr>
        <w:spacing w:after="160" w:line="259" w:lineRule="auto"/>
        <w:jc w:val="left"/>
      </w:pPr>
      <w:r w:rsidRPr="00514D79">
        <w:rPr>
          <w:lang w:val="en-US"/>
        </w:rPr>
        <w:t xml:space="preserve">Mitchell, T. C., Hamid, O., Smith, D. C., Bauer, T. M., Wasser, J. S., Olszanski, A. J., Luke, J. J., </w:t>
      </w:r>
      <w:proofErr w:type="spellStart"/>
      <w:r w:rsidRPr="00514D79">
        <w:rPr>
          <w:lang w:val="en-US"/>
        </w:rPr>
        <w:t>Balmanoukian</w:t>
      </w:r>
      <w:proofErr w:type="spellEnd"/>
      <w:r w:rsidRPr="00514D79">
        <w:rPr>
          <w:lang w:val="en-US"/>
        </w:rPr>
        <w:t xml:space="preserve">, A. S., Schmidt, E. V., Zhao, Y., Gong, X., Maleski, J., Leopold, L., &amp; Gajewski, T. F. (2018). </w:t>
      </w:r>
      <w:proofErr w:type="spellStart"/>
      <w:r w:rsidRPr="00514D79">
        <w:rPr>
          <w:lang w:val="en-US"/>
        </w:rPr>
        <w:t>Epacadostat</w:t>
      </w:r>
      <w:proofErr w:type="spellEnd"/>
      <w:r w:rsidRPr="00514D79">
        <w:rPr>
          <w:lang w:val="en-US"/>
        </w:rPr>
        <w:t xml:space="preserve"> Plus Pembrolizumab in Patients </w:t>
      </w:r>
      <w:proofErr w:type="gramStart"/>
      <w:r w:rsidRPr="00514D79">
        <w:rPr>
          <w:lang w:val="en-US"/>
        </w:rPr>
        <w:t>With</w:t>
      </w:r>
      <w:proofErr w:type="gramEnd"/>
      <w:r w:rsidRPr="00514D79">
        <w:rPr>
          <w:lang w:val="en-US"/>
        </w:rPr>
        <w:t xml:space="preserve"> Advanced Solid Tumors: Phase I Results From a Multicenter, Open-Label Phase I/II Trial (ECHO-202/KEYNOTE-037).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36(32), 3223–3230. https://doi.org/10.1200/JCO.2018.78.9602</w:t>
      </w:r>
    </w:p>
    <w:p w14:paraId="6875862B" w14:textId="77777777" w:rsidR="00456292" w:rsidRDefault="00456292" w:rsidP="00456292">
      <w:pPr>
        <w:pStyle w:val="ListParagraph"/>
        <w:numPr>
          <w:ilvl w:val="0"/>
          <w:numId w:val="11"/>
        </w:numPr>
        <w:spacing w:after="160" w:line="259" w:lineRule="auto"/>
        <w:jc w:val="left"/>
      </w:pPr>
      <w:r w:rsidRPr="00514D79">
        <w:rPr>
          <w:lang w:val="en-US"/>
        </w:rPr>
        <w:t xml:space="preserve">Motzer, R. J., Rini, B. I., McDermott, D. F., Redman, B. G., Kuzel, T. M., Harrison, M. R., Vaishampayan, U. N., Drabkin, H. A., George, S., Logan, T. F., Margolin, K. A., </w:t>
      </w:r>
      <w:proofErr w:type="spellStart"/>
      <w:r w:rsidRPr="00514D79">
        <w:rPr>
          <w:lang w:val="en-US"/>
        </w:rPr>
        <w:t>Plimack</w:t>
      </w:r>
      <w:proofErr w:type="spellEnd"/>
      <w:r w:rsidRPr="00514D79">
        <w:rPr>
          <w:lang w:val="en-US"/>
        </w:rPr>
        <w:t xml:space="preserve">, E. R., Lambert, A. M., Waxman, I. M., &amp; Hammers, H. J. (2015). Nivolumab for Metastatic Renal Cell Carcinoma: Results of a Randomized Phase II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33(13), 1430–1437. https://doi.org/10.1200/JCO.2014.59.0703</w:t>
      </w:r>
    </w:p>
    <w:p w14:paraId="7FA91B40" w14:textId="77777777" w:rsidR="00456292" w:rsidRDefault="00456292" w:rsidP="00456292">
      <w:pPr>
        <w:pStyle w:val="ListParagraph"/>
        <w:numPr>
          <w:ilvl w:val="0"/>
          <w:numId w:val="11"/>
        </w:numPr>
        <w:spacing w:after="160" w:line="259" w:lineRule="auto"/>
        <w:jc w:val="left"/>
      </w:pPr>
      <w:r w:rsidRPr="00514D79">
        <w:rPr>
          <w:lang w:val="en-US"/>
        </w:rPr>
        <w:t xml:space="preserve">Muro, K., Chung, H. C., Shankaran, V., Geva, R., Catenacci, D., Gupta, S., Eder, J. P., Golan, T., Le, D. T., Burtness, B., McRee, A. J., Lin, C.-C., </w:t>
      </w:r>
      <w:proofErr w:type="spellStart"/>
      <w:r w:rsidRPr="00514D79">
        <w:rPr>
          <w:lang w:val="en-US"/>
        </w:rPr>
        <w:t>Pathiraja</w:t>
      </w:r>
      <w:proofErr w:type="spellEnd"/>
      <w:r w:rsidRPr="00514D79">
        <w:rPr>
          <w:lang w:val="en-US"/>
        </w:rPr>
        <w:t xml:space="preserve">, K., Lunceford, J., Emancipator, K., Juco, J., </w:t>
      </w:r>
      <w:proofErr w:type="spellStart"/>
      <w:r w:rsidRPr="00514D79">
        <w:rPr>
          <w:lang w:val="en-US"/>
        </w:rPr>
        <w:t>Koshiji</w:t>
      </w:r>
      <w:proofErr w:type="spellEnd"/>
      <w:r w:rsidRPr="00514D79">
        <w:rPr>
          <w:lang w:val="en-US"/>
        </w:rPr>
        <w:t xml:space="preserve">, M., &amp; Bang, Y.-J. (2016). Pembrolizumab for patients with PD-L1-positive advanced gastric cancer (KEYNOTE-012): A </w:t>
      </w:r>
      <w:proofErr w:type="spellStart"/>
      <w:r w:rsidRPr="00514D79">
        <w:rPr>
          <w:lang w:val="en-US"/>
        </w:rPr>
        <w:t>multicentre</w:t>
      </w:r>
      <w:proofErr w:type="spellEnd"/>
      <w:r w:rsidRPr="00514D79">
        <w:rPr>
          <w:lang w:val="en-US"/>
        </w:rPr>
        <w:t xml:space="preserve">, open-label, phase 1b trial. </w:t>
      </w:r>
      <w:proofErr w:type="spellStart"/>
      <w:r>
        <w:t>The</w:t>
      </w:r>
      <w:proofErr w:type="spellEnd"/>
      <w:r>
        <w:t xml:space="preserve"> Lancet </w:t>
      </w:r>
      <w:proofErr w:type="spellStart"/>
      <w:r>
        <w:t>Oncology</w:t>
      </w:r>
      <w:proofErr w:type="spellEnd"/>
      <w:r>
        <w:t>, 17(6), 717–726. https://doi.org/10.1016/S1470-2045(16)00175-3</w:t>
      </w:r>
    </w:p>
    <w:p w14:paraId="15875B37" w14:textId="77777777" w:rsidR="00456292" w:rsidRDefault="00456292" w:rsidP="00456292">
      <w:pPr>
        <w:pStyle w:val="ListParagraph"/>
        <w:numPr>
          <w:ilvl w:val="0"/>
          <w:numId w:val="11"/>
        </w:numPr>
        <w:spacing w:after="160" w:line="259" w:lineRule="auto"/>
        <w:jc w:val="left"/>
      </w:pPr>
      <w:proofErr w:type="spellStart"/>
      <w:r>
        <w:t>Naumann</w:t>
      </w:r>
      <w:proofErr w:type="spellEnd"/>
      <w:r>
        <w:t xml:space="preserve">, R. W., </w:t>
      </w:r>
      <w:proofErr w:type="spellStart"/>
      <w:r>
        <w:t>Hollebecque</w:t>
      </w:r>
      <w:proofErr w:type="spellEnd"/>
      <w:r>
        <w:t xml:space="preserve">, A., Meyer, T., </w:t>
      </w:r>
      <w:proofErr w:type="spellStart"/>
      <w:r>
        <w:t>Devlin</w:t>
      </w:r>
      <w:proofErr w:type="spellEnd"/>
      <w:r>
        <w:t xml:space="preserve">, M.-J., </w:t>
      </w:r>
      <w:proofErr w:type="spellStart"/>
      <w:r>
        <w:t>Oaknin</w:t>
      </w:r>
      <w:proofErr w:type="spellEnd"/>
      <w:r>
        <w:t xml:space="preserve">, A., </w:t>
      </w:r>
      <w:proofErr w:type="spellStart"/>
      <w:r>
        <w:t>Kerger</w:t>
      </w:r>
      <w:proofErr w:type="spellEnd"/>
      <w:r>
        <w:t>, J., López-</w:t>
      </w:r>
      <w:proofErr w:type="spellStart"/>
      <w:r>
        <w:t>Picazo</w:t>
      </w:r>
      <w:proofErr w:type="spellEnd"/>
      <w:r>
        <w:t xml:space="preserve">, J. M., </w:t>
      </w:r>
      <w:proofErr w:type="spellStart"/>
      <w:r>
        <w:t>Machiels</w:t>
      </w:r>
      <w:proofErr w:type="spellEnd"/>
      <w:r>
        <w:t xml:space="preserve">, J.-P., </w:t>
      </w:r>
      <w:proofErr w:type="spellStart"/>
      <w:r>
        <w:t>Delord</w:t>
      </w:r>
      <w:proofErr w:type="spellEnd"/>
      <w:r>
        <w:t xml:space="preserve">, J.-P., Evans, T. R. J., Boni, V., Calvo, E., </w:t>
      </w:r>
      <w:proofErr w:type="spellStart"/>
      <w:r>
        <w:t>Topalian</w:t>
      </w:r>
      <w:proofErr w:type="spellEnd"/>
      <w:r>
        <w:t xml:space="preserve">, S. L., </w:t>
      </w:r>
      <w:proofErr w:type="spellStart"/>
      <w:r>
        <w:t>Chen</w:t>
      </w:r>
      <w:proofErr w:type="spellEnd"/>
      <w:r>
        <w:t xml:space="preserve">, T., </w:t>
      </w:r>
      <w:proofErr w:type="spellStart"/>
      <w:r>
        <w:t>Soumaoro</w:t>
      </w:r>
      <w:proofErr w:type="spellEnd"/>
      <w:r>
        <w:t xml:space="preserve">, I., Li, B., </w:t>
      </w:r>
      <w:proofErr w:type="spellStart"/>
      <w:r>
        <w:t>Gu</w:t>
      </w:r>
      <w:proofErr w:type="spellEnd"/>
      <w:r>
        <w:t xml:space="preserve">, J., </w:t>
      </w:r>
      <w:proofErr w:type="spellStart"/>
      <w:r>
        <w:t>Zwirtes</w:t>
      </w:r>
      <w:proofErr w:type="spellEnd"/>
      <w:r>
        <w:t xml:space="preserve">, R., &amp; Moore, K. N. (2019). </w:t>
      </w:r>
      <w:r w:rsidRPr="00514D79">
        <w:rPr>
          <w:lang w:val="en-US"/>
        </w:rPr>
        <w:t xml:space="preserve">Safety and Efficacy of Nivolumab Monotherapy in Recurrent or Metastatic Cervical, Vaginal, or Vulvar Carcinoma: Results </w:t>
      </w:r>
      <w:proofErr w:type="gramStart"/>
      <w:r w:rsidRPr="00514D79">
        <w:rPr>
          <w:lang w:val="en-US"/>
        </w:rPr>
        <w:t>From</w:t>
      </w:r>
      <w:proofErr w:type="gramEnd"/>
      <w:r w:rsidRPr="00514D79">
        <w:rPr>
          <w:lang w:val="en-US"/>
        </w:rPr>
        <w:t xml:space="preserve"> the Phase I/II </w:t>
      </w:r>
      <w:proofErr w:type="spellStart"/>
      <w:r w:rsidRPr="00514D79">
        <w:rPr>
          <w:lang w:val="en-US"/>
        </w:rPr>
        <w:t>CheckMate</w:t>
      </w:r>
      <w:proofErr w:type="spellEnd"/>
      <w:r w:rsidRPr="00514D79">
        <w:rPr>
          <w:lang w:val="en-US"/>
        </w:rPr>
        <w:t xml:space="preserve"> 358 Trial.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37(31), 2825–2834. https://doi.org/10.1200/JCO.19.00739</w:t>
      </w:r>
    </w:p>
    <w:p w14:paraId="04C3154A" w14:textId="77777777" w:rsidR="00456292" w:rsidRDefault="00456292" w:rsidP="00456292">
      <w:pPr>
        <w:pStyle w:val="ListParagraph"/>
        <w:numPr>
          <w:ilvl w:val="0"/>
          <w:numId w:val="11"/>
        </w:numPr>
        <w:spacing w:after="160" w:line="259" w:lineRule="auto"/>
        <w:jc w:val="left"/>
      </w:pPr>
      <w:r w:rsidRPr="00514D79">
        <w:rPr>
          <w:lang w:val="en-US"/>
        </w:rPr>
        <w:t>Ornstein, M. C., Wood, L. S., Hobbs, B. P., Allman, K. D., Martin, A., Bevan, M., Gilligan, T. D., Garcia, J. A., &amp; Rini, B. I. (2019). A phase II trial of intermittent nivolumab in patients with metastatic renal cell carcinoma (</w:t>
      </w:r>
      <w:proofErr w:type="spellStart"/>
      <w:r w:rsidRPr="00514D79">
        <w:rPr>
          <w:lang w:val="en-US"/>
        </w:rPr>
        <w:t>mRCC</w:t>
      </w:r>
      <w:proofErr w:type="spellEnd"/>
      <w:r w:rsidRPr="00514D79">
        <w:rPr>
          <w:lang w:val="en-US"/>
        </w:rPr>
        <w:t xml:space="preserve">) who have received prior anti-angiogenic therapy.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7(1), 127. https://doi.org/10.1186/s40425-019-0615-z</w:t>
      </w:r>
    </w:p>
    <w:p w14:paraId="4B147639" w14:textId="77777777" w:rsidR="00456292" w:rsidRDefault="00456292" w:rsidP="00456292">
      <w:pPr>
        <w:pStyle w:val="ListParagraph"/>
        <w:numPr>
          <w:ilvl w:val="0"/>
          <w:numId w:val="11"/>
        </w:numPr>
        <w:spacing w:after="160" w:line="259" w:lineRule="auto"/>
        <w:jc w:val="left"/>
      </w:pPr>
      <w:proofErr w:type="spellStart"/>
      <w:r w:rsidRPr="00514D79">
        <w:rPr>
          <w:lang w:val="en-US"/>
        </w:rPr>
        <w:t>Ottensmeier</w:t>
      </w:r>
      <w:proofErr w:type="spellEnd"/>
      <w:r w:rsidRPr="00514D79">
        <w:rPr>
          <w:lang w:val="en-US"/>
        </w:rPr>
        <w:t xml:space="preserve">, </w:t>
      </w:r>
      <w:proofErr w:type="gramStart"/>
      <w:r w:rsidRPr="00514D79">
        <w:rPr>
          <w:lang w:val="en-US"/>
        </w:rPr>
        <w:t>C. :</w:t>
      </w:r>
      <w:proofErr w:type="gramEnd"/>
      <w:r w:rsidRPr="00514D79">
        <w:rPr>
          <w:lang w:val="en-US"/>
        </w:rPr>
        <w:t xml:space="preserve"> W., R. :. Haanen, J. </w:t>
      </w:r>
      <w:proofErr w:type="gramStart"/>
      <w:r w:rsidRPr="00514D79">
        <w:rPr>
          <w:lang w:val="en-US"/>
        </w:rPr>
        <w:t>B. :</w:t>
      </w:r>
      <w:proofErr w:type="gramEnd"/>
      <w:r w:rsidRPr="00514D79">
        <w:rPr>
          <w:lang w:val="en-US"/>
        </w:rPr>
        <w:t xml:space="preserve">. Robert, </w:t>
      </w:r>
      <w:proofErr w:type="gramStart"/>
      <w:r w:rsidRPr="00514D79">
        <w:rPr>
          <w:lang w:val="en-US"/>
        </w:rPr>
        <w:t>C. :</w:t>
      </w:r>
      <w:proofErr w:type="gramEnd"/>
      <w:r w:rsidRPr="00514D79">
        <w:rPr>
          <w:lang w:val="en-US"/>
        </w:rPr>
        <w:t xml:space="preserve">. </w:t>
      </w:r>
      <w:proofErr w:type="spellStart"/>
      <w:r w:rsidRPr="00514D79">
        <w:rPr>
          <w:lang w:val="en-US"/>
        </w:rPr>
        <w:t>Schadendorf</w:t>
      </w:r>
      <w:proofErr w:type="spellEnd"/>
      <w:r w:rsidRPr="00514D79">
        <w:rPr>
          <w:lang w:val="en-US"/>
        </w:rPr>
        <w:t xml:space="preserve">, </w:t>
      </w:r>
      <w:proofErr w:type="gramStart"/>
      <w:r w:rsidRPr="00514D79">
        <w:rPr>
          <w:lang w:val="en-US"/>
        </w:rPr>
        <w:t>D. :</w:t>
      </w:r>
      <w:proofErr w:type="gramEnd"/>
      <w:r w:rsidRPr="00514D79">
        <w:rPr>
          <w:lang w:val="en-US"/>
        </w:rPr>
        <w:t xml:space="preserve">. Lutzky, </w:t>
      </w:r>
      <w:proofErr w:type="gramStart"/>
      <w:r w:rsidRPr="00514D79">
        <w:rPr>
          <w:lang w:val="en-US"/>
        </w:rPr>
        <w:t>J. :</w:t>
      </w:r>
      <w:proofErr w:type="gramEnd"/>
      <w:r w:rsidRPr="00514D79">
        <w:rPr>
          <w:lang w:val="en-US"/>
        </w:rPr>
        <w:t xml:space="preserve">. Peschel, </w:t>
      </w:r>
      <w:proofErr w:type="gramStart"/>
      <w:r w:rsidRPr="00514D79">
        <w:rPr>
          <w:lang w:val="en-US"/>
        </w:rPr>
        <w:t>C. :</w:t>
      </w:r>
      <w:proofErr w:type="gramEnd"/>
      <w:r w:rsidRPr="00514D79">
        <w:rPr>
          <w:lang w:val="en-US"/>
        </w:rPr>
        <w:t xml:space="preserve">. Messina, </w:t>
      </w:r>
      <w:proofErr w:type="gramStart"/>
      <w:r w:rsidRPr="00514D79">
        <w:rPr>
          <w:lang w:val="en-US"/>
        </w:rPr>
        <w:t>M. :</w:t>
      </w:r>
      <w:proofErr w:type="gramEnd"/>
      <w:r w:rsidRPr="00514D79">
        <w:rPr>
          <w:lang w:val="en-US"/>
        </w:rPr>
        <w:t xml:space="preserve">. Ibrahim, </w:t>
      </w:r>
      <w:proofErr w:type="gramStart"/>
      <w:r w:rsidRPr="00514D79">
        <w:rPr>
          <w:lang w:val="en-US"/>
        </w:rPr>
        <w:t>R. :</w:t>
      </w:r>
      <w:proofErr w:type="gramEnd"/>
      <w:r w:rsidRPr="00514D79">
        <w:rPr>
          <w:lang w:val="en-US"/>
        </w:rPr>
        <w:t xml:space="preserve">. O’Day, S. (2010). Ipilimumab produces durable objective responses in patients with previously treated, advanced melanoma: Results from a phase III trial. </w:t>
      </w:r>
      <w:proofErr w:type="spellStart"/>
      <w:r>
        <w:t>Annals</w:t>
      </w:r>
      <w:proofErr w:type="spellEnd"/>
      <w:r>
        <w:t xml:space="preserve"> </w:t>
      </w:r>
      <w:proofErr w:type="spellStart"/>
      <w:r>
        <w:t>of</w:t>
      </w:r>
      <w:proofErr w:type="spellEnd"/>
      <w:r>
        <w:t xml:space="preserve"> </w:t>
      </w:r>
      <w:proofErr w:type="spellStart"/>
      <w:r>
        <w:t>Oncology</w:t>
      </w:r>
      <w:proofErr w:type="spellEnd"/>
      <w:r>
        <w:t>, 21(SUPPL. 8). https://doi.org/10.1093/annonc/mdq535</w:t>
      </w:r>
    </w:p>
    <w:p w14:paraId="6B084757" w14:textId="77777777" w:rsidR="00456292" w:rsidRDefault="00456292" w:rsidP="00456292">
      <w:pPr>
        <w:pStyle w:val="ListParagraph"/>
        <w:numPr>
          <w:ilvl w:val="0"/>
          <w:numId w:val="11"/>
        </w:numPr>
        <w:spacing w:after="160" w:line="259" w:lineRule="auto"/>
        <w:jc w:val="left"/>
      </w:pPr>
      <w:r w:rsidRPr="00514D79">
        <w:rPr>
          <w:lang w:val="en-US"/>
        </w:rPr>
        <w:t xml:space="preserve">Overman, M. J., McDermott, R., Leach, J. L., </w:t>
      </w:r>
      <w:proofErr w:type="spellStart"/>
      <w:r w:rsidRPr="00514D79">
        <w:rPr>
          <w:lang w:val="en-US"/>
        </w:rPr>
        <w:t>Lonardi</w:t>
      </w:r>
      <w:proofErr w:type="spellEnd"/>
      <w:r w:rsidRPr="00514D79">
        <w:rPr>
          <w:lang w:val="en-US"/>
        </w:rPr>
        <w:t xml:space="preserve">, S., Lenz, H.-J., Morse, M. A., Desai, J., Hill, A., Axelson, M., Moss, R. A., Goldberg, M. V., Cao, Z. A., </w:t>
      </w:r>
      <w:proofErr w:type="spellStart"/>
      <w:r w:rsidRPr="00514D79">
        <w:rPr>
          <w:lang w:val="en-US"/>
        </w:rPr>
        <w:t>Ledeine</w:t>
      </w:r>
      <w:proofErr w:type="spellEnd"/>
      <w:r w:rsidRPr="00514D79">
        <w:rPr>
          <w:lang w:val="en-US"/>
        </w:rPr>
        <w:t xml:space="preserve">, J.-M., </w:t>
      </w:r>
      <w:proofErr w:type="spellStart"/>
      <w:r w:rsidRPr="00514D79">
        <w:rPr>
          <w:lang w:val="en-US"/>
        </w:rPr>
        <w:t>Maglinte</w:t>
      </w:r>
      <w:proofErr w:type="spellEnd"/>
      <w:r w:rsidRPr="00514D79">
        <w:rPr>
          <w:lang w:val="en-US"/>
        </w:rPr>
        <w:t>, G. A., Kopetz, S., &amp; André, T. (2017). Nivolumab in patients with metastatic DNA mismatch repair-deficient or microsatellite instability-high colorectal cancer (</w:t>
      </w:r>
      <w:proofErr w:type="spellStart"/>
      <w:r w:rsidRPr="00514D79">
        <w:rPr>
          <w:lang w:val="en-US"/>
        </w:rPr>
        <w:t>CheckMate</w:t>
      </w:r>
      <w:proofErr w:type="spellEnd"/>
      <w:r w:rsidRPr="00514D79">
        <w:rPr>
          <w:lang w:val="en-US"/>
        </w:rPr>
        <w:t xml:space="preserve"> 142): An open-label, </w:t>
      </w:r>
      <w:proofErr w:type="spellStart"/>
      <w:r w:rsidRPr="00514D79">
        <w:rPr>
          <w:lang w:val="en-US"/>
        </w:rPr>
        <w:t>multicentre</w:t>
      </w:r>
      <w:proofErr w:type="spellEnd"/>
      <w:r w:rsidRPr="00514D79">
        <w:rPr>
          <w:lang w:val="en-US"/>
        </w:rPr>
        <w:t xml:space="preserve">, phase 2 study. </w:t>
      </w:r>
      <w:proofErr w:type="spellStart"/>
      <w:r>
        <w:t>The</w:t>
      </w:r>
      <w:proofErr w:type="spellEnd"/>
      <w:r>
        <w:t xml:space="preserve"> Lancet </w:t>
      </w:r>
      <w:proofErr w:type="spellStart"/>
      <w:r>
        <w:t>Oncology</w:t>
      </w:r>
      <w:proofErr w:type="spellEnd"/>
      <w:r>
        <w:t>, 18(9), 1182–1191. https://doi.org/10.1016/S1470-2045(17)30422-9</w:t>
      </w:r>
    </w:p>
    <w:p w14:paraId="37A5BE41" w14:textId="77777777" w:rsidR="00456292" w:rsidRDefault="00456292" w:rsidP="00456292">
      <w:pPr>
        <w:pStyle w:val="ListParagraph"/>
        <w:numPr>
          <w:ilvl w:val="0"/>
          <w:numId w:val="11"/>
        </w:numPr>
        <w:spacing w:after="160" w:line="259" w:lineRule="auto"/>
        <w:jc w:val="left"/>
      </w:pPr>
      <w:r w:rsidRPr="00514D79">
        <w:rPr>
          <w:lang w:val="en-US"/>
        </w:rPr>
        <w:t xml:space="preserve">Patel, M. R., Ellerton, J., Infante, J. R., Agrawal, M., Gordon, M., </w:t>
      </w:r>
      <w:proofErr w:type="spellStart"/>
      <w:r w:rsidRPr="00514D79">
        <w:rPr>
          <w:lang w:val="en-US"/>
        </w:rPr>
        <w:t>Aljumaily</w:t>
      </w:r>
      <w:proofErr w:type="spellEnd"/>
      <w:r w:rsidRPr="00514D79">
        <w:rPr>
          <w:lang w:val="en-US"/>
        </w:rPr>
        <w:t xml:space="preserve">, R., Britten, C. D., Dirix, L., Lee, K.-W., Taylor, M., </w:t>
      </w:r>
      <w:proofErr w:type="spellStart"/>
      <w:r w:rsidRPr="00514D79">
        <w:rPr>
          <w:lang w:val="en-US"/>
        </w:rPr>
        <w:t>Schöffski</w:t>
      </w:r>
      <w:proofErr w:type="spellEnd"/>
      <w:r w:rsidRPr="00514D79">
        <w:rPr>
          <w:lang w:val="en-US"/>
        </w:rPr>
        <w:t xml:space="preserve">, P., Wang, D., </w:t>
      </w:r>
      <w:proofErr w:type="spellStart"/>
      <w:r w:rsidRPr="00514D79">
        <w:rPr>
          <w:lang w:val="en-US"/>
        </w:rPr>
        <w:t>Ravaud</w:t>
      </w:r>
      <w:proofErr w:type="spellEnd"/>
      <w:r w:rsidRPr="00514D79">
        <w:rPr>
          <w:lang w:val="en-US"/>
        </w:rPr>
        <w:t xml:space="preserve">, A., Gelb, A. B., Xiong, J., Rosen, G., Gulley, J. L., &amp; Apolo, A. B. (2018). Avelumab in metastatic urothelial carcinoma after platinum failure (JAVELIN Solid Tumor): Pooled results from two expansion cohorts of an open-label, phase 1 trial. </w:t>
      </w:r>
      <w:proofErr w:type="spellStart"/>
      <w:r>
        <w:t>The</w:t>
      </w:r>
      <w:proofErr w:type="spellEnd"/>
      <w:r>
        <w:t xml:space="preserve"> Lancet </w:t>
      </w:r>
      <w:proofErr w:type="spellStart"/>
      <w:r>
        <w:t>Oncology</w:t>
      </w:r>
      <w:proofErr w:type="spellEnd"/>
      <w:r>
        <w:t>, 19(1), 51–64. https://doi.org/10.1016/S1470-2045(17)30900-2</w:t>
      </w:r>
    </w:p>
    <w:p w14:paraId="6C80A1F2" w14:textId="77777777" w:rsidR="00456292" w:rsidRDefault="00456292" w:rsidP="00456292">
      <w:pPr>
        <w:pStyle w:val="ListParagraph"/>
        <w:numPr>
          <w:ilvl w:val="0"/>
          <w:numId w:val="11"/>
        </w:numPr>
        <w:spacing w:after="160" w:line="259" w:lineRule="auto"/>
        <w:jc w:val="left"/>
      </w:pPr>
      <w:proofErr w:type="spellStart"/>
      <w:r>
        <w:t>Pignon</w:t>
      </w:r>
      <w:proofErr w:type="spellEnd"/>
      <w:r>
        <w:t xml:space="preserve">, J.-C., </w:t>
      </w:r>
      <w:proofErr w:type="spellStart"/>
      <w:r>
        <w:t>Jegede</w:t>
      </w:r>
      <w:proofErr w:type="spellEnd"/>
      <w:r>
        <w:t xml:space="preserve">, O., </w:t>
      </w:r>
      <w:proofErr w:type="spellStart"/>
      <w:r>
        <w:t>Shukla</w:t>
      </w:r>
      <w:proofErr w:type="spellEnd"/>
      <w:r>
        <w:t xml:space="preserve">, S. A., </w:t>
      </w:r>
      <w:proofErr w:type="spellStart"/>
      <w:r>
        <w:t>Braun</w:t>
      </w:r>
      <w:proofErr w:type="spellEnd"/>
      <w:r>
        <w:t xml:space="preserve">, D. A., </w:t>
      </w:r>
      <w:proofErr w:type="spellStart"/>
      <w:r>
        <w:t>Horak</w:t>
      </w:r>
      <w:proofErr w:type="spellEnd"/>
      <w:r>
        <w:t xml:space="preserve">, C. E., </w:t>
      </w:r>
      <w:proofErr w:type="spellStart"/>
      <w:r>
        <w:t>Wind-Rotolo</w:t>
      </w:r>
      <w:proofErr w:type="spellEnd"/>
      <w:r>
        <w:t xml:space="preserve">, M., </w:t>
      </w:r>
      <w:proofErr w:type="spellStart"/>
      <w:r>
        <w:t>Ishii</w:t>
      </w:r>
      <w:proofErr w:type="spellEnd"/>
      <w:r>
        <w:t xml:space="preserve">, Y., </w:t>
      </w:r>
      <w:proofErr w:type="spellStart"/>
      <w:r>
        <w:t>Catalano</w:t>
      </w:r>
      <w:proofErr w:type="spellEnd"/>
      <w:r>
        <w:t xml:space="preserve">, P. J., </w:t>
      </w:r>
      <w:proofErr w:type="spellStart"/>
      <w:r>
        <w:t>Grosha</w:t>
      </w:r>
      <w:proofErr w:type="spellEnd"/>
      <w:r>
        <w:t xml:space="preserve">, J., </w:t>
      </w:r>
      <w:proofErr w:type="spellStart"/>
      <w:r>
        <w:t>Flaifel</w:t>
      </w:r>
      <w:proofErr w:type="spellEnd"/>
      <w:r>
        <w:t xml:space="preserve">, A., </w:t>
      </w:r>
      <w:proofErr w:type="spellStart"/>
      <w:r>
        <w:t>Novak</w:t>
      </w:r>
      <w:proofErr w:type="spellEnd"/>
      <w:r>
        <w:t xml:space="preserve">, J. S., </w:t>
      </w:r>
      <w:proofErr w:type="spellStart"/>
      <w:r>
        <w:t>Mahoney</w:t>
      </w:r>
      <w:proofErr w:type="spellEnd"/>
      <w:r>
        <w:t xml:space="preserve">, K. M., </w:t>
      </w:r>
      <w:proofErr w:type="spellStart"/>
      <w:r>
        <w:t>Freeman</w:t>
      </w:r>
      <w:proofErr w:type="spellEnd"/>
      <w:r>
        <w:t xml:space="preserve">, G. J., </w:t>
      </w:r>
      <w:proofErr w:type="spellStart"/>
      <w:r>
        <w:t>Sharpe</w:t>
      </w:r>
      <w:proofErr w:type="spellEnd"/>
      <w:r>
        <w:t xml:space="preserve">, A. H., </w:t>
      </w:r>
      <w:proofErr w:type="spellStart"/>
      <w:r>
        <w:t>Hodi</w:t>
      </w:r>
      <w:proofErr w:type="spellEnd"/>
      <w:r>
        <w:t xml:space="preserve">, F. S., </w:t>
      </w:r>
      <w:proofErr w:type="spellStart"/>
      <w:r>
        <w:t>Motzer</w:t>
      </w:r>
      <w:proofErr w:type="spellEnd"/>
      <w:r>
        <w:t xml:space="preserve">, R. J., </w:t>
      </w:r>
      <w:proofErr w:type="spellStart"/>
      <w:r>
        <w:t>Choueiri</w:t>
      </w:r>
      <w:proofErr w:type="spellEnd"/>
      <w:r>
        <w:t xml:space="preserve">, T. K., Wu, C. J., </w:t>
      </w:r>
      <w:proofErr w:type="spellStart"/>
      <w:r>
        <w:t>Atkins</w:t>
      </w:r>
      <w:proofErr w:type="spellEnd"/>
      <w:r>
        <w:t xml:space="preserve">, M. B., … </w:t>
      </w:r>
      <w:r w:rsidRPr="00514D79">
        <w:rPr>
          <w:lang w:val="en-US"/>
        </w:rPr>
        <w:t xml:space="preserve">Signoretti, S. (2019). </w:t>
      </w:r>
      <w:proofErr w:type="spellStart"/>
      <w:r w:rsidRPr="00514D79">
        <w:rPr>
          <w:lang w:val="en-US"/>
        </w:rPr>
        <w:t>irRECIST</w:t>
      </w:r>
      <w:proofErr w:type="spellEnd"/>
      <w:r w:rsidRPr="00514D79">
        <w:rPr>
          <w:lang w:val="en-US"/>
        </w:rPr>
        <w:t xml:space="preserve"> for the Evaluation of Candidate Biomarkers of Response to Nivolumab in Metastatic Clear Cell Renal Cell Carcinoma: Analysis of a Phase II Prospective Clinical Trial. </w:t>
      </w:r>
      <w:proofErr w:type="spellStart"/>
      <w:r>
        <w:t>Clinical</w:t>
      </w:r>
      <w:proofErr w:type="spellEnd"/>
      <w:r>
        <w:t xml:space="preserve"> </w:t>
      </w:r>
      <w:proofErr w:type="spellStart"/>
      <w:r>
        <w:t>Cancer</w:t>
      </w:r>
      <w:proofErr w:type="spellEnd"/>
      <w:r>
        <w:t xml:space="preserve"> Research, 25(7), 2174–2184. https://doi.org/10.1158/1078-0432.CCR-18-3206</w:t>
      </w:r>
    </w:p>
    <w:p w14:paraId="1DD1B50E" w14:textId="77777777" w:rsidR="00456292" w:rsidRDefault="00456292" w:rsidP="00456292">
      <w:pPr>
        <w:pStyle w:val="ListParagraph"/>
        <w:numPr>
          <w:ilvl w:val="0"/>
          <w:numId w:val="11"/>
        </w:numPr>
        <w:spacing w:after="160" w:line="259" w:lineRule="auto"/>
        <w:jc w:val="left"/>
      </w:pPr>
      <w:proofErr w:type="spellStart"/>
      <w:r>
        <w:t>Powles</w:t>
      </w:r>
      <w:proofErr w:type="spellEnd"/>
      <w:r>
        <w:t xml:space="preserve">, T., </w:t>
      </w:r>
      <w:proofErr w:type="spellStart"/>
      <w:r>
        <w:t>Kockx</w:t>
      </w:r>
      <w:proofErr w:type="spellEnd"/>
      <w:r>
        <w:t xml:space="preserve">, M., Rodriguez-Vida, A., </w:t>
      </w:r>
      <w:proofErr w:type="spellStart"/>
      <w:r>
        <w:t>Duran</w:t>
      </w:r>
      <w:proofErr w:type="spellEnd"/>
      <w:r>
        <w:t xml:space="preserve">, I., </w:t>
      </w:r>
      <w:proofErr w:type="spellStart"/>
      <w:r>
        <w:t>Crabb</w:t>
      </w:r>
      <w:proofErr w:type="spellEnd"/>
      <w:r>
        <w:t xml:space="preserve">, S. J., Van Der </w:t>
      </w:r>
      <w:proofErr w:type="spellStart"/>
      <w:r>
        <w:t>Heijden</w:t>
      </w:r>
      <w:proofErr w:type="spellEnd"/>
      <w:r>
        <w:t xml:space="preserve">, M. S., </w:t>
      </w:r>
      <w:proofErr w:type="spellStart"/>
      <w:r>
        <w:t>Szabados</w:t>
      </w:r>
      <w:proofErr w:type="spellEnd"/>
      <w:r>
        <w:t xml:space="preserve">, B., </w:t>
      </w:r>
      <w:proofErr w:type="spellStart"/>
      <w:r>
        <w:t>Pous</w:t>
      </w:r>
      <w:proofErr w:type="spellEnd"/>
      <w:r>
        <w:t xml:space="preserve">, A. F., </w:t>
      </w:r>
      <w:proofErr w:type="spellStart"/>
      <w:r>
        <w:t>Gravis</w:t>
      </w:r>
      <w:proofErr w:type="spellEnd"/>
      <w:r>
        <w:t xml:space="preserve">, G., </w:t>
      </w:r>
      <w:proofErr w:type="spellStart"/>
      <w:r>
        <w:t>Herranz</w:t>
      </w:r>
      <w:proofErr w:type="spellEnd"/>
      <w:r>
        <w:t xml:space="preserve">, U. A., </w:t>
      </w:r>
      <w:proofErr w:type="spellStart"/>
      <w:r>
        <w:t>Protheroe</w:t>
      </w:r>
      <w:proofErr w:type="spellEnd"/>
      <w:r>
        <w:t xml:space="preserve">, A., </w:t>
      </w:r>
      <w:proofErr w:type="spellStart"/>
      <w:r>
        <w:t>Ravaud</w:t>
      </w:r>
      <w:proofErr w:type="spellEnd"/>
      <w:r>
        <w:t xml:space="preserve">, A., </w:t>
      </w:r>
      <w:proofErr w:type="spellStart"/>
      <w:r>
        <w:t>Maillet</w:t>
      </w:r>
      <w:proofErr w:type="spellEnd"/>
      <w:r>
        <w:t xml:space="preserve">, D., </w:t>
      </w:r>
      <w:proofErr w:type="spellStart"/>
      <w:r>
        <w:t>Mendez</w:t>
      </w:r>
      <w:proofErr w:type="spellEnd"/>
      <w:r>
        <w:t xml:space="preserve">, M. J., Suarez, C., </w:t>
      </w:r>
      <w:proofErr w:type="spellStart"/>
      <w:r>
        <w:t>Linch</w:t>
      </w:r>
      <w:proofErr w:type="spellEnd"/>
      <w:r>
        <w:t xml:space="preserve">, M., </w:t>
      </w:r>
      <w:proofErr w:type="spellStart"/>
      <w:r>
        <w:t>Prendergast</w:t>
      </w:r>
      <w:proofErr w:type="spellEnd"/>
      <w:r>
        <w:t xml:space="preserve">, A., van Dam, P.-J., </w:t>
      </w:r>
      <w:proofErr w:type="spellStart"/>
      <w:r>
        <w:t>Stanoeva</w:t>
      </w:r>
      <w:proofErr w:type="spellEnd"/>
      <w:r>
        <w:t xml:space="preserve">, D., … </w:t>
      </w:r>
      <w:r w:rsidRPr="00514D79">
        <w:rPr>
          <w:lang w:val="en-US"/>
        </w:rPr>
        <w:t xml:space="preserve">Castellano, D. (2019). Clinical efficacy and biomarker analysis of neoadjuvant atezolizumab in operable urothelial carcinoma in the ABACUS trial. </w:t>
      </w:r>
      <w:proofErr w:type="spellStart"/>
      <w:r>
        <w:t>Nature</w:t>
      </w:r>
      <w:proofErr w:type="spellEnd"/>
      <w:r>
        <w:t xml:space="preserve"> Medicine, 25(11), 1706–1714. https://doi.org/10.1038/s41591-019-0628-7</w:t>
      </w:r>
    </w:p>
    <w:p w14:paraId="111BA28B" w14:textId="77777777" w:rsidR="00456292" w:rsidRDefault="00456292" w:rsidP="00456292">
      <w:pPr>
        <w:pStyle w:val="ListParagraph"/>
        <w:numPr>
          <w:ilvl w:val="0"/>
          <w:numId w:val="11"/>
        </w:numPr>
        <w:spacing w:after="160" w:line="259" w:lineRule="auto"/>
        <w:jc w:val="left"/>
      </w:pPr>
      <w:r w:rsidRPr="00514D79">
        <w:rPr>
          <w:lang w:val="en-US"/>
        </w:rPr>
        <w:t xml:space="preserve">Rexer, H., Steiner, Th., &amp; Grünwald, V. (2017). </w:t>
      </w:r>
      <w:proofErr w:type="spellStart"/>
      <w:r w:rsidRPr="00514D79">
        <w:rPr>
          <w:lang w:val="en-US"/>
        </w:rPr>
        <w:t>Erstlinientherapie</w:t>
      </w:r>
      <w:proofErr w:type="spellEnd"/>
      <w:r w:rsidRPr="00514D79">
        <w:rPr>
          <w:lang w:val="en-US"/>
        </w:rPr>
        <w:t xml:space="preserve"> </w:t>
      </w:r>
      <w:proofErr w:type="spellStart"/>
      <w:r w:rsidRPr="00514D79">
        <w:rPr>
          <w:lang w:val="en-US"/>
        </w:rPr>
        <w:t>beim</w:t>
      </w:r>
      <w:proofErr w:type="spellEnd"/>
      <w:r w:rsidRPr="00514D79">
        <w:rPr>
          <w:lang w:val="en-US"/>
        </w:rPr>
        <w:t xml:space="preserve"> </w:t>
      </w:r>
      <w:proofErr w:type="spellStart"/>
      <w:r w:rsidRPr="00514D79">
        <w:rPr>
          <w:lang w:val="en-US"/>
        </w:rPr>
        <w:t>fortgeschrittenen</w:t>
      </w:r>
      <w:proofErr w:type="spellEnd"/>
      <w:r w:rsidRPr="00514D79">
        <w:rPr>
          <w:lang w:val="en-US"/>
        </w:rPr>
        <w:t xml:space="preserve"> </w:t>
      </w:r>
      <w:proofErr w:type="spellStart"/>
      <w:r w:rsidRPr="00514D79">
        <w:rPr>
          <w:lang w:val="en-US"/>
        </w:rPr>
        <w:t>Nierenzellkarzinom</w:t>
      </w:r>
      <w:proofErr w:type="spellEnd"/>
      <w:r w:rsidRPr="00514D79">
        <w:rPr>
          <w:lang w:val="en-US"/>
        </w:rPr>
        <w:t xml:space="preserve">: Eine </w:t>
      </w:r>
      <w:proofErr w:type="spellStart"/>
      <w:r w:rsidRPr="00514D79">
        <w:rPr>
          <w:lang w:val="en-US"/>
        </w:rPr>
        <w:t>randomisierte</w:t>
      </w:r>
      <w:proofErr w:type="spellEnd"/>
      <w:r w:rsidRPr="00514D79">
        <w:rPr>
          <w:lang w:val="en-US"/>
        </w:rPr>
        <w:t xml:space="preserve"> Phase-II-Studie </w:t>
      </w:r>
      <w:proofErr w:type="spellStart"/>
      <w:r w:rsidRPr="00514D79">
        <w:rPr>
          <w:lang w:val="en-US"/>
        </w:rPr>
        <w:t>zur</w:t>
      </w:r>
      <w:proofErr w:type="spellEnd"/>
      <w:r w:rsidRPr="00514D79">
        <w:rPr>
          <w:lang w:val="en-US"/>
        </w:rPr>
        <w:t xml:space="preserve"> </w:t>
      </w:r>
      <w:proofErr w:type="spellStart"/>
      <w:r w:rsidRPr="00514D79">
        <w:rPr>
          <w:lang w:val="en-US"/>
        </w:rPr>
        <w:t>Untersuchung</w:t>
      </w:r>
      <w:proofErr w:type="spellEnd"/>
      <w:r w:rsidRPr="00514D79">
        <w:rPr>
          <w:lang w:val="en-US"/>
        </w:rPr>
        <w:t xml:space="preserve"> </w:t>
      </w:r>
      <w:proofErr w:type="spellStart"/>
      <w:r w:rsidRPr="00514D79">
        <w:rPr>
          <w:lang w:val="en-US"/>
        </w:rPr>
        <w:t>einer</w:t>
      </w:r>
      <w:proofErr w:type="spellEnd"/>
      <w:r w:rsidRPr="00514D79">
        <w:rPr>
          <w:lang w:val="en-US"/>
        </w:rPr>
        <w:t xml:space="preserve"> </w:t>
      </w:r>
      <w:proofErr w:type="spellStart"/>
      <w:r w:rsidRPr="00514D79">
        <w:rPr>
          <w:lang w:val="en-US"/>
        </w:rPr>
        <w:t>frühzeitigen</w:t>
      </w:r>
      <w:proofErr w:type="spellEnd"/>
      <w:r w:rsidRPr="00514D79">
        <w:rPr>
          <w:lang w:val="en-US"/>
        </w:rPr>
        <w:t xml:space="preserve"> </w:t>
      </w:r>
      <w:proofErr w:type="spellStart"/>
      <w:r w:rsidRPr="00514D79">
        <w:rPr>
          <w:lang w:val="en-US"/>
        </w:rPr>
        <w:t>Therapieumstellung</w:t>
      </w:r>
      <w:proofErr w:type="spellEnd"/>
      <w:r w:rsidRPr="00514D79">
        <w:rPr>
          <w:lang w:val="en-US"/>
        </w:rPr>
        <w:t xml:space="preserve"> von </w:t>
      </w:r>
      <w:proofErr w:type="spellStart"/>
      <w:r w:rsidRPr="00514D79">
        <w:rPr>
          <w:lang w:val="en-US"/>
        </w:rPr>
        <w:t>Tyrosinkinaseinhibitoren</w:t>
      </w:r>
      <w:proofErr w:type="spellEnd"/>
      <w:r w:rsidRPr="00514D79">
        <w:rPr>
          <w:lang w:val="en-US"/>
        </w:rPr>
        <w:t xml:space="preserve"> auf Nivolumab </w:t>
      </w:r>
      <w:proofErr w:type="spellStart"/>
      <w:r w:rsidRPr="00514D79">
        <w:rPr>
          <w:lang w:val="en-US"/>
        </w:rPr>
        <w:t>im</w:t>
      </w:r>
      <w:proofErr w:type="spellEnd"/>
      <w:r w:rsidRPr="00514D79">
        <w:rPr>
          <w:lang w:val="en-US"/>
        </w:rPr>
        <w:t xml:space="preserve"> </w:t>
      </w:r>
      <w:proofErr w:type="spellStart"/>
      <w:r w:rsidRPr="00514D79">
        <w:rPr>
          <w:lang w:val="en-US"/>
        </w:rPr>
        <w:t>Vergleich</w:t>
      </w:r>
      <w:proofErr w:type="spellEnd"/>
      <w:r w:rsidRPr="00514D79">
        <w:rPr>
          <w:lang w:val="en-US"/>
        </w:rPr>
        <w:t xml:space="preserve"> </w:t>
      </w:r>
      <w:proofErr w:type="spellStart"/>
      <w:r w:rsidRPr="00514D79">
        <w:rPr>
          <w:lang w:val="en-US"/>
        </w:rPr>
        <w:t>zu</w:t>
      </w:r>
      <w:proofErr w:type="spellEnd"/>
      <w:r w:rsidRPr="00514D79">
        <w:rPr>
          <w:lang w:val="en-US"/>
        </w:rPr>
        <w:t xml:space="preserve"> </w:t>
      </w:r>
      <w:proofErr w:type="spellStart"/>
      <w:r w:rsidRPr="00514D79">
        <w:rPr>
          <w:lang w:val="en-US"/>
        </w:rPr>
        <w:t>einer</w:t>
      </w:r>
      <w:proofErr w:type="spellEnd"/>
      <w:r w:rsidRPr="00514D79">
        <w:rPr>
          <w:lang w:val="en-US"/>
        </w:rPr>
        <w:t xml:space="preserve"> </w:t>
      </w:r>
      <w:proofErr w:type="spellStart"/>
      <w:r w:rsidRPr="00514D79">
        <w:rPr>
          <w:lang w:val="en-US"/>
        </w:rPr>
        <w:t>fortgesetzten</w:t>
      </w:r>
      <w:proofErr w:type="spellEnd"/>
      <w:r w:rsidRPr="00514D79">
        <w:rPr>
          <w:lang w:val="en-US"/>
        </w:rPr>
        <w:t xml:space="preserve"> </w:t>
      </w:r>
      <w:proofErr w:type="spellStart"/>
      <w:r w:rsidRPr="00514D79">
        <w:rPr>
          <w:lang w:val="en-US"/>
        </w:rPr>
        <w:t>Tyrosinkinaseinhibitortherapie</w:t>
      </w:r>
      <w:proofErr w:type="spellEnd"/>
      <w:r w:rsidRPr="00514D79">
        <w:rPr>
          <w:lang w:val="en-US"/>
        </w:rPr>
        <w:t xml:space="preserve"> </w:t>
      </w:r>
      <w:proofErr w:type="spellStart"/>
      <w:r w:rsidRPr="00514D79">
        <w:rPr>
          <w:lang w:val="en-US"/>
        </w:rPr>
        <w:t>bei</w:t>
      </w:r>
      <w:proofErr w:type="spellEnd"/>
      <w:r w:rsidRPr="00514D79">
        <w:rPr>
          <w:lang w:val="en-US"/>
        </w:rPr>
        <w:t xml:space="preserve"> </w:t>
      </w:r>
      <w:proofErr w:type="spellStart"/>
      <w:r w:rsidRPr="00514D79">
        <w:rPr>
          <w:lang w:val="en-US"/>
        </w:rPr>
        <w:t>Patienten</w:t>
      </w:r>
      <w:proofErr w:type="spellEnd"/>
      <w:r w:rsidRPr="00514D79">
        <w:rPr>
          <w:lang w:val="en-US"/>
        </w:rPr>
        <w:t xml:space="preserve"> </w:t>
      </w:r>
      <w:proofErr w:type="spellStart"/>
      <w:r w:rsidRPr="00514D79">
        <w:rPr>
          <w:lang w:val="en-US"/>
        </w:rPr>
        <w:t>mit</w:t>
      </w:r>
      <w:proofErr w:type="spellEnd"/>
      <w:r w:rsidRPr="00514D79">
        <w:rPr>
          <w:lang w:val="en-US"/>
        </w:rPr>
        <w:t xml:space="preserve"> </w:t>
      </w:r>
      <w:proofErr w:type="spellStart"/>
      <w:r w:rsidRPr="00514D79">
        <w:rPr>
          <w:lang w:val="en-US"/>
        </w:rPr>
        <w:t>fortgeschrittenem</w:t>
      </w:r>
      <w:proofErr w:type="spellEnd"/>
      <w:r w:rsidRPr="00514D79">
        <w:rPr>
          <w:lang w:val="en-US"/>
        </w:rPr>
        <w:t xml:space="preserve"> </w:t>
      </w:r>
      <w:proofErr w:type="spellStart"/>
      <w:r w:rsidRPr="00514D79">
        <w:rPr>
          <w:lang w:val="en-US"/>
        </w:rPr>
        <w:t>oder</w:t>
      </w:r>
      <w:proofErr w:type="spellEnd"/>
      <w:r w:rsidRPr="00514D79">
        <w:rPr>
          <w:lang w:val="en-US"/>
        </w:rPr>
        <w:t xml:space="preserve"> </w:t>
      </w:r>
      <w:proofErr w:type="spellStart"/>
      <w:r w:rsidRPr="00514D79">
        <w:rPr>
          <w:lang w:val="en-US"/>
        </w:rPr>
        <w:t>metastasiertem</w:t>
      </w:r>
      <w:proofErr w:type="spellEnd"/>
      <w:r w:rsidRPr="00514D79">
        <w:rPr>
          <w:lang w:val="en-US"/>
        </w:rPr>
        <w:t xml:space="preserve"> </w:t>
      </w:r>
      <w:proofErr w:type="spellStart"/>
      <w:r w:rsidRPr="00514D79">
        <w:rPr>
          <w:lang w:val="en-US"/>
        </w:rPr>
        <w:t>Nierenzellkarzinom</w:t>
      </w:r>
      <w:proofErr w:type="spellEnd"/>
      <w:r w:rsidRPr="00514D79">
        <w:rPr>
          <w:lang w:val="en-US"/>
        </w:rPr>
        <w:t xml:space="preserve"> und </w:t>
      </w:r>
      <w:proofErr w:type="spellStart"/>
      <w:r w:rsidRPr="00514D79">
        <w:rPr>
          <w:lang w:val="en-US"/>
        </w:rPr>
        <w:t>stabiler</w:t>
      </w:r>
      <w:proofErr w:type="spellEnd"/>
      <w:r w:rsidRPr="00514D79">
        <w:rPr>
          <w:lang w:val="en-US"/>
        </w:rPr>
        <w:t xml:space="preserve"> </w:t>
      </w:r>
      <w:proofErr w:type="spellStart"/>
      <w:r w:rsidRPr="00514D79">
        <w:rPr>
          <w:lang w:val="en-US"/>
        </w:rPr>
        <w:t>Erkrankung</w:t>
      </w:r>
      <w:proofErr w:type="spellEnd"/>
      <w:r w:rsidRPr="00514D79">
        <w:rPr>
          <w:lang w:val="en-US"/>
        </w:rPr>
        <w:t xml:space="preserve"> </w:t>
      </w:r>
      <w:proofErr w:type="spellStart"/>
      <w:r w:rsidRPr="00514D79">
        <w:rPr>
          <w:lang w:val="en-US"/>
        </w:rPr>
        <w:t>nach</w:t>
      </w:r>
      <w:proofErr w:type="spellEnd"/>
      <w:r w:rsidRPr="00514D79">
        <w:rPr>
          <w:lang w:val="en-US"/>
        </w:rPr>
        <w:t xml:space="preserve"> 3</w:t>
      </w:r>
      <w:r w:rsidRPr="00514D79">
        <w:rPr>
          <w:rFonts w:ascii="Cambria Math" w:hAnsi="Cambria Math" w:cs="Cambria Math"/>
          <w:lang w:val="en-US"/>
        </w:rPr>
        <w:t>‑</w:t>
      </w:r>
      <w:r w:rsidRPr="00514D79">
        <w:rPr>
          <w:lang w:val="en-US"/>
        </w:rPr>
        <w:t xml:space="preserve">monatiger </w:t>
      </w:r>
      <w:proofErr w:type="spellStart"/>
      <w:r w:rsidRPr="00514D79">
        <w:rPr>
          <w:lang w:val="en-US"/>
        </w:rPr>
        <w:t>Behandlung</w:t>
      </w:r>
      <w:proofErr w:type="spellEnd"/>
      <w:r w:rsidRPr="00514D79">
        <w:rPr>
          <w:lang w:val="en-US"/>
        </w:rPr>
        <w:t xml:space="preserve"> (NIVOSWITCH) – AN 38/15 der AUO. </w:t>
      </w:r>
      <w:r>
        <w:t xml:space="preserve">Der </w:t>
      </w:r>
      <w:proofErr w:type="spellStart"/>
      <w:r>
        <w:t>Urologe</w:t>
      </w:r>
      <w:proofErr w:type="spellEnd"/>
      <w:r>
        <w:t>, 56(4), 509–511. https://doi.org/10.1007/s00120-017-0343-2</w:t>
      </w:r>
    </w:p>
    <w:p w14:paraId="6C377AC5" w14:textId="77777777" w:rsidR="00456292" w:rsidRDefault="00456292" w:rsidP="00456292">
      <w:pPr>
        <w:pStyle w:val="ListParagraph"/>
        <w:numPr>
          <w:ilvl w:val="0"/>
          <w:numId w:val="11"/>
        </w:numPr>
        <w:spacing w:after="160" w:line="259" w:lineRule="auto"/>
        <w:jc w:val="left"/>
      </w:pPr>
      <w:proofErr w:type="spellStart"/>
      <w:r>
        <w:t>Rini</w:t>
      </w:r>
      <w:proofErr w:type="spellEnd"/>
      <w:r>
        <w:t xml:space="preserve">, B. I., </w:t>
      </w:r>
      <w:proofErr w:type="spellStart"/>
      <w:r>
        <w:t>Plimack</w:t>
      </w:r>
      <w:proofErr w:type="spellEnd"/>
      <w:r>
        <w:t xml:space="preserve">, E. R., </w:t>
      </w:r>
      <w:proofErr w:type="spellStart"/>
      <w:r>
        <w:t>Stus</w:t>
      </w:r>
      <w:proofErr w:type="spellEnd"/>
      <w:r>
        <w:t xml:space="preserve">, V., </w:t>
      </w:r>
      <w:proofErr w:type="spellStart"/>
      <w:r>
        <w:t>Gafanov</w:t>
      </w:r>
      <w:proofErr w:type="spellEnd"/>
      <w:r>
        <w:t xml:space="preserve">, R., Hawkins, R., </w:t>
      </w:r>
      <w:proofErr w:type="spellStart"/>
      <w:r>
        <w:t>Nosov</w:t>
      </w:r>
      <w:proofErr w:type="spellEnd"/>
      <w:r>
        <w:t xml:space="preserve">, D., </w:t>
      </w:r>
      <w:proofErr w:type="spellStart"/>
      <w:r>
        <w:t>Pouliot</w:t>
      </w:r>
      <w:proofErr w:type="spellEnd"/>
      <w:r>
        <w:t xml:space="preserve">, F., </w:t>
      </w:r>
      <w:proofErr w:type="spellStart"/>
      <w:r>
        <w:t>Alekseev</w:t>
      </w:r>
      <w:proofErr w:type="spellEnd"/>
      <w:r>
        <w:t xml:space="preserve">, B., </w:t>
      </w:r>
      <w:proofErr w:type="spellStart"/>
      <w:r>
        <w:t>Soulières</w:t>
      </w:r>
      <w:proofErr w:type="spellEnd"/>
      <w:r>
        <w:t xml:space="preserve">, D., </w:t>
      </w:r>
      <w:proofErr w:type="spellStart"/>
      <w:r>
        <w:t>Melichar</w:t>
      </w:r>
      <w:proofErr w:type="spellEnd"/>
      <w:r>
        <w:t xml:space="preserve">, B., </w:t>
      </w:r>
      <w:proofErr w:type="spellStart"/>
      <w:r>
        <w:t>Vynnychenko</w:t>
      </w:r>
      <w:proofErr w:type="spellEnd"/>
      <w:r>
        <w:t xml:space="preserve">, I., </w:t>
      </w:r>
      <w:proofErr w:type="spellStart"/>
      <w:r>
        <w:t>Kryzhanivska</w:t>
      </w:r>
      <w:proofErr w:type="spellEnd"/>
      <w:r>
        <w:t xml:space="preserve">, A., </w:t>
      </w:r>
      <w:proofErr w:type="spellStart"/>
      <w:r>
        <w:t>Bondarenko</w:t>
      </w:r>
      <w:proofErr w:type="spellEnd"/>
      <w:r>
        <w:t xml:space="preserve">, I., Azevedo, S. J., </w:t>
      </w:r>
      <w:proofErr w:type="spellStart"/>
      <w:r>
        <w:t>Borchiellini</w:t>
      </w:r>
      <w:proofErr w:type="spellEnd"/>
      <w:r>
        <w:t xml:space="preserve">, D., </w:t>
      </w:r>
      <w:proofErr w:type="spellStart"/>
      <w:r>
        <w:t>Szczylik</w:t>
      </w:r>
      <w:proofErr w:type="spellEnd"/>
      <w:r>
        <w:t xml:space="preserve">, C., </w:t>
      </w:r>
      <w:proofErr w:type="spellStart"/>
      <w:r>
        <w:t>Markus</w:t>
      </w:r>
      <w:proofErr w:type="spellEnd"/>
      <w:r>
        <w:t xml:space="preserve">, M., </w:t>
      </w:r>
      <w:proofErr w:type="spellStart"/>
      <w:r>
        <w:t>McDermott</w:t>
      </w:r>
      <w:proofErr w:type="spellEnd"/>
      <w:r>
        <w:t xml:space="preserve">, R. S., </w:t>
      </w:r>
      <w:proofErr w:type="spellStart"/>
      <w:r>
        <w:t>Bedke</w:t>
      </w:r>
      <w:proofErr w:type="spellEnd"/>
      <w:r>
        <w:t xml:space="preserve">, J., … </w:t>
      </w:r>
      <w:r w:rsidRPr="00514D79">
        <w:rPr>
          <w:lang w:val="en-US"/>
        </w:rPr>
        <w:t xml:space="preserve">Powles, T. (2019). Pembrolizumab plus </w:t>
      </w:r>
      <w:proofErr w:type="spellStart"/>
      <w:r w:rsidRPr="00514D79">
        <w:rPr>
          <w:lang w:val="en-US"/>
        </w:rPr>
        <w:t>Axitinib</w:t>
      </w:r>
      <w:proofErr w:type="spellEnd"/>
      <w:r w:rsidRPr="00514D79">
        <w:rPr>
          <w:lang w:val="en-US"/>
        </w:rPr>
        <w:t xml:space="preserve"> versus Sunitinib for Advanced Renal-Cell Carcinoma. </w:t>
      </w:r>
      <w:r>
        <w:t xml:space="preserve">New </w:t>
      </w:r>
      <w:proofErr w:type="spellStart"/>
      <w:r>
        <w:t>England</w:t>
      </w:r>
      <w:proofErr w:type="spellEnd"/>
      <w:r>
        <w:t xml:space="preserve"> </w:t>
      </w:r>
      <w:proofErr w:type="spellStart"/>
      <w:r>
        <w:t>Journal</w:t>
      </w:r>
      <w:proofErr w:type="spellEnd"/>
      <w:r>
        <w:t xml:space="preserve"> </w:t>
      </w:r>
      <w:proofErr w:type="spellStart"/>
      <w:proofErr w:type="gramStart"/>
      <w:r>
        <w:t>of</w:t>
      </w:r>
      <w:proofErr w:type="spellEnd"/>
      <w:r>
        <w:t xml:space="preserve"> Medicine</w:t>
      </w:r>
      <w:proofErr w:type="gramEnd"/>
      <w:r>
        <w:t>, 380(12), 1116–1127. https://doi.org/10.1056/NEJMoa1816714</w:t>
      </w:r>
    </w:p>
    <w:p w14:paraId="276DD453" w14:textId="77777777" w:rsidR="00456292" w:rsidRDefault="00456292" w:rsidP="00456292">
      <w:pPr>
        <w:pStyle w:val="ListParagraph"/>
        <w:numPr>
          <w:ilvl w:val="0"/>
          <w:numId w:val="11"/>
        </w:numPr>
        <w:spacing w:after="160" w:line="259" w:lineRule="auto"/>
        <w:jc w:val="left"/>
      </w:pPr>
      <w:proofErr w:type="spellStart"/>
      <w:r>
        <w:t>Rini</w:t>
      </w:r>
      <w:proofErr w:type="spellEnd"/>
      <w:r>
        <w:t xml:space="preserve">, B. I., </w:t>
      </w:r>
      <w:proofErr w:type="spellStart"/>
      <w:r>
        <w:t>Powles</w:t>
      </w:r>
      <w:proofErr w:type="spellEnd"/>
      <w:r>
        <w:t xml:space="preserve">, T., </w:t>
      </w:r>
      <w:proofErr w:type="spellStart"/>
      <w:r>
        <w:t>Atkins</w:t>
      </w:r>
      <w:proofErr w:type="spellEnd"/>
      <w:r>
        <w:t xml:space="preserve">, M. B., </w:t>
      </w:r>
      <w:proofErr w:type="spellStart"/>
      <w:r>
        <w:t>Escudier</w:t>
      </w:r>
      <w:proofErr w:type="spellEnd"/>
      <w:r>
        <w:t xml:space="preserve">, B., </w:t>
      </w:r>
      <w:proofErr w:type="spellStart"/>
      <w:r>
        <w:t>McDermott</w:t>
      </w:r>
      <w:proofErr w:type="spellEnd"/>
      <w:r>
        <w:t xml:space="preserve">, D. F., Suarez, C., </w:t>
      </w:r>
      <w:proofErr w:type="spellStart"/>
      <w:r>
        <w:t>Bracarda</w:t>
      </w:r>
      <w:proofErr w:type="spellEnd"/>
      <w:r>
        <w:t xml:space="preserve">, S., </w:t>
      </w:r>
      <w:proofErr w:type="spellStart"/>
      <w:r>
        <w:t>Stadler</w:t>
      </w:r>
      <w:proofErr w:type="spellEnd"/>
      <w:r>
        <w:t xml:space="preserve">, W. M., </w:t>
      </w:r>
      <w:proofErr w:type="spellStart"/>
      <w:r>
        <w:t>Donskov</w:t>
      </w:r>
      <w:proofErr w:type="spellEnd"/>
      <w:r>
        <w:t xml:space="preserve">, F., Lee, J. L., Hawkins, R., </w:t>
      </w:r>
      <w:proofErr w:type="spellStart"/>
      <w:r>
        <w:t>Ravaud</w:t>
      </w:r>
      <w:proofErr w:type="spellEnd"/>
      <w:r>
        <w:t xml:space="preserve">, A., </w:t>
      </w:r>
      <w:proofErr w:type="spellStart"/>
      <w:r>
        <w:t>Alekseev</w:t>
      </w:r>
      <w:proofErr w:type="spellEnd"/>
      <w:r>
        <w:t xml:space="preserve">, B., </w:t>
      </w:r>
      <w:proofErr w:type="spellStart"/>
      <w:r>
        <w:t>Staehler</w:t>
      </w:r>
      <w:proofErr w:type="spellEnd"/>
      <w:r>
        <w:t xml:space="preserve">, M., </w:t>
      </w:r>
      <w:proofErr w:type="spellStart"/>
      <w:r>
        <w:t>Uemura</w:t>
      </w:r>
      <w:proofErr w:type="spellEnd"/>
      <w:r>
        <w:t xml:space="preserve">, M., De </w:t>
      </w:r>
      <w:proofErr w:type="spellStart"/>
      <w:r>
        <w:t>Giorgi</w:t>
      </w:r>
      <w:proofErr w:type="spellEnd"/>
      <w:r>
        <w:t xml:space="preserve">, U., </w:t>
      </w:r>
      <w:proofErr w:type="spellStart"/>
      <w:r>
        <w:t>Mellado</w:t>
      </w:r>
      <w:proofErr w:type="spellEnd"/>
      <w:r>
        <w:t xml:space="preserve">, B., Porta, C., </w:t>
      </w:r>
      <w:proofErr w:type="spellStart"/>
      <w:r>
        <w:t>Melichar</w:t>
      </w:r>
      <w:proofErr w:type="spellEnd"/>
      <w:r>
        <w:t xml:space="preserve">, B., … </w:t>
      </w:r>
      <w:r w:rsidRPr="00514D79">
        <w:rPr>
          <w:lang w:val="en-US"/>
        </w:rPr>
        <w:t xml:space="preserve">Motzer, R. J. (2019). Atezolizumab plus bevacizumab versus sunitinib in patients with previously untreated metastatic renal cell carcinoma (IMmotion151): A </w:t>
      </w:r>
      <w:proofErr w:type="spellStart"/>
      <w:r w:rsidRPr="00514D79">
        <w:rPr>
          <w:lang w:val="en-US"/>
        </w:rPr>
        <w:t>multicentre</w:t>
      </w:r>
      <w:proofErr w:type="spellEnd"/>
      <w:r w:rsidRPr="00514D79">
        <w:rPr>
          <w:lang w:val="en-US"/>
        </w:rPr>
        <w:t xml:space="preserve">, open-label, phase 3, </w:t>
      </w:r>
      <w:proofErr w:type="spellStart"/>
      <w:r w:rsidRPr="00514D79">
        <w:rPr>
          <w:lang w:val="en-US"/>
        </w:rPr>
        <w:t>randomised</w:t>
      </w:r>
      <w:proofErr w:type="spellEnd"/>
      <w:r w:rsidRPr="00514D79">
        <w:rPr>
          <w:lang w:val="en-US"/>
        </w:rPr>
        <w:t xml:space="preserve"> controlled trial. </w:t>
      </w:r>
      <w:proofErr w:type="spellStart"/>
      <w:r>
        <w:t>The</w:t>
      </w:r>
      <w:proofErr w:type="spellEnd"/>
      <w:r>
        <w:t xml:space="preserve"> Lancet, 393(10189), 2404–2415. https://doi.org/10.1016/S0140-6736(19)30723-8</w:t>
      </w:r>
    </w:p>
    <w:p w14:paraId="3B773843" w14:textId="77777777" w:rsidR="00456292" w:rsidRDefault="00456292" w:rsidP="00456292">
      <w:pPr>
        <w:pStyle w:val="ListParagraph"/>
        <w:numPr>
          <w:ilvl w:val="0"/>
          <w:numId w:val="11"/>
        </w:numPr>
        <w:spacing w:after="160" w:line="259" w:lineRule="auto"/>
        <w:jc w:val="left"/>
      </w:pPr>
      <w:r w:rsidRPr="00514D79">
        <w:rPr>
          <w:lang w:val="en-US"/>
        </w:rPr>
        <w:t xml:space="preserve">Rizvi, N. A., </w:t>
      </w:r>
      <w:proofErr w:type="spellStart"/>
      <w:r w:rsidRPr="00514D79">
        <w:rPr>
          <w:lang w:val="en-US"/>
        </w:rPr>
        <w:t>Mazières</w:t>
      </w:r>
      <w:proofErr w:type="spellEnd"/>
      <w:r w:rsidRPr="00514D79">
        <w:rPr>
          <w:lang w:val="en-US"/>
        </w:rPr>
        <w:t xml:space="preserve">, J., Planchard, D., Stinchcombe, T. E., Dy, G. K., Antonia, S. J., Horn, L., Lena, H., </w:t>
      </w:r>
      <w:proofErr w:type="spellStart"/>
      <w:r w:rsidRPr="00514D79">
        <w:rPr>
          <w:lang w:val="en-US"/>
        </w:rPr>
        <w:t>Minenza</w:t>
      </w:r>
      <w:proofErr w:type="spellEnd"/>
      <w:r w:rsidRPr="00514D79">
        <w:rPr>
          <w:lang w:val="en-US"/>
        </w:rPr>
        <w:t xml:space="preserve">, E., </w:t>
      </w:r>
      <w:proofErr w:type="spellStart"/>
      <w:r w:rsidRPr="00514D79">
        <w:rPr>
          <w:lang w:val="en-US"/>
        </w:rPr>
        <w:t>Mennecier</w:t>
      </w:r>
      <w:proofErr w:type="spellEnd"/>
      <w:r w:rsidRPr="00514D79">
        <w:rPr>
          <w:lang w:val="en-US"/>
        </w:rPr>
        <w:t xml:space="preserve">, B., Otterson, G. A., Campos, L. T., Gandara, D. R., Levy, B. P., Nair, S. G., Zalcman, G., Wolf, J., </w:t>
      </w:r>
      <w:proofErr w:type="spellStart"/>
      <w:r w:rsidRPr="00514D79">
        <w:rPr>
          <w:lang w:val="en-US"/>
        </w:rPr>
        <w:t>Souquet</w:t>
      </w:r>
      <w:proofErr w:type="spellEnd"/>
      <w:r w:rsidRPr="00514D79">
        <w:rPr>
          <w:lang w:val="en-US"/>
        </w:rPr>
        <w:t>, P.-J., Baldini, E., … Ramalingam, S. S. (2015). Activity and safety of nivolumab, an anti-PD-1 immune checkpoint inhibitor, for patients with advanced, refractory squamous non-small-cell lung cancer (</w:t>
      </w:r>
      <w:proofErr w:type="spellStart"/>
      <w:r w:rsidRPr="00514D79">
        <w:rPr>
          <w:lang w:val="en-US"/>
        </w:rPr>
        <w:t>CheckMate</w:t>
      </w:r>
      <w:proofErr w:type="spellEnd"/>
      <w:r w:rsidRPr="00514D79">
        <w:rPr>
          <w:lang w:val="en-US"/>
        </w:rPr>
        <w:t xml:space="preserve"> 063): A phase 2, single-arm trial. </w:t>
      </w:r>
      <w:proofErr w:type="spellStart"/>
      <w:r>
        <w:t>The</w:t>
      </w:r>
      <w:proofErr w:type="spellEnd"/>
      <w:r>
        <w:t xml:space="preserve"> Lancet </w:t>
      </w:r>
      <w:proofErr w:type="spellStart"/>
      <w:r>
        <w:t>Oncology</w:t>
      </w:r>
      <w:proofErr w:type="spellEnd"/>
      <w:r>
        <w:t>, 16(3), 257–265. https://doi.org/10.1016/S1470-2045(15)70054-9</w:t>
      </w:r>
    </w:p>
    <w:p w14:paraId="67B64073" w14:textId="77777777" w:rsidR="00456292" w:rsidRDefault="00456292" w:rsidP="00456292">
      <w:pPr>
        <w:pStyle w:val="ListParagraph"/>
        <w:numPr>
          <w:ilvl w:val="0"/>
          <w:numId w:val="11"/>
        </w:numPr>
        <w:spacing w:after="160" w:line="259" w:lineRule="auto"/>
        <w:jc w:val="left"/>
      </w:pPr>
      <w:r>
        <w:t xml:space="preserve">Robert, C., Ribas, A., </w:t>
      </w:r>
      <w:proofErr w:type="spellStart"/>
      <w:r>
        <w:t>Wolchok</w:t>
      </w:r>
      <w:proofErr w:type="spellEnd"/>
      <w:r>
        <w:t xml:space="preserve">, J. D., </w:t>
      </w:r>
      <w:proofErr w:type="spellStart"/>
      <w:r>
        <w:t>Hodi</w:t>
      </w:r>
      <w:proofErr w:type="spellEnd"/>
      <w:r>
        <w:t xml:space="preserve">, F. S., </w:t>
      </w:r>
      <w:proofErr w:type="spellStart"/>
      <w:r>
        <w:t>Hamid</w:t>
      </w:r>
      <w:proofErr w:type="spellEnd"/>
      <w:r>
        <w:t xml:space="preserve">, O., </w:t>
      </w:r>
      <w:proofErr w:type="spellStart"/>
      <w:r>
        <w:t>Kefford</w:t>
      </w:r>
      <w:proofErr w:type="spellEnd"/>
      <w:r>
        <w:t xml:space="preserve">, R., Weber, J. S., Joshua, A. M., </w:t>
      </w:r>
      <w:proofErr w:type="spellStart"/>
      <w:r>
        <w:t>Hwu</w:t>
      </w:r>
      <w:proofErr w:type="spellEnd"/>
      <w:r>
        <w:t xml:space="preserve">, W.-J., </w:t>
      </w:r>
      <w:proofErr w:type="spellStart"/>
      <w:r>
        <w:t>Gangadhar</w:t>
      </w:r>
      <w:proofErr w:type="spellEnd"/>
      <w:r>
        <w:t xml:space="preserve">, T. C., </w:t>
      </w:r>
      <w:proofErr w:type="spellStart"/>
      <w:r>
        <w:t>Patnaik</w:t>
      </w:r>
      <w:proofErr w:type="spellEnd"/>
      <w:r>
        <w:t xml:space="preserve">, A., </w:t>
      </w:r>
      <w:proofErr w:type="spellStart"/>
      <w:r>
        <w:t>Dronca</w:t>
      </w:r>
      <w:proofErr w:type="spellEnd"/>
      <w:r>
        <w:t xml:space="preserve">, R., </w:t>
      </w:r>
      <w:proofErr w:type="spellStart"/>
      <w:r>
        <w:t>Zarour</w:t>
      </w:r>
      <w:proofErr w:type="spellEnd"/>
      <w:r>
        <w:t xml:space="preserve">, H., Joseph, R. W., </w:t>
      </w:r>
      <w:proofErr w:type="spellStart"/>
      <w:r>
        <w:t>Boasberg</w:t>
      </w:r>
      <w:proofErr w:type="spellEnd"/>
      <w:r>
        <w:t xml:space="preserve">, P., </w:t>
      </w:r>
      <w:proofErr w:type="spellStart"/>
      <w:r>
        <w:t>Chmielowski</w:t>
      </w:r>
      <w:proofErr w:type="spellEnd"/>
      <w:r>
        <w:t xml:space="preserve">, B., Mateus, C., </w:t>
      </w:r>
      <w:proofErr w:type="spellStart"/>
      <w:r>
        <w:t>Postow</w:t>
      </w:r>
      <w:proofErr w:type="spellEnd"/>
      <w:r>
        <w:t xml:space="preserve">, M. A., </w:t>
      </w:r>
      <w:proofErr w:type="spellStart"/>
      <w:r>
        <w:t>Gergich</w:t>
      </w:r>
      <w:proofErr w:type="spellEnd"/>
      <w:r>
        <w:t xml:space="preserve">, K., … </w:t>
      </w:r>
      <w:r w:rsidRPr="00514D79">
        <w:rPr>
          <w:lang w:val="en-US"/>
        </w:rPr>
        <w:t xml:space="preserve">Daud, A. (2014). Anti-programmed-death-receptor-1 treatment with pembrolizumab in ipilimumab-refractory advanced melanoma: A </w:t>
      </w:r>
      <w:proofErr w:type="spellStart"/>
      <w:r w:rsidRPr="00514D79">
        <w:rPr>
          <w:lang w:val="en-US"/>
        </w:rPr>
        <w:t>randomised</w:t>
      </w:r>
      <w:proofErr w:type="spellEnd"/>
      <w:r w:rsidRPr="00514D79">
        <w:rPr>
          <w:lang w:val="en-US"/>
        </w:rPr>
        <w:t xml:space="preserve"> dose-comparison cohort of a phase 1 trial. </w:t>
      </w:r>
      <w:proofErr w:type="spellStart"/>
      <w:r>
        <w:t>The</w:t>
      </w:r>
      <w:proofErr w:type="spellEnd"/>
      <w:r>
        <w:t xml:space="preserve"> Lancet, 384(9948), 1109–1117. https://doi.org/10.1016/S0140-6736(14)60958-2</w:t>
      </w:r>
    </w:p>
    <w:p w14:paraId="55D35B03" w14:textId="77777777" w:rsidR="00456292" w:rsidRDefault="00456292" w:rsidP="00456292">
      <w:pPr>
        <w:pStyle w:val="ListParagraph"/>
        <w:numPr>
          <w:ilvl w:val="0"/>
          <w:numId w:val="11"/>
        </w:numPr>
        <w:spacing w:after="160" w:line="259" w:lineRule="auto"/>
        <w:jc w:val="left"/>
      </w:pPr>
      <w:r w:rsidRPr="00514D79">
        <w:rPr>
          <w:lang w:val="en-US"/>
        </w:rPr>
        <w:t xml:space="preserve">Ross, A. E., Hurley, P. J., Tran, P. T., Rowe, S. P., Benzon, B., Neal, T. O., Chapman, C., Harb, R., Milman, Y., Trock, B. J., Drake, C. G., &amp; </w:t>
      </w:r>
      <w:proofErr w:type="spellStart"/>
      <w:r w:rsidRPr="00514D79">
        <w:rPr>
          <w:lang w:val="en-US"/>
        </w:rPr>
        <w:t>Antonarakis</w:t>
      </w:r>
      <w:proofErr w:type="spellEnd"/>
      <w:r w:rsidRPr="00514D79">
        <w:rPr>
          <w:lang w:val="en-US"/>
        </w:rPr>
        <w:t xml:space="preserve">, E. S. (2020). A pilot trial of pembrolizumab plus prostatic cryotherapy for men with newly diagnosed oligometastatic hormone-sensitive prostate cancer. </w:t>
      </w:r>
      <w:proofErr w:type="spellStart"/>
      <w:r>
        <w:t>Prostate</w:t>
      </w:r>
      <w:proofErr w:type="spellEnd"/>
      <w:r>
        <w:t xml:space="preserve"> </w:t>
      </w:r>
      <w:proofErr w:type="spellStart"/>
      <w:r>
        <w:t>Cancer</w:t>
      </w:r>
      <w:proofErr w:type="spellEnd"/>
      <w:r>
        <w:t xml:space="preserve"> </w:t>
      </w:r>
      <w:proofErr w:type="spellStart"/>
      <w:r>
        <w:t>and</w:t>
      </w:r>
      <w:proofErr w:type="spellEnd"/>
      <w:r>
        <w:t xml:space="preserve"> </w:t>
      </w:r>
      <w:proofErr w:type="spellStart"/>
      <w:r>
        <w:t>Prostatic</w:t>
      </w:r>
      <w:proofErr w:type="spellEnd"/>
      <w:r>
        <w:t xml:space="preserve"> </w:t>
      </w:r>
      <w:proofErr w:type="spellStart"/>
      <w:r>
        <w:t>Diseases</w:t>
      </w:r>
      <w:proofErr w:type="spellEnd"/>
      <w:r>
        <w:t>, 23(1), 184–193. https://doi.org/10.1038/s41391-019-0176-8</w:t>
      </w:r>
    </w:p>
    <w:p w14:paraId="285756C3" w14:textId="77777777" w:rsidR="00456292" w:rsidRDefault="00456292" w:rsidP="00456292">
      <w:pPr>
        <w:pStyle w:val="ListParagraph"/>
        <w:numPr>
          <w:ilvl w:val="0"/>
          <w:numId w:val="11"/>
        </w:numPr>
        <w:spacing w:after="160" w:line="259" w:lineRule="auto"/>
        <w:jc w:val="left"/>
      </w:pPr>
      <w:r w:rsidRPr="00514D79">
        <w:rPr>
          <w:lang w:val="en-US"/>
        </w:rPr>
        <w:t xml:space="preserve">Royal, R. E., Levy, C., Turner, K., Mathur, A., Hughes, M., </w:t>
      </w:r>
      <w:proofErr w:type="spellStart"/>
      <w:r w:rsidRPr="00514D79">
        <w:rPr>
          <w:lang w:val="en-US"/>
        </w:rPr>
        <w:t>Kammula</w:t>
      </w:r>
      <w:proofErr w:type="spellEnd"/>
      <w:r w:rsidRPr="00514D79">
        <w:rPr>
          <w:lang w:val="en-US"/>
        </w:rPr>
        <w:t xml:space="preserve">, U. S., Sherry, R. M., Topalian, S. L., Yang, J. C., Lowy, I., &amp; Rosenberg, S. A. (2010). Phase 2 Trial of Single Agent Ipilimumab (Anti-CTLA-4) for Locally Advanced or Metastatic Pancreatic Adenocarcinoma. </w:t>
      </w:r>
      <w:proofErr w:type="spellStart"/>
      <w:r>
        <w:t>Journal</w:t>
      </w:r>
      <w:proofErr w:type="spellEnd"/>
      <w:r>
        <w:t xml:space="preserve"> </w:t>
      </w:r>
      <w:proofErr w:type="spellStart"/>
      <w:r>
        <w:t>of</w:t>
      </w:r>
      <w:proofErr w:type="spellEnd"/>
      <w:r>
        <w:t xml:space="preserve"> </w:t>
      </w:r>
      <w:proofErr w:type="spellStart"/>
      <w:r>
        <w:t>Immunotherapy</w:t>
      </w:r>
      <w:proofErr w:type="spellEnd"/>
      <w:r>
        <w:t>, 33(8), 828–833. https://doi.org/10.1097/CJI.0b013e3181eec14c</w:t>
      </w:r>
    </w:p>
    <w:p w14:paraId="39A8340F" w14:textId="77777777" w:rsidR="00456292" w:rsidRDefault="00456292" w:rsidP="00456292">
      <w:pPr>
        <w:pStyle w:val="ListParagraph"/>
        <w:numPr>
          <w:ilvl w:val="0"/>
          <w:numId w:val="11"/>
        </w:numPr>
        <w:spacing w:after="160" w:line="259" w:lineRule="auto"/>
        <w:jc w:val="left"/>
      </w:pPr>
      <w:proofErr w:type="spellStart"/>
      <w:r>
        <w:t>Rozeman</w:t>
      </w:r>
      <w:proofErr w:type="spellEnd"/>
      <w:r>
        <w:t xml:space="preserve">, E. A., </w:t>
      </w:r>
      <w:proofErr w:type="spellStart"/>
      <w:r>
        <w:t>Menzies</w:t>
      </w:r>
      <w:proofErr w:type="spellEnd"/>
      <w:r>
        <w:t xml:space="preserve">, A. M., van </w:t>
      </w:r>
      <w:proofErr w:type="spellStart"/>
      <w:r>
        <w:t>Akkooi</w:t>
      </w:r>
      <w:proofErr w:type="spellEnd"/>
      <w:r>
        <w:t xml:space="preserve">, A. C. J., </w:t>
      </w:r>
      <w:proofErr w:type="spellStart"/>
      <w:r>
        <w:t>Adhikari</w:t>
      </w:r>
      <w:proofErr w:type="spellEnd"/>
      <w:r>
        <w:t xml:space="preserve">, C., </w:t>
      </w:r>
      <w:proofErr w:type="spellStart"/>
      <w:r>
        <w:t>Bierman</w:t>
      </w:r>
      <w:proofErr w:type="spellEnd"/>
      <w:r>
        <w:t xml:space="preserve">, C., van de </w:t>
      </w:r>
      <w:proofErr w:type="spellStart"/>
      <w:r>
        <w:t>Wiel</w:t>
      </w:r>
      <w:proofErr w:type="spellEnd"/>
      <w:r>
        <w:t xml:space="preserve">, B. A., </w:t>
      </w:r>
      <w:proofErr w:type="spellStart"/>
      <w:r>
        <w:t>Scolyer</w:t>
      </w:r>
      <w:proofErr w:type="spellEnd"/>
      <w:r>
        <w:t xml:space="preserve">, R. A., </w:t>
      </w:r>
      <w:proofErr w:type="spellStart"/>
      <w:r>
        <w:t>Krijgsman</w:t>
      </w:r>
      <w:proofErr w:type="spellEnd"/>
      <w:r>
        <w:t xml:space="preserve">, O., </w:t>
      </w:r>
      <w:proofErr w:type="spellStart"/>
      <w:r>
        <w:t>Sikorska</w:t>
      </w:r>
      <w:proofErr w:type="spellEnd"/>
      <w:r>
        <w:t xml:space="preserve">, K., </w:t>
      </w:r>
      <w:proofErr w:type="spellStart"/>
      <w:r>
        <w:t>Eriksson</w:t>
      </w:r>
      <w:proofErr w:type="spellEnd"/>
      <w:r>
        <w:t xml:space="preserve">, H., </w:t>
      </w:r>
      <w:proofErr w:type="spellStart"/>
      <w:r>
        <w:t>Broeks</w:t>
      </w:r>
      <w:proofErr w:type="spellEnd"/>
      <w:r>
        <w:t xml:space="preserve">, A., van </w:t>
      </w:r>
      <w:proofErr w:type="spellStart"/>
      <w:r>
        <w:t>Thienen</w:t>
      </w:r>
      <w:proofErr w:type="spellEnd"/>
      <w:r>
        <w:t xml:space="preserve">, J. V., </w:t>
      </w:r>
      <w:proofErr w:type="spellStart"/>
      <w:r>
        <w:t>Guminski</w:t>
      </w:r>
      <w:proofErr w:type="spellEnd"/>
      <w:r>
        <w:t xml:space="preserve">, A. D., Acosta, A. T., ter </w:t>
      </w:r>
      <w:proofErr w:type="spellStart"/>
      <w:r>
        <w:t>Meulen</w:t>
      </w:r>
      <w:proofErr w:type="spellEnd"/>
      <w:r>
        <w:t xml:space="preserve">, S., </w:t>
      </w:r>
      <w:proofErr w:type="spellStart"/>
      <w:r>
        <w:t>Koenen</w:t>
      </w:r>
      <w:proofErr w:type="spellEnd"/>
      <w:r>
        <w:t xml:space="preserve">, A. M., Bosch, L. J. W., </w:t>
      </w:r>
      <w:proofErr w:type="spellStart"/>
      <w:r>
        <w:t>Shannon</w:t>
      </w:r>
      <w:proofErr w:type="spellEnd"/>
      <w:r>
        <w:t xml:space="preserve">, K., </w:t>
      </w:r>
      <w:proofErr w:type="spellStart"/>
      <w:r>
        <w:t>Pronk</w:t>
      </w:r>
      <w:proofErr w:type="spellEnd"/>
      <w:r>
        <w:t xml:space="preserve">, L. M., … </w:t>
      </w:r>
      <w:r w:rsidRPr="00514D79">
        <w:rPr>
          <w:lang w:val="en-US"/>
        </w:rPr>
        <w:t>Blank, C. U. (2019). Identification of the optimal combination dosing schedule of neoadjuvant ipilimumab plus nivolumab in macroscopic stage III melanoma (</w:t>
      </w:r>
      <w:proofErr w:type="spellStart"/>
      <w:r w:rsidRPr="00514D79">
        <w:rPr>
          <w:lang w:val="en-US"/>
        </w:rPr>
        <w:t>OpACIN</w:t>
      </w:r>
      <w:proofErr w:type="spellEnd"/>
      <w:r w:rsidRPr="00514D79">
        <w:rPr>
          <w:lang w:val="en-US"/>
        </w:rPr>
        <w:t xml:space="preserve">-neo): A </w:t>
      </w:r>
      <w:proofErr w:type="spellStart"/>
      <w:r w:rsidRPr="00514D79">
        <w:rPr>
          <w:lang w:val="en-US"/>
        </w:rPr>
        <w:t>multicentre</w:t>
      </w:r>
      <w:proofErr w:type="spellEnd"/>
      <w:r w:rsidRPr="00514D79">
        <w:rPr>
          <w:lang w:val="en-US"/>
        </w:rPr>
        <w:t xml:space="preserve">, phase 2, </w:t>
      </w:r>
      <w:proofErr w:type="spellStart"/>
      <w:r w:rsidRPr="00514D79">
        <w:rPr>
          <w:lang w:val="en-US"/>
        </w:rPr>
        <w:t>randomised</w:t>
      </w:r>
      <w:proofErr w:type="spellEnd"/>
      <w:r w:rsidRPr="00514D79">
        <w:rPr>
          <w:lang w:val="en-US"/>
        </w:rPr>
        <w:t xml:space="preserve">, controlled trial. </w:t>
      </w:r>
      <w:proofErr w:type="spellStart"/>
      <w:r>
        <w:t>The</w:t>
      </w:r>
      <w:proofErr w:type="spellEnd"/>
      <w:r>
        <w:t xml:space="preserve"> Lancet </w:t>
      </w:r>
      <w:proofErr w:type="spellStart"/>
      <w:r>
        <w:t>Oncology</w:t>
      </w:r>
      <w:proofErr w:type="spellEnd"/>
      <w:r>
        <w:t>, 20(7), 948–960. https://doi.org/10.1016/S1470-2045(19)30151-2</w:t>
      </w:r>
    </w:p>
    <w:p w14:paraId="04E1E64A" w14:textId="77777777" w:rsidR="00456292" w:rsidRDefault="00456292" w:rsidP="00456292">
      <w:pPr>
        <w:pStyle w:val="ListParagraph"/>
        <w:numPr>
          <w:ilvl w:val="0"/>
          <w:numId w:val="11"/>
        </w:numPr>
        <w:spacing w:after="160" w:line="259" w:lineRule="auto"/>
        <w:jc w:val="left"/>
      </w:pPr>
      <w:r w:rsidRPr="00514D79">
        <w:rPr>
          <w:lang w:val="en-US"/>
        </w:rPr>
        <w:t xml:space="preserve">Seiwert, T. Y., Burtness, B., Mehra, R., Weiss, J., Berger, R., Eder, J. P., Heath, K., McClanahan, T., Lunceford, J., Gause, C., Cheng, J. D., &amp; Chow, L. Q. (2016). Safety and clinical activity of pembrolizumab for treatment of recurrent or metastatic squamous cell carcinoma of the head and neck (KEYNOTE-012): An open-label, </w:t>
      </w:r>
      <w:proofErr w:type="spellStart"/>
      <w:r w:rsidRPr="00514D79">
        <w:rPr>
          <w:lang w:val="en-US"/>
        </w:rPr>
        <w:t>multicentre</w:t>
      </w:r>
      <w:proofErr w:type="spellEnd"/>
      <w:r w:rsidRPr="00514D79">
        <w:rPr>
          <w:lang w:val="en-US"/>
        </w:rPr>
        <w:t xml:space="preserve">, phase 1b trial. </w:t>
      </w:r>
      <w:proofErr w:type="spellStart"/>
      <w:r>
        <w:t>The</w:t>
      </w:r>
      <w:proofErr w:type="spellEnd"/>
      <w:r>
        <w:t xml:space="preserve"> Lancet </w:t>
      </w:r>
      <w:proofErr w:type="spellStart"/>
      <w:r>
        <w:t>Oncology</w:t>
      </w:r>
      <w:proofErr w:type="spellEnd"/>
      <w:r>
        <w:t>, 17(7), 956–965. https://doi.org/10.1016/S1470-2045(16)30066-3</w:t>
      </w:r>
    </w:p>
    <w:p w14:paraId="694C5941" w14:textId="77777777" w:rsidR="00456292" w:rsidRDefault="00456292" w:rsidP="00456292">
      <w:pPr>
        <w:pStyle w:val="ListParagraph"/>
        <w:numPr>
          <w:ilvl w:val="0"/>
          <w:numId w:val="11"/>
        </w:numPr>
        <w:spacing w:after="160" w:line="259" w:lineRule="auto"/>
        <w:jc w:val="left"/>
      </w:pPr>
      <w:r w:rsidRPr="00514D79">
        <w:rPr>
          <w:lang w:val="en-US"/>
        </w:rPr>
        <w:t xml:space="preserve">Shahabi, V., Whitney, G., Hamid, O., Schmidt, H., </w:t>
      </w:r>
      <w:proofErr w:type="spellStart"/>
      <w:r w:rsidRPr="00514D79">
        <w:rPr>
          <w:lang w:val="en-US"/>
        </w:rPr>
        <w:t>Chasalow</w:t>
      </w:r>
      <w:proofErr w:type="spellEnd"/>
      <w:r w:rsidRPr="00514D79">
        <w:rPr>
          <w:lang w:val="en-US"/>
        </w:rPr>
        <w:t xml:space="preserve">, S. D., </w:t>
      </w:r>
      <w:proofErr w:type="spellStart"/>
      <w:r w:rsidRPr="00514D79">
        <w:rPr>
          <w:lang w:val="en-US"/>
        </w:rPr>
        <w:t>Alaparthy</w:t>
      </w:r>
      <w:proofErr w:type="spellEnd"/>
      <w:r w:rsidRPr="00514D79">
        <w:rPr>
          <w:lang w:val="en-US"/>
        </w:rPr>
        <w:t xml:space="preserve">, S., &amp; Jackson, J. R. (2012). Assessment of association between BRAF-V600E mutation status in melanomas and clinical response to ipilimumab. </w:t>
      </w:r>
      <w:proofErr w:type="spellStart"/>
      <w:r>
        <w:t>Cancer</w:t>
      </w:r>
      <w:proofErr w:type="spellEnd"/>
      <w:r>
        <w:t xml:space="preserve"> </w:t>
      </w:r>
      <w:proofErr w:type="spellStart"/>
      <w:r>
        <w:t>Immunology</w:t>
      </w:r>
      <w:proofErr w:type="spellEnd"/>
      <w:r>
        <w:t xml:space="preserve">, </w:t>
      </w:r>
      <w:proofErr w:type="spellStart"/>
      <w:r>
        <w:t>Immunotherapy</w:t>
      </w:r>
      <w:proofErr w:type="spellEnd"/>
      <w:r>
        <w:t>, 61(5), 733–737. https://doi.org/10.1007/s00262-012-1227-3</w:t>
      </w:r>
    </w:p>
    <w:p w14:paraId="3109118B" w14:textId="77777777" w:rsidR="00456292" w:rsidRDefault="00456292" w:rsidP="00456292">
      <w:pPr>
        <w:pStyle w:val="ListParagraph"/>
        <w:numPr>
          <w:ilvl w:val="0"/>
          <w:numId w:val="11"/>
        </w:numPr>
        <w:spacing w:after="160" w:line="259" w:lineRule="auto"/>
        <w:jc w:val="left"/>
      </w:pPr>
      <w:r w:rsidRPr="00514D79">
        <w:rPr>
          <w:lang w:val="en-US"/>
        </w:rPr>
        <w:t xml:space="preserve">Sharma, P., Callahan, M. K., Bono, P., Kim, J., Spiliopoulou, P., Calvo, E., Pillai, R. N., Ott, P. A., de Braud, F., Morse, M., Le, D. T., Jaeger, D., Chan, E., Harbison, C., Lin, C.-S., </w:t>
      </w:r>
      <w:proofErr w:type="spellStart"/>
      <w:r w:rsidRPr="00514D79">
        <w:rPr>
          <w:lang w:val="en-US"/>
        </w:rPr>
        <w:t>Tschaika</w:t>
      </w:r>
      <w:proofErr w:type="spellEnd"/>
      <w:r w:rsidRPr="00514D79">
        <w:rPr>
          <w:lang w:val="en-US"/>
        </w:rPr>
        <w:t xml:space="preserve">, M., </w:t>
      </w:r>
      <w:proofErr w:type="spellStart"/>
      <w:r w:rsidRPr="00514D79">
        <w:rPr>
          <w:lang w:val="en-US"/>
        </w:rPr>
        <w:t>Azrilevich</w:t>
      </w:r>
      <w:proofErr w:type="spellEnd"/>
      <w:r w:rsidRPr="00514D79">
        <w:rPr>
          <w:lang w:val="en-US"/>
        </w:rPr>
        <w:t>, A., &amp; Rosenberg, J. E. (2016). Nivolumab monotherapy in recurrent metastatic urothelial carcinoma (</w:t>
      </w:r>
      <w:proofErr w:type="spellStart"/>
      <w:r w:rsidRPr="00514D79">
        <w:rPr>
          <w:lang w:val="en-US"/>
        </w:rPr>
        <w:t>CheckMate</w:t>
      </w:r>
      <w:proofErr w:type="spellEnd"/>
      <w:r w:rsidRPr="00514D79">
        <w:rPr>
          <w:lang w:val="en-US"/>
        </w:rPr>
        <w:t xml:space="preserve"> 032): A </w:t>
      </w:r>
      <w:proofErr w:type="spellStart"/>
      <w:r w:rsidRPr="00514D79">
        <w:rPr>
          <w:lang w:val="en-US"/>
        </w:rPr>
        <w:t>multicentre</w:t>
      </w:r>
      <w:proofErr w:type="spellEnd"/>
      <w:r w:rsidRPr="00514D79">
        <w:rPr>
          <w:lang w:val="en-US"/>
        </w:rPr>
        <w:t xml:space="preserve">, open-label, two-stage, multi-arm, phase 1/2 trial. </w:t>
      </w:r>
      <w:proofErr w:type="spellStart"/>
      <w:r>
        <w:t>The</w:t>
      </w:r>
      <w:proofErr w:type="spellEnd"/>
      <w:r>
        <w:t xml:space="preserve"> Lancet </w:t>
      </w:r>
      <w:proofErr w:type="spellStart"/>
      <w:r>
        <w:t>Oncology</w:t>
      </w:r>
      <w:proofErr w:type="spellEnd"/>
      <w:r>
        <w:t>, 17(11), 1590–1598. https://doi.org/10.1016/S1470-2045(16)30496-X</w:t>
      </w:r>
    </w:p>
    <w:p w14:paraId="43F2CFCC" w14:textId="77777777" w:rsidR="00456292" w:rsidRDefault="00456292" w:rsidP="00456292">
      <w:pPr>
        <w:pStyle w:val="ListParagraph"/>
        <w:numPr>
          <w:ilvl w:val="0"/>
          <w:numId w:val="11"/>
        </w:numPr>
        <w:spacing w:after="160" w:line="259" w:lineRule="auto"/>
        <w:jc w:val="left"/>
      </w:pPr>
      <w:proofErr w:type="spellStart"/>
      <w:r>
        <w:t>Sharma</w:t>
      </w:r>
      <w:proofErr w:type="spellEnd"/>
      <w:r>
        <w:t xml:space="preserve">, P., </w:t>
      </w:r>
      <w:proofErr w:type="spellStart"/>
      <w:r>
        <w:t>Retz</w:t>
      </w:r>
      <w:proofErr w:type="spellEnd"/>
      <w:r>
        <w:t xml:space="preserve">, M., </w:t>
      </w:r>
      <w:proofErr w:type="spellStart"/>
      <w:r>
        <w:t>Siefker-Radtke</w:t>
      </w:r>
      <w:proofErr w:type="spellEnd"/>
      <w:r>
        <w:t xml:space="preserve">, A., </w:t>
      </w:r>
      <w:proofErr w:type="spellStart"/>
      <w:r>
        <w:t>Baron</w:t>
      </w:r>
      <w:proofErr w:type="spellEnd"/>
      <w:r>
        <w:t xml:space="preserve">, A., </w:t>
      </w:r>
      <w:proofErr w:type="spellStart"/>
      <w:r>
        <w:t>Necchi</w:t>
      </w:r>
      <w:proofErr w:type="spellEnd"/>
      <w:r>
        <w:t xml:space="preserve">, A., </w:t>
      </w:r>
      <w:proofErr w:type="spellStart"/>
      <w:r>
        <w:t>Bedke</w:t>
      </w:r>
      <w:proofErr w:type="spellEnd"/>
      <w:r>
        <w:t xml:space="preserve">, J., </w:t>
      </w:r>
      <w:proofErr w:type="spellStart"/>
      <w:r>
        <w:t>Plimack</w:t>
      </w:r>
      <w:proofErr w:type="spellEnd"/>
      <w:r>
        <w:t xml:space="preserve">, E. R., </w:t>
      </w:r>
      <w:proofErr w:type="spellStart"/>
      <w:r>
        <w:t>Vaena</w:t>
      </w:r>
      <w:proofErr w:type="spellEnd"/>
      <w:r>
        <w:t xml:space="preserve">, D., </w:t>
      </w:r>
      <w:proofErr w:type="spellStart"/>
      <w:r>
        <w:t>Grimm</w:t>
      </w:r>
      <w:proofErr w:type="spellEnd"/>
      <w:r>
        <w:t xml:space="preserve">, M.-O., </w:t>
      </w:r>
      <w:proofErr w:type="spellStart"/>
      <w:r>
        <w:t>Bracarda</w:t>
      </w:r>
      <w:proofErr w:type="spellEnd"/>
      <w:r>
        <w:t xml:space="preserve">, S., </w:t>
      </w:r>
      <w:proofErr w:type="spellStart"/>
      <w:r>
        <w:t>Arranz</w:t>
      </w:r>
      <w:proofErr w:type="spellEnd"/>
      <w:r>
        <w:t xml:space="preserve">, J. Á., </w:t>
      </w:r>
      <w:proofErr w:type="spellStart"/>
      <w:r>
        <w:t>Pal</w:t>
      </w:r>
      <w:proofErr w:type="spellEnd"/>
      <w:r>
        <w:t xml:space="preserve">, S., </w:t>
      </w:r>
      <w:proofErr w:type="spellStart"/>
      <w:r>
        <w:t>Ohyama</w:t>
      </w:r>
      <w:proofErr w:type="spellEnd"/>
      <w:r>
        <w:t xml:space="preserve">, C., Saci, A., </w:t>
      </w:r>
      <w:proofErr w:type="spellStart"/>
      <w:r>
        <w:t>Qu</w:t>
      </w:r>
      <w:proofErr w:type="spellEnd"/>
      <w:r>
        <w:t xml:space="preserve">, X., Lambert, A., </w:t>
      </w:r>
      <w:proofErr w:type="spellStart"/>
      <w:r>
        <w:t>Krishnan</w:t>
      </w:r>
      <w:proofErr w:type="spellEnd"/>
      <w:r>
        <w:t xml:space="preserve">, S., </w:t>
      </w:r>
      <w:proofErr w:type="spellStart"/>
      <w:r>
        <w:t>Azrilevich</w:t>
      </w:r>
      <w:proofErr w:type="spellEnd"/>
      <w:r>
        <w:t xml:space="preserve">, A., &amp; </w:t>
      </w:r>
      <w:proofErr w:type="spellStart"/>
      <w:r>
        <w:t>Galsky</w:t>
      </w:r>
      <w:proofErr w:type="spellEnd"/>
      <w:r>
        <w:t xml:space="preserve">, M. D. (2017). </w:t>
      </w:r>
      <w:r w:rsidRPr="00514D79">
        <w:rPr>
          <w:lang w:val="en-US"/>
        </w:rPr>
        <w:t>Nivolumab in metastatic urothelial carcinoma after platinum therapy (</w:t>
      </w:r>
      <w:proofErr w:type="spellStart"/>
      <w:r w:rsidRPr="00514D79">
        <w:rPr>
          <w:lang w:val="en-US"/>
        </w:rPr>
        <w:t>CheckMate</w:t>
      </w:r>
      <w:proofErr w:type="spellEnd"/>
      <w:r w:rsidRPr="00514D79">
        <w:rPr>
          <w:lang w:val="en-US"/>
        </w:rPr>
        <w:t xml:space="preserve"> 275): A </w:t>
      </w:r>
      <w:proofErr w:type="spellStart"/>
      <w:r w:rsidRPr="00514D79">
        <w:rPr>
          <w:lang w:val="en-US"/>
        </w:rPr>
        <w:t>multicentre</w:t>
      </w:r>
      <w:proofErr w:type="spellEnd"/>
      <w:r w:rsidRPr="00514D79">
        <w:rPr>
          <w:lang w:val="en-US"/>
        </w:rPr>
        <w:t xml:space="preserve">, single-arm, phase 2 trial. </w:t>
      </w:r>
      <w:proofErr w:type="spellStart"/>
      <w:r>
        <w:t>The</w:t>
      </w:r>
      <w:proofErr w:type="spellEnd"/>
      <w:r>
        <w:t xml:space="preserve"> Lancet </w:t>
      </w:r>
      <w:proofErr w:type="spellStart"/>
      <w:r>
        <w:t>Oncology</w:t>
      </w:r>
      <w:proofErr w:type="spellEnd"/>
      <w:r>
        <w:t>, 18(3), 312–322. https://doi.org/10.1016/S1470-2045(17)30065-7</w:t>
      </w:r>
    </w:p>
    <w:p w14:paraId="551A97D4" w14:textId="77777777" w:rsidR="00456292" w:rsidRDefault="00456292" w:rsidP="00456292">
      <w:pPr>
        <w:pStyle w:val="ListParagraph"/>
        <w:numPr>
          <w:ilvl w:val="0"/>
          <w:numId w:val="11"/>
        </w:numPr>
        <w:spacing w:after="160" w:line="259" w:lineRule="auto"/>
        <w:jc w:val="left"/>
      </w:pPr>
      <w:proofErr w:type="spellStart"/>
      <w:r w:rsidRPr="00514D79">
        <w:rPr>
          <w:lang w:val="en-US"/>
        </w:rPr>
        <w:t>Shoushtari</w:t>
      </w:r>
      <w:proofErr w:type="spellEnd"/>
      <w:r w:rsidRPr="00514D79">
        <w:rPr>
          <w:lang w:val="en-US"/>
        </w:rPr>
        <w:t>, A. N., Friedman, C. F., Navid-</w:t>
      </w:r>
      <w:proofErr w:type="spellStart"/>
      <w:r w:rsidRPr="00514D79">
        <w:rPr>
          <w:lang w:val="en-US"/>
        </w:rPr>
        <w:t>Azarbaijani</w:t>
      </w:r>
      <w:proofErr w:type="spellEnd"/>
      <w:r w:rsidRPr="00514D79">
        <w:rPr>
          <w:lang w:val="en-US"/>
        </w:rPr>
        <w:t xml:space="preserve">, P., </w:t>
      </w:r>
      <w:proofErr w:type="spellStart"/>
      <w:r w:rsidRPr="00514D79">
        <w:rPr>
          <w:lang w:val="en-US"/>
        </w:rPr>
        <w:t>Postow</w:t>
      </w:r>
      <w:proofErr w:type="spellEnd"/>
      <w:r w:rsidRPr="00514D79">
        <w:rPr>
          <w:lang w:val="en-US"/>
        </w:rPr>
        <w:t xml:space="preserve">, M. A., Callahan, M. K., Momtaz, P., </w:t>
      </w:r>
      <w:proofErr w:type="spellStart"/>
      <w:r w:rsidRPr="00514D79">
        <w:rPr>
          <w:lang w:val="en-US"/>
        </w:rPr>
        <w:t>Panageas</w:t>
      </w:r>
      <w:proofErr w:type="spellEnd"/>
      <w:r w:rsidRPr="00514D79">
        <w:rPr>
          <w:lang w:val="en-US"/>
        </w:rPr>
        <w:t xml:space="preserve">, K. S., </w:t>
      </w:r>
      <w:proofErr w:type="spellStart"/>
      <w:r w:rsidRPr="00514D79">
        <w:rPr>
          <w:lang w:val="en-US"/>
        </w:rPr>
        <w:t>Wolchok</w:t>
      </w:r>
      <w:proofErr w:type="spellEnd"/>
      <w:r w:rsidRPr="00514D79">
        <w:rPr>
          <w:lang w:val="en-US"/>
        </w:rPr>
        <w:t xml:space="preserve">, J. D., &amp; Chapman, P. B. (2018). Measuring Toxic Effects and Time to Treatment Failure for Nivolumab Plus Ipilimumab in Melanoma. </w:t>
      </w:r>
      <w:r>
        <w:t xml:space="preserve">JAMA </w:t>
      </w:r>
      <w:proofErr w:type="spellStart"/>
      <w:r>
        <w:t>Oncology</w:t>
      </w:r>
      <w:proofErr w:type="spellEnd"/>
      <w:r>
        <w:t>, 4(1), 98. https://doi.org/10.1001/jamaoncol.2017.2391</w:t>
      </w:r>
    </w:p>
    <w:p w14:paraId="783F8E3B" w14:textId="77777777" w:rsidR="00456292" w:rsidRDefault="00456292" w:rsidP="00456292">
      <w:pPr>
        <w:pStyle w:val="ListParagraph"/>
        <w:numPr>
          <w:ilvl w:val="0"/>
          <w:numId w:val="11"/>
        </w:numPr>
        <w:spacing w:after="160" w:line="259" w:lineRule="auto"/>
        <w:jc w:val="left"/>
      </w:pPr>
      <w:r w:rsidRPr="00514D79">
        <w:rPr>
          <w:lang w:val="en-US"/>
        </w:rPr>
        <w:t xml:space="preserve">Small, E. J., </w:t>
      </w:r>
      <w:proofErr w:type="spellStart"/>
      <w:r w:rsidRPr="00514D79">
        <w:rPr>
          <w:lang w:val="en-US"/>
        </w:rPr>
        <w:t>Tchekmedyian</w:t>
      </w:r>
      <w:proofErr w:type="spellEnd"/>
      <w:r w:rsidRPr="00514D79">
        <w:rPr>
          <w:lang w:val="en-US"/>
        </w:rPr>
        <w:t xml:space="preserve">, N. S., Rini, B. I., Fong, L., Lowy, I., &amp; Allison, J. P. (2007). A Pilot Trial of CTLA-4 Blockade with Human Anti-CTLA-4 in Patients with Hormone-Refractory Prostate Cancer. </w:t>
      </w:r>
      <w:proofErr w:type="spellStart"/>
      <w:r>
        <w:t>Clinical</w:t>
      </w:r>
      <w:proofErr w:type="spellEnd"/>
      <w:r>
        <w:t xml:space="preserve"> </w:t>
      </w:r>
      <w:proofErr w:type="spellStart"/>
      <w:r>
        <w:t>Cancer</w:t>
      </w:r>
      <w:proofErr w:type="spellEnd"/>
      <w:r>
        <w:t xml:space="preserve"> Research, 13(6), 1810–1815. https://doi.org/10.1158/1078-0432.CCR-06-2318</w:t>
      </w:r>
    </w:p>
    <w:p w14:paraId="3940750E" w14:textId="77777777" w:rsidR="00456292" w:rsidRPr="00514D79" w:rsidRDefault="00456292" w:rsidP="00456292">
      <w:pPr>
        <w:pStyle w:val="ListParagraph"/>
        <w:numPr>
          <w:ilvl w:val="0"/>
          <w:numId w:val="11"/>
        </w:numPr>
        <w:spacing w:after="160" w:line="259" w:lineRule="auto"/>
        <w:jc w:val="left"/>
        <w:rPr>
          <w:lang w:val="en-US"/>
        </w:rPr>
      </w:pPr>
      <w:proofErr w:type="spellStart"/>
      <w:r>
        <w:t>Sonpavde</w:t>
      </w:r>
      <w:proofErr w:type="spellEnd"/>
      <w:r>
        <w:t xml:space="preserve">, G., </w:t>
      </w:r>
      <w:proofErr w:type="spellStart"/>
      <w:r>
        <w:t>Maughan</w:t>
      </w:r>
      <w:proofErr w:type="spellEnd"/>
      <w:r>
        <w:t xml:space="preserve">, B. L., </w:t>
      </w:r>
      <w:proofErr w:type="spellStart"/>
      <w:r>
        <w:t>Wei</w:t>
      </w:r>
      <w:proofErr w:type="spellEnd"/>
      <w:r>
        <w:t xml:space="preserve">, X. X., </w:t>
      </w:r>
      <w:proofErr w:type="spellStart"/>
      <w:r>
        <w:t>McGregor</w:t>
      </w:r>
      <w:proofErr w:type="spellEnd"/>
      <w:r>
        <w:t xml:space="preserve">, B. A., </w:t>
      </w:r>
      <w:proofErr w:type="spellStart"/>
      <w:r>
        <w:t>Kilbridge</w:t>
      </w:r>
      <w:proofErr w:type="spellEnd"/>
      <w:r>
        <w:t xml:space="preserve">, K. L., Lee, R. J., </w:t>
      </w:r>
      <w:proofErr w:type="spellStart"/>
      <w:r>
        <w:t>Yu</w:t>
      </w:r>
      <w:proofErr w:type="spellEnd"/>
      <w:r>
        <w:t xml:space="preserve">, E., </w:t>
      </w:r>
      <w:proofErr w:type="spellStart"/>
      <w:r>
        <w:t>Schweizer</w:t>
      </w:r>
      <w:proofErr w:type="spellEnd"/>
      <w:r>
        <w:t xml:space="preserve">, M. T., Montgomery, R. B., Cheng, H. H., </w:t>
      </w:r>
      <w:proofErr w:type="spellStart"/>
      <w:r>
        <w:t>Hsieh</w:t>
      </w:r>
      <w:proofErr w:type="spellEnd"/>
      <w:r>
        <w:t xml:space="preserve">, A. C., </w:t>
      </w:r>
      <w:proofErr w:type="spellStart"/>
      <w:r>
        <w:t>Birhiray</w:t>
      </w:r>
      <w:proofErr w:type="spellEnd"/>
      <w:r>
        <w:t xml:space="preserve">, R. E., </w:t>
      </w:r>
      <w:proofErr w:type="spellStart"/>
      <w:r>
        <w:t>Gabrail</w:t>
      </w:r>
      <w:proofErr w:type="spellEnd"/>
      <w:r>
        <w:t xml:space="preserve">, N. Y., </w:t>
      </w:r>
      <w:proofErr w:type="spellStart"/>
      <w:r>
        <w:t>Nemunaitis</w:t>
      </w:r>
      <w:proofErr w:type="spellEnd"/>
      <w:r>
        <w:t xml:space="preserve">, J. J., </w:t>
      </w:r>
      <w:proofErr w:type="spellStart"/>
      <w:r>
        <w:t>Rezazadeh</w:t>
      </w:r>
      <w:proofErr w:type="spellEnd"/>
      <w:r>
        <w:t xml:space="preserve">, A., Van </w:t>
      </w:r>
      <w:proofErr w:type="spellStart"/>
      <w:r>
        <w:t>Veldhuizen</w:t>
      </w:r>
      <w:proofErr w:type="spellEnd"/>
      <w:r>
        <w:t xml:space="preserve">, P. J., </w:t>
      </w:r>
      <w:proofErr w:type="spellStart"/>
      <w:r>
        <w:t>Vogelzang</w:t>
      </w:r>
      <w:proofErr w:type="spellEnd"/>
      <w:r>
        <w:t xml:space="preserve">, N. J., </w:t>
      </w:r>
      <w:proofErr w:type="spellStart"/>
      <w:r>
        <w:t>Heery</w:t>
      </w:r>
      <w:proofErr w:type="spellEnd"/>
      <w:r>
        <w:t xml:space="preserve">, C. R., &amp; Grivas, P. (2019). </w:t>
      </w:r>
      <w:r w:rsidRPr="00514D79">
        <w:rPr>
          <w:lang w:val="en-US"/>
        </w:rPr>
        <w:t>A phase II, multicenter, single-arm trial of CV301 plus atezolizumab (</w:t>
      </w:r>
      <w:proofErr w:type="spellStart"/>
      <w:r w:rsidRPr="00514D79">
        <w:rPr>
          <w:lang w:val="en-US"/>
        </w:rPr>
        <w:t>Atezo</w:t>
      </w:r>
      <w:proofErr w:type="spellEnd"/>
      <w:r w:rsidRPr="00514D79">
        <w:rPr>
          <w:lang w:val="en-US"/>
        </w:rPr>
        <w:t>) in locally advanced (unresectable) or metastatic urothelial cancer (UC). Journal of Clinical Oncology, 37(7_suppl), TPS494–TPS494. https://doi.org/10.1200/JCO.2019.37.7_suppl.TPS494</w:t>
      </w:r>
    </w:p>
    <w:p w14:paraId="78D76B3B" w14:textId="77777777" w:rsidR="00456292" w:rsidRDefault="00456292" w:rsidP="00456292">
      <w:pPr>
        <w:pStyle w:val="ListParagraph"/>
        <w:numPr>
          <w:ilvl w:val="0"/>
          <w:numId w:val="11"/>
        </w:numPr>
        <w:spacing w:after="160" w:line="259" w:lineRule="auto"/>
        <w:jc w:val="left"/>
      </w:pPr>
      <w:r w:rsidRPr="00514D79">
        <w:rPr>
          <w:lang w:val="en-US"/>
        </w:rPr>
        <w:t xml:space="preserve">Spigel, D., </w:t>
      </w:r>
      <w:proofErr w:type="spellStart"/>
      <w:r w:rsidRPr="00514D79">
        <w:rPr>
          <w:lang w:val="en-US"/>
        </w:rPr>
        <w:t>Jotte</w:t>
      </w:r>
      <w:proofErr w:type="spellEnd"/>
      <w:r w:rsidRPr="00514D79">
        <w:rPr>
          <w:lang w:val="en-US"/>
        </w:rPr>
        <w:t xml:space="preserve">, R., Nemunaitis, J., Shum, M., Schneider, J., Goldschmidt, J., Eisenstein, J., Berz, D., Seneviratne, L., </w:t>
      </w:r>
      <w:proofErr w:type="spellStart"/>
      <w:r w:rsidRPr="00514D79">
        <w:rPr>
          <w:lang w:val="en-US"/>
        </w:rPr>
        <w:t>Socoteanu</w:t>
      </w:r>
      <w:proofErr w:type="spellEnd"/>
      <w:r w:rsidRPr="00514D79">
        <w:rPr>
          <w:lang w:val="en-US"/>
        </w:rPr>
        <w:t xml:space="preserve">, M., </w:t>
      </w:r>
      <w:proofErr w:type="spellStart"/>
      <w:r w:rsidRPr="00514D79">
        <w:rPr>
          <w:lang w:val="en-US"/>
        </w:rPr>
        <w:t>Bhanderi</w:t>
      </w:r>
      <w:proofErr w:type="spellEnd"/>
      <w:r w:rsidRPr="00514D79">
        <w:rPr>
          <w:lang w:val="en-US"/>
        </w:rPr>
        <w:t xml:space="preserve">, V., Konduri, K., Xia, M., Wang, H., </w:t>
      </w:r>
      <w:proofErr w:type="spellStart"/>
      <w:r w:rsidRPr="00514D79">
        <w:rPr>
          <w:lang w:val="en-US"/>
        </w:rPr>
        <w:t>Hozak</w:t>
      </w:r>
      <w:proofErr w:type="spellEnd"/>
      <w:r w:rsidRPr="00514D79">
        <w:rPr>
          <w:lang w:val="en-US"/>
        </w:rPr>
        <w:t xml:space="preserve">, R. R., Gueorguieva, I., Ferry, D., Gandhi, L., Chao, B. H., &amp; </w:t>
      </w:r>
      <w:proofErr w:type="spellStart"/>
      <w:r w:rsidRPr="00514D79">
        <w:rPr>
          <w:lang w:val="en-US"/>
        </w:rPr>
        <w:t>Rybkin</w:t>
      </w:r>
      <w:proofErr w:type="spellEnd"/>
      <w:r w:rsidRPr="00514D79">
        <w:rPr>
          <w:lang w:val="en-US"/>
        </w:rPr>
        <w:t xml:space="preserve">, I. (2021). Randomized Phase 2 Studies of Checkpoint Inhibitors Alone or in Combination </w:t>
      </w:r>
      <w:proofErr w:type="gramStart"/>
      <w:r w:rsidRPr="00514D79">
        <w:rPr>
          <w:lang w:val="en-US"/>
        </w:rPr>
        <w:t>With</w:t>
      </w:r>
      <w:proofErr w:type="gramEnd"/>
      <w:r w:rsidRPr="00514D79">
        <w:rPr>
          <w:lang w:val="en-US"/>
        </w:rPr>
        <w:t xml:space="preserve"> </w:t>
      </w:r>
      <w:proofErr w:type="spellStart"/>
      <w:r w:rsidRPr="00514D79">
        <w:rPr>
          <w:lang w:val="en-US"/>
        </w:rPr>
        <w:t>Pegilodecakin</w:t>
      </w:r>
      <w:proofErr w:type="spellEnd"/>
      <w:r w:rsidRPr="00514D79">
        <w:rPr>
          <w:lang w:val="en-US"/>
        </w:rPr>
        <w:t xml:space="preserve"> in Patients With Metastatic NSCLC (CYPRESS 1 and CYPRESS 2). </w:t>
      </w:r>
      <w:proofErr w:type="spellStart"/>
      <w:r>
        <w:t>Journal</w:t>
      </w:r>
      <w:proofErr w:type="spellEnd"/>
      <w:r>
        <w:t xml:space="preserve"> </w:t>
      </w:r>
      <w:proofErr w:type="spellStart"/>
      <w:r>
        <w:t>of</w:t>
      </w:r>
      <w:proofErr w:type="spellEnd"/>
      <w:r>
        <w:t xml:space="preserve"> </w:t>
      </w:r>
      <w:proofErr w:type="spellStart"/>
      <w:r>
        <w:t>Thoracic</w:t>
      </w:r>
      <w:proofErr w:type="spellEnd"/>
      <w:r>
        <w:t xml:space="preserve"> </w:t>
      </w:r>
      <w:proofErr w:type="spellStart"/>
      <w:r>
        <w:t>Oncology</w:t>
      </w:r>
      <w:proofErr w:type="spellEnd"/>
      <w:r>
        <w:t>, 16(2), 327–333. https://doi.org/10.1016/j.jtho.2020.10.001</w:t>
      </w:r>
    </w:p>
    <w:p w14:paraId="7B39ABC5" w14:textId="77777777" w:rsidR="00456292" w:rsidRDefault="00456292" w:rsidP="00456292">
      <w:pPr>
        <w:pStyle w:val="ListParagraph"/>
        <w:numPr>
          <w:ilvl w:val="0"/>
          <w:numId w:val="11"/>
        </w:numPr>
        <w:spacing w:after="160" w:line="259" w:lineRule="auto"/>
        <w:jc w:val="left"/>
      </w:pPr>
      <w:proofErr w:type="spellStart"/>
      <w:r>
        <w:t>Sundahl</w:t>
      </w:r>
      <w:proofErr w:type="spellEnd"/>
      <w:r>
        <w:t xml:space="preserve">, N., De </w:t>
      </w:r>
      <w:proofErr w:type="spellStart"/>
      <w:r>
        <w:t>Wolf</w:t>
      </w:r>
      <w:proofErr w:type="spellEnd"/>
      <w:r>
        <w:t xml:space="preserve">, K., </w:t>
      </w:r>
      <w:proofErr w:type="spellStart"/>
      <w:r>
        <w:t>Rottey</w:t>
      </w:r>
      <w:proofErr w:type="spellEnd"/>
      <w:r>
        <w:t xml:space="preserve">, S., </w:t>
      </w:r>
      <w:proofErr w:type="spellStart"/>
      <w:r>
        <w:t>Decaestecker</w:t>
      </w:r>
      <w:proofErr w:type="spellEnd"/>
      <w:r>
        <w:t xml:space="preserve">, K., De </w:t>
      </w:r>
      <w:proofErr w:type="spellStart"/>
      <w:r>
        <w:t>Maeseneer</w:t>
      </w:r>
      <w:proofErr w:type="spellEnd"/>
      <w:r>
        <w:t xml:space="preserve">, D., </w:t>
      </w:r>
      <w:proofErr w:type="spellStart"/>
      <w:r>
        <w:t>Meireson</w:t>
      </w:r>
      <w:proofErr w:type="spellEnd"/>
      <w:r>
        <w:t xml:space="preserve">, A., </w:t>
      </w:r>
      <w:proofErr w:type="spellStart"/>
      <w:r>
        <w:t>Goetghebeur</w:t>
      </w:r>
      <w:proofErr w:type="spellEnd"/>
      <w:r>
        <w:t xml:space="preserve">, E., </w:t>
      </w:r>
      <w:proofErr w:type="spellStart"/>
      <w:r>
        <w:t>Fonteyne</w:t>
      </w:r>
      <w:proofErr w:type="spellEnd"/>
      <w:r>
        <w:t xml:space="preserve">, V., </w:t>
      </w:r>
      <w:proofErr w:type="spellStart"/>
      <w:r>
        <w:t>Verbeke</w:t>
      </w:r>
      <w:proofErr w:type="spellEnd"/>
      <w:r>
        <w:t xml:space="preserve">, S., De </w:t>
      </w:r>
      <w:proofErr w:type="spellStart"/>
      <w:r>
        <w:t>Visschere</w:t>
      </w:r>
      <w:proofErr w:type="spellEnd"/>
      <w:r>
        <w:t xml:space="preserve">, P., </w:t>
      </w:r>
      <w:proofErr w:type="spellStart"/>
      <w:r>
        <w:t>Reynders</w:t>
      </w:r>
      <w:proofErr w:type="spellEnd"/>
      <w:r>
        <w:t xml:space="preserve">, D., Van Gele, M., </w:t>
      </w:r>
      <w:proofErr w:type="spellStart"/>
      <w:r>
        <w:t>Brochez</w:t>
      </w:r>
      <w:proofErr w:type="spellEnd"/>
      <w:r>
        <w:t xml:space="preserve">, L., &amp; </w:t>
      </w:r>
      <w:proofErr w:type="spellStart"/>
      <w:r>
        <w:t>Ost</w:t>
      </w:r>
      <w:proofErr w:type="spellEnd"/>
      <w:r>
        <w:t xml:space="preserve">, P. (2017). </w:t>
      </w:r>
      <w:r w:rsidRPr="00514D79">
        <w:rPr>
          <w:lang w:val="en-US"/>
        </w:rPr>
        <w:t xml:space="preserve">A phase I/II trial of fixed-dose stereotactic body radiotherapy with sequential or concurrent pembrolizumab in metastatic urothelial carcinoma: Evaluation of safety and clinical and immunologic response. </w:t>
      </w:r>
      <w:proofErr w:type="spellStart"/>
      <w:r>
        <w:t>Journal</w:t>
      </w:r>
      <w:proofErr w:type="spellEnd"/>
      <w:r>
        <w:t xml:space="preserve"> </w:t>
      </w:r>
      <w:proofErr w:type="spellStart"/>
      <w:r>
        <w:t>of</w:t>
      </w:r>
      <w:proofErr w:type="spellEnd"/>
      <w:r>
        <w:t xml:space="preserve"> </w:t>
      </w:r>
      <w:proofErr w:type="spellStart"/>
      <w:r>
        <w:t>Translational</w:t>
      </w:r>
      <w:proofErr w:type="spellEnd"/>
      <w:r>
        <w:t xml:space="preserve"> Medicine, 15(1), 150. https://doi.org/10.1186/s12967-017-1251-3</w:t>
      </w:r>
    </w:p>
    <w:p w14:paraId="6E7F8FC9" w14:textId="77777777" w:rsidR="00456292" w:rsidRDefault="00456292" w:rsidP="00456292">
      <w:pPr>
        <w:pStyle w:val="ListParagraph"/>
        <w:numPr>
          <w:ilvl w:val="0"/>
          <w:numId w:val="11"/>
        </w:numPr>
        <w:spacing w:after="160" w:line="259" w:lineRule="auto"/>
        <w:jc w:val="left"/>
      </w:pPr>
      <w:proofErr w:type="spellStart"/>
      <w:r>
        <w:t>Tamura</w:t>
      </w:r>
      <w:proofErr w:type="spellEnd"/>
      <w:r>
        <w:t xml:space="preserve">, K., </w:t>
      </w:r>
      <w:proofErr w:type="spellStart"/>
      <w:r>
        <w:t>Hasegawa</w:t>
      </w:r>
      <w:proofErr w:type="spellEnd"/>
      <w:r>
        <w:t xml:space="preserve">, K., </w:t>
      </w:r>
      <w:proofErr w:type="spellStart"/>
      <w:r>
        <w:t>Katsumata</w:t>
      </w:r>
      <w:proofErr w:type="spellEnd"/>
      <w:r>
        <w:t xml:space="preserve">, N., Matsumoto, K., </w:t>
      </w:r>
      <w:proofErr w:type="spellStart"/>
      <w:r>
        <w:t>Mukai</w:t>
      </w:r>
      <w:proofErr w:type="spellEnd"/>
      <w:r>
        <w:t xml:space="preserve">, H., </w:t>
      </w:r>
      <w:proofErr w:type="spellStart"/>
      <w:r>
        <w:t>Takahashi</w:t>
      </w:r>
      <w:proofErr w:type="spellEnd"/>
      <w:r>
        <w:t xml:space="preserve">, S., </w:t>
      </w:r>
      <w:proofErr w:type="spellStart"/>
      <w:r>
        <w:t>Nomura</w:t>
      </w:r>
      <w:proofErr w:type="spellEnd"/>
      <w:r>
        <w:t xml:space="preserve">, H., &amp; </w:t>
      </w:r>
      <w:proofErr w:type="spellStart"/>
      <w:r>
        <w:t>Minami</w:t>
      </w:r>
      <w:proofErr w:type="spellEnd"/>
      <w:r>
        <w:t xml:space="preserve">, H. (2019). </w:t>
      </w:r>
      <w:r w:rsidRPr="00514D79">
        <w:rPr>
          <w:lang w:val="en-US"/>
        </w:rPr>
        <w:t xml:space="preserve">Efficacy and safety of nivolumab in Japanese patients with uterine cervical cancer, uterine corpus cancer, or soft tissue sarcoma: Multicenter, open‐label phase 2 trial. </w:t>
      </w:r>
      <w:proofErr w:type="spellStart"/>
      <w:r>
        <w:t>Cancer</w:t>
      </w:r>
      <w:proofErr w:type="spellEnd"/>
      <w:r>
        <w:t xml:space="preserve"> </w:t>
      </w:r>
      <w:proofErr w:type="spellStart"/>
      <w:r>
        <w:t>Science</w:t>
      </w:r>
      <w:proofErr w:type="spellEnd"/>
      <w:r>
        <w:t>, 110(9), 2894–2904. https://doi.org/10.1111/cas.14148</w:t>
      </w:r>
    </w:p>
    <w:p w14:paraId="2EBC0F87" w14:textId="77777777" w:rsidR="00456292" w:rsidRDefault="00456292" w:rsidP="00456292">
      <w:pPr>
        <w:pStyle w:val="ListParagraph"/>
        <w:numPr>
          <w:ilvl w:val="0"/>
          <w:numId w:val="11"/>
        </w:numPr>
        <w:spacing w:after="160" w:line="259" w:lineRule="auto"/>
        <w:jc w:val="left"/>
      </w:pPr>
      <w:proofErr w:type="spellStart"/>
      <w:r w:rsidRPr="00514D79">
        <w:rPr>
          <w:lang w:val="en-US"/>
        </w:rPr>
        <w:t>Tarhini</w:t>
      </w:r>
      <w:proofErr w:type="spellEnd"/>
      <w:r w:rsidRPr="00514D79">
        <w:rPr>
          <w:lang w:val="en-US"/>
        </w:rPr>
        <w:t xml:space="preserve">, A. A., Lee, S. J., Hodi, F. S., Rao, U. N. M., Cohen, G. I., Hamid, O., Hutchins, L. F., </w:t>
      </w:r>
      <w:proofErr w:type="spellStart"/>
      <w:r w:rsidRPr="00514D79">
        <w:rPr>
          <w:lang w:val="en-US"/>
        </w:rPr>
        <w:t>Sosman</w:t>
      </w:r>
      <w:proofErr w:type="spellEnd"/>
      <w:r w:rsidRPr="00514D79">
        <w:rPr>
          <w:lang w:val="en-US"/>
        </w:rPr>
        <w:t xml:space="preserve">, J. A., Kluger, H. M., Eroglu, Z., Koon, H. B., Lawrence, D. P., Kendra, K. L., Minor, D. R., Lee, C. B., Albertini, M. R., Flaherty, L. E., Petrella, T. M., Streicher, H., … Kirkwood, J. M. (2020). Phase III Study of Adjuvant Ipilimumab (3 or 10 mg/kg) Versus High-Dose Interferon Alfa-2b for Resected High-Risk Melanoma: North American Intergroup E1609.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38(6), 567–575. https://doi.org/10.1200/JCO.19.01381</w:t>
      </w:r>
    </w:p>
    <w:p w14:paraId="7FAC6B1B" w14:textId="77777777" w:rsidR="00456292" w:rsidRDefault="00456292" w:rsidP="00456292">
      <w:pPr>
        <w:pStyle w:val="ListParagraph"/>
        <w:numPr>
          <w:ilvl w:val="0"/>
          <w:numId w:val="11"/>
        </w:numPr>
        <w:spacing w:after="160" w:line="259" w:lineRule="auto"/>
        <w:jc w:val="left"/>
      </w:pPr>
      <w:proofErr w:type="spellStart"/>
      <w:r>
        <w:t>Tawbi</w:t>
      </w:r>
      <w:proofErr w:type="spellEnd"/>
      <w:r>
        <w:t xml:space="preserve">, H. A., Burgess, M., </w:t>
      </w:r>
      <w:proofErr w:type="spellStart"/>
      <w:r>
        <w:t>Bolejack</w:t>
      </w:r>
      <w:proofErr w:type="spellEnd"/>
      <w:r>
        <w:t xml:space="preserve">, V., Van Tine, B. A., </w:t>
      </w:r>
      <w:proofErr w:type="spellStart"/>
      <w:r>
        <w:t>Schuetze</w:t>
      </w:r>
      <w:proofErr w:type="spellEnd"/>
      <w:r>
        <w:t>, S. M., Hu, J., D’</w:t>
      </w:r>
      <w:proofErr w:type="spellStart"/>
      <w:r>
        <w:t>Angelo</w:t>
      </w:r>
      <w:proofErr w:type="spellEnd"/>
      <w:r>
        <w:t xml:space="preserve">, S., </w:t>
      </w:r>
      <w:proofErr w:type="spellStart"/>
      <w:r>
        <w:t>Attia</w:t>
      </w:r>
      <w:proofErr w:type="spellEnd"/>
      <w:r>
        <w:t xml:space="preserve">, S., </w:t>
      </w:r>
      <w:proofErr w:type="spellStart"/>
      <w:r>
        <w:t>Riedel</w:t>
      </w:r>
      <w:proofErr w:type="spellEnd"/>
      <w:r>
        <w:t xml:space="preserve">, R. F., </w:t>
      </w:r>
      <w:proofErr w:type="spellStart"/>
      <w:r>
        <w:t>Priebat</w:t>
      </w:r>
      <w:proofErr w:type="spellEnd"/>
      <w:r>
        <w:t xml:space="preserve">, D. A., </w:t>
      </w:r>
      <w:proofErr w:type="spellStart"/>
      <w:r>
        <w:t>Movva</w:t>
      </w:r>
      <w:proofErr w:type="spellEnd"/>
      <w:r>
        <w:t xml:space="preserve">, S., Davis, L. E., </w:t>
      </w:r>
      <w:proofErr w:type="spellStart"/>
      <w:r>
        <w:t>Okuno</w:t>
      </w:r>
      <w:proofErr w:type="spellEnd"/>
      <w:r>
        <w:t xml:space="preserve">, S. H., </w:t>
      </w:r>
      <w:proofErr w:type="spellStart"/>
      <w:r>
        <w:t>Reed</w:t>
      </w:r>
      <w:proofErr w:type="spellEnd"/>
      <w:r>
        <w:t xml:space="preserve">, D. R., </w:t>
      </w:r>
      <w:proofErr w:type="spellStart"/>
      <w:r>
        <w:t>Crowley</w:t>
      </w:r>
      <w:proofErr w:type="spellEnd"/>
      <w:r>
        <w:t xml:space="preserve">, J., </w:t>
      </w:r>
      <w:proofErr w:type="spellStart"/>
      <w:r>
        <w:t>Butterfield</w:t>
      </w:r>
      <w:proofErr w:type="spellEnd"/>
      <w:r>
        <w:t>, L. H., Salazar, R., Rodriguez-</w:t>
      </w:r>
      <w:proofErr w:type="spellStart"/>
      <w:r>
        <w:t>Canales</w:t>
      </w:r>
      <w:proofErr w:type="spellEnd"/>
      <w:r>
        <w:t xml:space="preserve">, J., Lazar, A. J., … </w:t>
      </w:r>
      <w:r w:rsidRPr="00514D79">
        <w:rPr>
          <w:lang w:val="en-US"/>
        </w:rPr>
        <w:t xml:space="preserve">Patel, S. (2017). Pembrolizumab in advanced soft-tissue sarcoma and bone sarcoma (SARC028): A </w:t>
      </w:r>
      <w:proofErr w:type="spellStart"/>
      <w:r w:rsidRPr="00514D79">
        <w:rPr>
          <w:lang w:val="en-US"/>
        </w:rPr>
        <w:t>multicentre</w:t>
      </w:r>
      <w:proofErr w:type="spellEnd"/>
      <w:r w:rsidRPr="00514D79">
        <w:rPr>
          <w:lang w:val="en-US"/>
        </w:rPr>
        <w:t xml:space="preserve">, two-cohort, single-arm, open-label, phase 2 trial. </w:t>
      </w:r>
      <w:proofErr w:type="spellStart"/>
      <w:r>
        <w:t>The</w:t>
      </w:r>
      <w:proofErr w:type="spellEnd"/>
      <w:r>
        <w:t xml:space="preserve"> Lancet </w:t>
      </w:r>
      <w:proofErr w:type="spellStart"/>
      <w:r>
        <w:t>Oncology</w:t>
      </w:r>
      <w:proofErr w:type="spellEnd"/>
      <w:r>
        <w:t>, 18(11), 1493–1501. https://doi.org/10.1016/S1470-2045(17)30624-1</w:t>
      </w:r>
    </w:p>
    <w:p w14:paraId="1495EC70" w14:textId="77777777" w:rsidR="00456292" w:rsidRDefault="00456292" w:rsidP="00456292">
      <w:pPr>
        <w:pStyle w:val="ListParagraph"/>
        <w:numPr>
          <w:ilvl w:val="0"/>
          <w:numId w:val="11"/>
        </w:numPr>
        <w:spacing w:after="160" w:line="259" w:lineRule="auto"/>
        <w:jc w:val="left"/>
      </w:pPr>
      <w:proofErr w:type="spellStart"/>
      <w:r w:rsidRPr="00514D79">
        <w:rPr>
          <w:lang w:val="en-US"/>
        </w:rPr>
        <w:t>Thoma</w:t>
      </w:r>
      <w:proofErr w:type="spellEnd"/>
      <w:r w:rsidRPr="00514D79">
        <w:rPr>
          <w:lang w:val="en-US"/>
        </w:rPr>
        <w:t xml:space="preserve">, C. (2017). No activity of pembrolizumab in phase II trial. </w:t>
      </w:r>
      <w:proofErr w:type="spellStart"/>
      <w:r>
        <w:t>Nature</w:t>
      </w:r>
      <w:proofErr w:type="spellEnd"/>
      <w:r>
        <w:t xml:space="preserve"> </w:t>
      </w:r>
      <w:proofErr w:type="spellStart"/>
      <w:r>
        <w:t>Reviews</w:t>
      </w:r>
      <w:proofErr w:type="spellEnd"/>
      <w:r>
        <w:t xml:space="preserve"> </w:t>
      </w:r>
      <w:proofErr w:type="spellStart"/>
      <w:r>
        <w:t>Urology</w:t>
      </w:r>
      <w:proofErr w:type="spellEnd"/>
      <w:r>
        <w:t>, 14(12), 700–700. https://doi.org/10.1038/nrurol.2017.194</w:t>
      </w:r>
    </w:p>
    <w:p w14:paraId="569C4174" w14:textId="77777777" w:rsidR="00456292" w:rsidRDefault="00456292" w:rsidP="00456292">
      <w:pPr>
        <w:pStyle w:val="ListParagraph"/>
        <w:numPr>
          <w:ilvl w:val="0"/>
          <w:numId w:val="11"/>
        </w:numPr>
        <w:spacing w:after="160" w:line="259" w:lineRule="auto"/>
        <w:jc w:val="left"/>
      </w:pPr>
      <w:r w:rsidRPr="00514D79">
        <w:rPr>
          <w:lang w:val="en-US"/>
        </w:rPr>
        <w:t xml:space="preserve">Tollefson, M., Karnes, R. J., Thompson, R. H., Granberg, C., Hillman, D., Breau, R., Allison, J., Kwon, E., &amp; Blute, M. (2010). 668 A RANDOMIZED PHASE II STUDY OF IPILIMUMAB WITH ANDROGEN ABLATION COMPARED WITH ANDROGEN ABLATION ALONE IN PATIENTS WITH ADVANCED PROSTATE CANCER. </w:t>
      </w:r>
      <w:proofErr w:type="spellStart"/>
      <w:r>
        <w:t>Journal</w:t>
      </w:r>
      <w:proofErr w:type="spellEnd"/>
      <w:r>
        <w:t xml:space="preserve"> </w:t>
      </w:r>
      <w:proofErr w:type="spellStart"/>
      <w:r>
        <w:t>of</w:t>
      </w:r>
      <w:proofErr w:type="spellEnd"/>
      <w:r>
        <w:t xml:space="preserve"> </w:t>
      </w:r>
      <w:proofErr w:type="spellStart"/>
      <w:r>
        <w:t>Urology</w:t>
      </w:r>
      <w:proofErr w:type="spellEnd"/>
      <w:r>
        <w:t>, 183(4S). https://doi.org/10.1016/j.juro.2010.02.1055</w:t>
      </w:r>
    </w:p>
    <w:p w14:paraId="4387E4E5" w14:textId="77777777" w:rsidR="00456292" w:rsidRDefault="00456292" w:rsidP="00456292">
      <w:pPr>
        <w:pStyle w:val="ListParagraph"/>
        <w:numPr>
          <w:ilvl w:val="0"/>
          <w:numId w:val="11"/>
        </w:numPr>
        <w:spacing w:after="160" w:line="259" w:lineRule="auto"/>
        <w:jc w:val="left"/>
      </w:pPr>
      <w:proofErr w:type="spellStart"/>
      <w:r>
        <w:t>Toulmonde</w:t>
      </w:r>
      <w:proofErr w:type="spellEnd"/>
      <w:r>
        <w:t xml:space="preserve">, M., </w:t>
      </w:r>
      <w:proofErr w:type="spellStart"/>
      <w:r>
        <w:t>Penel</w:t>
      </w:r>
      <w:proofErr w:type="spellEnd"/>
      <w:r>
        <w:t xml:space="preserve">, N., Adam, J., </w:t>
      </w:r>
      <w:proofErr w:type="spellStart"/>
      <w:r>
        <w:t>Chevreau</w:t>
      </w:r>
      <w:proofErr w:type="spellEnd"/>
      <w:r>
        <w:t xml:space="preserve">, C., </w:t>
      </w:r>
      <w:proofErr w:type="spellStart"/>
      <w:r>
        <w:t>Blay</w:t>
      </w:r>
      <w:proofErr w:type="spellEnd"/>
      <w:r>
        <w:t xml:space="preserve">, J.-Y., </w:t>
      </w:r>
      <w:proofErr w:type="spellStart"/>
      <w:r>
        <w:t>Le</w:t>
      </w:r>
      <w:proofErr w:type="spellEnd"/>
      <w:r>
        <w:t xml:space="preserve"> </w:t>
      </w:r>
      <w:proofErr w:type="spellStart"/>
      <w:r>
        <w:t>Cesne</w:t>
      </w:r>
      <w:proofErr w:type="spellEnd"/>
      <w:r>
        <w:t xml:space="preserve">, A., </w:t>
      </w:r>
      <w:proofErr w:type="spellStart"/>
      <w:r>
        <w:t>Bompas</w:t>
      </w:r>
      <w:proofErr w:type="spellEnd"/>
      <w:r>
        <w:t xml:space="preserve">, E., </w:t>
      </w:r>
      <w:proofErr w:type="spellStart"/>
      <w:r>
        <w:t>Piperno</w:t>
      </w:r>
      <w:proofErr w:type="spellEnd"/>
      <w:r>
        <w:t xml:space="preserve">-Neumann, S., </w:t>
      </w:r>
      <w:proofErr w:type="spellStart"/>
      <w:r>
        <w:t>Cousin</w:t>
      </w:r>
      <w:proofErr w:type="spellEnd"/>
      <w:r>
        <w:t xml:space="preserve">, S., </w:t>
      </w:r>
      <w:proofErr w:type="spellStart"/>
      <w:r>
        <w:t>Grellety</w:t>
      </w:r>
      <w:proofErr w:type="spellEnd"/>
      <w:r>
        <w:t xml:space="preserve">, T., </w:t>
      </w:r>
      <w:proofErr w:type="spellStart"/>
      <w:r>
        <w:t>Ryckewaert</w:t>
      </w:r>
      <w:proofErr w:type="spellEnd"/>
      <w:r>
        <w:t xml:space="preserve">, T., </w:t>
      </w:r>
      <w:proofErr w:type="spellStart"/>
      <w:r>
        <w:t>Bessede</w:t>
      </w:r>
      <w:proofErr w:type="spellEnd"/>
      <w:r>
        <w:t xml:space="preserve">, A., </w:t>
      </w:r>
      <w:proofErr w:type="spellStart"/>
      <w:r>
        <w:t>Ghiringhelli</w:t>
      </w:r>
      <w:proofErr w:type="spellEnd"/>
      <w:r>
        <w:t xml:space="preserve">, F., Pulido, M., &amp; </w:t>
      </w:r>
      <w:proofErr w:type="gramStart"/>
      <w:r>
        <w:t>Italiano</w:t>
      </w:r>
      <w:proofErr w:type="gramEnd"/>
      <w:r>
        <w:t xml:space="preserve">, A. (2018). </w:t>
      </w:r>
      <w:r w:rsidRPr="00514D79">
        <w:rPr>
          <w:lang w:val="en-US"/>
        </w:rPr>
        <w:t xml:space="preserve">Use of PD-1 Targeting, Macrophage Infiltration, and IDO Pathway Activation in Sarcomas: A Phase 2 Clinical Trial. </w:t>
      </w:r>
      <w:r>
        <w:t xml:space="preserve">JAMA </w:t>
      </w:r>
      <w:proofErr w:type="spellStart"/>
      <w:r>
        <w:t>Oncology</w:t>
      </w:r>
      <w:proofErr w:type="spellEnd"/>
      <w:r>
        <w:t>, 4(1), 93. https://doi.org/10.1001/jamaoncol.2017.1617</w:t>
      </w:r>
    </w:p>
    <w:p w14:paraId="4F64F24B" w14:textId="77777777" w:rsidR="00456292" w:rsidRDefault="00456292" w:rsidP="00456292">
      <w:pPr>
        <w:pStyle w:val="ListParagraph"/>
        <w:numPr>
          <w:ilvl w:val="0"/>
          <w:numId w:val="11"/>
        </w:numPr>
        <w:spacing w:after="160" w:line="259" w:lineRule="auto"/>
        <w:jc w:val="left"/>
      </w:pPr>
      <w:proofErr w:type="spellStart"/>
      <w:r>
        <w:t>Vaishampayan</w:t>
      </w:r>
      <w:proofErr w:type="spellEnd"/>
      <w:r>
        <w:t xml:space="preserve">, U., </w:t>
      </w:r>
      <w:proofErr w:type="spellStart"/>
      <w:r>
        <w:t>Schöffski</w:t>
      </w:r>
      <w:proofErr w:type="spellEnd"/>
      <w:r>
        <w:t xml:space="preserve">, P., </w:t>
      </w:r>
      <w:proofErr w:type="spellStart"/>
      <w:r>
        <w:t>Ravaud</w:t>
      </w:r>
      <w:proofErr w:type="spellEnd"/>
      <w:r>
        <w:t xml:space="preserve">, A., </w:t>
      </w:r>
      <w:proofErr w:type="spellStart"/>
      <w:r>
        <w:t>Borel</w:t>
      </w:r>
      <w:proofErr w:type="spellEnd"/>
      <w:r>
        <w:t xml:space="preserve">, C., </w:t>
      </w:r>
      <w:proofErr w:type="spellStart"/>
      <w:r>
        <w:t>Peguero</w:t>
      </w:r>
      <w:proofErr w:type="spellEnd"/>
      <w:r>
        <w:t xml:space="preserve">, J., Chaves, J., Morris, J. C., </w:t>
      </w:r>
      <w:proofErr w:type="spellStart"/>
      <w:r>
        <w:t>Kotecki</w:t>
      </w:r>
      <w:proofErr w:type="spellEnd"/>
      <w:r>
        <w:t xml:space="preserve">, N., </w:t>
      </w:r>
      <w:proofErr w:type="spellStart"/>
      <w:r>
        <w:t>Smakal</w:t>
      </w:r>
      <w:proofErr w:type="spellEnd"/>
      <w:r>
        <w:t xml:space="preserve">, M., Zhou, D., </w:t>
      </w:r>
      <w:proofErr w:type="spellStart"/>
      <w:r>
        <w:t>Guenther</w:t>
      </w:r>
      <w:proofErr w:type="spellEnd"/>
      <w:r>
        <w:t xml:space="preserve">, S., </w:t>
      </w:r>
      <w:proofErr w:type="spellStart"/>
      <w:r>
        <w:t>Bajars</w:t>
      </w:r>
      <w:proofErr w:type="spellEnd"/>
      <w:r>
        <w:t xml:space="preserve">, M., &amp; </w:t>
      </w:r>
      <w:proofErr w:type="spellStart"/>
      <w:r>
        <w:t>Gulley</w:t>
      </w:r>
      <w:proofErr w:type="spellEnd"/>
      <w:r>
        <w:t xml:space="preserve">, J. L. (2019). </w:t>
      </w:r>
      <w:r w:rsidRPr="00514D79">
        <w:rPr>
          <w:lang w:val="en-US"/>
        </w:rPr>
        <w:t xml:space="preserve">Avelumab monotherapy as first-line or second-line treatment in patients with metastatic renal cell carcinoma: Phase </w:t>
      </w:r>
      <w:proofErr w:type="spellStart"/>
      <w:r w:rsidRPr="00514D79">
        <w:rPr>
          <w:lang w:val="en-US"/>
        </w:rPr>
        <w:t>Ib</w:t>
      </w:r>
      <w:proofErr w:type="spellEnd"/>
      <w:r w:rsidRPr="00514D79">
        <w:rPr>
          <w:lang w:val="en-US"/>
        </w:rPr>
        <w:t xml:space="preserve"> results from the JAVELIN Solid Tumor trial.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7(1), 275. https://doi.org/10.1186/s40425-019-0746-2</w:t>
      </w:r>
    </w:p>
    <w:p w14:paraId="6EAFFD90" w14:textId="77777777" w:rsidR="00456292" w:rsidRDefault="00456292" w:rsidP="00456292">
      <w:pPr>
        <w:pStyle w:val="ListParagraph"/>
        <w:numPr>
          <w:ilvl w:val="0"/>
          <w:numId w:val="11"/>
        </w:numPr>
        <w:spacing w:after="160" w:line="259" w:lineRule="auto"/>
        <w:jc w:val="left"/>
      </w:pPr>
      <w:r w:rsidRPr="00144F4D">
        <w:t xml:space="preserve">Weber, J. </w:t>
      </w:r>
      <w:proofErr w:type="gramStart"/>
      <w:r w:rsidRPr="00144F4D">
        <w:t>S. :</w:t>
      </w:r>
      <w:proofErr w:type="gramEnd"/>
      <w:r w:rsidRPr="00144F4D">
        <w:t xml:space="preserve"> B., D. :. </w:t>
      </w:r>
      <w:proofErr w:type="spellStart"/>
      <w:r w:rsidRPr="00144F4D">
        <w:t>Siegel</w:t>
      </w:r>
      <w:proofErr w:type="spellEnd"/>
      <w:r w:rsidRPr="00144F4D">
        <w:t xml:space="preserve">, </w:t>
      </w:r>
      <w:proofErr w:type="gramStart"/>
      <w:r w:rsidRPr="00144F4D">
        <w:t>J. :</w:t>
      </w:r>
      <w:proofErr w:type="gramEnd"/>
      <w:r w:rsidRPr="00144F4D">
        <w:t xml:space="preserve">. </w:t>
      </w:r>
      <w:proofErr w:type="spellStart"/>
      <w:r w:rsidRPr="00144F4D">
        <w:t>Minor</w:t>
      </w:r>
      <w:proofErr w:type="spellEnd"/>
      <w:r w:rsidRPr="00144F4D">
        <w:t xml:space="preserve">, </w:t>
      </w:r>
      <w:proofErr w:type="gramStart"/>
      <w:r w:rsidRPr="00144F4D">
        <w:t>D. :</w:t>
      </w:r>
      <w:proofErr w:type="gramEnd"/>
      <w:r w:rsidRPr="00144F4D">
        <w:t xml:space="preserve">. </w:t>
      </w:r>
      <w:proofErr w:type="spellStart"/>
      <w:r w:rsidRPr="00144F4D">
        <w:t>Maraveyas</w:t>
      </w:r>
      <w:proofErr w:type="spellEnd"/>
      <w:r w:rsidRPr="00144F4D">
        <w:t xml:space="preserve">, </w:t>
      </w:r>
      <w:proofErr w:type="gramStart"/>
      <w:r w:rsidRPr="00144F4D">
        <w:t>A. :</w:t>
      </w:r>
      <w:proofErr w:type="gramEnd"/>
      <w:r w:rsidRPr="00144F4D">
        <w:t xml:space="preserve">. </w:t>
      </w:r>
      <w:r w:rsidRPr="00514D79">
        <w:rPr>
          <w:lang w:val="en-US"/>
        </w:rPr>
        <w:t xml:space="preserve">Hamid, O. (2008). Clinical activity of ipilimumab in patients with advanced melanoma and brain metastases. </w:t>
      </w:r>
      <w:proofErr w:type="spellStart"/>
      <w:r>
        <w:t>Annals</w:t>
      </w:r>
      <w:proofErr w:type="spellEnd"/>
      <w:r>
        <w:t xml:space="preserve"> </w:t>
      </w:r>
      <w:proofErr w:type="spellStart"/>
      <w:r>
        <w:t>of</w:t>
      </w:r>
      <w:proofErr w:type="spellEnd"/>
      <w:r>
        <w:t xml:space="preserve"> </w:t>
      </w:r>
      <w:proofErr w:type="spellStart"/>
      <w:r>
        <w:t>Oncology</w:t>
      </w:r>
      <w:proofErr w:type="spellEnd"/>
      <w:r>
        <w:t>, 19(S8). https://doi.org/10.1093/annonc/mdn516</w:t>
      </w:r>
    </w:p>
    <w:p w14:paraId="709F60BD" w14:textId="77777777" w:rsidR="00456292" w:rsidRDefault="00456292" w:rsidP="00456292">
      <w:pPr>
        <w:pStyle w:val="ListParagraph"/>
        <w:numPr>
          <w:ilvl w:val="0"/>
          <w:numId w:val="11"/>
        </w:numPr>
        <w:spacing w:after="160" w:line="259" w:lineRule="auto"/>
        <w:jc w:val="left"/>
      </w:pPr>
      <w:r w:rsidRPr="00514D79">
        <w:rPr>
          <w:lang w:val="en-US"/>
        </w:rPr>
        <w:t xml:space="preserve">Weber, J., Thompson, J. A., Hamid, O., Minor, D., Amin, A., Ron, I., Ridolfi, R., Assi, H., </w:t>
      </w:r>
      <w:proofErr w:type="spellStart"/>
      <w:r w:rsidRPr="00514D79">
        <w:rPr>
          <w:lang w:val="en-US"/>
        </w:rPr>
        <w:t>Maraveyas</w:t>
      </w:r>
      <w:proofErr w:type="spellEnd"/>
      <w:r w:rsidRPr="00514D79">
        <w:rPr>
          <w:lang w:val="en-US"/>
        </w:rPr>
        <w:t xml:space="preserve">, A., Berman, D., Siegel, J., &amp; O’Day, S. J. (2009). A Randomized, Double-Blind, Placebo-Controlled, Phase II Study Comparing the Tolerability and Efficacy of Ipilimumab Administered with or without Prophylactic Budesonide in Patients with Unresectable Stage III or IV Melanoma. </w:t>
      </w:r>
      <w:proofErr w:type="spellStart"/>
      <w:r>
        <w:t>Clinical</w:t>
      </w:r>
      <w:proofErr w:type="spellEnd"/>
      <w:r>
        <w:t xml:space="preserve"> </w:t>
      </w:r>
      <w:proofErr w:type="spellStart"/>
      <w:r>
        <w:t>Cancer</w:t>
      </w:r>
      <w:proofErr w:type="spellEnd"/>
      <w:r>
        <w:t xml:space="preserve"> Research, 15(17), 5591–5598. https://doi.org/10.1158/1078-0432.CCR-09-1024</w:t>
      </w:r>
    </w:p>
    <w:p w14:paraId="2D4F345D" w14:textId="77777777" w:rsidR="00456292" w:rsidRDefault="00456292" w:rsidP="00456292"/>
    <w:p w14:paraId="52989772" w14:textId="77777777" w:rsidR="00456292" w:rsidRPr="00144F4D" w:rsidRDefault="00456292" w:rsidP="00456292">
      <w:pPr>
        <w:rPr>
          <w:b/>
          <w:bCs/>
        </w:rPr>
      </w:pPr>
      <w:proofErr w:type="spellStart"/>
      <w:r w:rsidRPr="00144F4D">
        <w:rPr>
          <w:b/>
          <w:bCs/>
        </w:rPr>
        <w:t>Study</w:t>
      </w:r>
      <w:proofErr w:type="spellEnd"/>
      <w:r w:rsidRPr="00144F4D">
        <w:rPr>
          <w:b/>
          <w:bCs/>
        </w:rPr>
        <w:t xml:space="preserve"> Design</w:t>
      </w:r>
    </w:p>
    <w:p w14:paraId="42F6CB14"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A Multi-arm Phase I Safety Study of Nivolumab in Combination </w:t>
      </w:r>
      <w:proofErr w:type="gramStart"/>
      <w:r w:rsidRPr="00514D79">
        <w:rPr>
          <w:lang w:val="en-US"/>
        </w:rPr>
        <w:t>With</w:t>
      </w:r>
      <w:proofErr w:type="gramEnd"/>
      <w:r w:rsidRPr="00514D79">
        <w:rPr>
          <w:lang w:val="en-US"/>
        </w:rPr>
        <w:t xml:space="preserve"> Gemcitabine/Cisplatin, Pemetrexed/Cisplatin, Carboplatin/Paclitaxel, Bevacizumab Maintenance, Erlotinib, Ipilimumab or as Monotherapy in Subjects With Stage IIIB/IV Non-small Cell Lung Cancer (NSCLC) (Clinical Trial Registration No. NCT01454102). clinicaltrials.gov. Retrieved 13 December 2021, from </w:t>
      </w:r>
      <w:proofErr w:type="gramStart"/>
      <w:r w:rsidRPr="00514D79">
        <w:rPr>
          <w:lang w:val="en-US"/>
        </w:rPr>
        <w:t>https://clinicaltrials.gov/ct2/show/NCT01454102</w:t>
      </w:r>
      <w:proofErr w:type="gramEnd"/>
    </w:p>
    <w:p w14:paraId="10D98FDE" w14:textId="77777777" w:rsidR="00456292" w:rsidRPr="00494238" w:rsidRDefault="00456292" w:rsidP="00456292">
      <w:pPr>
        <w:pStyle w:val="ListParagraph"/>
        <w:numPr>
          <w:ilvl w:val="0"/>
          <w:numId w:val="12"/>
        </w:numPr>
        <w:spacing w:after="160" w:line="259" w:lineRule="auto"/>
        <w:jc w:val="left"/>
        <w:rPr>
          <w:lang w:val="en-US"/>
        </w:rPr>
      </w:pPr>
      <w:r w:rsidRPr="00514D79">
        <w:rPr>
          <w:lang w:val="en-US"/>
        </w:rPr>
        <w:t xml:space="preserve">A Phase </w:t>
      </w:r>
      <w:proofErr w:type="spellStart"/>
      <w:r w:rsidRPr="00514D79">
        <w:rPr>
          <w:lang w:val="en-US"/>
        </w:rPr>
        <w:t>IIa</w:t>
      </w:r>
      <w:proofErr w:type="spellEnd"/>
      <w:r w:rsidRPr="00514D79">
        <w:rPr>
          <w:lang w:val="en-US"/>
        </w:rPr>
        <w:t xml:space="preserve">, Open-Label, Multi-Center, Multi-Cohort, Immune-Modulated Study of Selected Small Molecules (Gefitinib, AZD9291, or Selumetinib + Docetaxel) or a 1st Immune-Mediated Therapy (IMT; </w:t>
      </w:r>
      <w:proofErr w:type="spellStart"/>
      <w:r w:rsidRPr="00514D79">
        <w:rPr>
          <w:lang w:val="en-US"/>
        </w:rPr>
        <w:t>Tremelimumab</w:t>
      </w:r>
      <w:proofErr w:type="spellEnd"/>
      <w:r w:rsidRPr="00514D79">
        <w:rPr>
          <w:lang w:val="en-US"/>
        </w:rPr>
        <w:t xml:space="preserve">) With a Sequential Switch to a 2nd IMT (MEDI4736) in Patients </w:t>
      </w:r>
      <w:proofErr w:type="gramStart"/>
      <w:r w:rsidRPr="00514D79">
        <w:rPr>
          <w:lang w:val="en-US"/>
        </w:rPr>
        <w:t>With</w:t>
      </w:r>
      <w:proofErr w:type="gramEnd"/>
      <w:r w:rsidRPr="00514D79">
        <w:rPr>
          <w:lang w:val="en-US"/>
        </w:rPr>
        <w:t xml:space="preserve"> Locally Advanced or Metastatic Non-Small-Cell Lung Cancer (Stage IIIB-IV) (Clinical Trial Registration No. </w:t>
      </w:r>
      <w:r w:rsidRPr="00494238">
        <w:rPr>
          <w:lang w:val="en-US"/>
        </w:rPr>
        <w:t xml:space="preserve">NCT02179671). Retrieved 13 December 2021, from </w:t>
      </w:r>
      <w:proofErr w:type="gramStart"/>
      <w:r w:rsidRPr="00494238">
        <w:rPr>
          <w:lang w:val="en-US"/>
        </w:rPr>
        <w:t>https://clinicaltrials.gov/ct2/show/NCT02179671</w:t>
      </w:r>
      <w:proofErr w:type="gramEnd"/>
    </w:p>
    <w:p w14:paraId="0570E3B6"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A Phase III Randomized Open-Label Study of Single Agent Pembrolizumab vs Physicians’ Choice of Single Agent Docetaxel, Paclitaxel, or Irinotecan in Subjects </w:t>
      </w:r>
      <w:proofErr w:type="gramStart"/>
      <w:r w:rsidRPr="00514D79">
        <w:rPr>
          <w:lang w:val="en-US"/>
        </w:rPr>
        <w:t>With</w:t>
      </w:r>
      <w:proofErr w:type="gramEnd"/>
      <w:r w:rsidRPr="00514D79">
        <w:rPr>
          <w:lang w:val="en-US"/>
        </w:rPr>
        <w:t xml:space="preserve"> Advanced/Metastatic Adenocarcinoma and Squamous Cell Carcinoma of the Esophagus That Have Progressed After First-Line Standard Therapy (KEYNOTE-181) (Clinical Trial Registration No. NCT03933449). clinicaltrials.gov. Retrieved 13 December 2021, from </w:t>
      </w:r>
      <w:proofErr w:type="gramStart"/>
      <w:r w:rsidRPr="00514D79">
        <w:rPr>
          <w:lang w:val="en-US"/>
        </w:rPr>
        <w:t>https://clinicaltrials.gov/ct2/show/NCT03933449</w:t>
      </w:r>
      <w:proofErr w:type="gramEnd"/>
    </w:p>
    <w:p w14:paraId="56DC6919"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A Randomized, Open Label, Phase III Study of Overall Survival Comparing Pembrolizumab (MK-3475) Versus Platinum Based Chemotherapy in Treatment Naïve Subjects With PD-L1 Positive Advanced or Metastatic Non-Small Cell Lung Cancer (Keynote 042) (Clinical Trial Registration No. NCT03850444). clinicaltrials.gov. Retrieved 13 December 2021, from </w:t>
      </w:r>
      <w:proofErr w:type="gramStart"/>
      <w:r w:rsidRPr="00514D79">
        <w:rPr>
          <w:lang w:val="en-US"/>
        </w:rPr>
        <w:t>https://clinicaltrials.gov/ct2/show/NCT03850444</w:t>
      </w:r>
      <w:proofErr w:type="gramEnd"/>
    </w:p>
    <w:p w14:paraId="60B8D5D2" w14:textId="77777777" w:rsidR="00456292" w:rsidRDefault="00456292" w:rsidP="00456292">
      <w:pPr>
        <w:pStyle w:val="ListParagraph"/>
        <w:numPr>
          <w:ilvl w:val="0"/>
          <w:numId w:val="12"/>
        </w:numPr>
        <w:spacing w:after="160" w:line="259" w:lineRule="auto"/>
        <w:jc w:val="left"/>
      </w:pPr>
      <w:r w:rsidRPr="00514D79">
        <w:rPr>
          <w:lang w:val="en-US"/>
        </w:rPr>
        <w:t xml:space="preserve">Adams, S., Diamond, J. R., Hamilton, E., Pohlmann, P. R., </w:t>
      </w:r>
      <w:proofErr w:type="spellStart"/>
      <w:r w:rsidRPr="00514D79">
        <w:rPr>
          <w:lang w:val="en-US"/>
        </w:rPr>
        <w:t>Tolaney</w:t>
      </w:r>
      <w:proofErr w:type="spellEnd"/>
      <w:r w:rsidRPr="00514D79">
        <w:rPr>
          <w:lang w:val="en-US"/>
        </w:rPr>
        <w:t xml:space="preserve">, S. M., Chang, C.-W., Zhang, W., Iizuka, K., Foster, P. G., Molinero, L., Funke, R., &amp; Powderly, J. (2019). Atezolizumab Plus </w:t>
      </w:r>
      <w:proofErr w:type="gramStart"/>
      <w:r w:rsidRPr="00514D79">
        <w:rPr>
          <w:lang w:val="en-US"/>
        </w:rPr>
        <w:t>nab</w:t>
      </w:r>
      <w:proofErr w:type="gramEnd"/>
      <w:r w:rsidRPr="00514D79">
        <w:rPr>
          <w:lang w:val="en-US"/>
        </w:rPr>
        <w:t xml:space="preserve">-Paclitaxel in the Treatment of Metastatic Triple-Negative Breast Cancer With 2-Year Survival Follow-up: A Phase 1b Clinical Trial. </w:t>
      </w:r>
      <w:r>
        <w:t xml:space="preserve">JAMA </w:t>
      </w:r>
      <w:proofErr w:type="spellStart"/>
      <w:r>
        <w:t>Oncology</w:t>
      </w:r>
      <w:proofErr w:type="spellEnd"/>
      <w:r>
        <w:t>, 5(3), 334. https://doi.org/10.1001/jamaoncol.2018.5152</w:t>
      </w:r>
    </w:p>
    <w:p w14:paraId="2DEFCF27" w14:textId="77777777" w:rsidR="00456292" w:rsidRPr="00144F4D" w:rsidRDefault="00456292" w:rsidP="00456292">
      <w:pPr>
        <w:pStyle w:val="ListParagraph"/>
        <w:numPr>
          <w:ilvl w:val="0"/>
          <w:numId w:val="12"/>
        </w:numPr>
        <w:spacing w:after="160" w:line="259" w:lineRule="auto"/>
        <w:jc w:val="left"/>
      </w:pPr>
      <w:proofErr w:type="spellStart"/>
      <w:r>
        <w:t>Antonia</w:t>
      </w:r>
      <w:proofErr w:type="spellEnd"/>
      <w:r>
        <w:t xml:space="preserve">, S. J., López-Martin, J. A., </w:t>
      </w:r>
      <w:proofErr w:type="spellStart"/>
      <w:r>
        <w:t>Bendell</w:t>
      </w:r>
      <w:proofErr w:type="spellEnd"/>
      <w:r>
        <w:t xml:space="preserve">, J., </w:t>
      </w:r>
      <w:proofErr w:type="spellStart"/>
      <w:r>
        <w:t>Ott</w:t>
      </w:r>
      <w:proofErr w:type="spellEnd"/>
      <w:r>
        <w:t xml:space="preserve">, P. A., Taylor, M., Eder, J. P., </w:t>
      </w:r>
      <w:proofErr w:type="spellStart"/>
      <w:r>
        <w:t>Jäger</w:t>
      </w:r>
      <w:proofErr w:type="spellEnd"/>
      <w:r>
        <w:t xml:space="preserve">, D., </w:t>
      </w:r>
      <w:proofErr w:type="spellStart"/>
      <w:r>
        <w:t>Pietanza</w:t>
      </w:r>
      <w:proofErr w:type="spellEnd"/>
      <w:r>
        <w:t xml:space="preserve">, M. C., </w:t>
      </w:r>
      <w:proofErr w:type="spellStart"/>
      <w:r>
        <w:t>Le</w:t>
      </w:r>
      <w:proofErr w:type="spellEnd"/>
      <w:r>
        <w:t xml:space="preserve">, D. T., de </w:t>
      </w:r>
      <w:proofErr w:type="spellStart"/>
      <w:r>
        <w:t>Braud</w:t>
      </w:r>
      <w:proofErr w:type="spellEnd"/>
      <w:r>
        <w:t xml:space="preserve">, F., Morse, M. A., </w:t>
      </w:r>
      <w:proofErr w:type="spellStart"/>
      <w:r>
        <w:t>Ascierto</w:t>
      </w:r>
      <w:proofErr w:type="spellEnd"/>
      <w:r>
        <w:t xml:space="preserve">, P. A., </w:t>
      </w:r>
      <w:proofErr w:type="spellStart"/>
      <w:r>
        <w:t>Horn</w:t>
      </w:r>
      <w:proofErr w:type="spellEnd"/>
      <w:r>
        <w:t xml:space="preserve">, L., </w:t>
      </w:r>
      <w:proofErr w:type="spellStart"/>
      <w:r>
        <w:t>Amin</w:t>
      </w:r>
      <w:proofErr w:type="spellEnd"/>
      <w:r>
        <w:t xml:space="preserve">, A., </w:t>
      </w:r>
      <w:proofErr w:type="spellStart"/>
      <w:r>
        <w:t>Pillai</w:t>
      </w:r>
      <w:proofErr w:type="spellEnd"/>
      <w:r>
        <w:t xml:space="preserve">, R. N., Evans, J., Chau, I., Bono, P., </w:t>
      </w:r>
      <w:proofErr w:type="spellStart"/>
      <w:r>
        <w:t>Atmaca</w:t>
      </w:r>
      <w:proofErr w:type="spellEnd"/>
      <w:r>
        <w:t xml:space="preserve">, A., … </w:t>
      </w:r>
      <w:r w:rsidRPr="00514D79">
        <w:rPr>
          <w:lang w:val="en-US"/>
        </w:rPr>
        <w:t>Calvo, E. (2016). Nivolumab alone and nivolumab plus ipilimumab in recurrent small-cell lung cancer (</w:t>
      </w:r>
      <w:proofErr w:type="spellStart"/>
      <w:r w:rsidRPr="00514D79">
        <w:rPr>
          <w:lang w:val="en-US"/>
        </w:rPr>
        <w:t>CheckMate</w:t>
      </w:r>
      <w:proofErr w:type="spellEnd"/>
      <w:r w:rsidRPr="00514D79">
        <w:rPr>
          <w:lang w:val="en-US"/>
        </w:rPr>
        <w:t xml:space="preserve"> 032): A </w:t>
      </w:r>
      <w:proofErr w:type="spellStart"/>
      <w:r w:rsidRPr="00514D79">
        <w:rPr>
          <w:lang w:val="en-US"/>
        </w:rPr>
        <w:t>multicentre</w:t>
      </w:r>
      <w:proofErr w:type="spellEnd"/>
      <w:r w:rsidRPr="00514D79">
        <w:rPr>
          <w:lang w:val="en-US"/>
        </w:rPr>
        <w:t xml:space="preserve">, open-label, phase 1/2 trial. </w:t>
      </w:r>
      <w:proofErr w:type="spellStart"/>
      <w:r w:rsidRPr="00144F4D">
        <w:t>The</w:t>
      </w:r>
      <w:proofErr w:type="spellEnd"/>
      <w:r w:rsidRPr="00144F4D">
        <w:t xml:space="preserve"> Lancet </w:t>
      </w:r>
      <w:proofErr w:type="spellStart"/>
      <w:r w:rsidRPr="00144F4D">
        <w:t>Oncology</w:t>
      </w:r>
      <w:proofErr w:type="spellEnd"/>
      <w:r w:rsidRPr="00144F4D">
        <w:t>, 17(7), 883–895. https://doi.org/10.1016/S1470-2045(16)30098-5</w:t>
      </w:r>
    </w:p>
    <w:p w14:paraId="63EADA4A" w14:textId="77777777" w:rsidR="00456292" w:rsidRDefault="00456292" w:rsidP="00456292">
      <w:pPr>
        <w:pStyle w:val="ListParagraph"/>
        <w:numPr>
          <w:ilvl w:val="0"/>
          <w:numId w:val="12"/>
        </w:numPr>
        <w:spacing w:after="160" w:line="259" w:lineRule="auto"/>
        <w:jc w:val="left"/>
      </w:pPr>
      <w:proofErr w:type="spellStart"/>
      <w:r w:rsidRPr="00144F4D">
        <w:t>Ascierto</w:t>
      </w:r>
      <w:proofErr w:type="spellEnd"/>
      <w:r w:rsidRPr="00144F4D">
        <w:t xml:space="preserve">, P. A., Simeone, E., </w:t>
      </w:r>
      <w:proofErr w:type="spellStart"/>
      <w:r w:rsidRPr="00144F4D">
        <w:t>Sileni</w:t>
      </w:r>
      <w:proofErr w:type="spellEnd"/>
      <w:r w:rsidRPr="00144F4D">
        <w:t xml:space="preserve">, V. C., Vecchio, M. D., </w:t>
      </w:r>
      <w:proofErr w:type="spellStart"/>
      <w:r w:rsidRPr="00144F4D">
        <w:t>Marchetti</w:t>
      </w:r>
      <w:proofErr w:type="spellEnd"/>
      <w:r w:rsidRPr="00144F4D">
        <w:t xml:space="preserve">, P., </w:t>
      </w:r>
      <w:proofErr w:type="spellStart"/>
      <w:r w:rsidRPr="00144F4D">
        <w:t>Cappellini</w:t>
      </w:r>
      <w:proofErr w:type="spellEnd"/>
      <w:r w:rsidRPr="00144F4D">
        <w:t xml:space="preserve">, G. C. A., </w:t>
      </w:r>
      <w:proofErr w:type="spellStart"/>
      <w:r w:rsidRPr="00144F4D">
        <w:t>Ridolfi</w:t>
      </w:r>
      <w:proofErr w:type="spellEnd"/>
      <w:r w:rsidRPr="00144F4D">
        <w:t xml:space="preserve">, R., de Rosa, F., </w:t>
      </w:r>
      <w:proofErr w:type="spellStart"/>
      <w:r w:rsidRPr="00144F4D">
        <w:t>Cognetti</w:t>
      </w:r>
      <w:proofErr w:type="spellEnd"/>
      <w:r w:rsidRPr="00144F4D">
        <w:t xml:space="preserve">, F., </w:t>
      </w:r>
      <w:proofErr w:type="spellStart"/>
      <w:r w:rsidRPr="00144F4D">
        <w:t>Ferraresi</w:t>
      </w:r>
      <w:proofErr w:type="spellEnd"/>
      <w:r w:rsidRPr="00144F4D">
        <w:t xml:space="preserve">, V., </w:t>
      </w:r>
      <w:proofErr w:type="spellStart"/>
      <w:r w:rsidRPr="00144F4D">
        <w:t>Testori</w:t>
      </w:r>
      <w:proofErr w:type="spellEnd"/>
      <w:r w:rsidRPr="00144F4D">
        <w:t xml:space="preserve">, A., </w:t>
      </w:r>
      <w:proofErr w:type="spellStart"/>
      <w:r w:rsidRPr="00144F4D">
        <w:t>Queirolo</w:t>
      </w:r>
      <w:proofErr w:type="spellEnd"/>
      <w:r w:rsidRPr="00144F4D">
        <w:t xml:space="preserve">, P., </w:t>
      </w:r>
      <w:proofErr w:type="spellStart"/>
      <w:r w:rsidRPr="00144F4D">
        <w:t>Bernengo</w:t>
      </w:r>
      <w:proofErr w:type="spellEnd"/>
      <w:r w:rsidRPr="00144F4D">
        <w:t xml:space="preserve">, M. G., Guida, M., </w:t>
      </w:r>
      <w:proofErr w:type="spellStart"/>
      <w:r w:rsidRPr="00144F4D">
        <w:t>Galli</w:t>
      </w:r>
      <w:proofErr w:type="spellEnd"/>
      <w:r w:rsidRPr="00144F4D">
        <w:t xml:space="preserve">, L., </w:t>
      </w:r>
      <w:proofErr w:type="spellStart"/>
      <w:r w:rsidRPr="00144F4D">
        <w:t>Mandalà</w:t>
      </w:r>
      <w:proofErr w:type="spellEnd"/>
      <w:r w:rsidRPr="00144F4D">
        <w:t xml:space="preserve">, M., </w:t>
      </w:r>
      <w:proofErr w:type="spellStart"/>
      <w:r w:rsidRPr="00144F4D">
        <w:t>Cimminiello</w:t>
      </w:r>
      <w:proofErr w:type="spellEnd"/>
      <w:r w:rsidRPr="00144F4D">
        <w:t xml:space="preserve">, C., </w:t>
      </w:r>
      <w:proofErr w:type="spellStart"/>
      <w:r w:rsidRPr="00144F4D">
        <w:t>Rinaldi</w:t>
      </w:r>
      <w:proofErr w:type="spellEnd"/>
      <w:r w:rsidRPr="00144F4D">
        <w:t xml:space="preserve">, G., </w:t>
      </w:r>
      <w:proofErr w:type="spellStart"/>
      <w:r w:rsidRPr="00144F4D">
        <w:t>Carnevale-Schianca</w:t>
      </w:r>
      <w:proofErr w:type="spellEnd"/>
      <w:r w:rsidRPr="00144F4D">
        <w:t xml:space="preserve">, F., &amp; </w:t>
      </w:r>
      <w:proofErr w:type="gramStart"/>
      <w:r w:rsidRPr="00144F4D">
        <w:t>Maio</w:t>
      </w:r>
      <w:proofErr w:type="gramEnd"/>
      <w:r w:rsidRPr="00144F4D">
        <w:t xml:space="preserve">, M. (2014). </w:t>
      </w:r>
      <w:r w:rsidRPr="00514D79">
        <w:rPr>
          <w:lang w:val="en-US"/>
        </w:rPr>
        <w:t xml:space="preserve">Sequential Treatment with Ipilimumab and BRAF Inhibitors in Patients </w:t>
      </w:r>
      <w:proofErr w:type="gramStart"/>
      <w:r w:rsidRPr="00514D79">
        <w:rPr>
          <w:lang w:val="en-US"/>
        </w:rPr>
        <w:t>With</w:t>
      </w:r>
      <w:proofErr w:type="gramEnd"/>
      <w:r w:rsidRPr="00514D79">
        <w:rPr>
          <w:lang w:val="en-US"/>
        </w:rPr>
        <w:t xml:space="preserve"> Metastatic Melanoma: Data From the Italian Cohort of the Ipilimumab Expanded Access Program. </w:t>
      </w:r>
      <w:proofErr w:type="spellStart"/>
      <w:r>
        <w:t>Cancer</w:t>
      </w:r>
      <w:proofErr w:type="spellEnd"/>
      <w:r>
        <w:t xml:space="preserve"> </w:t>
      </w:r>
      <w:proofErr w:type="spellStart"/>
      <w:r>
        <w:t>Investigation</w:t>
      </w:r>
      <w:proofErr w:type="spellEnd"/>
      <w:r>
        <w:t>, 32(4), 144–149. https://doi.org/10.3109/07357907.2014.885984</w:t>
      </w:r>
    </w:p>
    <w:p w14:paraId="43C541E4" w14:textId="77777777" w:rsidR="00456292" w:rsidRPr="00514D79" w:rsidRDefault="00456292" w:rsidP="00456292">
      <w:pPr>
        <w:pStyle w:val="ListParagraph"/>
        <w:numPr>
          <w:ilvl w:val="0"/>
          <w:numId w:val="12"/>
        </w:numPr>
        <w:spacing w:after="160" w:line="259" w:lineRule="auto"/>
        <w:jc w:val="left"/>
        <w:rPr>
          <w:lang w:val="en-US"/>
        </w:rPr>
      </w:pPr>
      <w:proofErr w:type="spellStart"/>
      <w:r>
        <w:t>Atkins</w:t>
      </w:r>
      <w:proofErr w:type="spellEnd"/>
      <w:r>
        <w:t xml:space="preserve">, M. B., </w:t>
      </w:r>
      <w:proofErr w:type="spellStart"/>
      <w:r>
        <w:t>Plimack</w:t>
      </w:r>
      <w:proofErr w:type="spellEnd"/>
      <w:r>
        <w:t xml:space="preserve">, E. R., </w:t>
      </w:r>
      <w:proofErr w:type="spellStart"/>
      <w:r>
        <w:t>Puzanov</w:t>
      </w:r>
      <w:proofErr w:type="spellEnd"/>
      <w:r>
        <w:t xml:space="preserve">, I., </w:t>
      </w:r>
      <w:proofErr w:type="spellStart"/>
      <w:r>
        <w:t>Fishman</w:t>
      </w:r>
      <w:proofErr w:type="spellEnd"/>
      <w:r>
        <w:t xml:space="preserve">, M. N., </w:t>
      </w:r>
      <w:proofErr w:type="spellStart"/>
      <w:r>
        <w:t>McDermott</w:t>
      </w:r>
      <w:proofErr w:type="spellEnd"/>
      <w:r>
        <w:t xml:space="preserve">, D. F., </w:t>
      </w:r>
      <w:proofErr w:type="spellStart"/>
      <w:r>
        <w:t>Cho</w:t>
      </w:r>
      <w:proofErr w:type="spellEnd"/>
      <w:r>
        <w:t xml:space="preserve">, D. C., </w:t>
      </w:r>
      <w:proofErr w:type="spellStart"/>
      <w:r>
        <w:t>Vaishampayan</w:t>
      </w:r>
      <w:proofErr w:type="spellEnd"/>
      <w:r>
        <w:t xml:space="preserve">, U., George, S., </w:t>
      </w:r>
      <w:proofErr w:type="spellStart"/>
      <w:r>
        <w:t>Tarazi</w:t>
      </w:r>
      <w:proofErr w:type="spellEnd"/>
      <w:r>
        <w:t xml:space="preserve">, J. C., </w:t>
      </w:r>
      <w:proofErr w:type="spellStart"/>
      <w:r>
        <w:t>Duggan</w:t>
      </w:r>
      <w:proofErr w:type="spellEnd"/>
      <w:r>
        <w:t xml:space="preserve">, W., </w:t>
      </w:r>
      <w:proofErr w:type="spellStart"/>
      <w:r>
        <w:t>Perini</w:t>
      </w:r>
      <w:proofErr w:type="spellEnd"/>
      <w:r>
        <w:t xml:space="preserve">, R., </w:t>
      </w:r>
      <w:proofErr w:type="spellStart"/>
      <w:r>
        <w:t>Thakur</w:t>
      </w:r>
      <w:proofErr w:type="spellEnd"/>
      <w:r>
        <w:t xml:space="preserve">, M., </w:t>
      </w:r>
      <w:proofErr w:type="spellStart"/>
      <w:r>
        <w:t>Fernandez</w:t>
      </w:r>
      <w:proofErr w:type="spellEnd"/>
      <w:r>
        <w:t xml:space="preserve">, K. C., &amp; </w:t>
      </w:r>
      <w:proofErr w:type="spellStart"/>
      <w:r>
        <w:t>Choueiri</w:t>
      </w:r>
      <w:proofErr w:type="spellEnd"/>
      <w:r>
        <w:t xml:space="preserve">, T. K. (2021). </w:t>
      </w:r>
      <w:proofErr w:type="spellStart"/>
      <w:r w:rsidRPr="00514D79">
        <w:rPr>
          <w:lang w:val="en-US"/>
        </w:rPr>
        <w:t>Axitinib</w:t>
      </w:r>
      <w:proofErr w:type="spellEnd"/>
      <w:r w:rsidRPr="00514D79">
        <w:rPr>
          <w:lang w:val="en-US"/>
        </w:rPr>
        <w:t xml:space="preserve"> plus pembrolizumab in patients with advanced renal-cell carcinoma: Long-term efficacy and safety from a phase </w:t>
      </w:r>
      <w:proofErr w:type="spellStart"/>
      <w:r w:rsidRPr="00514D79">
        <w:rPr>
          <w:lang w:val="en-US"/>
        </w:rPr>
        <w:t>Ib</w:t>
      </w:r>
      <w:proofErr w:type="spellEnd"/>
      <w:r w:rsidRPr="00514D79">
        <w:rPr>
          <w:lang w:val="en-US"/>
        </w:rPr>
        <w:t xml:space="preserve"> trial. European Journal of Cancer (Oxford, England: 1990), 145, 1–10. https://doi.org/10.1016/j.ejca.2020.12.009</w:t>
      </w:r>
    </w:p>
    <w:p w14:paraId="017DAF15" w14:textId="77777777" w:rsidR="00456292" w:rsidRDefault="00456292" w:rsidP="00456292">
      <w:pPr>
        <w:pStyle w:val="ListParagraph"/>
        <w:numPr>
          <w:ilvl w:val="0"/>
          <w:numId w:val="12"/>
        </w:numPr>
        <w:spacing w:after="160" w:line="259" w:lineRule="auto"/>
        <w:jc w:val="left"/>
      </w:pPr>
      <w:proofErr w:type="spellStart"/>
      <w:r w:rsidRPr="00514D79">
        <w:rPr>
          <w:lang w:val="en-US"/>
        </w:rPr>
        <w:t>Bahig</w:t>
      </w:r>
      <w:proofErr w:type="spellEnd"/>
      <w:r w:rsidRPr="00514D79">
        <w:rPr>
          <w:lang w:val="en-US"/>
        </w:rPr>
        <w:t xml:space="preserve">, H., Aubin, F., Stagg, J., </w:t>
      </w:r>
      <w:proofErr w:type="spellStart"/>
      <w:r w:rsidRPr="00514D79">
        <w:rPr>
          <w:lang w:val="en-US"/>
        </w:rPr>
        <w:t>Gologan</w:t>
      </w:r>
      <w:proofErr w:type="spellEnd"/>
      <w:r w:rsidRPr="00514D79">
        <w:rPr>
          <w:lang w:val="en-US"/>
        </w:rPr>
        <w:t xml:space="preserve">, O., </w:t>
      </w:r>
      <w:proofErr w:type="spellStart"/>
      <w:r w:rsidRPr="00514D79">
        <w:rPr>
          <w:lang w:val="en-US"/>
        </w:rPr>
        <w:t>Ballivy</w:t>
      </w:r>
      <w:proofErr w:type="spellEnd"/>
      <w:r w:rsidRPr="00514D79">
        <w:rPr>
          <w:lang w:val="en-US"/>
        </w:rPr>
        <w:t xml:space="preserve">, O., Bissada, E., Nguyen-Tan, F.-P., </w:t>
      </w:r>
      <w:proofErr w:type="spellStart"/>
      <w:r w:rsidRPr="00514D79">
        <w:rPr>
          <w:lang w:val="en-US"/>
        </w:rPr>
        <w:t>Soulières</w:t>
      </w:r>
      <w:proofErr w:type="spellEnd"/>
      <w:r w:rsidRPr="00514D79">
        <w:rPr>
          <w:lang w:val="en-US"/>
        </w:rPr>
        <w:t xml:space="preserve">, D., Guertin, L., Filion, E., Christopoulos, A., Lambert, L., </w:t>
      </w:r>
      <w:proofErr w:type="spellStart"/>
      <w:r w:rsidRPr="00514D79">
        <w:rPr>
          <w:lang w:val="en-US"/>
        </w:rPr>
        <w:t>Tehfe</w:t>
      </w:r>
      <w:proofErr w:type="spellEnd"/>
      <w:r w:rsidRPr="00514D79">
        <w:rPr>
          <w:lang w:val="en-US"/>
        </w:rPr>
        <w:t xml:space="preserve">, M., Ayad, T., Charpentier, D., Jamal, R., &amp; Wong, P. (2019). Phase I/II trial of Durvalumab plus </w:t>
      </w:r>
      <w:proofErr w:type="spellStart"/>
      <w:r w:rsidRPr="00514D79">
        <w:rPr>
          <w:lang w:val="en-US"/>
        </w:rPr>
        <w:t>Tremelimumab</w:t>
      </w:r>
      <w:proofErr w:type="spellEnd"/>
      <w:r w:rsidRPr="00514D79">
        <w:rPr>
          <w:lang w:val="en-US"/>
        </w:rPr>
        <w:t xml:space="preserve"> and stereotactic body radiotherapy for metastatic head and neck carcinoma. </w:t>
      </w:r>
      <w:r>
        <w:t xml:space="preserve">BMC </w:t>
      </w:r>
      <w:proofErr w:type="spellStart"/>
      <w:r>
        <w:t>Cancer</w:t>
      </w:r>
      <w:proofErr w:type="spellEnd"/>
      <w:r>
        <w:t>, 19(1), 68. https://doi.org/10.1186/s12885-019-5266-4</w:t>
      </w:r>
    </w:p>
    <w:p w14:paraId="4DB277A5" w14:textId="77777777" w:rsidR="00456292" w:rsidRDefault="00456292" w:rsidP="00456292">
      <w:pPr>
        <w:pStyle w:val="ListParagraph"/>
        <w:numPr>
          <w:ilvl w:val="0"/>
          <w:numId w:val="12"/>
        </w:numPr>
        <w:spacing w:after="160" w:line="259" w:lineRule="auto"/>
        <w:jc w:val="left"/>
      </w:pPr>
      <w:proofErr w:type="spellStart"/>
      <w:r w:rsidRPr="00514D79">
        <w:rPr>
          <w:lang w:val="en-US"/>
        </w:rPr>
        <w:t>Boasberg</w:t>
      </w:r>
      <w:proofErr w:type="spellEnd"/>
      <w:r w:rsidRPr="00514D79">
        <w:rPr>
          <w:lang w:val="en-US"/>
        </w:rPr>
        <w:t xml:space="preserve">, P., Hamid, O., &amp; O’Day, S. (2010). Ipilimumab: Unleashing the Power of the Immune System Through CTLA-4 Blockade. </w:t>
      </w:r>
      <w:proofErr w:type="spellStart"/>
      <w:r>
        <w:t>Seminars</w:t>
      </w:r>
      <w:proofErr w:type="spellEnd"/>
      <w:r>
        <w:t xml:space="preserve"> in </w:t>
      </w:r>
      <w:proofErr w:type="spellStart"/>
      <w:r>
        <w:t>Oncology</w:t>
      </w:r>
      <w:proofErr w:type="spellEnd"/>
      <w:r>
        <w:t>, 37(5), 440–449. https://doi.org/10.1053/j.seminoncol.2010.09.004</w:t>
      </w:r>
    </w:p>
    <w:p w14:paraId="52A4C591" w14:textId="77777777" w:rsidR="00456292" w:rsidRPr="00514D79" w:rsidRDefault="00456292" w:rsidP="00456292">
      <w:pPr>
        <w:pStyle w:val="ListParagraph"/>
        <w:numPr>
          <w:ilvl w:val="0"/>
          <w:numId w:val="12"/>
        </w:numPr>
        <w:spacing w:after="160" w:line="259" w:lineRule="auto"/>
        <w:jc w:val="left"/>
        <w:rPr>
          <w:lang w:val="en-US"/>
        </w:rPr>
      </w:pPr>
      <w:r>
        <w:t xml:space="preserve">Carneiro, B. A., </w:t>
      </w:r>
      <w:proofErr w:type="spellStart"/>
      <w:r>
        <w:t>Konda</w:t>
      </w:r>
      <w:proofErr w:type="spellEnd"/>
      <w:r>
        <w:t xml:space="preserve">, B., Costa, R. B., Costa, R. L. B., Sagar, V., </w:t>
      </w:r>
      <w:proofErr w:type="spellStart"/>
      <w:r>
        <w:t>Gursel</w:t>
      </w:r>
      <w:proofErr w:type="spellEnd"/>
      <w:r>
        <w:t xml:space="preserve">, D. B., </w:t>
      </w:r>
      <w:proofErr w:type="spellStart"/>
      <w:r>
        <w:t>Kirschner</w:t>
      </w:r>
      <w:proofErr w:type="spellEnd"/>
      <w:r>
        <w:t xml:space="preserve">, L. S., </w:t>
      </w:r>
      <w:proofErr w:type="spellStart"/>
      <w:r>
        <w:t>Chae</w:t>
      </w:r>
      <w:proofErr w:type="spellEnd"/>
      <w:r>
        <w:t xml:space="preserve">, Y. K., </w:t>
      </w:r>
      <w:proofErr w:type="spellStart"/>
      <w:r>
        <w:t>Abdulkadir</w:t>
      </w:r>
      <w:proofErr w:type="spellEnd"/>
      <w:r>
        <w:t xml:space="preserve">, S. A., </w:t>
      </w:r>
      <w:proofErr w:type="spellStart"/>
      <w:r>
        <w:t>Rademaker</w:t>
      </w:r>
      <w:proofErr w:type="spellEnd"/>
      <w:r>
        <w:t xml:space="preserve">, A., </w:t>
      </w:r>
      <w:proofErr w:type="spellStart"/>
      <w:r>
        <w:t>Mahalingam</w:t>
      </w:r>
      <w:proofErr w:type="spellEnd"/>
      <w:r>
        <w:t xml:space="preserve">, D., </w:t>
      </w:r>
      <w:proofErr w:type="spellStart"/>
      <w:r>
        <w:t>Shah</w:t>
      </w:r>
      <w:proofErr w:type="spellEnd"/>
      <w:r>
        <w:t xml:space="preserve">, M. H., &amp; Giles, F. J. (2019). </w:t>
      </w:r>
      <w:r w:rsidRPr="00514D79">
        <w:rPr>
          <w:lang w:val="en-US"/>
        </w:rPr>
        <w:t>Nivolumab in Metastatic Adrenocortical Carcinoma: Results of a Phase 2 Trial. The Journal of Clinical Endocrinology &amp; Metabolism, 104(12), 6193–6200. https://doi.org/10.1210/jc.2019-00600</w:t>
      </w:r>
    </w:p>
    <w:p w14:paraId="163C1BB4" w14:textId="77777777" w:rsidR="00456292" w:rsidRDefault="00456292" w:rsidP="00456292">
      <w:pPr>
        <w:pStyle w:val="ListParagraph"/>
        <w:numPr>
          <w:ilvl w:val="0"/>
          <w:numId w:val="12"/>
        </w:numPr>
        <w:spacing w:after="160" w:line="259" w:lineRule="auto"/>
        <w:jc w:val="left"/>
      </w:pPr>
      <w:r w:rsidRPr="00514D79">
        <w:rPr>
          <w:lang w:val="en-US"/>
        </w:rPr>
        <w:t xml:space="preserve">Carthon, B. C., </w:t>
      </w:r>
      <w:proofErr w:type="spellStart"/>
      <w:r w:rsidRPr="00514D79">
        <w:rPr>
          <w:lang w:val="en-US"/>
        </w:rPr>
        <w:t>Wolchok</w:t>
      </w:r>
      <w:proofErr w:type="spellEnd"/>
      <w:r w:rsidRPr="00514D79">
        <w:rPr>
          <w:lang w:val="en-US"/>
        </w:rPr>
        <w:t xml:space="preserve">, J. D., Yuan, J., Kamat, A., Ng Tang, D. S., Sun, J., Ku, G., Troncoso, P., Logothetis, C. J., Allison, J. P., &amp; Sharma, P. (2010). Preoperative CTLA-4 Blockade: Tolerability and Immune Monitoring in the Setting of a Presurgical Clinical Trial. </w:t>
      </w:r>
      <w:proofErr w:type="spellStart"/>
      <w:r>
        <w:t>Clinical</w:t>
      </w:r>
      <w:proofErr w:type="spellEnd"/>
      <w:r>
        <w:t xml:space="preserve"> </w:t>
      </w:r>
      <w:proofErr w:type="spellStart"/>
      <w:r>
        <w:t>Cancer</w:t>
      </w:r>
      <w:proofErr w:type="spellEnd"/>
      <w:r>
        <w:t xml:space="preserve"> Research, 16(10), 2861–2871. https://doi.org/10.1158/1078-0432.CCR-10-0569</w:t>
      </w:r>
    </w:p>
    <w:p w14:paraId="1AFF7B92"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Chang, A. L. S., Tran, D. C., Cannon, J. G. D., Li, S., Jeng, M., Patel, R., Van der Bokke, L., Pague, A., Brotherton, R., Rieger, K. E., </w:t>
      </w:r>
      <w:proofErr w:type="spellStart"/>
      <w:r w:rsidRPr="00514D79">
        <w:rPr>
          <w:lang w:val="en-US"/>
        </w:rPr>
        <w:t>Satpathy</w:t>
      </w:r>
      <w:proofErr w:type="spellEnd"/>
      <w:r w:rsidRPr="00514D79">
        <w:rPr>
          <w:lang w:val="en-US"/>
        </w:rPr>
        <w:t xml:space="preserve">, A. T., Yost, K. E., Reddy, S., Sarin, K., &amp; </w:t>
      </w:r>
      <w:proofErr w:type="spellStart"/>
      <w:r w:rsidRPr="00514D79">
        <w:rPr>
          <w:lang w:val="en-US"/>
        </w:rPr>
        <w:t>Colevas</w:t>
      </w:r>
      <w:proofErr w:type="spellEnd"/>
      <w:r w:rsidRPr="00514D79">
        <w:rPr>
          <w:lang w:val="en-US"/>
        </w:rPr>
        <w:t>, A. D. (2019). Pembrolizumab for advanced basal cell carcinoma: An investigator-initiated, proof-of-concept study. Journal of the American Academy of Dermatology, 80(2), 564–566. https://doi.org/10.1016/j.jaad.2018.08.017</w:t>
      </w:r>
    </w:p>
    <w:p w14:paraId="563445D6" w14:textId="77777777" w:rsidR="00456292" w:rsidRPr="00144F4D" w:rsidRDefault="00456292" w:rsidP="00456292">
      <w:pPr>
        <w:pStyle w:val="ListParagraph"/>
        <w:numPr>
          <w:ilvl w:val="0"/>
          <w:numId w:val="12"/>
        </w:numPr>
        <w:spacing w:after="160" w:line="259" w:lineRule="auto"/>
        <w:jc w:val="left"/>
      </w:pPr>
      <w:r w:rsidRPr="00514D79">
        <w:rPr>
          <w:lang w:val="en-US"/>
        </w:rPr>
        <w:t xml:space="preserve">Chia, S., Bedard, P. L., Hilton, J., Amir, E., </w:t>
      </w:r>
      <w:proofErr w:type="spellStart"/>
      <w:r w:rsidRPr="00514D79">
        <w:rPr>
          <w:lang w:val="en-US"/>
        </w:rPr>
        <w:t>Gelmon</w:t>
      </w:r>
      <w:proofErr w:type="spellEnd"/>
      <w:r w:rsidRPr="00514D79">
        <w:rPr>
          <w:lang w:val="en-US"/>
        </w:rPr>
        <w:t xml:space="preserve">, K., Goodwin, R., Villa, D., Cabanero, M., Tu, D., Tsao, M., &amp; Seymour, L. (2019). A Phase </w:t>
      </w:r>
      <w:proofErr w:type="spellStart"/>
      <w:r w:rsidRPr="00514D79">
        <w:rPr>
          <w:lang w:val="en-US"/>
        </w:rPr>
        <w:t>Ib</w:t>
      </w:r>
      <w:proofErr w:type="spellEnd"/>
      <w:r w:rsidRPr="00514D79">
        <w:rPr>
          <w:lang w:val="en-US"/>
        </w:rPr>
        <w:t xml:space="preserve"> Trial of Durvalumab in Combination with Trastuzumab in HER2-Positive Metastatic Breast Cancer (CCTG IND.229). </w:t>
      </w:r>
      <w:proofErr w:type="spellStart"/>
      <w:r w:rsidRPr="00144F4D">
        <w:t>The</w:t>
      </w:r>
      <w:proofErr w:type="spellEnd"/>
      <w:r w:rsidRPr="00144F4D">
        <w:t xml:space="preserve"> </w:t>
      </w:r>
      <w:proofErr w:type="spellStart"/>
      <w:r w:rsidRPr="00144F4D">
        <w:t>Oncologist</w:t>
      </w:r>
      <w:proofErr w:type="spellEnd"/>
      <w:r w:rsidRPr="00144F4D">
        <w:t>, 24(11), 1439–1445. https://doi.org/10.1634/theoncologist.2019-0321</w:t>
      </w:r>
    </w:p>
    <w:p w14:paraId="2E680C9E" w14:textId="77777777" w:rsidR="00456292" w:rsidRDefault="00456292" w:rsidP="00456292">
      <w:pPr>
        <w:pStyle w:val="ListParagraph"/>
        <w:numPr>
          <w:ilvl w:val="0"/>
          <w:numId w:val="12"/>
        </w:numPr>
        <w:spacing w:after="160" w:line="259" w:lineRule="auto"/>
        <w:jc w:val="left"/>
      </w:pPr>
      <w:proofErr w:type="spellStart"/>
      <w:r w:rsidRPr="00144F4D">
        <w:t>Di</w:t>
      </w:r>
      <w:proofErr w:type="spellEnd"/>
      <w:r w:rsidRPr="00144F4D">
        <w:t xml:space="preserve"> Giacomo, A. M., </w:t>
      </w:r>
      <w:proofErr w:type="spellStart"/>
      <w:r w:rsidRPr="00144F4D">
        <w:t>Danielli</w:t>
      </w:r>
      <w:proofErr w:type="spellEnd"/>
      <w:r w:rsidRPr="00144F4D">
        <w:t xml:space="preserve">, R., </w:t>
      </w:r>
      <w:proofErr w:type="spellStart"/>
      <w:r w:rsidRPr="00144F4D">
        <w:t>Guidoboni</w:t>
      </w:r>
      <w:proofErr w:type="spellEnd"/>
      <w:r w:rsidRPr="00144F4D">
        <w:t xml:space="preserve">, M., </w:t>
      </w:r>
      <w:proofErr w:type="spellStart"/>
      <w:r w:rsidRPr="00144F4D">
        <w:t>Calabrò</w:t>
      </w:r>
      <w:proofErr w:type="spellEnd"/>
      <w:r w:rsidRPr="00144F4D">
        <w:t xml:space="preserve">, L., </w:t>
      </w:r>
      <w:proofErr w:type="spellStart"/>
      <w:r w:rsidRPr="00144F4D">
        <w:t>Carlucci</w:t>
      </w:r>
      <w:proofErr w:type="spellEnd"/>
      <w:r w:rsidRPr="00144F4D">
        <w:t xml:space="preserve">, D., </w:t>
      </w:r>
      <w:proofErr w:type="spellStart"/>
      <w:r w:rsidRPr="00144F4D">
        <w:t>Miracco</w:t>
      </w:r>
      <w:proofErr w:type="spellEnd"/>
      <w:r w:rsidRPr="00144F4D">
        <w:t xml:space="preserve">, C., </w:t>
      </w:r>
      <w:proofErr w:type="spellStart"/>
      <w:r w:rsidRPr="00144F4D">
        <w:t>Volterrani</w:t>
      </w:r>
      <w:proofErr w:type="spellEnd"/>
      <w:r w:rsidRPr="00144F4D">
        <w:t xml:space="preserve">, L., </w:t>
      </w:r>
      <w:proofErr w:type="spellStart"/>
      <w:r w:rsidRPr="00144F4D">
        <w:t>Mazzei</w:t>
      </w:r>
      <w:proofErr w:type="spellEnd"/>
      <w:r w:rsidRPr="00144F4D">
        <w:t xml:space="preserve">, M. A., </w:t>
      </w:r>
      <w:proofErr w:type="spellStart"/>
      <w:r w:rsidRPr="00144F4D">
        <w:t>Biagioli</w:t>
      </w:r>
      <w:proofErr w:type="spellEnd"/>
      <w:r w:rsidRPr="00144F4D">
        <w:t xml:space="preserve">, M., </w:t>
      </w:r>
      <w:proofErr w:type="spellStart"/>
      <w:r w:rsidRPr="00144F4D">
        <w:t>Altomonte</w:t>
      </w:r>
      <w:proofErr w:type="spellEnd"/>
      <w:r w:rsidRPr="00144F4D">
        <w:t xml:space="preserve">, M., &amp; </w:t>
      </w:r>
      <w:proofErr w:type="gramStart"/>
      <w:r w:rsidRPr="00144F4D">
        <w:t>Maio</w:t>
      </w:r>
      <w:proofErr w:type="gramEnd"/>
      <w:r w:rsidRPr="00144F4D">
        <w:t xml:space="preserve">, M. (2009). </w:t>
      </w:r>
      <w:r w:rsidRPr="00514D79">
        <w:rPr>
          <w:lang w:val="en-US"/>
        </w:rPr>
        <w:t xml:space="preserve">Therapeutic efficacy of ipilimumab, an anti-CTLA-4 monoclonal antibody, in patients with metastatic melanoma unresponsive to prior systemic treatments: Clinical and immunological evidence from three patient cases. </w:t>
      </w:r>
      <w:proofErr w:type="spellStart"/>
      <w:r>
        <w:t>Cancer</w:t>
      </w:r>
      <w:proofErr w:type="spellEnd"/>
      <w:r>
        <w:t xml:space="preserve"> </w:t>
      </w:r>
      <w:proofErr w:type="spellStart"/>
      <w:r>
        <w:t>Immunology</w:t>
      </w:r>
      <w:proofErr w:type="spellEnd"/>
      <w:r>
        <w:t xml:space="preserve">, </w:t>
      </w:r>
      <w:proofErr w:type="spellStart"/>
      <w:r>
        <w:t>Immunotherapy</w:t>
      </w:r>
      <w:proofErr w:type="spellEnd"/>
      <w:r>
        <w:t>, 58(8), 1297–1306. https://doi.org/10.1007/s00262-008-0642-y</w:t>
      </w:r>
    </w:p>
    <w:p w14:paraId="68B8D61F" w14:textId="77777777" w:rsidR="00456292" w:rsidRDefault="00456292" w:rsidP="00456292">
      <w:pPr>
        <w:pStyle w:val="ListParagraph"/>
        <w:numPr>
          <w:ilvl w:val="0"/>
          <w:numId w:val="12"/>
        </w:numPr>
        <w:spacing w:after="160" w:line="259" w:lineRule="auto"/>
        <w:jc w:val="left"/>
      </w:pPr>
      <w:proofErr w:type="spellStart"/>
      <w:r w:rsidRPr="00514D79">
        <w:rPr>
          <w:lang w:val="en-US"/>
        </w:rPr>
        <w:t>Disselhorst</w:t>
      </w:r>
      <w:proofErr w:type="spellEnd"/>
      <w:r w:rsidRPr="00514D79">
        <w:rPr>
          <w:lang w:val="en-US"/>
        </w:rPr>
        <w:t xml:space="preserve">, M. J., Quispel-Janssen, J., </w:t>
      </w:r>
      <w:proofErr w:type="spellStart"/>
      <w:r w:rsidRPr="00514D79">
        <w:rPr>
          <w:lang w:val="en-US"/>
        </w:rPr>
        <w:t>Lalezari</w:t>
      </w:r>
      <w:proofErr w:type="spellEnd"/>
      <w:r w:rsidRPr="00514D79">
        <w:rPr>
          <w:lang w:val="en-US"/>
        </w:rPr>
        <w:t xml:space="preserve">, F., </w:t>
      </w:r>
      <w:proofErr w:type="spellStart"/>
      <w:r w:rsidRPr="00514D79">
        <w:rPr>
          <w:lang w:val="en-US"/>
        </w:rPr>
        <w:t>Monkhorst</w:t>
      </w:r>
      <w:proofErr w:type="spellEnd"/>
      <w:r w:rsidRPr="00514D79">
        <w:rPr>
          <w:lang w:val="en-US"/>
        </w:rPr>
        <w:t xml:space="preserve">, K., de Vries, J. F., van der Noort, V., Harms, E., Burgers, S., &amp; Baas, P. (2019). Ipilimumab and nivolumab in the treatment of recurrent malignant pleural mesothelioma (INITIATE): Results of a prospective, single-arm, phase 2 trial. </w:t>
      </w:r>
      <w:proofErr w:type="spellStart"/>
      <w:r>
        <w:t>The</w:t>
      </w:r>
      <w:proofErr w:type="spellEnd"/>
      <w:r>
        <w:t xml:space="preserve"> Lancet </w:t>
      </w:r>
      <w:proofErr w:type="spellStart"/>
      <w:r>
        <w:t>Respiratory</w:t>
      </w:r>
      <w:proofErr w:type="spellEnd"/>
      <w:r>
        <w:t xml:space="preserve"> Medicine, 7(3), 260–270. https://doi.org/10.1016/S2213-2600(18)30420-X</w:t>
      </w:r>
    </w:p>
    <w:p w14:paraId="15FB6378" w14:textId="77777777" w:rsidR="00456292" w:rsidRDefault="00456292" w:rsidP="00456292">
      <w:pPr>
        <w:pStyle w:val="ListParagraph"/>
        <w:numPr>
          <w:ilvl w:val="0"/>
          <w:numId w:val="12"/>
        </w:numPr>
        <w:spacing w:after="160" w:line="259" w:lineRule="auto"/>
        <w:jc w:val="left"/>
      </w:pPr>
      <w:proofErr w:type="spellStart"/>
      <w:r w:rsidRPr="00514D79">
        <w:rPr>
          <w:lang w:val="en-US"/>
        </w:rPr>
        <w:t>Eggermont</w:t>
      </w:r>
      <w:proofErr w:type="spellEnd"/>
      <w:r w:rsidRPr="00514D79">
        <w:rPr>
          <w:lang w:val="en-US"/>
        </w:rPr>
        <w:t xml:space="preserve">, A. M. M., Testori, A., Maio, M., &amp; Robert, C. (2010). Anti–CTLA-4 Antibody Adjuvant Therapy in Melanoma. </w:t>
      </w:r>
      <w:proofErr w:type="spellStart"/>
      <w:r>
        <w:t>Seminars</w:t>
      </w:r>
      <w:proofErr w:type="spellEnd"/>
      <w:r>
        <w:t xml:space="preserve"> in </w:t>
      </w:r>
      <w:proofErr w:type="spellStart"/>
      <w:r>
        <w:t>Oncology</w:t>
      </w:r>
      <w:proofErr w:type="spellEnd"/>
      <w:r>
        <w:t>, 37(5), 455–459. https://doi.org/10.1053/j.seminoncol.2010.09.009</w:t>
      </w:r>
    </w:p>
    <w:p w14:paraId="68239DE6" w14:textId="77777777" w:rsidR="00456292" w:rsidRDefault="00456292" w:rsidP="00456292">
      <w:pPr>
        <w:pStyle w:val="ListParagraph"/>
        <w:numPr>
          <w:ilvl w:val="0"/>
          <w:numId w:val="12"/>
        </w:numPr>
        <w:spacing w:after="160" w:line="259" w:lineRule="auto"/>
        <w:jc w:val="left"/>
      </w:pPr>
      <w:r>
        <w:t>El-</w:t>
      </w:r>
      <w:proofErr w:type="spellStart"/>
      <w:r>
        <w:t>Khoueiry</w:t>
      </w:r>
      <w:proofErr w:type="spellEnd"/>
      <w:r>
        <w:t xml:space="preserve">, A. B., Sangro, B., </w:t>
      </w:r>
      <w:proofErr w:type="spellStart"/>
      <w:r>
        <w:t>Yau</w:t>
      </w:r>
      <w:proofErr w:type="spellEnd"/>
      <w:r>
        <w:t xml:space="preserve">, T., </w:t>
      </w:r>
      <w:proofErr w:type="spellStart"/>
      <w:r>
        <w:t>Crocenzi</w:t>
      </w:r>
      <w:proofErr w:type="spellEnd"/>
      <w:r>
        <w:t xml:space="preserve">, T. S., </w:t>
      </w:r>
      <w:proofErr w:type="spellStart"/>
      <w:r>
        <w:t>Kudo</w:t>
      </w:r>
      <w:proofErr w:type="spellEnd"/>
      <w:r>
        <w:t xml:space="preserve">, M., </w:t>
      </w:r>
      <w:proofErr w:type="spellStart"/>
      <w:r>
        <w:t>Hsu</w:t>
      </w:r>
      <w:proofErr w:type="spellEnd"/>
      <w:r>
        <w:t xml:space="preserve">, C., Kim, T.-Y., </w:t>
      </w:r>
      <w:proofErr w:type="spellStart"/>
      <w:r>
        <w:t>Choo</w:t>
      </w:r>
      <w:proofErr w:type="spellEnd"/>
      <w:r>
        <w:t xml:space="preserve">, S.-P., Trojan, J., </w:t>
      </w:r>
      <w:proofErr w:type="spellStart"/>
      <w:r>
        <w:t>Welling</w:t>
      </w:r>
      <w:proofErr w:type="spellEnd"/>
      <w:r>
        <w:t xml:space="preserve">, T. H., Meyer, T., Kang, Y.-K., </w:t>
      </w:r>
      <w:proofErr w:type="spellStart"/>
      <w:r>
        <w:t>Yeo</w:t>
      </w:r>
      <w:proofErr w:type="spellEnd"/>
      <w:r>
        <w:t xml:space="preserve">, W., </w:t>
      </w:r>
      <w:proofErr w:type="spellStart"/>
      <w:r>
        <w:t>Chopra</w:t>
      </w:r>
      <w:proofErr w:type="spellEnd"/>
      <w:r>
        <w:t xml:space="preserve">, A., Anderson, J., dela Cruz, C., Lang, L., </w:t>
      </w:r>
      <w:proofErr w:type="spellStart"/>
      <w:r>
        <w:t>Neely</w:t>
      </w:r>
      <w:proofErr w:type="spellEnd"/>
      <w:r>
        <w:t xml:space="preserve">, J., Tang, H., … </w:t>
      </w:r>
      <w:r w:rsidRPr="00514D79">
        <w:rPr>
          <w:lang w:val="en-US"/>
        </w:rPr>
        <w:t>Melero, I. (2017). Nivolumab in patients with advanced hepatocellular carcinoma (</w:t>
      </w:r>
      <w:proofErr w:type="spellStart"/>
      <w:r w:rsidRPr="00514D79">
        <w:rPr>
          <w:lang w:val="en-US"/>
        </w:rPr>
        <w:t>CheckMate</w:t>
      </w:r>
      <w:proofErr w:type="spellEnd"/>
      <w:r w:rsidRPr="00514D79">
        <w:rPr>
          <w:lang w:val="en-US"/>
        </w:rPr>
        <w:t xml:space="preserve"> 040): An open-label, non-comparative, phase 1/2 dose escalation and expansion trial. </w:t>
      </w:r>
      <w:proofErr w:type="spellStart"/>
      <w:r>
        <w:t>The</w:t>
      </w:r>
      <w:proofErr w:type="spellEnd"/>
      <w:r>
        <w:t xml:space="preserve"> Lancet, 389(10088), 2492–2502. https://doi.org/10.1016/S0140-6736(17)31046-2</w:t>
      </w:r>
    </w:p>
    <w:p w14:paraId="396D804F" w14:textId="77777777" w:rsidR="00456292" w:rsidRDefault="00456292" w:rsidP="00456292">
      <w:pPr>
        <w:pStyle w:val="ListParagraph"/>
        <w:numPr>
          <w:ilvl w:val="0"/>
          <w:numId w:val="12"/>
        </w:numPr>
        <w:spacing w:after="160" w:line="259" w:lineRule="auto"/>
        <w:jc w:val="left"/>
      </w:pPr>
      <w:proofErr w:type="spellStart"/>
      <w:r>
        <w:t>Felip</w:t>
      </w:r>
      <w:proofErr w:type="spellEnd"/>
      <w:r>
        <w:t xml:space="preserve">, E., </w:t>
      </w:r>
      <w:proofErr w:type="spellStart"/>
      <w:r>
        <w:t>Ardizzoni</w:t>
      </w:r>
      <w:proofErr w:type="spellEnd"/>
      <w:r>
        <w:t xml:space="preserve">, A., </w:t>
      </w:r>
      <w:proofErr w:type="spellStart"/>
      <w:r>
        <w:t>Ciuleanu</w:t>
      </w:r>
      <w:proofErr w:type="spellEnd"/>
      <w:r>
        <w:t xml:space="preserve">, T., Cobo, M., </w:t>
      </w:r>
      <w:proofErr w:type="spellStart"/>
      <w:r>
        <w:t>Laktionov</w:t>
      </w:r>
      <w:proofErr w:type="spellEnd"/>
      <w:r>
        <w:t xml:space="preserve">, K., </w:t>
      </w:r>
      <w:proofErr w:type="spellStart"/>
      <w:r>
        <w:t>Szilasi</w:t>
      </w:r>
      <w:proofErr w:type="spellEnd"/>
      <w:r>
        <w:t xml:space="preserve">, M., </w:t>
      </w:r>
      <w:proofErr w:type="spellStart"/>
      <w:r>
        <w:t>Califano</w:t>
      </w:r>
      <w:proofErr w:type="spellEnd"/>
      <w:r>
        <w:t xml:space="preserve">, R., </w:t>
      </w:r>
      <w:proofErr w:type="spellStart"/>
      <w:r>
        <w:t>Carcereny</w:t>
      </w:r>
      <w:proofErr w:type="spellEnd"/>
      <w:r>
        <w:t xml:space="preserve">, E., Griffiths, R., Paz-Ares, L., </w:t>
      </w:r>
      <w:proofErr w:type="spellStart"/>
      <w:r>
        <w:t>Duchnowska</w:t>
      </w:r>
      <w:proofErr w:type="spellEnd"/>
      <w:r>
        <w:t xml:space="preserve">, R., Garcia, M. A., </w:t>
      </w:r>
      <w:proofErr w:type="spellStart"/>
      <w:r>
        <w:t>Isla</w:t>
      </w:r>
      <w:proofErr w:type="spellEnd"/>
      <w:r>
        <w:t xml:space="preserve">, D., </w:t>
      </w:r>
      <w:proofErr w:type="spellStart"/>
      <w:r>
        <w:t>Jassem</w:t>
      </w:r>
      <w:proofErr w:type="spellEnd"/>
      <w:r>
        <w:t xml:space="preserve">, J., </w:t>
      </w:r>
      <w:proofErr w:type="spellStart"/>
      <w:r>
        <w:t>Appel</w:t>
      </w:r>
      <w:proofErr w:type="spellEnd"/>
      <w:r>
        <w:t xml:space="preserve">, W., </w:t>
      </w:r>
      <w:proofErr w:type="spellStart"/>
      <w:r>
        <w:t>Milanowski</w:t>
      </w:r>
      <w:proofErr w:type="spellEnd"/>
      <w:r>
        <w:t xml:space="preserve">, J., Van </w:t>
      </w:r>
      <w:proofErr w:type="spellStart"/>
      <w:r>
        <w:t>Meerbeeck</w:t>
      </w:r>
      <w:proofErr w:type="spellEnd"/>
      <w:r>
        <w:t xml:space="preserve">, J. P., </w:t>
      </w:r>
      <w:proofErr w:type="spellStart"/>
      <w:r>
        <w:t>Wolf</w:t>
      </w:r>
      <w:proofErr w:type="spellEnd"/>
      <w:r>
        <w:t xml:space="preserve">, J., Li, A., … </w:t>
      </w:r>
      <w:r w:rsidRPr="00A44A7E">
        <w:rPr>
          <w:lang w:val="en-US"/>
        </w:rPr>
        <w:t xml:space="preserve">Popat, S. (2020). </w:t>
      </w:r>
      <w:proofErr w:type="spellStart"/>
      <w:r w:rsidRPr="00514D79">
        <w:rPr>
          <w:lang w:val="en-US"/>
        </w:rPr>
        <w:t>CheckMate</w:t>
      </w:r>
      <w:proofErr w:type="spellEnd"/>
      <w:r w:rsidRPr="00514D79">
        <w:rPr>
          <w:lang w:val="en-US"/>
        </w:rPr>
        <w:t xml:space="preserve"> 171: A phase 2 trial of nivolumab in patients with previously treated advanced squamous non-small cell lung cancer, including ECOG PS 2 and elderly populations.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127, 160–172. https://doi.org/10.1016/j.ejca.2019.11.019</w:t>
      </w:r>
    </w:p>
    <w:p w14:paraId="38E024ED" w14:textId="77777777" w:rsidR="00456292" w:rsidRDefault="00456292" w:rsidP="00456292">
      <w:pPr>
        <w:pStyle w:val="ListParagraph"/>
        <w:numPr>
          <w:ilvl w:val="0"/>
          <w:numId w:val="12"/>
        </w:numPr>
        <w:spacing w:after="160" w:line="259" w:lineRule="auto"/>
        <w:jc w:val="left"/>
      </w:pPr>
      <w:r w:rsidRPr="00514D79">
        <w:rPr>
          <w:lang w:val="en-US"/>
        </w:rPr>
        <w:t xml:space="preserve">Feng, Y., Wang, X., Bajaj, G., Agrawal, S., Bello, A., </w:t>
      </w:r>
      <w:proofErr w:type="spellStart"/>
      <w:r w:rsidRPr="00514D79">
        <w:rPr>
          <w:lang w:val="en-US"/>
        </w:rPr>
        <w:t>Lestini</w:t>
      </w:r>
      <w:proofErr w:type="spellEnd"/>
      <w:r w:rsidRPr="00514D79">
        <w:rPr>
          <w:lang w:val="en-US"/>
        </w:rPr>
        <w:t xml:space="preserve">, B., </w:t>
      </w:r>
      <w:proofErr w:type="spellStart"/>
      <w:r w:rsidRPr="00514D79">
        <w:rPr>
          <w:lang w:val="en-US"/>
        </w:rPr>
        <w:t>Finckenstein</w:t>
      </w:r>
      <w:proofErr w:type="spellEnd"/>
      <w:r w:rsidRPr="00514D79">
        <w:rPr>
          <w:lang w:val="en-US"/>
        </w:rPr>
        <w:t xml:space="preserve">, F. G., Park, J.-S., &amp; Roy, A. (2017). Nivolumab Exposure–Response Analyses of Efficacy and Safety in Previously Treated Squamous or </w:t>
      </w:r>
      <w:proofErr w:type="spellStart"/>
      <w:r w:rsidRPr="00514D79">
        <w:rPr>
          <w:lang w:val="en-US"/>
        </w:rPr>
        <w:t>Nonsquamous</w:t>
      </w:r>
      <w:proofErr w:type="spellEnd"/>
      <w:r w:rsidRPr="00514D79">
        <w:rPr>
          <w:lang w:val="en-US"/>
        </w:rPr>
        <w:t xml:space="preserve"> Non–Small Cell Lung Cancer. </w:t>
      </w:r>
      <w:proofErr w:type="spellStart"/>
      <w:r>
        <w:t>Clinical</w:t>
      </w:r>
      <w:proofErr w:type="spellEnd"/>
      <w:r>
        <w:t xml:space="preserve"> </w:t>
      </w:r>
      <w:proofErr w:type="spellStart"/>
      <w:r>
        <w:t>Cancer</w:t>
      </w:r>
      <w:proofErr w:type="spellEnd"/>
      <w:r>
        <w:t xml:space="preserve"> Research, 23(18), 5394–5405. https://doi.org/10.1158/1078-0432.CCR-16-2842</w:t>
      </w:r>
    </w:p>
    <w:p w14:paraId="09F563DB" w14:textId="77777777" w:rsidR="00456292" w:rsidRDefault="00456292" w:rsidP="00456292">
      <w:pPr>
        <w:pStyle w:val="ListParagraph"/>
        <w:numPr>
          <w:ilvl w:val="0"/>
          <w:numId w:val="12"/>
        </w:numPr>
        <w:spacing w:after="160" w:line="259" w:lineRule="auto"/>
        <w:jc w:val="left"/>
      </w:pPr>
      <w:proofErr w:type="spellStart"/>
      <w:r>
        <w:t>Fukuoka</w:t>
      </w:r>
      <w:proofErr w:type="spellEnd"/>
      <w:r>
        <w:t xml:space="preserve">, S., Hara, H., </w:t>
      </w:r>
      <w:proofErr w:type="spellStart"/>
      <w:r>
        <w:t>Takahashi</w:t>
      </w:r>
      <w:proofErr w:type="spellEnd"/>
      <w:r>
        <w:t xml:space="preserve">, N., </w:t>
      </w:r>
      <w:proofErr w:type="spellStart"/>
      <w:r>
        <w:t>Kojima</w:t>
      </w:r>
      <w:proofErr w:type="spellEnd"/>
      <w:r>
        <w:t xml:space="preserve">, T., </w:t>
      </w:r>
      <w:proofErr w:type="spellStart"/>
      <w:r>
        <w:t>Kawazoe</w:t>
      </w:r>
      <w:proofErr w:type="spellEnd"/>
      <w:r>
        <w:t xml:space="preserve">, A., </w:t>
      </w:r>
      <w:proofErr w:type="spellStart"/>
      <w:r>
        <w:t>Asayama</w:t>
      </w:r>
      <w:proofErr w:type="spellEnd"/>
      <w:r>
        <w:t xml:space="preserve">, M., </w:t>
      </w:r>
      <w:proofErr w:type="spellStart"/>
      <w:r>
        <w:t>Yoshii</w:t>
      </w:r>
      <w:proofErr w:type="spellEnd"/>
      <w:r>
        <w:t xml:space="preserve">, T., </w:t>
      </w:r>
      <w:proofErr w:type="spellStart"/>
      <w:r>
        <w:t>Kotani</w:t>
      </w:r>
      <w:proofErr w:type="spellEnd"/>
      <w:r>
        <w:t xml:space="preserve">, D., </w:t>
      </w:r>
      <w:proofErr w:type="spellStart"/>
      <w:r>
        <w:t>Tamura</w:t>
      </w:r>
      <w:proofErr w:type="spellEnd"/>
      <w:r>
        <w:t xml:space="preserve">, H., </w:t>
      </w:r>
      <w:proofErr w:type="spellStart"/>
      <w:r>
        <w:t>Mikamoto</w:t>
      </w:r>
      <w:proofErr w:type="spellEnd"/>
      <w:r>
        <w:t xml:space="preserve">, Y., </w:t>
      </w:r>
      <w:proofErr w:type="spellStart"/>
      <w:r>
        <w:t>Hirano</w:t>
      </w:r>
      <w:proofErr w:type="spellEnd"/>
      <w:r>
        <w:t xml:space="preserve">, N., </w:t>
      </w:r>
      <w:proofErr w:type="spellStart"/>
      <w:r>
        <w:t>Wakabayashi</w:t>
      </w:r>
      <w:proofErr w:type="spellEnd"/>
      <w:r>
        <w:t xml:space="preserve">, M., </w:t>
      </w:r>
      <w:proofErr w:type="spellStart"/>
      <w:r>
        <w:t>Nomura</w:t>
      </w:r>
      <w:proofErr w:type="spellEnd"/>
      <w:r>
        <w:t xml:space="preserve">, S., Sato, A., </w:t>
      </w:r>
      <w:proofErr w:type="spellStart"/>
      <w:r>
        <w:t>Kuwata</w:t>
      </w:r>
      <w:proofErr w:type="spellEnd"/>
      <w:r>
        <w:t xml:space="preserve">, T., </w:t>
      </w:r>
      <w:proofErr w:type="spellStart"/>
      <w:r>
        <w:t>Togashi</w:t>
      </w:r>
      <w:proofErr w:type="spellEnd"/>
      <w:r>
        <w:t xml:space="preserve">, Y., </w:t>
      </w:r>
      <w:proofErr w:type="spellStart"/>
      <w:r>
        <w:t>Nishikawa</w:t>
      </w:r>
      <w:proofErr w:type="spellEnd"/>
      <w:r>
        <w:t xml:space="preserve">, H., &amp; </w:t>
      </w:r>
      <w:proofErr w:type="spellStart"/>
      <w:r>
        <w:t>Shitara</w:t>
      </w:r>
      <w:proofErr w:type="spellEnd"/>
      <w:r>
        <w:t xml:space="preserve">, K. (2020). </w:t>
      </w:r>
      <w:r w:rsidRPr="00514D79">
        <w:rPr>
          <w:lang w:val="en-US"/>
        </w:rPr>
        <w:t xml:space="preserve">Regorafenib Plus Nivolumab in Patients </w:t>
      </w:r>
      <w:proofErr w:type="gramStart"/>
      <w:r w:rsidRPr="00514D79">
        <w:rPr>
          <w:lang w:val="en-US"/>
        </w:rPr>
        <w:t>With</w:t>
      </w:r>
      <w:proofErr w:type="gramEnd"/>
      <w:r w:rsidRPr="00514D79">
        <w:rPr>
          <w:lang w:val="en-US"/>
        </w:rPr>
        <w:t xml:space="preserve"> Advanced Gastric or Colorectal Cancer: An Open-Label, Dose-Escalation, and Dose-Expansion Phase </w:t>
      </w:r>
      <w:proofErr w:type="spellStart"/>
      <w:r w:rsidRPr="00514D79">
        <w:rPr>
          <w:lang w:val="en-US"/>
        </w:rPr>
        <w:t>Ib</w:t>
      </w:r>
      <w:proofErr w:type="spellEnd"/>
      <w:r w:rsidRPr="00514D79">
        <w:rPr>
          <w:lang w:val="en-US"/>
        </w:rPr>
        <w:t xml:space="preserve"> Trial (REGONIVO, EPOC1603).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38(18), 2053–2061. https://doi.org/10.1200/JCO.19.03296</w:t>
      </w:r>
    </w:p>
    <w:p w14:paraId="26046E2D" w14:textId="77777777" w:rsidR="00456292" w:rsidRDefault="00456292" w:rsidP="00456292">
      <w:pPr>
        <w:pStyle w:val="ListParagraph"/>
        <w:numPr>
          <w:ilvl w:val="0"/>
          <w:numId w:val="12"/>
        </w:numPr>
        <w:spacing w:after="160" w:line="259" w:lineRule="auto"/>
        <w:jc w:val="left"/>
      </w:pPr>
      <w:proofErr w:type="spellStart"/>
      <w:r w:rsidRPr="00514D79">
        <w:rPr>
          <w:lang w:val="en-US"/>
        </w:rPr>
        <w:t>Galsky</w:t>
      </w:r>
      <w:proofErr w:type="spellEnd"/>
      <w:r w:rsidRPr="00514D79">
        <w:rPr>
          <w:lang w:val="en-US"/>
        </w:rPr>
        <w:t xml:space="preserve">, M. D., Mortazavi, A., </w:t>
      </w:r>
      <w:proofErr w:type="spellStart"/>
      <w:r w:rsidRPr="00514D79">
        <w:rPr>
          <w:lang w:val="en-US"/>
        </w:rPr>
        <w:t>Milowsky</w:t>
      </w:r>
      <w:proofErr w:type="spellEnd"/>
      <w:r w:rsidRPr="00514D79">
        <w:rPr>
          <w:lang w:val="en-US"/>
        </w:rPr>
        <w:t xml:space="preserve">, M. I., George, S., Gupta, S., Fleming, M. T., Dang, L. H., </w:t>
      </w:r>
      <w:proofErr w:type="spellStart"/>
      <w:r w:rsidRPr="00514D79">
        <w:rPr>
          <w:lang w:val="en-US"/>
        </w:rPr>
        <w:t>Geynisman</w:t>
      </w:r>
      <w:proofErr w:type="spellEnd"/>
      <w:r w:rsidRPr="00514D79">
        <w:rPr>
          <w:lang w:val="en-US"/>
        </w:rPr>
        <w:t xml:space="preserve">, D. M., Walling, R., Alter, R. S., Kassar, M., Wang, J., Gupta, S., Davis, N., </w:t>
      </w:r>
      <w:proofErr w:type="spellStart"/>
      <w:r w:rsidRPr="00514D79">
        <w:rPr>
          <w:lang w:val="en-US"/>
        </w:rPr>
        <w:t>Picus</w:t>
      </w:r>
      <w:proofErr w:type="spellEnd"/>
      <w:r w:rsidRPr="00514D79">
        <w:rPr>
          <w:lang w:val="en-US"/>
        </w:rPr>
        <w:t xml:space="preserve">, J., Philips, G., Quinn, D. I., Haines, G. K., Hahn, N. M., … Pal, S. K. (2020). Randomized Double-Blind Phase II Study of Maintenance Pembrolizumab Versus Placebo After First-Line Chemotherapy in Patients </w:t>
      </w:r>
      <w:proofErr w:type="gramStart"/>
      <w:r w:rsidRPr="00514D79">
        <w:rPr>
          <w:lang w:val="en-US"/>
        </w:rPr>
        <w:t>With</w:t>
      </w:r>
      <w:proofErr w:type="gramEnd"/>
      <w:r w:rsidRPr="00514D79">
        <w:rPr>
          <w:lang w:val="en-US"/>
        </w:rPr>
        <w:t xml:space="preserve"> Metastatic Urothelial Cancer.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38(16), 1797–1806. https://doi.org/10.1200/JCO.19.03091</w:t>
      </w:r>
    </w:p>
    <w:p w14:paraId="13036EDF" w14:textId="77777777" w:rsidR="00456292" w:rsidRDefault="00456292" w:rsidP="00456292">
      <w:pPr>
        <w:pStyle w:val="ListParagraph"/>
        <w:numPr>
          <w:ilvl w:val="0"/>
          <w:numId w:val="12"/>
        </w:numPr>
        <w:spacing w:after="160" w:line="259" w:lineRule="auto"/>
        <w:jc w:val="left"/>
      </w:pPr>
      <w:proofErr w:type="spellStart"/>
      <w:r w:rsidRPr="00514D79">
        <w:rPr>
          <w:lang w:val="en-US"/>
        </w:rPr>
        <w:t>Galsky</w:t>
      </w:r>
      <w:proofErr w:type="spellEnd"/>
      <w:r w:rsidRPr="00514D79">
        <w:rPr>
          <w:lang w:val="en-US"/>
        </w:rPr>
        <w:t xml:space="preserve">, M. D., Saci, A., Szabo, P. M., Han, G. C., Grossfeld, G., Collette, S., Siefker-Radtke, A., Necchi, A., &amp; Sharma, P. (2020). Nivolumab in Patients with Advanced Platinum-resistant Urothelial Carcinoma: Efficacy, Safety, and Biomarker Analyses with Extended Follow-up from </w:t>
      </w:r>
      <w:proofErr w:type="spellStart"/>
      <w:r w:rsidRPr="00514D79">
        <w:rPr>
          <w:lang w:val="en-US"/>
        </w:rPr>
        <w:t>CheckMate</w:t>
      </w:r>
      <w:proofErr w:type="spellEnd"/>
      <w:r w:rsidRPr="00514D79">
        <w:rPr>
          <w:lang w:val="en-US"/>
        </w:rPr>
        <w:t xml:space="preserve"> 275. </w:t>
      </w:r>
      <w:proofErr w:type="spellStart"/>
      <w:r>
        <w:t>Clinical</w:t>
      </w:r>
      <w:proofErr w:type="spellEnd"/>
      <w:r>
        <w:t xml:space="preserve"> </w:t>
      </w:r>
      <w:proofErr w:type="spellStart"/>
      <w:r>
        <w:t>Cancer</w:t>
      </w:r>
      <w:proofErr w:type="spellEnd"/>
      <w:r>
        <w:t xml:space="preserve"> Research, 26(19), 5120–5128. https://doi.org/10.1158/1078-0432.CCR-19-4162</w:t>
      </w:r>
    </w:p>
    <w:p w14:paraId="05C10F2C" w14:textId="77777777" w:rsidR="00456292" w:rsidRDefault="00456292" w:rsidP="00456292">
      <w:pPr>
        <w:pStyle w:val="ListParagraph"/>
        <w:numPr>
          <w:ilvl w:val="0"/>
          <w:numId w:val="12"/>
        </w:numPr>
        <w:spacing w:after="160" w:line="259" w:lineRule="auto"/>
        <w:jc w:val="left"/>
      </w:pPr>
      <w:proofErr w:type="spellStart"/>
      <w:r>
        <w:t>Habra</w:t>
      </w:r>
      <w:proofErr w:type="spellEnd"/>
      <w:r>
        <w:t xml:space="preserve">, M. A., Stephen, B., </w:t>
      </w:r>
      <w:proofErr w:type="spellStart"/>
      <w:r>
        <w:t>Campbell</w:t>
      </w:r>
      <w:proofErr w:type="spellEnd"/>
      <w:r>
        <w:t xml:space="preserve">, M., Hess, K., Tapia, C., </w:t>
      </w:r>
      <w:proofErr w:type="spellStart"/>
      <w:r>
        <w:t>Xu</w:t>
      </w:r>
      <w:proofErr w:type="spellEnd"/>
      <w:r>
        <w:t xml:space="preserve">, M., </w:t>
      </w:r>
      <w:proofErr w:type="spellStart"/>
      <w:r>
        <w:t>Rodon</w:t>
      </w:r>
      <w:proofErr w:type="spellEnd"/>
      <w:r>
        <w:t xml:space="preserve"> </w:t>
      </w:r>
      <w:proofErr w:type="spellStart"/>
      <w:r>
        <w:t>Ahnert</w:t>
      </w:r>
      <w:proofErr w:type="spellEnd"/>
      <w:r>
        <w:t xml:space="preserve">, J., Jimenez, C., Lee, J. E., Perrier, N. D., </w:t>
      </w:r>
      <w:proofErr w:type="spellStart"/>
      <w:r>
        <w:t>Boraddus</w:t>
      </w:r>
      <w:proofErr w:type="spellEnd"/>
      <w:r>
        <w:t xml:space="preserve">, R. R., </w:t>
      </w:r>
      <w:proofErr w:type="spellStart"/>
      <w:r>
        <w:t>Pant</w:t>
      </w:r>
      <w:proofErr w:type="spellEnd"/>
      <w:r>
        <w:t xml:space="preserve">, S., </w:t>
      </w:r>
      <w:proofErr w:type="spellStart"/>
      <w:r>
        <w:t>Subbiah</w:t>
      </w:r>
      <w:proofErr w:type="spellEnd"/>
      <w:r>
        <w:t xml:space="preserve">, V., Hong, D. S., Zarifa, A., Fu, S., </w:t>
      </w:r>
      <w:proofErr w:type="spellStart"/>
      <w:r>
        <w:t>Karp</w:t>
      </w:r>
      <w:proofErr w:type="spellEnd"/>
      <w:r>
        <w:t xml:space="preserve">, D. D., </w:t>
      </w:r>
      <w:proofErr w:type="spellStart"/>
      <w:r>
        <w:t>Meric-Bernstam</w:t>
      </w:r>
      <w:proofErr w:type="spellEnd"/>
      <w:r>
        <w:t xml:space="preserve">, F., &amp; </w:t>
      </w:r>
      <w:proofErr w:type="spellStart"/>
      <w:r>
        <w:t>Naing</w:t>
      </w:r>
      <w:proofErr w:type="spellEnd"/>
      <w:r>
        <w:t xml:space="preserve">, A. (2019). </w:t>
      </w:r>
      <w:r w:rsidRPr="00514D79">
        <w:rPr>
          <w:lang w:val="en-US"/>
        </w:rPr>
        <w:t xml:space="preserve">Phase II clinical trial of pembrolizumab efficacy and safety in advanced adrenocortical carcinoma. </w:t>
      </w:r>
      <w:proofErr w:type="spellStart"/>
      <w:r>
        <w:t>Journal</w:t>
      </w:r>
      <w:proofErr w:type="spellEnd"/>
      <w:r>
        <w:t xml:space="preserve"> for </w:t>
      </w:r>
      <w:proofErr w:type="spellStart"/>
      <w:r>
        <w:t>ImmunoTherapy</w:t>
      </w:r>
      <w:proofErr w:type="spellEnd"/>
      <w:r>
        <w:t xml:space="preserve"> </w:t>
      </w:r>
      <w:proofErr w:type="spellStart"/>
      <w:r>
        <w:t>of</w:t>
      </w:r>
      <w:proofErr w:type="spellEnd"/>
      <w:r>
        <w:t xml:space="preserve"> </w:t>
      </w:r>
      <w:proofErr w:type="spellStart"/>
      <w:r>
        <w:t>Cancer</w:t>
      </w:r>
      <w:proofErr w:type="spellEnd"/>
      <w:r>
        <w:t>, 7(1), 253. https://doi.org/10.1186/s40425-019-0722-x</w:t>
      </w:r>
    </w:p>
    <w:p w14:paraId="5A6FBA43" w14:textId="77777777" w:rsidR="00456292" w:rsidRDefault="00456292" w:rsidP="00456292">
      <w:pPr>
        <w:pStyle w:val="ListParagraph"/>
        <w:numPr>
          <w:ilvl w:val="0"/>
          <w:numId w:val="12"/>
        </w:numPr>
        <w:spacing w:after="160" w:line="259" w:lineRule="auto"/>
        <w:jc w:val="left"/>
      </w:pPr>
      <w:r w:rsidRPr="00514D79">
        <w:rPr>
          <w:lang w:val="en-US"/>
        </w:rPr>
        <w:t xml:space="preserve">Harshman, L. C., Drake, C. G., Haas, N. B., Manola, J., </w:t>
      </w:r>
      <w:proofErr w:type="spellStart"/>
      <w:r w:rsidRPr="00514D79">
        <w:rPr>
          <w:lang w:val="en-US"/>
        </w:rPr>
        <w:t>Puligandla</w:t>
      </w:r>
      <w:proofErr w:type="spellEnd"/>
      <w:r w:rsidRPr="00514D79">
        <w:rPr>
          <w:lang w:val="en-US"/>
        </w:rPr>
        <w:t xml:space="preserve">, M., Signoretti, S., Cella, D., Gupta, R. T., Bhatt, R., Van Allen, E., Lara, P., Choueiri, T. K., Kapoor, A., Heng, D. Y. C., </w:t>
      </w:r>
      <w:proofErr w:type="spellStart"/>
      <w:r w:rsidRPr="00514D79">
        <w:rPr>
          <w:lang w:val="en-US"/>
        </w:rPr>
        <w:t>Shuch</w:t>
      </w:r>
      <w:proofErr w:type="spellEnd"/>
      <w:r w:rsidRPr="00514D79">
        <w:rPr>
          <w:lang w:val="en-US"/>
        </w:rPr>
        <w:t xml:space="preserve">, B., Jewett, M., George, D., Michaelson, D., Carducci, M. A., … </w:t>
      </w:r>
      <w:proofErr w:type="spellStart"/>
      <w:r w:rsidRPr="00514D79">
        <w:rPr>
          <w:lang w:val="en-US"/>
        </w:rPr>
        <w:t>Allaf</w:t>
      </w:r>
      <w:proofErr w:type="spellEnd"/>
      <w:r w:rsidRPr="00514D79">
        <w:rPr>
          <w:lang w:val="en-US"/>
        </w:rPr>
        <w:t xml:space="preserve">, M. (2017). Transforming the Perioperative Treatment Paradigm in Non-Metastatic RCC—A Possible Path Forward. </w:t>
      </w:r>
      <w:proofErr w:type="spellStart"/>
      <w:r>
        <w:t>Kidney</w:t>
      </w:r>
      <w:proofErr w:type="spellEnd"/>
      <w:r>
        <w:t xml:space="preserve"> </w:t>
      </w:r>
      <w:proofErr w:type="spellStart"/>
      <w:r>
        <w:t>Cancer</w:t>
      </w:r>
      <w:proofErr w:type="spellEnd"/>
      <w:r>
        <w:t>, 1(1), 31–40. https://doi.org/10.3233/KCA-170010</w:t>
      </w:r>
    </w:p>
    <w:p w14:paraId="0B498DC9" w14:textId="77777777" w:rsidR="00456292" w:rsidRDefault="00456292" w:rsidP="00456292">
      <w:pPr>
        <w:pStyle w:val="ListParagraph"/>
        <w:numPr>
          <w:ilvl w:val="0"/>
          <w:numId w:val="12"/>
        </w:numPr>
        <w:spacing w:after="160" w:line="259" w:lineRule="auto"/>
        <w:jc w:val="left"/>
      </w:pPr>
      <w:proofErr w:type="spellStart"/>
      <w:r>
        <w:t>Heinhuis</w:t>
      </w:r>
      <w:proofErr w:type="spellEnd"/>
      <w:r>
        <w:t xml:space="preserve">, K. M., Carlino, M., </w:t>
      </w:r>
      <w:proofErr w:type="spellStart"/>
      <w:r>
        <w:t>Joerger</w:t>
      </w:r>
      <w:proofErr w:type="spellEnd"/>
      <w:r>
        <w:t xml:space="preserve">, M., </w:t>
      </w:r>
      <w:proofErr w:type="spellStart"/>
      <w:r>
        <w:t>Di</w:t>
      </w:r>
      <w:proofErr w:type="spellEnd"/>
      <w:r>
        <w:t xml:space="preserve"> Nicola, M., </w:t>
      </w:r>
      <w:proofErr w:type="spellStart"/>
      <w:r>
        <w:t>Meniawy</w:t>
      </w:r>
      <w:proofErr w:type="spellEnd"/>
      <w:r>
        <w:t xml:space="preserve">, T., </w:t>
      </w:r>
      <w:proofErr w:type="spellStart"/>
      <w:r>
        <w:t>Rottey</w:t>
      </w:r>
      <w:proofErr w:type="spellEnd"/>
      <w:r>
        <w:t xml:space="preserve">, S., Moreno, V., </w:t>
      </w:r>
      <w:proofErr w:type="spellStart"/>
      <w:r>
        <w:t>Gazzah</w:t>
      </w:r>
      <w:proofErr w:type="spellEnd"/>
      <w:r>
        <w:t xml:space="preserve">, A., </w:t>
      </w:r>
      <w:proofErr w:type="spellStart"/>
      <w:r>
        <w:t>Delord</w:t>
      </w:r>
      <w:proofErr w:type="spellEnd"/>
      <w:r>
        <w:t xml:space="preserve">, J.-P., Paz-Ares, L., </w:t>
      </w:r>
      <w:proofErr w:type="spellStart"/>
      <w:r>
        <w:t>Britschgi</w:t>
      </w:r>
      <w:proofErr w:type="spellEnd"/>
      <w:r>
        <w:t xml:space="preserve">, C., </w:t>
      </w:r>
      <w:proofErr w:type="spellStart"/>
      <w:r>
        <w:t>Schilder</w:t>
      </w:r>
      <w:proofErr w:type="spellEnd"/>
      <w:r>
        <w:t xml:space="preserve">, R. J., </w:t>
      </w:r>
      <w:proofErr w:type="spellStart"/>
      <w:r>
        <w:t>O’Byrne</w:t>
      </w:r>
      <w:proofErr w:type="spellEnd"/>
      <w:r>
        <w:t xml:space="preserve">, K., </w:t>
      </w:r>
      <w:proofErr w:type="spellStart"/>
      <w:r>
        <w:t>Curigliano</w:t>
      </w:r>
      <w:proofErr w:type="spellEnd"/>
      <w:r>
        <w:t xml:space="preserve">, G., Romano, E., </w:t>
      </w:r>
      <w:proofErr w:type="spellStart"/>
      <w:r>
        <w:t>Patah</w:t>
      </w:r>
      <w:proofErr w:type="spellEnd"/>
      <w:r>
        <w:t xml:space="preserve">, P., Wang, R., </w:t>
      </w:r>
      <w:proofErr w:type="spellStart"/>
      <w:r>
        <w:t>Liu</w:t>
      </w:r>
      <w:proofErr w:type="spellEnd"/>
      <w:r>
        <w:t xml:space="preserve">, Y., </w:t>
      </w:r>
      <w:proofErr w:type="spellStart"/>
      <w:r>
        <w:t>Bajaj</w:t>
      </w:r>
      <w:proofErr w:type="spellEnd"/>
      <w:r>
        <w:t xml:space="preserve">, G., &amp; </w:t>
      </w:r>
      <w:proofErr w:type="spellStart"/>
      <w:r>
        <w:t>Siu</w:t>
      </w:r>
      <w:proofErr w:type="spellEnd"/>
      <w:r>
        <w:t xml:space="preserve">, L. L. (2020). </w:t>
      </w:r>
      <w:r w:rsidRPr="00514D79">
        <w:rPr>
          <w:lang w:val="en-US"/>
        </w:rPr>
        <w:t xml:space="preserve">Safety, Tolerability, and Potential Clinical Activity of a Glucocorticoid-Induced TNF Receptor–Related Protein Agonist Alone or in Combination </w:t>
      </w:r>
      <w:proofErr w:type="gramStart"/>
      <w:r w:rsidRPr="00514D79">
        <w:rPr>
          <w:lang w:val="en-US"/>
        </w:rPr>
        <w:t>With</w:t>
      </w:r>
      <w:proofErr w:type="gramEnd"/>
      <w:r w:rsidRPr="00514D79">
        <w:rPr>
          <w:lang w:val="en-US"/>
        </w:rPr>
        <w:t xml:space="preserve"> Nivolumab for Patients With Advanced Solid Tumors: A Phase 1/2a Dose-Escalation and Cohort-Expansion Clinical Trial. </w:t>
      </w:r>
      <w:r>
        <w:t xml:space="preserve">JAMA </w:t>
      </w:r>
      <w:proofErr w:type="spellStart"/>
      <w:r>
        <w:t>Oncology</w:t>
      </w:r>
      <w:proofErr w:type="spellEnd"/>
      <w:r>
        <w:t>, 6(1), 100. https://doi.org/10.1001/jamaoncol.2019.3848</w:t>
      </w:r>
    </w:p>
    <w:p w14:paraId="1FD10BA6" w14:textId="77777777" w:rsidR="00456292" w:rsidRDefault="00456292" w:rsidP="00456292">
      <w:pPr>
        <w:pStyle w:val="ListParagraph"/>
        <w:numPr>
          <w:ilvl w:val="0"/>
          <w:numId w:val="12"/>
        </w:numPr>
        <w:spacing w:after="160" w:line="259" w:lineRule="auto"/>
        <w:jc w:val="left"/>
      </w:pPr>
      <w:r w:rsidRPr="00514D79">
        <w:rPr>
          <w:lang w:val="en-US"/>
        </w:rPr>
        <w:t xml:space="preserve">Heinzl, S. (2019). JAVELIN Renal 101 trial: Avelumab plus </w:t>
      </w:r>
      <w:proofErr w:type="spellStart"/>
      <w:r w:rsidRPr="00514D79">
        <w:rPr>
          <w:lang w:val="en-US"/>
        </w:rPr>
        <w:t>axitinib</w:t>
      </w:r>
      <w:proofErr w:type="spellEnd"/>
      <w:r w:rsidRPr="00514D79">
        <w:rPr>
          <w:lang w:val="en-US"/>
        </w:rPr>
        <w:t xml:space="preserve"> in renal cell carcinoma. </w:t>
      </w:r>
      <w:proofErr w:type="spellStart"/>
      <w:r>
        <w:t>Arzneimitteltherapie</w:t>
      </w:r>
      <w:proofErr w:type="spellEnd"/>
      <w:r>
        <w:t>, 37(1–2), 27–28.</w:t>
      </w:r>
    </w:p>
    <w:p w14:paraId="31B8988D"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Hiniker, S. M., Reddy, S. A., </w:t>
      </w:r>
      <w:proofErr w:type="spellStart"/>
      <w:r w:rsidRPr="00514D79">
        <w:rPr>
          <w:lang w:val="en-US"/>
        </w:rPr>
        <w:t>Maecker</w:t>
      </w:r>
      <w:proofErr w:type="spellEnd"/>
      <w:r w:rsidRPr="00514D79">
        <w:rPr>
          <w:lang w:val="en-US"/>
        </w:rPr>
        <w:t xml:space="preserve">, H. T., Subrahmanyam, P. B., Rosenberg-Hasson, Y., </w:t>
      </w:r>
      <w:proofErr w:type="spellStart"/>
      <w:r w:rsidRPr="00514D79">
        <w:rPr>
          <w:lang w:val="en-US"/>
        </w:rPr>
        <w:t>Swetter</w:t>
      </w:r>
      <w:proofErr w:type="spellEnd"/>
      <w:r w:rsidRPr="00514D79">
        <w:rPr>
          <w:lang w:val="en-US"/>
        </w:rPr>
        <w:t xml:space="preserve">, S. M., Saha, S., Shura, L., &amp; Knox, S. J. (2016). A Prospective Clinical Trial Combining Radiation Therapy </w:t>
      </w:r>
      <w:proofErr w:type="gramStart"/>
      <w:r w:rsidRPr="00514D79">
        <w:rPr>
          <w:lang w:val="en-US"/>
        </w:rPr>
        <w:t>With</w:t>
      </w:r>
      <w:proofErr w:type="gramEnd"/>
      <w:r w:rsidRPr="00514D79">
        <w:rPr>
          <w:lang w:val="en-US"/>
        </w:rPr>
        <w:t xml:space="preserve"> Systemic Immunotherapy in Metastatic Melanoma. International Journal of Radiation Oncology*Biology*Physics, 96(3), 578–588. https://doi.org/10.1016/j.ijrobp.2016.07.005</w:t>
      </w:r>
    </w:p>
    <w:p w14:paraId="11C12A60" w14:textId="77777777" w:rsidR="00456292" w:rsidRDefault="00456292" w:rsidP="00456292">
      <w:pPr>
        <w:pStyle w:val="ListParagraph"/>
        <w:numPr>
          <w:ilvl w:val="0"/>
          <w:numId w:val="12"/>
        </w:numPr>
        <w:spacing w:after="160" w:line="259" w:lineRule="auto"/>
        <w:jc w:val="left"/>
      </w:pPr>
      <w:r w:rsidRPr="00514D79">
        <w:rPr>
          <w:lang w:val="en-US"/>
        </w:rPr>
        <w:t xml:space="preserve">Horn, L., Spigel, D. R., Vokes, E. E., Holgado, E., Ready, N., Steins, M., </w:t>
      </w:r>
      <w:proofErr w:type="spellStart"/>
      <w:r w:rsidRPr="00514D79">
        <w:rPr>
          <w:lang w:val="en-US"/>
        </w:rPr>
        <w:t>Poddubskaya</w:t>
      </w:r>
      <w:proofErr w:type="spellEnd"/>
      <w:r w:rsidRPr="00514D79">
        <w:rPr>
          <w:lang w:val="en-US"/>
        </w:rPr>
        <w:t xml:space="preserve">, E., </w:t>
      </w:r>
      <w:proofErr w:type="spellStart"/>
      <w:r w:rsidRPr="00514D79">
        <w:rPr>
          <w:lang w:val="en-US"/>
        </w:rPr>
        <w:t>Borghaei</w:t>
      </w:r>
      <w:proofErr w:type="spellEnd"/>
      <w:r w:rsidRPr="00514D79">
        <w:rPr>
          <w:lang w:val="en-US"/>
        </w:rPr>
        <w:t xml:space="preserve">, H., Felip, E., Paz-Ares, L., </w:t>
      </w:r>
      <w:proofErr w:type="spellStart"/>
      <w:r w:rsidRPr="00514D79">
        <w:rPr>
          <w:lang w:val="en-US"/>
        </w:rPr>
        <w:t>Pluzanski</w:t>
      </w:r>
      <w:proofErr w:type="spellEnd"/>
      <w:r w:rsidRPr="00514D79">
        <w:rPr>
          <w:lang w:val="en-US"/>
        </w:rPr>
        <w:t xml:space="preserve">, A., Reckamp, K. L., Burgio, M. A., </w:t>
      </w:r>
      <w:proofErr w:type="spellStart"/>
      <w:r w:rsidRPr="00514D79">
        <w:rPr>
          <w:lang w:val="en-US"/>
        </w:rPr>
        <w:t>Kohlhäeufl</w:t>
      </w:r>
      <w:proofErr w:type="spellEnd"/>
      <w:r w:rsidRPr="00514D79">
        <w:rPr>
          <w:lang w:val="en-US"/>
        </w:rPr>
        <w:t xml:space="preserve">, M., Waterhouse, D., </w:t>
      </w:r>
      <w:proofErr w:type="spellStart"/>
      <w:r w:rsidRPr="00514D79">
        <w:rPr>
          <w:lang w:val="en-US"/>
        </w:rPr>
        <w:t>Barlesi</w:t>
      </w:r>
      <w:proofErr w:type="spellEnd"/>
      <w:r w:rsidRPr="00514D79">
        <w:rPr>
          <w:lang w:val="en-US"/>
        </w:rPr>
        <w:t xml:space="preserve">, F., Antonia, S., Arrieta, O., Fayette, J., … </w:t>
      </w:r>
      <w:r w:rsidRPr="00455A22">
        <w:rPr>
          <w:lang w:val="en-US"/>
        </w:rPr>
        <w:t xml:space="preserve">Eberhardt, W. E. E. (2017). </w:t>
      </w:r>
      <w:r w:rsidRPr="00514D79">
        <w:rPr>
          <w:lang w:val="en-US"/>
        </w:rPr>
        <w:t xml:space="preserve">Nivolumab Versus Docetaxel in Previously Treated Patients </w:t>
      </w:r>
      <w:proofErr w:type="gramStart"/>
      <w:r w:rsidRPr="00514D79">
        <w:rPr>
          <w:lang w:val="en-US"/>
        </w:rPr>
        <w:t>With</w:t>
      </w:r>
      <w:proofErr w:type="gramEnd"/>
      <w:r w:rsidRPr="00514D79">
        <w:rPr>
          <w:lang w:val="en-US"/>
        </w:rPr>
        <w:t xml:space="preserve"> Advanced Non–Small-Cell Lung Cancer: Two-Year Outcomes From Two Randomized, Open-Label, Phase III Trials (</w:t>
      </w:r>
      <w:proofErr w:type="spellStart"/>
      <w:r w:rsidRPr="00514D79">
        <w:rPr>
          <w:lang w:val="en-US"/>
        </w:rPr>
        <w:t>CheckMate</w:t>
      </w:r>
      <w:proofErr w:type="spellEnd"/>
      <w:r w:rsidRPr="00514D79">
        <w:rPr>
          <w:lang w:val="en-US"/>
        </w:rPr>
        <w:t xml:space="preserve"> 017 and </w:t>
      </w:r>
      <w:proofErr w:type="spellStart"/>
      <w:r w:rsidRPr="00514D79">
        <w:rPr>
          <w:lang w:val="en-US"/>
        </w:rPr>
        <w:t>CheckMate</w:t>
      </w:r>
      <w:proofErr w:type="spellEnd"/>
      <w:r w:rsidRPr="00514D79">
        <w:rPr>
          <w:lang w:val="en-US"/>
        </w:rPr>
        <w:t xml:space="preserve"> 057).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35(35), 3924–3933. https://doi.org/10.1200/JCO.2017.74.3062</w:t>
      </w:r>
    </w:p>
    <w:p w14:paraId="3A834D7D" w14:textId="77777777" w:rsidR="00456292" w:rsidRDefault="00456292" w:rsidP="00456292">
      <w:pPr>
        <w:pStyle w:val="ListParagraph"/>
        <w:numPr>
          <w:ilvl w:val="0"/>
          <w:numId w:val="12"/>
        </w:numPr>
        <w:spacing w:after="160" w:line="259" w:lineRule="auto"/>
        <w:jc w:val="left"/>
      </w:pPr>
      <w:r w:rsidRPr="00514D79">
        <w:rPr>
          <w:lang w:val="en-US"/>
        </w:rPr>
        <w:t xml:space="preserve">Huang, M., Pietanza, M. C., </w:t>
      </w:r>
      <w:proofErr w:type="spellStart"/>
      <w:r w:rsidRPr="00514D79">
        <w:rPr>
          <w:lang w:val="en-US"/>
        </w:rPr>
        <w:t>Samkari</w:t>
      </w:r>
      <w:proofErr w:type="spellEnd"/>
      <w:r w:rsidRPr="00514D79">
        <w:rPr>
          <w:lang w:val="en-US"/>
        </w:rPr>
        <w:t xml:space="preserve">, A., Pellissier, J., Burke, T., </w:t>
      </w:r>
      <w:proofErr w:type="spellStart"/>
      <w:r w:rsidRPr="00514D79">
        <w:rPr>
          <w:lang w:val="en-US"/>
        </w:rPr>
        <w:t>Chandwani</w:t>
      </w:r>
      <w:proofErr w:type="spellEnd"/>
      <w:r w:rsidRPr="00514D79">
        <w:rPr>
          <w:lang w:val="en-US"/>
        </w:rPr>
        <w:t>, S., Kong, F., &amp; Pickard, A. S. (2019). Q-</w:t>
      </w:r>
      <w:proofErr w:type="spellStart"/>
      <w:r w:rsidRPr="00514D79">
        <w:rPr>
          <w:lang w:val="en-US"/>
        </w:rPr>
        <w:t>TWiST</w:t>
      </w:r>
      <w:proofErr w:type="spellEnd"/>
      <w:r w:rsidRPr="00514D79">
        <w:rPr>
          <w:lang w:val="en-US"/>
        </w:rPr>
        <w:t xml:space="preserve"> Analysis to Assess Benefit–Risk of Pembrolizumab in Patients with PD-L1–Positive Advanced or Metastatic Non-small Cell Lung Cancer. </w:t>
      </w:r>
      <w:proofErr w:type="spellStart"/>
      <w:r>
        <w:t>PharmacoEconomics</w:t>
      </w:r>
      <w:proofErr w:type="spellEnd"/>
      <w:r>
        <w:t>, 37(1), 105–116. https://doi.org/10.1007/s40273-018-0752-0</w:t>
      </w:r>
    </w:p>
    <w:p w14:paraId="5A40791E" w14:textId="77777777" w:rsidR="00456292" w:rsidRDefault="00456292" w:rsidP="00456292">
      <w:pPr>
        <w:pStyle w:val="ListParagraph"/>
        <w:numPr>
          <w:ilvl w:val="0"/>
          <w:numId w:val="12"/>
        </w:numPr>
        <w:spacing w:after="160" w:line="259" w:lineRule="auto"/>
        <w:jc w:val="left"/>
      </w:pPr>
      <w:proofErr w:type="spellStart"/>
      <w:r w:rsidRPr="00514D79">
        <w:rPr>
          <w:lang w:val="en-US"/>
        </w:rPr>
        <w:t>Inokuchi</w:t>
      </w:r>
      <w:proofErr w:type="spellEnd"/>
      <w:r w:rsidRPr="00514D79">
        <w:rPr>
          <w:lang w:val="en-US"/>
        </w:rPr>
        <w:t xml:space="preserve">, J., &amp; Eto, M. (2019). Profile of pembrolizumab in the treatment of patients with unresectable or metastatic urothelial carcinoma. </w:t>
      </w:r>
      <w:proofErr w:type="spellStart"/>
      <w:r>
        <w:t>Cancer</w:t>
      </w:r>
      <w:proofErr w:type="spellEnd"/>
      <w:r>
        <w:t xml:space="preserve"> Management </w:t>
      </w:r>
      <w:proofErr w:type="spellStart"/>
      <w:r>
        <w:t>and</w:t>
      </w:r>
      <w:proofErr w:type="spellEnd"/>
      <w:r>
        <w:t xml:space="preserve"> Research, Volume 11, 4519–4528. https://doi.org/10.2147/CMAR.S167708</w:t>
      </w:r>
    </w:p>
    <w:p w14:paraId="76736364" w14:textId="77777777" w:rsidR="00456292" w:rsidRDefault="00456292" w:rsidP="00456292">
      <w:pPr>
        <w:pStyle w:val="ListParagraph"/>
        <w:numPr>
          <w:ilvl w:val="0"/>
          <w:numId w:val="12"/>
        </w:numPr>
        <w:spacing w:after="160" w:line="259" w:lineRule="auto"/>
        <w:jc w:val="left"/>
      </w:pPr>
      <w:proofErr w:type="spellStart"/>
      <w:r>
        <w:t>Katsuya</w:t>
      </w:r>
      <w:proofErr w:type="spellEnd"/>
      <w:r>
        <w:t xml:space="preserve">, Y., </w:t>
      </w:r>
      <w:proofErr w:type="spellStart"/>
      <w:r>
        <w:t>Horinouchi</w:t>
      </w:r>
      <w:proofErr w:type="spellEnd"/>
      <w:r>
        <w:t xml:space="preserve">, H., Seto, T., </w:t>
      </w:r>
      <w:proofErr w:type="spellStart"/>
      <w:r>
        <w:t>Umemura</w:t>
      </w:r>
      <w:proofErr w:type="spellEnd"/>
      <w:r>
        <w:t xml:space="preserve">, S., </w:t>
      </w:r>
      <w:proofErr w:type="spellStart"/>
      <w:r>
        <w:t>Hosomi</w:t>
      </w:r>
      <w:proofErr w:type="spellEnd"/>
      <w:r>
        <w:t xml:space="preserve">, Y., </w:t>
      </w:r>
      <w:proofErr w:type="spellStart"/>
      <w:r>
        <w:t>Satouchi</w:t>
      </w:r>
      <w:proofErr w:type="spellEnd"/>
      <w:r>
        <w:t xml:space="preserve">, M., </w:t>
      </w:r>
      <w:proofErr w:type="spellStart"/>
      <w:r>
        <w:t>Nishio</w:t>
      </w:r>
      <w:proofErr w:type="spellEnd"/>
      <w:r>
        <w:t xml:space="preserve">, M., </w:t>
      </w:r>
      <w:proofErr w:type="spellStart"/>
      <w:r>
        <w:t>Kozuki</w:t>
      </w:r>
      <w:proofErr w:type="spellEnd"/>
      <w:r>
        <w:t xml:space="preserve">, T., Hida, T., </w:t>
      </w:r>
      <w:proofErr w:type="spellStart"/>
      <w:r>
        <w:t>Sukigara</w:t>
      </w:r>
      <w:proofErr w:type="spellEnd"/>
      <w:r>
        <w:t xml:space="preserve">, T., Nakamura, K., </w:t>
      </w:r>
      <w:proofErr w:type="spellStart"/>
      <w:r>
        <w:t>Kuchiba</w:t>
      </w:r>
      <w:proofErr w:type="spellEnd"/>
      <w:r>
        <w:t xml:space="preserve">, A., &amp; </w:t>
      </w:r>
      <w:proofErr w:type="spellStart"/>
      <w:r>
        <w:t>Ohe</w:t>
      </w:r>
      <w:proofErr w:type="spellEnd"/>
      <w:r>
        <w:t xml:space="preserve">, Y. (2019). </w:t>
      </w:r>
      <w:r w:rsidRPr="00514D79">
        <w:rPr>
          <w:lang w:val="en-US"/>
        </w:rPr>
        <w:t xml:space="preserve">Single-arm, </w:t>
      </w:r>
      <w:proofErr w:type="spellStart"/>
      <w:r w:rsidRPr="00514D79">
        <w:rPr>
          <w:lang w:val="en-US"/>
        </w:rPr>
        <w:t>multicentre</w:t>
      </w:r>
      <w:proofErr w:type="spellEnd"/>
      <w:r w:rsidRPr="00514D79">
        <w:rPr>
          <w:lang w:val="en-US"/>
        </w:rPr>
        <w:t xml:space="preserve">, phase II trial of nivolumab for unresectable or recurrent thymic carcinoma: PRIMER study.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113, 78–86. https://doi.org/10.1016/j.ejca.2019.03.012</w:t>
      </w:r>
    </w:p>
    <w:p w14:paraId="43B8D7F5" w14:textId="77777777" w:rsidR="00456292" w:rsidRDefault="00456292" w:rsidP="00456292">
      <w:pPr>
        <w:pStyle w:val="ListParagraph"/>
        <w:numPr>
          <w:ilvl w:val="0"/>
          <w:numId w:val="12"/>
        </w:numPr>
        <w:spacing w:after="160" w:line="259" w:lineRule="auto"/>
        <w:jc w:val="left"/>
      </w:pPr>
      <w:proofErr w:type="spellStart"/>
      <w:r>
        <w:t>Kazandjian</w:t>
      </w:r>
      <w:proofErr w:type="spellEnd"/>
      <w:r>
        <w:t xml:space="preserve">, D., </w:t>
      </w:r>
      <w:proofErr w:type="spellStart"/>
      <w:r>
        <w:t>Khozin</w:t>
      </w:r>
      <w:proofErr w:type="spellEnd"/>
      <w:r>
        <w:t xml:space="preserve">, S., </w:t>
      </w:r>
      <w:proofErr w:type="spellStart"/>
      <w:r>
        <w:t>Blumenthal</w:t>
      </w:r>
      <w:proofErr w:type="spellEnd"/>
      <w:r>
        <w:t xml:space="preserve">, G., </w:t>
      </w:r>
      <w:proofErr w:type="spellStart"/>
      <w:r>
        <w:t>Zhang</w:t>
      </w:r>
      <w:proofErr w:type="spellEnd"/>
      <w:r>
        <w:t xml:space="preserve">, L., Tang, S., </w:t>
      </w:r>
      <w:proofErr w:type="spellStart"/>
      <w:r>
        <w:t>Libeg</w:t>
      </w:r>
      <w:proofErr w:type="spellEnd"/>
      <w:r>
        <w:t xml:space="preserve">, M., </w:t>
      </w:r>
      <w:proofErr w:type="spellStart"/>
      <w:r>
        <w:t>Kluetz</w:t>
      </w:r>
      <w:proofErr w:type="spellEnd"/>
      <w:r>
        <w:t xml:space="preserve">, P., </w:t>
      </w:r>
      <w:proofErr w:type="spellStart"/>
      <w:r>
        <w:t>Sridhara</w:t>
      </w:r>
      <w:proofErr w:type="spellEnd"/>
      <w:r>
        <w:t xml:space="preserve">, R., </w:t>
      </w:r>
      <w:proofErr w:type="spellStart"/>
      <w:r>
        <w:t>Keegan</w:t>
      </w:r>
      <w:proofErr w:type="spellEnd"/>
      <w:r>
        <w:t xml:space="preserve">, P., &amp; </w:t>
      </w:r>
      <w:proofErr w:type="spellStart"/>
      <w:r>
        <w:t>Pazdur</w:t>
      </w:r>
      <w:proofErr w:type="spellEnd"/>
      <w:r>
        <w:t xml:space="preserve">, R. (2016). </w:t>
      </w:r>
      <w:r w:rsidRPr="00514D79">
        <w:rPr>
          <w:lang w:val="en-US"/>
        </w:rPr>
        <w:t xml:space="preserve">Benefit-Risk Summary of Nivolumab for Patients </w:t>
      </w:r>
      <w:proofErr w:type="gramStart"/>
      <w:r w:rsidRPr="00514D79">
        <w:rPr>
          <w:lang w:val="en-US"/>
        </w:rPr>
        <w:t>With</w:t>
      </w:r>
      <w:proofErr w:type="gramEnd"/>
      <w:r w:rsidRPr="00514D79">
        <w:rPr>
          <w:lang w:val="en-US"/>
        </w:rPr>
        <w:t xml:space="preserve"> Metastatic Squamous Cell Lung Cancer After Platinum-Based Chemotherapy: A Report From the US Food and Drug Administration. </w:t>
      </w:r>
      <w:r>
        <w:t xml:space="preserve">JAMA </w:t>
      </w:r>
      <w:proofErr w:type="spellStart"/>
      <w:r>
        <w:t>Oncology</w:t>
      </w:r>
      <w:proofErr w:type="spellEnd"/>
      <w:r>
        <w:t>, 2(1), 118. https://doi.org/10.1001/jamaoncol.2015.3934</w:t>
      </w:r>
    </w:p>
    <w:p w14:paraId="2541A9BF" w14:textId="77777777" w:rsidR="00456292" w:rsidRDefault="00456292" w:rsidP="00456292">
      <w:pPr>
        <w:pStyle w:val="ListParagraph"/>
        <w:numPr>
          <w:ilvl w:val="0"/>
          <w:numId w:val="12"/>
        </w:numPr>
        <w:spacing w:after="160" w:line="259" w:lineRule="auto"/>
        <w:jc w:val="left"/>
      </w:pPr>
      <w:r w:rsidRPr="00514D79">
        <w:rPr>
          <w:lang w:val="en-US"/>
        </w:rPr>
        <w:t xml:space="preserve">Kazandjian, D., Suzman, D. L., Blumenthal, G., </w:t>
      </w:r>
      <w:proofErr w:type="spellStart"/>
      <w:r w:rsidRPr="00514D79">
        <w:rPr>
          <w:lang w:val="en-US"/>
        </w:rPr>
        <w:t>Mushti</w:t>
      </w:r>
      <w:proofErr w:type="spellEnd"/>
      <w:r w:rsidRPr="00514D79">
        <w:rPr>
          <w:lang w:val="en-US"/>
        </w:rPr>
        <w:t xml:space="preserve">, S., He, K., </w:t>
      </w:r>
      <w:proofErr w:type="spellStart"/>
      <w:r w:rsidRPr="00514D79">
        <w:rPr>
          <w:lang w:val="en-US"/>
        </w:rPr>
        <w:t>Libeg</w:t>
      </w:r>
      <w:proofErr w:type="spellEnd"/>
      <w:r w:rsidRPr="00514D79">
        <w:rPr>
          <w:lang w:val="en-US"/>
        </w:rPr>
        <w:t xml:space="preserve">, M., Keegan, P., &amp; </w:t>
      </w:r>
      <w:proofErr w:type="spellStart"/>
      <w:r w:rsidRPr="00514D79">
        <w:rPr>
          <w:lang w:val="en-US"/>
        </w:rPr>
        <w:t>Pazdur</w:t>
      </w:r>
      <w:proofErr w:type="spellEnd"/>
      <w:r w:rsidRPr="00514D79">
        <w:rPr>
          <w:lang w:val="en-US"/>
        </w:rPr>
        <w:t xml:space="preserve">, R. (2016). FDA Approval Summary: Nivolumab for the Treatment of Metastatic Non-Small Cell Lung Cancer </w:t>
      </w:r>
      <w:proofErr w:type="gramStart"/>
      <w:r w:rsidRPr="00514D79">
        <w:rPr>
          <w:lang w:val="en-US"/>
        </w:rPr>
        <w:t>With</w:t>
      </w:r>
      <w:proofErr w:type="gramEnd"/>
      <w:r w:rsidRPr="00514D79">
        <w:rPr>
          <w:lang w:val="en-US"/>
        </w:rPr>
        <w:t xml:space="preserve"> Progression On or After Platinum-Based Chemotherapy. </w:t>
      </w:r>
      <w:proofErr w:type="spellStart"/>
      <w:r>
        <w:t>The</w:t>
      </w:r>
      <w:proofErr w:type="spellEnd"/>
      <w:r>
        <w:t xml:space="preserve"> </w:t>
      </w:r>
      <w:proofErr w:type="spellStart"/>
      <w:r>
        <w:t>Oncologist</w:t>
      </w:r>
      <w:proofErr w:type="spellEnd"/>
      <w:r>
        <w:t>, 21(5), 634–642. https://doi.org/10.1634/theoncologist.2015-0507</w:t>
      </w:r>
    </w:p>
    <w:p w14:paraId="6319D2C3" w14:textId="77777777" w:rsidR="00456292" w:rsidRDefault="00456292" w:rsidP="00456292">
      <w:pPr>
        <w:pStyle w:val="ListParagraph"/>
        <w:numPr>
          <w:ilvl w:val="0"/>
          <w:numId w:val="12"/>
        </w:numPr>
        <w:spacing w:after="160" w:line="259" w:lineRule="auto"/>
        <w:jc w:val="left"/>
      </w:pPr>
      <w:r w:rsidRPr="00514D79">
        <w:rPr>
          <w:lang w:val="en-US"/>
        </w:rPr>
        <w:t xml:space="preserve">Konstantinopoulos, P. A., Waggoner, S., Vidal, G. A., Mita, M., Moroney, J. W., Holloway, R., Van Le, L., Sachdev, J. C., Chapman-Davis, E., Colon-Otero, G., Penson, R. T., Matulonis, U. A., Kim, Y. B., Moore, K. N., Swisher, E. M., </w:t>
      </w:r>
      <w:proofErr w:type="spellStart"/>
      <w:r w:rsidRPr="00514D79">
        <w:rPr>
          <w:lang w:val="en-US"/>
        </w:rPr>
        <w:t>Färkkilä</w:t>
      </w:r>
      <w:proofErr w:type="spellEnd"/>
      <w:r w:rsidRPr="00514D79">
        <w:rPr>
          <w:lang w:val="en-US"/>
        </w:rPr>
        <w:t xml:space="preserve">, A., D’Andrea, A., Stringer-Reasor, E., Wang, J., … Munster, P. (2019). Single-Arm Phases 1 and 2 Trial of Niraparib in Combination </w:t>
      </w:r>
      <w:proofErr w:type="gramStart"/>
      <w:r w:rsidRPr="00514D79">
        <w:rPr>
          <w:lang w:val="en-US"/>
        </w:rPr>
        <w:t>With</w:t>
      </w:r>
      <w:proofErr w:type="gramEnd"/>
      <w:r w:rsidRPr="00514D79">
        <w:rPr>
          <w:lang w:val="en-US"/>
        </w:rPr>
        <w:t xml:space="preserve"> Pembrolizumab in Patients With Recurrent Platinum-Resistant Ovarian Carcinoma. </w:t>
      </w:r>
      <w:r>
        <w:t xml:space="preserve">JAMA </w:t>
      </w:r>
      <w:proofErr w:type="spellStart"/>
      <w:r>
        <w:t>Oncology</w:t>
      </w:r>
      <w:proofErr w:type="spellEnd"/>
      <w:r>
        <w:t>, 5(8), 1141. https://doi.org/10.1001/jamaoncol.2019.1048</w:t>
      </w:r>
    </w:p>
    <w:p w14:paraId="70B75C87" w14:textId="77777777" w:rsidR="00456292" w:rsidRDefault="00456292" w:rsidP="00456292">
      <w:pPr>
        <w:pStyle w:val="ListParagraph"/>
        <w:numPr>
          <w:ilvl w:val="0"/>
          <w:numId w:val="12"/>
        </w:numPr>
        <w:spacing w:after="160" w:line="259" w:lineRule="auto"/>
        <w:jc w:val="left"/>
      </w:pPr>
      <w:proofErr w:type="spellStart"/>
      <w:r>
        <w:t>Kudo</w:t>
      </w:r>
      <w:proofErr w:type="spellEnd"/>
      <w:r>
        <w:t xml:space="preserve">, T., </w:t>
      </w:r>
      <w:proofErr w:type="spellStart"/>
      <w:r>
        <w:t>Hamamoto</w:t>
      </w:r>
      <w:proofErr w:type="spellEnd"/>
      <w:r>
        <w:t xml:space="preserve">, Y., Kato, K., Ura, T., </w:t>
      </w:r>
      <w:proofErr w:type="spellStart"/>
      <w:r>
        <w:t>Kojima</w:t>
      </w:r>
      <w:proofErr w:type="spellEnd"/>
      <w:r>
        <w:t xml:space="preserve">, T., </w:t>
      </w:r>
      <w:proofErr w:type="spellStart"/>
      <w:r>
        <w:t>Tsushima</w:t>
      </w:r>
      <w:proofErr w:type="spellEnd"/>
      <w:r>
        <w:t xml:space="preserve">, T., </w:t>
      </w:r>
      <w:proofErr w:type="spellStart"/>
      <w:r>
        <w:t>Hironaka</w:t>
      </w:r>
      <w:proofErr w:type="spellEnd"/>
      <w:r>
        <w:t xml:space="preserve">, S., Hara, H., </w:t>
      </w:r>
      <w:proofErr w:type="spellStart"/>
      <w:r>
        <w:t>Satoh</w:t>
      </w:r>
      <w:proofErr w:type="spellEnd"/>
      <w:r>
        <w:t xml:space="preserve">, T., </w:t>
      </w:r>
      <w:proofErr w:type="spellStart"/>
      <w:r>
        <w:t>Iwasa</w:t>
      </w:r>
      <w:proofErr w:type="spellEnd"/>
      <w:r>
        <w:t xml:space="preserve">, S., Muro, K., </w:t>
      </w:r>
      <w:proofErr w:type="spellStart"/>
      <w:r>
        <w:t>Yasui</w:t>
      </w:r>
      <w:proofErr w:type="spellEnd"/>
      <w:r>
        <w:t xml:space="preserve">, H., </w:t>
      </w:r>
      <w:proofErr w:type="spellStart"/>
      <w:r>
        <w:t>Minashi</w:t>
      </w:r>
      <w:proofErr w:type="spellEnd"/>
      <w:r>
        <w:t xml:space="preserve">, K., </w:t>
      </w:r>
      <w:proofErr w:type="spellStart"/>
      <w:r>
        <w:t>Yamaguchi</w:t>
      </w:r>
      <w:proofErr w:type="spellEnd"/>
      <w:r>
        <w:t xml:space="preserve">, K., </w:t>
      </w:r>
      <w:proofErr w:type="spellStart"/>
      <w:r>
        <w:t>Ohtsu</w:t>
      </w:r>
      <w:proofErr w:type="spellEnd"/>
      <w:r>
        <w:t xml:space="preserve">, A., </w:t>
      </w:r>
      <w:proofErr w:type="spellStart"/>
      <w:r>
        <w:t>Doki</w:t>
      </w:r>
      <w:proofErr w:type="spellEnd"/>
      <w:r>
        <w:t xml:space="preserve">, Y., &amp; </w:t>
      </w:r>
      <w:proofErr w:type="spellStart"/>
      <w:r>
        <w:t>Kitagawa</w:t>
      </w:r>
      <w:proofErr w:type="spellEnd"/>
      <w:r>
        <w:t xml:space="preserve">, Y. (2017). </w:t>
      </w:r>
      <w:r w:rsidRPr="00514D79">
        <w:rPr>
          <w:lang w:val="en-US"/>
        </w:rPr>
        <w:t xml:space="preserve">Nivolumab treatment for </w:t>
      </w:r>
      <w:proofErr w:type="spellStart"/>
      <w:r w:rsidRPr="00514D79">
        <w:rPr>
          <w:lang w:val="en-US"/>
        </w:rPr>
        <w:t>oesophageal</w:t>
      </w:r>
      <w:proofErr w:type="spellEnd"/>
      <w:r w:rsidRPr="00514D79">
        <w:rPr>
          <w:lang w:val="en-US"/>
        </w:rPr>
        <w:t xml:space="preserve"> squamous-cell carcinoma: An open-label, </w:t>
      </w:r>
      <w:proofErr w:type="spellStart"/>
      <w:r w:rsidRPr="00514D79">
        <w:rPr>
          <w:lang w:val="en-US"/>
        </w:rPr>
        <w:t>multicentre</w:t>
      </w:r>
      <w:proofErr w:type="spellEnd"/>
      <w:r w:rsidRPr="00514D79">
        <w:rPr>
          <w:lang w:val="en-US"/>
        </w:rPr>
        <w:t xml:space="preserve">, phase 2 trial. </w:t>
      </w:r>
      <w:proofErr w:type="spellStart"/>
      <w:r>
        <w:t>The</w:t>
      </w:r>
      <w:proofErr w:type="spellEnd"/>
      <w:r>
        <w:t xml:space="preserve"> Lancet </w:t>
      </w:r>
      <w:proofErr w:type="spellStart"/>
      <w:r>
        <w:t>Oncology</w:t>
      </w:r>
      <w:proofErr w:type="spellEnd"/>
      <w:r>
        <w:t>, 18(5), 631–639. https://doi.org/10.1016/S1470-2045(17)30181-X</w:t>
      </w:r>
    </w:p>
    <w:p w14:paraId="45659124" w14:textId="77777777" w:rsidR="00456292" w:rsidRDefault="00456292" w:rsidP="00456292">
      <w:pPr>
        <w:pStyle w:val="ListParagraph"/>
        <w:numPr>
          <w:ilvl w:val="0"/>
          <w:numId w:val="12"/>
        </w:numPr>
        <w:spacing w:after="160" w:line="259" w:lineRule="auto"/>
        <w:jc w:val="left"/>
      </w:pPr>
      <w:r w:rsidRPr="00514D79">
        <w:rPr>
          <w:lang w:val="en-US"/>
        </w:rPr>
        <w:t xml:space="preserve">Larkin, J., Lao, C. D., Urba, W. J., McDermott, D. F., Horak, C., Jiang, J., &amp; </w:t>
      </w:r>
      <w:proofErr w:type="spellStart"/>
      <w:r w:rsidRPr="00514D79">
        <w:rPr>
          <w:lang w:val="en-US"/>
        </w:rPr>
        <w:t>Wolchok</w:t>
      </w:r>
      <w:proofErr w:type="spellEnd"/>
      <w:r w:rsidRPr="00514D79">
        <w:rPr>
          <w:lang w:val="en-US"/>
        </w:rPr>
        <w:t xml:space="preserve">, J. D. (2015). Efficacy and Safety of Nivolumab in Patients </w:t>
      </w:r>
      <w:proofErr w:type="gramStart"/>
      <w:r w:rsidRPr="00514D79">
        <w:rPr>
          <w:lang w:val="en-US"/>
        </w:rPr>
        <w:t>With</w:t>
      </w:r>
      <w:proofErr w:type="gramEnd"/>
      <w:r w:rsidRPr="00514D79">
        <w:rPr>
          <w:lang w:val="en-US"/>
        </w:rPr>
        <w:t xml:space="preserve"> BRAF V600 Mutant and BRAF Wild-Type Advanced Melanoma: A Pooled Analysis of 4 Clinical Trials. </w:t>
      </w:r>
      <w:r>
        <w:t xml:space="preserve">JAMA </w:t>
      </w:r>
      <w:proofErr w:type="spellStart"/>
      <w:r>
        <w:t>Oncology</w:t>
      </w:r>
      <w:proofErr w:type="spellEnd"/>
      <w:r>
        <w:t>, 1(4), 433. https://doi.org/10.1001/jamaoncol.2015.1184</w:t>
      </w:r>
    </w:p>
    <w:p w14:paraId="647DF3B5" w14:textId="77777777" w:rsidR="00456292" w:rsidRDefault="00456292" w:rsidP="00456292">
      <w:pPr>
        <w:pStyle w:val="ListParagraph"/>
        <w:numPr>
          <w:ilvl w:val="0"/>
          <w:numId w:val="12"/>
        </w:numPr>
        <w:spacing w:after="160" w:line="259" w:lineRule="auto"/>
        <w:jc w:val="left"/>
      </w:pPr>
      <w:r w:rsidRPr="00514D79">
        <w:rPr>
          <w:lang w:val="en-US"/>
        </w:rPr>
        <w:t xml:space="preserve">Liu, S. V., Camidge, D. R., Gettinger, S. N., Giaccone, G., Heist, R. S., Hodi, F. S., Ready, N. E., Zhang, W., Wallin, J., Funke, R., </w:t>
      </w:r>
      <w:proofErr w:type="spellStart"/>
      <w:r w:rsidRPr="00514D79">
        <w:rPr>
          <w:lang w:val="en-US"/>
        </w:rPr>
        <w:t>Waterkamp</w:t>
      </w:r>
      <w:proofErr w:type="spellEnd"/>
      <w:r w:rsidRPr="00514D79">
        <w:rPr>
          <w:lang w:val="en-US"/>
        </w:rPr>
        <w:t xml:space="preserve">, D., Foster, P., Iizuka, K., &amp; Powderly, J. (2018). Long-term survival follow-up of atezolizumab in combination with platinum-based doublet chemotherapy in patients with advanced non–small-cell lung cancer.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101, 114–122. https://doi.org/10.1016/j.ejca.2018.06.033</w:t>
      </w:r>
    </w:p>
    <w:p w14:paraId="4EFB5A98" w14:textId="77777777" w:rsidR="00456292" w:rsidRDefault="00456292" w:rsidP="00456292">
      <w:pPr>
        <w:pStyle w:val="ListParagraph"/>
        <w:numPr>
          <w:ilvl w:val="0"/>
          <w:numId w:val="12"/>
        </w:numPr>
        <w:spacing w:after="160" w:line="259" w:lineRule="auto"/>
        <w:jc w:val="left"/>
      </w:pPr>
      <w:r w:rsidRPr="00514D79">
        <w:rPr>
          <w:lang w:val="en-US"/>
        </w:rPr>
        <w:t xml:space="preserve">Lundgren, K. T., Farina, M. S., &amp; </w:t>
      </w:r>
      <w:proofErr w:type="spellStart"/>
      <w:r w:rsidRPr="00514D79">
        <w:rPr>
          <w:lang w:val="en-US"/>
        </w:rPr>
        <w:t>Bellmunt</w:t>
      </w:r>
      <w:proofErr w:type="spellEnd"/>
      <w:r w:rsidRPr="00514D79">
        <w:rPr>
          <w:lang w:val="en-US"/>
        </w:rPr>
        <w:t xml:space="preserve">, J. (2017). Pembrolizumab in the treatment of advanced urothelial cancer. </w:t>
      </w:r>
      <w:r>
        <w:t xml:space="preserve">Future </w:t>
      </w:r>
      <w:proofErr w:type="spellStart"/>
      <w:r>
        <w:t>Oncology</w:t>
      </w:r>
      <w:proofErr w:type="spellEnd"/>
      <w:r>
        <w:t>, 13(30), 2745–2758. https://doi.org/10.2217/fon-2017-0284</w:t>
      </w:r>
    </w:p>
    <w:p w14:paraId="1BCF4C04"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Lynch, T. J., Bondarenko, I. N., Luft, A., </w:t>
      </w:r>
      <w:proofErr w:type="spellStart"/>
      <w:r w:rsidRPr="00514D79">
        <w:rPr>
          <w:lang w:val="en-US"/>
        </w:rPr>
        <w:t>Serwatowski</w:t>
      </w:r>
      <w:proofErr w:type="spellEnd"/>
      <w:r w:rsidRPr="00514D79">
        <w:rPr>
          <w:lang w:val="en-US"/>
        </w:rPr>
        <w:t xml:space="preserve">, P., </w:t>
      </w:r>
      <w:proofErr w:type="spellStart"/>
      <w:r w:rsidRPr="00514D79">
        <w:rPr>
          <w:lang w:val="en-US"/>
        </w:rPr>
        <w:t>Barlesi</w:t>
      </w:r>
      <w:proofErr w:type="spellEnd"/>
      <w:r w:rsidRPr="00514D79">
        <w:rPr>
          <w:lang w:val="en-US"/>
        </w:rPr>
        <w:t xml:space="preserve">, F., Chacko, R. T., Sebastian, M., Siegel, J., </w:t>
      </w:r>
      <w:proofErr w:type="spellStart"/>
      <w:r w:rsidRPr="00514D79">
        <w:rPr>
          <w:lang w:val="en-US"/>
        </w:rPr>
        <w:t>Cuillerot</w:t>
      </w:r>
      <w:proofErr w:type="spellEnd"/>
      <w:r w:rsidRPr="00514D79">
        <w:rPr>
          <w:lang w:val="en-US"/>
        </w:rPr>
        <w:t xml:space="preserve">, J., &amp; Reck, M. (2010). Phase II trial of ipilimumab (IPI) and paclitaxel/carboplatin (P/C) in first-line stage </w:t>
      </w:r>
      <w:proofErr w:type="spellStart"/>
      <w:r w:rsidRPr="00514D79">
        <w:rPr>
          <w:lang w:val="en-US"/>
        </w:rPr>
        <w:t>IIIb</w:t>
      </w:r>
      <w:proofErr w:type="spellEnd"/>
      <w:r w:rsidRPr="00514D79">
        <w:rPr>
          <w:lang w:val="en-US"/>
        </w:rPr>
        <w:t>/IV non-small cell lung cancer (NSCLC). Journal of Clinical Oncology, 28(15_suppl), 7531–7531. https://doi.org/10.1200/jco.2010.28.15_suppl.7531</w:t>
      </w:r>
    </w:p>
    <w:p w14:paraId="7AA40446" w14:textId="77777777" w:rsidR="00456292" w:rsidRPr="00514D79" w:rsidRDefault="00456292" w:rsidP="00456292">
      <w:pPr>
        <w:pStyle w:val="ListParagraph"/>
        <w:numPr>
          <w:ilvl w:val="0"/>
          <w:numId w:val="12"/>
        </w:numPr>
        <w:spacing w:after="160" w:line="259" w:lineRule="auto"/>
        <w:jc w:val="left"/>
        <w:rPr>
          <w:lang w:val="en-US"/>
        </w:rPr>
      </w:pPr>
      <w:r w:rsidRPr="00514D79">
        <w:rPr>
          <w:lang w:val="en-US"/>
        </w:rPr>
        <w:t xml:space="preserve">Lynch, T. </w:t>
      </w:r>
      <w:proofErr w:type="gramStart"/>
      <w:r w:rsidRPr="00514D79">
        <w:rPr>
          <w:lang w:val="en-US"/>
        </w:rPr>
        <w:t>J. :</w:t>
      </w:r>
      <w:proofErr w:type="gramEnd"/>
      <w:r w:rsidRPr="00514D79">
        <w:rPr>
          <w:lang w:val="en-US"/>
        </w:rPr>
        <w:t xml:space="preserve"> N., J. :. Bondarenko, </w:t>
      </w:r>
      <w:proofErr w:type="gramStart"/>
      <w:r w:rsidRPr="00514D79">
        <w:rPr>
          <w:lang w:val="en-US"/>
        </w:rPr>
        <w:t>I. :</w:t>
      </w:r>
      <w:proofErr w:type="gramEnd"/>
      <w:r w:rsidRPr="00514D79">
        <w:rPr>
          <w:lang w:val="en-US"/>
        </w:rPr>
        <w:t xml:space="preserve">. Luft, </w:t>
      </w:r>
      <w:proofErr w:type="gramStart"/>
      <w:r w:rsidRPr="00514D79">
        <w:rPr>
          <w:lang w:val="en-US"/>
        </w:rPr>
        <w:t>A. :</w:t>
      </w:r>
      <w:proofErr w:type="gramEnd"/>
      <w:r w:rsidRPr="00514D79">
        <w:rPr>
          <w:lang w:val="en-US"/>
        </w:rPr>
        <w:t xml:space="preserve">. </w:t>
      </w:r>
      <w:proofErr w:type="spellStart"/>
      <w:r w:rsidRPr="00514D79">
        <w:rPr>
          <w:lang w:val="en-US"/>
        </w:rPr>
        <w:t>Serwatowski</w:t>
      </w:r>
      <w:proofErr w:type="spellEnd"/>
      <w:r w:rsidRPr="00514D79">
        <w:rPr>
          <w:lang w:val="en-US"/>
        </w:rPr>
        <w:t xml:space="preserve">, </w:t>
      </w:r>
      <w:proofErr w:type="gramStart"/>
      <w:r w:rsidRPr="00514D79">
        <w:rPr>
          <w:lang w:val="en-US"/>
        </w:rPr>
        <w:t>P. :</w:t>
      </w:r>
      <w:proofErr w:type="gramEnd"/>
      <w:r w:rsidRPr="00514D79">
        <w:rPr>
          <w:lang w:val="en-US"/>
        </w:rPr>
        <w:t xml:space="preserve">. </w:t>
      </w:r>
      <w:proofErr w:type="spellStart"/>
      <w:r w:rsidRPr="00514D79">
        <w:rPr>
          <w:lang w:val="en-US"/>
        </w:rPr>
        <w:t>Barlesi</w:t>
      </w:r>
      <w:proofErr w:type="spellEnd"/>
      <w:r w:rsidRPr="00514D79">
        <w:rPr>
          <w:lang w:val="en-US"/>
        </w:rPr>
        <w:t xml:space="preserve">, </w:t>
      </w:r>
      <w:proofErr w:type="gramStart"/>
      <w:r w:rsidRPr="00514D79">
        <w:rPr>
          <w:lang w:val="en-US"/>
        </w:rPr>
        <w:t>F. :</w:t>
      </w:r>
      <w:proofErr w:type="gramEnd"/>
      <w:r w:rsidRPr="00514D79">
        <w:rPr>
          <w:lang w:val="en-US"/>
        </w:rPr>
        <w:t xml:space="preserve">. Chacko, </w:t>
      </w:r>
      <w:proofErr w:type="gramStart"/>
      <w:r w:rsidRPr="00514D79">
        <w:rPr>
          <w:lang w:val="en-US"/>
        </w:rPr>
        <w:t>R. :</w:t>
      </w:r>
      <w:proofErr w:type="gramEnd"/>
      <w:r w:rsidRPr="00514D79">
        <w:rPr>
          <w:lang w:val="en-US"/>
        </w:rPr>
        <w:t xml:space="preserve">. Sebastian, </w:t>
      </w:r>
      <w:proofErr w:type="gramStart"/>
      <w:r w:rsidRPr="00514D79">
        <w:rPr>
          <w:lang w:val="en-US"/>
        </w:rPr>
        <w:t>M. :</w:t>
      </w:r>
      <w:proofErr w:type="gramEnd"/>
      <w:r w:rsidRPr="00514D79">
        <w:rPr>
          <w:lang w:val="en-US"/>
        </w:rPr>
        <w:t xml:space="preserve">. </w:t>
      </w:r>
      <w:proofErr w:type="spellStart"/>
      <w:r w:rsidRPr="00514D79">
        <w:rPr>
          <w:lang w:val="en-US"/>
        </w:rPr>
        <w:t>Cuillerot</w:t>
      </w:r>
      <w:proofErr w:type="spellEnd"/>
      <w:r w:rsidRPr="00514D79">
        <w:rPr>
          <w:lang w:val="en-US"/>
        </w:rPr>
        <w:t xml:space="preserve">, </w:t>
      </w:r>
      <w:proofErr w:type="gramStart"/>
      <w:r w:rsidRPr="00514D79">
        <w:rPr>
          <w:lang w:val="en-US"/>
        </w:rPr>
        <w:t>J. :</w:t>
      </w:r>
      <w:proofErr w:type="gramEnd"/>
      <w:r w:rsidRPr="00514D79">
        <w:rPr>
          <w:lang w:val="en-US"/>
        </w:rPr>
        <w:t xml:space="preserve">. Reck, M. (2010). Overall survival and progression free survival results for a randomized phase 2 trial of ipilimumab (IPI) and paclitaxel/carboplatin (P/C) in first-line stage </w:t>
      </w:r>
      <w:proofErr w:type="spellStart"/>
      <w:r w:rsidRPr="00514D79">
        <w:rPr>
          <w:lang w:val="en-US"/>
        </w:rPr>
        <w:t>IIIb</w:t>
      </w:r>
      <w:proofErr w:type="spellEnd"/>
      <w:r w:rsidRPr="00514D79">
        <w:rPr>
          <w:lang w:val="en-US"/>
        </w:rPr>
        <w:t>/IV non-small cell lung cancer (NSCLC). Journal of Thoracic Oncology, 5(12 SUPPL. 7), S515. https://doi.org/10.1097/JTO.0b013e3182004f15</w:t>
      </w:r>
    </w:p>
    <w:p w14:paraId="0144F4EF" w14:textId="77777777" w:rsidR="00456292" w:rsidRDefault="00456292" w:rsidP="00456292">
      <w:pPr>
        <w:pStyle w:val="ListParagraph"/>
        <w:numPr>
          <w:ilvl w:val="0"/>
          <w:numId w:val="12"/>
        </w:numPr>
        <w:spacing w:after="160" w:line="259" w:lineRule="auto"/>
        <w:jc w:val="left"/>
      </w:pPr>
      <w:r w:rsidRPr="00514D79">
        <w:rPr>
          <w:lang w:val="en-US"/>
        </w:rPr>
        <w:t xml:space="preserve">Maio, M., </w:t>
      </w:r>
      <w:proofErr w:type="spellStart"/>
      <w:r w:rsidRPr="00514D79">
        <w:rPr>
          <w:lang w:val="en-US"/>
        </w:rPr>
        <w:t>Lebbé</w:t>
      </w:r>
      <w:proofErr w:type="spellEnd"/>
      <w:r w:rsidRPr="00514D79">
        <w:rPr>
          <w:lang w:val="en-US"/>
        </w:rPr>
        <w:t xml:space="preserve">, C., </w:t>
      </w:r>
      <w:proofErr w:type="spellStart"/>
      <w:r w:rsidRPr="00514D79">
        <w:rPr>
          <w:lang w:val="en-US"/>
        </w:rPr>
        <w:t>Sileni</w:t>
      </w:r>
      <w:proofErr w:type="spellEnd"/>
      <w:r w:rsidRPr="00514D79">
        <w:rPr>
          <w:lang w:val="en-US"/>
        </w:rPr>
        <w:t xml:space="preserve">, V. C., Siegel, J., Hoos, A., Humphrey, R., O’Day, S., </w:t>
      </w:r>
      <w:proofErr w:type="spellStart"/>
      <w:r w:rsidRPr="00514D79">
        <w:rPr>
          <w:lang w:val="en-US"/>
        </w:rPr>
        <w:t>Wolchok</w:t>
      </w:r>
      <w:proofErr w:type="spellEnd"/>
      <w:r w:rsidRPr="00514D79">
        <w:rPr>
          <w:lang w:val="en-US"/>
        </w:rPr>
        <w:t xml:space="preserve">, J., Weber, J., &amp; </w:t>
      </w:r>
      <w:proofErr w:type="spellStart"/>
      <w:r w:rsidRPr="00514D79">
        <w:rPr>
          <w:lang w:val="en-US"/>
        </w:rPr>
        <w:t>Harmankaya</w:t>
      </w:r>
      <w:proofErr w:type="spellEnd"/>
      <w:r w:rsidRPr="00514D79">
        <w:rPr>
          <w:lang w:val="en-US"/>
        </w:rPr>
        <w:t xml:space="preserve">, K. (2009). 9307 Long-term </w:t>
      </w:r>
      <w:proofErr w:type="gramStart"/>
      <w:r w:rsidRPr="00514D79">
        <w:rPr>
          <w:lang w:val="en-US"/>
        </w:rPr>
        <w:t>survival</w:t>
      </w:r>
      <w:proofErr w:type="gramEnd"/>
      <w:r w:rsidRPr="00514D79">
        <w:rPr>
          <w:lang w:val="en-US"/>
        </w:rPr>
        <w:t xml:space="preserve"> in advanced melanoma patients treated with ipilimumab at 10 mg/kg: Ongoing analyses from completed Phase II trials. </w:t>
      </w:r>
      <w:proofErr w:type="spellStart"/>
      <w:r>
        <w:t>European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Cancer</w:t>
      </w:r>
      <w:proofErr w:type="spellEnd"/>
      <w:r>
        <w:t xml:space="preserve"> </w:t>
      </w:r>
      <w:proofErr w:type="spellStart"/>
      <w:r>
        <w:t>Supplements</w:t>
      </w:r>
      <w:proofErr w:type="spellEnd"/>
      <w:r>
        <w:t>, 7(2), 578. https://doi.org/10.1016/S1359-6349(09)71951-2</w:t>
      </w:r>
    </w:p>
    <w:p w14:paraId="4D751FE8" w14:textId="77777777" w:rsidR="00456292" w:rsidRDefault="00456292" w:rsidP="00456292">
      <w:pPr>
        <w:pStyle w:val="ListParagraph"/>
        <w:numPr>
          <w:ilvl w:val="0"/>
          <w:numId w:val="12"/>
        </w:numPr>
        <w:spacing w:after="160" w:line="259" w:lineRule="auto"/>
        <w:jc w:val="left"/>
      </w:pPr>
      <w:r w:rsidRPr="00514D79">
        <w:rPr>
          <w:lang w:val="en-US"/>
        </w:rPr>
        <w:t xml:space="preserve">Makker, V., Rasco, D., Vogelzang, N. J., Brose, M. S., Cohn, A. L., Mier, J., Di Simone, C., Hyman, D. M., Stepan, D. E., </w:t>
      </w:r>
      <w:proofErr w:type="spellStart"/>
      <w:r w:rsidRPr="00514D79">
        <w:rPr>
          <w:lang w:val="en-US"/>
        </w:rPr>
        <w:t>Dutcus</w:t>
      </w:r>
      <w:proofErr w:type="spellEnd"/>
      <w:r w:rsidRPr="00514D79">
        <w:rPr>
          <w:lang w:val="en-US"/>
        </w:rPr>
        <w:t xml:space="preserve">, C. E., Schmidt, E. V., Guo, M., Sachdev, P., Shumaker, R., Aghajanian, C., &amp; Taylor, M. (2019). Lenvatinib plus pembrolizumab in patients with advanced endometrial cancer: An interim analysis of a </w:t>
      </w:r>
      <w:proofErr w:type="spellStart"/>
      <w:r w:rsidRPr="00514D79">
        <w:rPr>
          <w:lang w:val="en-US"/>
        </w:rPr>
        <w:t>multicentre</w:t>
      </w:r>
      <w:proofErr w:type="spellEnd"/>
      <w:r w:rsidRPr="00514D79">
        <w:rPr>
          <w:lang w:val="en-US"/>
        </w:rPr>
        <w:t xml:space="preserve">, open-label, single-arm, phase 2 trial. </w:t>
      </w:r>
      <w:proofErr w:type="spellStart"/>
      <w:r>
        <w:t>The</w:t>
      </w:r>
      <w:proofErr w:type="spellEnd"/>
      <w:r>
        <w:t xml:space="preserve"> Lancet </w:t>
      </w:r>
      <w:proofErr w:type="spellStart"/>
      <w:r>
        <w:t>Oncology</w:t>
      </w:r>
      <w:proofErr w:type="spellEnd"/>
      <w:r>
        <w:t>, 20(5), 711–718. https://doi.org/10.1016/S1470-2045(19)30020-8</w:t>
      </w:r>
    </w:p>
    <w:p w14:paraId="2155F222" w14:textId="77777777" w:rsidR="00456292" w:rsidRDefault="00456292" w:rsidP="00456292">
      <w:pPr>
        <w:pStyle w:val="ListParagraph"/>
        <w:numPr>
          <w:ilvl w:val="0"/>
          <w:numId w:val="12"/>
        </w:numPr>
        <w:spacing w:after="160" w:line="259" w:lineRule="auto"/>
        <w:jc w:val="left"/>
      </w:pPr>
      <w:r w:rsidRPr="00514D79">
        <w:rPr>
          <w:lang w:val="en-US"/>
        </w:rPr>
        <w:t xml:space="preserve">Margolin, K. (2012). Ipilimumab in a Phase II trial of melanoma patients with brain metastases. </w:t>
      </w:r>
      <w:proofErr w:type="spellStart"/>
      <w:r>
        <w:t>OncoImmunology</w:t>
      </w:r>
      <w:proofErr w:type="spellEnd"/>
      <w:r>
        <w:t>, 1(7), 1197–1199. https://doi.org/10.4161/onci.20687</w:t>
      </w:r>
    </w:p>
    <w:p w14:paraId="7936C20A" w14:textId="77777777" w:rsidR="00456292" w:rsidRDefault="00456292" w:rsidP="00456292">
      <w:pPr>
        <w:pStyle w:val="ListParagraph"/>
        <w:numPr>
          <w:ilvl w:val="0"/>
          <w:numId w:val="12"/>
        </w:numPr>
        <w:spacing w:after="160" w:line="259" w:lineRule="auto"/>
        <w:jc w:val="left"/>
      </w:pPr>
      <w:r w:rsidRPr="00514D79">
        <w:rPr>
          <w:lang w:val="en-US"/>
        </w:rPr>
        <w:t>Meindl-</w:t>
      </w:r>
      <w:proofErr w:type="spellStart"/>
      <w:r w:rsidRPr="00514D79">
        <w:rPr>
          <w:lang w:val="en-US"/>
        </w:rPr>
        <w:t>Beinker</w:t>
      </w:r>
      <w:proofErr w:type="spellEnd"/>
      <w:r w:rsidRPr="00514D79">
        <w:rPr>
          <w:lang w:val="en-US"/>
        </w:rPr>
        <w:t xml:space="preserve">, N. M., </w:t>
      </w:r>
      <w:proofErr w:type="spellStart"/>
      <w:r w:rsidRPr="00514D79">
        <w:rPr>
          <w:lang w:val="en-US"/>
        </w:rPr>
        <w:t>Betge</w:t>
      </w:r>
      <w:proofErr w:type="spellEnd"/>
      <w:r w:rsidRPr="00514D79">
        <w:rPr>
          <w:lang w:val="en-US"/>
        </w:rPr>
        <w:t xml:space="preserve">, J., Gutting, T., Burgermeister, E., Belle, S., Zhan, T., Schulte, N., </w:t>
      </w:r>
      <w:proofErr w:type="spellStart"/>
      <w:r w:rsidRPr="00514D79">
        <w:rPr>
          <w:lang w:val="en-US"/>
        </w:rPr>
        <w:t>Maenz</w:t>
      </w:r>
      <w:proofErr w:type="spellEnd"/>
      <w:r w:rsidRPr="00514D79">
        <w:rPr>
          <w:lang w:val="en-US"/>
        </w:rPr>
        <w:t xml:space="preserve">, M., Ebert, M. P., &amp; Haertel, N. (2019). A multicenter open-label phase II trial to evaluate nivolumab and ipilimumab for 2nd line therapy in elderly patients with advanced esophageal squamous cell cancer (RAMONA). </w:t>
      </w:r>
      <w:r>
        <w:t xml:space="preserve">BMC </w:t>
      </w:r>
      <w:proofErr w:type="spellStart"/>
      <w:r>
        <w:t>Cancer</w:t>
      </w:r>
      <w:proofErr w:type="spellEnd"/>
      <w:r>
        <w:t>, 19(1), 231. https://doi.org/10.1186/s12885-019-5446-2</w:t>
      </w:r>
    </w:p>
    <w:p w14:paraId="44BEE29B" w14:textId="77777777" w:rsidR="00456292" w:rsidRDefault="00456292" w:rsidP="00456292">
      <w:pPr>
        <w:pStyle w:val="ListParagraph"/>
        <w:numPr>
          <w:ilvl w:val="0"/>
          <w:numId w:val="12"/>
        </w:numPr>
        <w:spacing w:after="160" w:line="259" w:lineRule="auto"/>
        <w:jc w:val="left"/>
      </w:pPr>
      <w:proofErr w:type="spellStart"/>
      <w:r w:rsidRPr="00514D79">
        <w:rPr>
          <w:lang w:val="en-US"/>
        </w:rPr>
        <w:t>Morgensztern</w:t>
      </w:r>
      <w:proofErr w:type="spellEnd"/>
      <w:r w:rsidRPr="00514D79">
        <w:rPr>
          <w:lang w:val="en-US"/>
        </w:rPr>
        <w:t xml:space="preserve">, D., &amp; Herbst, R. S. (2016). Nivolumab and Pembrolizumab for Non–Small Cell Lung Cancer. </w:t>
      </w:r>
      <w:proofErr w:type="spellStart"/>
      <w:r>
        <w:t>Clinical</w:t>
      </w:r>
      <w:proofErr w:type="spellEnd"/>
      <w:r>
        <w:t xml:space="preserve"> </w:t>
      </w:r>
      <w:proofErr w:type="spellStart"/>
      <w:r>
        <w:t>Cancer</w:t>
      </w:r>
      <w:proofErr w:type="spellEnd"/>
      <w:r>
        <w:t xml:space="preserve"> Research, 22(15), 3713–3717. https://doi.org/10.1158/1078-0432.CCR-15-2998</w:t>
      </w:r>
    </w:p>
    <w:p w14:paraId="6A084094" w14:textId="77777777" w:rsidR="00456292" w:rsidRDefault="00456292" w:rsidP="00456292">
      <w:pPr>
        <w:pStyle w:val="ListParagraph"/>
        <w:numPr>
          <w:ilvl w:val="0"/>
          <w:numId w:val="12"/>
        </w:numPr>
        <w:spacing w:after="160" w:line="259" w:lineRule="auto"/>
        <w:jc w:val="left"/>
      </w:pPr>
      <w:r w:rsidRPr="00514D79">
        <w:rPr>
          <w:lang w:val="en-US"/>
        </w:rPr>
        <w:t xml:space="preserve">Mori, T. (2011). [Ipilimumab, a new molecular </w:t>
      </w:r>
      <w:proofErr w:type="spellStart"/>
      <w:r w:rsidRPr="00514D79">
        <w:rPr>
          <w:lang w:val="en-US"/>
        </w:rPr>
        <w:t>targetted</w:t>
      </w:r>
      <w:proofErr w:type="spellEnd"/>
      <w:r w:rsidRPr="00514D79">
        <w:rPr>
          <w:lang w:val="en-US"/>
        </w:rPr>
        <w:t xml:space="preserve"> therapy of malignant neoplastic disease]. </w:t>
      </w:r>
      <w:proofErr w:type="spellStart"/>
      <w:r>
        <w:t>Gan</w:t>
      </w:r>
      <w:proofErr w:type="spellEnd"/>
      <w:r>
        <w:t xml:space="preserve"> to </w:t>
      </w:r>
      <w:proofErr w:type="spellStart"/>
      <w:r>
        <w:t>Kagaku</w:t>
      </w:r>
      <w:proofErr w:type="spellEnd"/>
      <w:r>
        <w:t xml:space="preserve"> </w:t>
      </w:r>
      <w:proofErr w:type="spellStart"/>
      <w:r>
        <w:t>Ryoho</w:t>
      </w:r>
      <w:proofErr w:type="spellEnd"/>
      <w:r>
        <w:t xml:space="preserve">. </w:t>
      </w:r>
      <w:proofErr w:type="spellStart"/>
      <w:r>
        <w:t>Cancer</w:t>
      </w:r>
      <w:proofErr w:type="spellEnd"/>
      <w:r>
        <w:t xml:space="preserve"> &amp; </w:t>
      </w:r>
      <w:proofErr w:type="spellStart"/>
      <w:r>
        <w:t>Chemotherapy</w:t>
      </w:r>
      <w:proofErr w:type="spellEnd"/>
      <w:r>
        <w:t>, 38(1), 31–35.</w:t>
      </w:r>
    </w:p>
    <w:p w14:paraId="59A259A9" w14:textId="77777777" w:rsidR="00456292" w:rsidRDefault="00456292" w:rsidP="00456292">
      <w:pPr>
        <w:pStyle w:val="ListParagraph"/>
        <w:numPr>
          <w:ilvl w:val="0"/>
          <w:numId w:val="12"/>
        </w:numPr>
        <w:spacing w:after="160" w:line="259" w:lineRule="auto"/>
        <w:jc w:val="left"/>
      </w:pPr>
      <w:r w:rsidRPr="00514D79">
        <w:rPr>
          <w:lang w:val="en-US"/>
        </w:rPr>
        <w:t xml:space="preserve">Naing, A., Wong, D. J., Infante, J. R., Korn, W. M., </w:t>
      </w:r>
      <w:proofErr w:type="spellStart"/>
      <w:r w:rsidRPr="00514D79">
        <w:rPr>
          <w:lang w:val="en-US"/>
        </w:rPr>
        <w:t>Aljumaily</w:t>
      </w:r>
      <w:proofErr w:type="spellEnd"/>
      <w:r w:rsidRPr="00514D79">
        <w:rPr>
          <w:lang w:val="en-US"/>
        </w:rPr>
        <w:t xml:space="preserve">, R., Papadopoulos, K. P., Autio, K. A., Pant, S., Bauer, T. M., </w:t>
      </w:r>
      <w:proofErr w:type="spellStart"/>
      <w:r w:rsidRPr="00514D79">
        <w:rPr>
          <w:lang w:val="en-US"/>
        </w:rPr>
        <w:t>Drakaki</w:t>
      </w:r>
      <w:proofErr w:type="spellEnd"/>
      <w:r w:rsidRPr="00514D79">
        <w:rPr>
          <w:lang w:val="en-US"/>
        </w:rPr>
        <w:t xml:space="preserve">, A., Daver, N. G., Hung, A., Ratti, N., McCauley, S., Van </w:t>
      </w:r>
      <w:proofErr w:type="spellStart"/>
      <w:r w:rsidRPr="00514D79">
        <w:rPr>
          <w:lang w:val="en-US"/>
        </w:rPr>
        <w:t>Vlasselaer</w:t>
      </w:r>
      <w:proofErr w:type="spellEnd"/>
      <w:r w:rsidRPr="00514D79">
        <w:rPr>
          <w:lang w:val="en-US"/>
        </w:rPr>
        <w:t xml:space="preserve">, P., Verma, R., Ferry, D., Oft, M., Diab, A., … Tannir, N. M. (2019). </w:t>
      </w:r>
      <w:proofErr w:type="spellStart"/>
      <w:r w:rsidRPr="00514D79">
        <w:rPr>
          <w:lang w:val="en-US"/>
        </w:rPr>
        <w:t>Pegilodecakin</w:t>
      </w:r>
      <w:proofErr w:type="spellEnd"/>
      <w:r w:rsidRPr="00514D79">
        <w:rPr>
          <w:lang w:val="en-US"/>
        </w:rPr>
        <w:t xml:space="preserve"> combined with pembrolizumab or nivolumab for patients with advanced solid </w:t>
      </w:r>
      <w:proofErr w:type="spellStart"/>
      <w:r w:rsidRPr="00514D79">
        <w:rPr>
          <w:lang w:val="en-US"/>
        </w:rPr>
        <w:t>tumours</w:t>
      </w:r>
      <w:proofErr w:type="spellEnd"/>
      <w:r w:rsidRPr="00514D79">
        <w:rPr>
          <w:lang w:val="en-US"/>
        </w:rPr>
        <w:t xml:space="preserve"> (IVY): A </w:t>
      </w:r>
      <w:proofErr w:type="spellStart"/>
      <w:r w:rsidRPr="00514D79">
        <w:rPr>
          <w:lang w:val="en-US"/>
        </w:rPr>
        <w:t>multicentre</w:t>
      </w:r>
      <w:proofErr w:type="spellEnd"/>
      <w:r w:rsidRPr="00514D79">
        <w:rPr>
          <w:lang w:val="en-US"/>
        </w:rPr>
        <w:t xml:space="preserve">, multicohort, open-label, phase 1b trial. </w:t>
      </w:r>
      <w:proofErr w:type="spellStart"/>
      <w:r>
        <w:t>The</w:t>
      </w:r>
      <w:proofErr w:type="spellEnd"/>
      <w:r>
        <w:t xml:space="preserve"> Lancet </w:t>
      </w:r>
      <w:proofErr w:type="spellStart"/>
      <w:r>
        <w:t>Oncology</w:t>
      </w:r>
      <w:proofErr w:type="spellEnd"/>
      <w:r>
        <w:t>, 20(11), 1544–1555. https://doi.org/10.1016/S1470-2045(19)30514-5</w:t>
      </w:r>
    </w:p>
    <w:p w14:paraId="445697D0" w14:textId="77777777" w:rsidR="00456292" w:rsidRDefault="00456292" w:rsidP="00456292">
      <w:pPr>
        <w:pStyle w:val="ListParagraph"/>
        <w:numPr>
          <w:ilvl w:val="0"/>
          <w:numId w:val="12"/>
        </w:numPr>
        <w:spacing w:after="160" w:line="259" w:lineRule="auto"/>
        <w:jc w:val="left"/>
      </w:pPr>
      <w:proofErr w:type="spellStart"/>
      <w:r>
        <w:t>Nosaki</w:t>
      </w:r>
      <w:proofErr w:type="spellEnd"/>
      <w:r>
        <w:t xml:space="preserve">, K., </w:t>
      </w:r>
      <w:proofErr w:type="spellStart"/>
      <w:r>
        <w:t>Saka</w:t>
      </w:r>
      <w:proofErr w:type="spellEnd"/>
      <w:r>
        <w:t xml:space="preserve">, H., </w:t>
      </w:r>
      <w:proofErr w:type="spellStart"/>
      <w:r>
        <w:t>Hosomi</w:t>
      </w:r>
      <w:proofErr w:type="spellEnd"/>
      <w:r>
        <w:t xml:space="preserve">, Y., </w:t>
      </w:r>
      <w:proofErr w:type="spellStart"/>
      <w:r>
        <w:t>Baas</w:t>
      </w:r>
      <w:proofErr w:type="spellEnd"/>
      <w:r>
        <w:t xml:space="preserve">, P., de Castro, G., </w:t>
      </w:r>
      <w:proofErr w:type="spellStart"/>
      <w:r>
        <w:t>Reck</w:t>
      </w:r>
      <w:proofErr w:type="spellEnd"/>
      <w:r>
        <w:t xml:space="preserve">, M., Wu, Y.-L., </w:t>
      </w:r>
      <w:proofErr w:type="spellStart"/>
      <w:r>
        <w:t>Brahmer</w:t>
      </w:r>
      <w:proofErr w:type="spellEnd"/>
      <w:r>
        <w:t xml:space="preserve">, J. R., </w:t>
      </w:r>
      <w:proofErr w:type="spellStart"/>
      <w:r>
        <w:t>Felip</w:t>
      </w:r>
      <w:proofErr w:type="spellEnd"/>
      <w:r>
        <w:t xml:space="preserve">, E., </w:t>
      </w:r>
      <w:proofErr w:type="spellStart"/>
      <w:r>
        <w:t>Sawada</w:t>
      </w:r>
      <w:proofErr w:type="spellEnd"/>
      <w:r>
        <w:t xml:space="preserve">, T., </w:t>
      </w:r>
      <w:proofErr w:type="spellStart"/>
      <w:r>
        <w:t>Noguchi</w:t>
      </w:r>
      <w:proofErr w:type="spellEnd"/>
      <w:r>
        <w:t xml:space="preserve">, K., </w:t>
      </w:r>
      <w:proofErr w:type="spellStart"/>
      <w:r>
        <w:t>Han</w:t>
      </w:r>
      <w:proofErr w:type="spellEnd"/>
      <w:r>
        <w:t xml:space="preserve">, S. R., </w:t>
      </w:r>
      <w:proofErr w:type="spellStart"/>
      <w:r>
        <w:t>Piperdi</w:t>
      </w:r>
      <w:proofErr w:type="spellEnd"/>
      <w:r>
        <w:t xml:space="preserve">, B., </w:t>
      </w:r>
      <w:proofErr w:type="spellStart"/>
      <w:r>
        <w:t>Kush</w:t>
      </w:r>
      <w:proofErr w:type="spellEnd"/>
      <w:r>
        <w:t xml:space="preserve">, D. A., &amp; Lopes, G. (2019). </w:t>
      </w:r>
      <w:r w:rsidRPr="00514D79">
        <w:rPr>
          <w:lang w:val="en-US"/>
        </w:rPr>
        <w:t xml:space="preserve">Safety and efficacy of pembrolizumab monotherapy in elderly patients with PD-L1–positive advanced non–small-cell lung cancer: Pooled analysis from the KEYNOTE-010, KEYNOTE-024, and KEYNOTE-042 studies. </w:t>
      </w:r>
      <w:proofErr w:type="spellStart"/>
      <w:r>
        <w:t>Lung</w:t>
      </w:r>
      <w:proofErr w:type="spellEnd"/>
      <w:r>
        <w:t xml:space="preserve"> </w:t>
      </w:r>
      <w:proofErr w:type="spellStart"/>
      <w:r>
        <w:t>Cancer</w:t>
      </w:r>
      <w:proofErr w:type="spellEnd"/>
      <w:r>
        <w:t>, 135, 188–195. https://doi.org/10.1016/j.lungcan.2019.07.004</w:t>
      </w:r>
    </w:p>
    <w:p w14:paraId="490AE439" w14:textId="77777777" w:rsidR="00456292" w:rsidRDefault="00456292" w:rsidP="00456292">
      <w:pPr>
        <w:pStyle w:val="ListParagraph"/>
        <w:numPr>
          <w:ilvl w:val="0"/>
          <w:numId w:val="12"/>
        </w:numPr>
        <w:spacing w:after="160" w:line="259" w:lineRule="auto"/>
        <w:jc w:val="left"/>
      </w:pPr>
      <w:r w:rsidRPr="00514D79">
        <w:rPr>
          <w:lang w:val="en-US"/>
        </w:rPr>
        <w:t xml:space="preserve">Oxnard, G. R., Yang, J. C.-H., Yu, H., Kim, S.-W., Saka, H., Horn, L., Goto, K., Ohe, Y., Mann, H., Thress, K. S., </w:t>
      </w:r>
      <w:proofErr w:type="spellStart"/>
      <w:r w:rsidRPr="00514D79">
        <w:rPr>
          <w:lang w:val="en-US"/>
        </w:rPr>
        <w:t>Frigault</w:t>
      </w:r>
      <w:proofErr w:type="spellEnd"/>
      <w:r w:rsidRPr="00514D79">
        <w:rPr>
          <w:lang w:val="en-US"/>
        </w:rPr>
        <w:t xml:space="preserve">, M. M., Vishwanathan, K., </w:t>
      </w:r>
      <w:proofErr w:type="spellStart"/>
      <w:r w:rsidRPr="00514D79">
        <w:rPr>
          <w:lang w:val="en-US"/>
        </w:rPr>
        <w:t>Ghiorghiu</w:t>
      </w:r>
      <w:proofErr w:type="spellEnd"/>
      <w:r w:rsidRPr="00514D79">
        <w:rPr>
          <w:lang w:val="en-US"/>
        </w:rPr>
        <w:t xml:space="preserve">, D., Ramalingam, S. S., &amp; Ahn, M.-J. (2020). TATTON: A multi-arm, phase </w:t>
      </w:r>
      <w:proofErr w:type="spellStart"/>
      <w:r w:rsidRPr="00514D79">
        <w:rPr>
          <w:lang w:val="en-US"/>
        </w:rPr>
        <w:t>Ib</w:t>
      </w:r>
      <w:proofErr w:type="spellEnd"/>
      <w:r w:rsidRPr="00514D79">
        <w:rPr>
          <w:lang w:val="en-US"/>
        </w:rPr>
        <w:t xml:space="preserve"> trial of </w:t>
      </w:r>
      <w:proofErr w:type="spellStart"/>
      <w:r w:rsidRPr="00514D79">
        <w:rPr>
          <w:lang w:val="en-US"/>
        </w:rPr>
        <w:t>osimertinib</w:t>
      </w:r>
      <w:proofErr w:type="spellEnd"/>
      <w:r w:rsidRPr="00514D79">
        <w:rPr>
          <w:lang w:val="en-US"/>
        </w:rPr>
        <w:t xml:space="preserve"> combined with selumetinib, </w:t>
      </w:r>
      <w:proofErr w:type="spellStart"/>
      <w:r w:rsidRPr="00514D79">
        <w:rPr>
          <w:lang w:val="en-US"/>
        </w:rPr>
        <w:t>savolitinib</w:t>
      </w:r>
      <w:proofErr w:type="spellEnd"/>
      <w:r w:rsidRPr="00514D79">
        <w:rPr>
          <w:lang w:val="en-US"/>
        </w:rPr>
        <w:t xml:space="preserve">, or durvalumab in EGFR-mutant lung cancer. </w:t>
      </w:r>
      <w:proofErr w:type="spellStart"/>
      <w:r>
        <w:t>Annals</w:t>
      </w:r>
      <w:proofErr w:type="spellEnd"/>
      <w:r>
        <w:t xml:space="preserve"> </w:t>
      </w:r>
      <w:proofErr w:type="spellStart"/>
      <w:r>
        <w:t>of</w:t>
      </w:r>
      <w:proofErr w:type="spellEnd"/>
      <w:r>
        <w:t xml:space="preserve"> </w:t>
      </w:r>
      <w:proofErr w:type="spellStart"/>
      <w:r>
        <w:t>Oncology</w:t>
      </w:r>
      <w:proofErr w:type="spellEnd"/>
      <w:r>
        <w:t>, 31(4), 507–516. https://doi.org/10.1016/j.annonc.2020.01.013</w:t>
      </w:r>
    </w:p>
    <w:p w14:paraId="41E23A7F" w14:textId="77777777" w:rsidR="00456292" w:rsidRDefault="00456292" w:rsidP="00456292">
      <w:pPr>
        <w:pStyle w:val="ListParagraph"/>
        <w:numPr>
          <w:ilvl w:val="0"/>
          <w:numId w:val="12"/>
        </w:numPr>
        <w:spacing w:after="160" w:line="259" w:lineRule="auto"/>
        <w:jc w:val="left"/>
      </w:pPr>
      <w:r w:rsidRPr="00514D79">
        <w:rPr>
          <w:lang w:val="en-US"/>
        </w:rPr>
        <w:t xml:space="preserve">Rounds, A., &amp; Kolesar, J. (2015). Nivolumab for second-line treatment of metastatic squamous non-small-cell lung cancer. </w:t>
      </w:r>
      <w:proofErr w:type="spellStart"/>
      <w:r>
        <w:t>American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Health-System</w:t>
      </w:r>
      <w:proofErr w:type="spellEnd"/>
      <w:r>
        <w:t xml:space="preserve"> </w:t>
      </w:r>
      <w:proofErr w:type="spellStart"/>
      <w:r>
        <w:t>Pharmacy</w:t>
      </w:r>
      <w:proofErr w:type="spellEnd"/>
      <w:r>
        <w:t>, 72(21), 1851–1855. https://doi.org/10.2146/ajhp150235</w:t>
      </w:r>
    </w:p>
    <w:p w14:paraId="1EEAE12C" w14:textId="77777777" w:rsidR="00456292" w:rsidRDefault="00456292" w:rsidP="00456292">
      <w:pPr>
        <w:pStyle w:val="ListParagraph"/>
        <w:numPr>
          <w:ilvl w:val="0"/>
          <w:numId w:val="12"/>
        </w:numPr>
        <w:spacing w:after="160" w:line="259" w:lineRule="auto"/>
        <w:jc w:val="left"/>
      </w:pPr>
      <w:r w:rsidRPr="00514D79">
        <w:rPr>
          <w:lang w:val="en-US"/>
        </w:rPr>
        <w:t xml:space="preserve">Scholz, M., Yep, S., Chancey, M., Kelly, C., Chau, K., Turner, J., Lam, R., &amp; Drake, C. (2017). Phase I clinical trial of </w:t>
      </w:r>
      <w:proofErr w:type="spellStart"/>
      <w:r w:rsidRPr="00514D79">
        <w:rPr>
          <w:lang w:val="en-US"/>
        </w:rPr>
        <w:t>sipuleucel</w:t>
      </w:r>
      <w:proofErr w:type="spellEnd"/>
      <w:r w:rsidRPr="00514D79">
        <w:rPr>
          <w:lang w:val="en-US"/>
        </w:rPr>
        <w:t xml:space="preserve">-T combined with escalating doses of ipilimumab in progressive metastatic castrate-resistant prostate cancer. </w:t>
      </w:r>
      <w:proofErr w:type="spellStart"/>
      <w:r>
        <w:t>ImmunoTargets</w:t>
      </w:r>
      <w:proofErr w:type="spellEnd"/>
      <w:r>
        <w:t xml:space="preserve"> </w:t>
      </w:r>
      <w:proofErr w:type="spellStart"/>
      <w:r>
        <w:t>and</w:t>
      </w:r>
      <w:proofErr w:type="spellEnd"/>
      <w:r>
        <w:t xml:space="preserve"> </w:t>
      </w:r>
      <w:proofErr w:type="spellStart"/>
      <w:r>
        <w:t>Therapy</w:t>
      </w:r>
      <w:proofErr w:type="spellEnd"/>
      <w:r>
        <w:t>, Volume 6, 11–16. https://doi.org/10.2147/ITT.S122497</w:t>
      </w:r>
    </w:p>
    <w:p w14:paraId="33CD0FF4" w14:textId="77777777" w:rsidR="00456292" w:rsidRDefault="00456292" w:rsidP="00456292">
      <w:pPr>
        <w:pStyle w:val="ListParagraph"/>
        <w:numPr>
          <w:ilvl w:val="0"/>
          <w:numId w:val="12"/>
        </w:numPr>
        <w:spacing w:after="160" w:line="259" w:lineRule="auto"/>
        <w:jc w:val="left"/>
      </w:pPr>
      <w:r w:rsidRPr="00514D79">
        <w:rPr>
          <w:lang w:val="en-US"/>
        </w:rPr>
        <w:t xml:space="preserve">Shao, N., Wan, F., Zhu, Y., &amp; Ye, D. (2019). Conditional Survival in Patients with Advanced Renal Cell Carcinoma Treated with Nivolumab. </w:t>
      </w:r>
      <w:r>
        <w:t xml:space="preserve">Medical </w:t>
      </w:r>
      <w:proofErr w:type="spellStart"/>
      <w:r>
        <w:t>Science</w:t>
      </w:r>
      <w:proofErr w:type="spellEnd"/>
      <w:r>
        <w:t xml:space="preserve"> Monitor, 25, 6518–6522. https://doi.org/10.12659/MSM.916984</w:t>
      </w:r>
    </w:p>
    <w:p w14:paraId="5CE9DB9B" w14:textId="77777777" w:rsidR="00456292" w:rsidRPr="00494238" w:rsidRDefault="00456292" w:rsidP="00456292">
      <w:pPr>
        <w:pStyle w:val="ListParagraph"/>
        <w:numPr>
          <w:ilvl w:val="0"/>
          <w:numId w:val="12"/>
        </w:numPr>
        <w:spacing w:after="160" w:line="259" w:lineRule="auto"/>
        <w:jc w:val="left"/>
        <w:rPr>
          <w:lang w:val="en-US"/>
        </w:rPr>
      </w:pPr>
      <w:r w:rsidRPr="00514D79">
        <w:rPr>
          <w:lang w:val="en-US"/>
        </w:rPr>
        <w:t xml:space="preserve">Singla, N. (2020). Re: Brian I. Rini, Thomas Powles, Michael B. Atkins, et al. Atezolizumab plus Bevacizumab Versus Sunitinib in Patients with Previously Untreated Metastatic Renal Cell Carcinoma (IMmotion151): A </w:t>
      </w:r>
      <w:proofErr w:type="spellStart"/>
      <w:r w:rsidRPr="00514D79">
        <w:rPr>
          <w:lang w:val="en-US"/>
        </w:rPr>
        <w:t>Multicentre</w:t>
      </w:r>
      <w:proofErr w:type="spellEnd"/>
      <w:r w:rsidRPr="00514D79">
        <w:rPr>
          <w:lang w:val="en-US"/>
        </w:rPr>
        <w:t xml:space="preserve">, Open-label, Phase 3, </w:t>
      </w:r>
      <w:proofErr w:type="spellStart"/>
      <w:r w:rsidRPr="00514D79">
        <w:rPr>
          <w:lang w:val="en-US"/>
        </w:rPr>
        <w:t>Randomised</w:t>
      </w:r>
      <w:proofErr w:type="spellEnd"/>
      <w:r w:rsidRPr="00514D79">
        <w:rPr>
          <w:lang w:val="en-US"/>
        </w:rPr>
        <w:t xml:space="preserve"> Controlled Trial. </w:t>
      </w:r>
      <w:r w:rsidRPr="00A44A7E">
        <w:rPr>
          <w:lang w:val="en-US"/>
        </w:rPr>
        <w:t xml:space="preserve">Lancet </w:t>
      </w:r>
      <w:proofErr w:type="gramStart"/>
      <w:r w:rsidRPr="00A44A7E">
        <w:rPr>
          <w:lang w:val="en-US"/>
        </w:rPr>
        <w:t>2019;393:2404</w:t>
      </w:r>
      <w:proofErr w:type="gramEnd"/>
      <w:r w:rsidRPr="00A44A7E">
        <w:rPr>
          <w:lang w:val="en-US"/>
        </w:rPr>
        <w:t xml:space="preserve">–15. </w:t>
      </w:r>
      <w:r w:rsidRPr="00494238">
        <w:rPr>
          <w:lang w:val="en-US"/>
        </w:rPr>
        <w:t>European Urology, 77(6), e168–e169. https://doi.org/10.1016/j.eururo.2019.09.015</w:t>
      </w:r>
    </w:p>
    <w:p w14:paraId="129AAC97" w14:textId="77777777" w:rsidR="00456292" w:rsidRDefault="00456292" w:rsidP="00456292">
      <w:pPr>
        <w:pStyle w:val="ListParagraph"/>
        <w:numPr>
          <w:ilvl w:val="0"/>
          <w:numId w:val="12"/>
        </w:numPr>
        <w:spacing w:after="160" w:line="259" w:lineRule="auto"/>
        <w:jc w:val="left"/>
      </w:pPr>
      <w:proofErr w:type="spellStart"/>
      <w:r w:rsidRPr="00514D79">
        <w:rPr>
          <w:lang w:val="en-US"/>
        </w:rPr>
        <w:t>Thumar</w:t>
      </w:r>
      <w:proofErr w:type="spellEnd"/>
      <w:r w:rsidRPr="00514D79">
        <w:rPr>
          <w:lang w:val="en-US"/>
        </w:rPr>
        <w:t xml:space="preserve">, J., &amp; Kluger, H. (2010). Ipilimumab: A Promising Immunotherapy for Melanoma. </w:t>
      </w:r>
      <w:proofErr w:type="spellStart"/>
      <w:r>
        <w:t>Oncology</w:t>
      </w:r>
      <w:proofErr w:type="spellEnd"/>
      <w:r>
        <w:t xml:space="preserve"> (</w:t>
      </w:r>
      <w:proofErr w:type="spellStart"/>
      <w:r>
        <w:t>Williston</w:t>
      </w:r>
      <w:proofErr w:type="spellEnd"/>
      <w:r>
        <w:t xml:space="preserve"> </w:t>
      </w:r>
      <w:proofErr w:type="spellStart"/>
      <w:r>
        <w:t>Park</w:t>
      </w:r>
      <w:proofErr w:type="spellEnd"/>
      <w:r>
        <w:t>, N.Y.), 24, 1280–1288.</w:t>
      </w:r>
    </w:p>
    <w:p w14:paraId="52DBEA2E" w14:textId="77777777" w:rsidR="00456292" w:rsidRDefault="00456292" w:rsidP="00456292">
      <w:pPr>
        <w:pStyle w:val="ListParagraph"/>
        <w:numPr>
          <w:ilvl w:val="0"/>
          <w:numId w:val="12"/>
        </w:numPr>
        <w:spacing w:after="160" w:line="259" w:lineRule="auto"/>
        <w:jc w:val="left"/>
      </w:pPr>
      <w:proofErr w:type="spellStart"/>
      <w:r w:rsidRPr="00514D79">
        <w:rPr>
          <w:lang w:val="en-US"/>
        </w:rPr>
        <w:t>Tolaney</w:t>
      </w:r>
      <w:proofErr w:type="spellEnd"/>
      <w:r w:rsidRPr="00514D79">
        <w:rPr>
          <w:lang w:val="en-US"/>
        </w:rPr>
        <w:t xml:space="preserve">, S. M., Barroso-Sousa, R., Keenan, T., Li, T., </w:t>
      </w:r>
      <w:proofErr w:type="spellStart"/>
      <w:r w:rsidRPr="00514D79">
        <w:rPr>
          <w:lang w:val="en-US"/>
        </w:rPr>
        <w:t>Trippa</w:t>
      </w:r>
      <w:proofErr w:type="spellEnd"/>
      <w:r w:rsidRPr="00514D79">
        <w:rPr>
          <w:lang w:val="en-US"/>
        </w:rPr>
        <w:t xml:space="preserve">, L., Vaz-Luis, I., Wulf, G., Spring, L., Sinclair, N. F., Andrews, C., Pittenger, J., Richardson, E. T., Dillon, D., Lin, N. U., </w:t>
      </w:r>
      <w:proofErr w:type="spellStart"/>
      <w:r w:rsidRPr="00514D79">
        <w:rPr>
          <w:lang w:val="en-US"/>
        </w:rPr>
        <w:t>Overmoyer</w:t>
      </w:r>
      <w:proofErr w:type="spellEnd"/>
      <w:r w:rsidRPr="00514D79">
        <w:rPr>
          <w:lang w:val="en-US"/>
        </w:rPr>
        <w:t xml:space="preserve">, B., Partridge, A. H., Van Allen, E., Mittendorf, E. A., Winer, E. P., &amp; Krop, I. E. (2020). Effect of </w:t>
      </w:r>
      <w:proofErr w:type="spellStart"/>
      <w:r w:rsidRPr="00514D79">
        <w:rPr>
          <w:lang w:val="en-US"/>
        </w:rPr>
        <w:t>Eribulin</w:t>
      </w:r>
      <w:proofErr w:type="spellEnd"/>
      <w:r w:rsidRPr="00514D79">
        <w:rPr>
          <w:lang w:val="en-US"/>
        </w:rPr>
        <w:t xml:space="preserve"> </w:t>
      </w:r>
      <w:proofErr w:type="gramStart"/>
      <w:r w:rsidRPr="00514D79">
        <w:rPr>
          <w:lang w:val="en-US"/>
        </w:rPr>
        <w:t>With</w:t>
      </w:r>
      <w:proofErr w:type="gramEnd"/>
      <w:r w:rsidRPr="00514D79">
        <w:rPr>
          <w:lang w:val="en-US"/>
        </w:rPr>
        <w:t xml:space="preserve"> or Without Pembrolizumab on Progression-Free Survival for Patients With Hormone Receptor–Positive, ERBB2 -Negative Metastatic Breast Cancer: A Randomized Clinical Trial. </w:t>
      </w:r>
      <w:r>
        <w:t xml:space="preserve">JAMA </w:t>
      </w:r>
      <w:proofErr w:type="spellStart"/>
      <w:r>
        <w:t>Oncology</w:t>
      </w:r>
      <w:proofErr w:type="spellEnd"/>
      <w:r>
        <w:t>, 6(10), 1598. https://doi.org/10.1001/jamaoncol.2020.3524</w:t>
      </w:r>
    </w:p>
    <w:p w14:paraId="59B3D1EF" w14:textId="77777777" w:rsidR="00456292" w:rsidRDefault="00456292" w:rsidP="00456292">
      <w:pPr>
        <w:pStyle w:val="ListParagraph"/>
        <w:numPr>
          <w:ilvl w:val="0"/>
          <w:numId w:val="12"/>
        </w:numPr>
        <w:spacing w:after="160" w:line="259" w:lineRule="auto"/>
        <w:jc w:val="left"/>
      </w:pPr>
      <w:r w:rsidRPr="00514D79">
        <w:rPr>
          <w:lang w:val="en-US"/>
        </w:rPr>
        <w:t xml:space="preserve">Trump, D. (2016). Commentary on: ‘Ipilimumab versus placebo after radiotherapy in patients with metastatic castration-resistant prostate cancer that had progressed after docetaxel chemotherapy (CA184-043): A </w:t>
      </w:r>
      <w:proofErr w:type="spellStart"/>
      <w:r w:rsidRPr="00514D79">
        <w:rPr>
          <w:lang w:val="en-US"/>
        </w:rPr>
        <w:t>multicentre</w:t>
      </w:r>
      <w:proofErr w:type="spellEnd"/>
      <w:r w:rsidRPr="00514D79">
        <w:rPr>
          <w:lang w:val="en-US"/>
        </w:rPr>
        <w:t xml:space="preserve">, </w:t>
      </w:r>
      <w:proofErr w:type="spellStart"/>
      <w:r w:rsidRPr="00514D79">
        <w:rPr>
          <w:lang w:val="en-US"/>
        </w:rPr>
        <w:t>randomised</w:t>
      </w:r>
      <w:proofErr w:type="spellEnd"/>
      <w:r w:rsidRPr="00514D79">
        <w:rPr>
          <w:lang w:val="en-US"/>
        </w:rPr>
        <w:t xml:space="preserve">, double-blind, phase 3 trial.’ Kwon ED, Drake CG, Scher HI, </w:t>
      </w:r>
      <w:proofErr w:type="spellStart"/>
      <w:r w:rsidRPr="00514D79">
        <w:rPr>
          <w:lang w:val="en-US"/>
        </w:rPr>
        <w:t>Fizazi</w:t>
      </w:r>
      <w:proofErr w:type="spellEnd"/>
      <w:r w:rsidRPr="00514D79">
        <w:rPr>
          <w:lang w:val="en-US"/>
        </w:rPr>
        <w:t xml:space="preserve"> K, Bossi A, van den </w:t>
      </w:r>
      <w:proofErr w:type="spellStart"/>
      <w:r w:rsidRPr="00514D79">
        <w:rPr>
          <w:lang w:val="en-US"/>
        </w:rPr>
        <w:t>Eertwegh</w:t>
      </w:r>
      <w:proofErr w:type="spellEnd"/>
      <w:r w:rsidRPr="00514D79">
        <w:rPr>
          <w:lang w:val="en-US"/>
        </w:rPr>
        <w:t xml:space="preserve"> AJ, Krainer M, </w:t>
      </w:r>
      <w:proofErr w:type="spellStart"/>
      <w:r w:rsidRPr="00514D79">
        <w:rPr>
          <w:lang w:val="en-US"/>
        </w:rPr>
        <w:t>Houede</w:t>
      </w:r>
      <w:proofErr w:type="spellEnd"/>
      <w:r w:rsidRPr="00514D79">
        <w:rPr>
          <w:lang w:val="en-US"/>
        </w:rPr>
        <w:t xml:space="preserve"> N, Santos R, </w:t>
      </w:r>
      <w:proofErr w:type="spellStart"/>
      <w:r w:rsidRPr="00514D79">
        <w:rPr>
          <w:lang w:val="en-US"/>
        </w:rPr>
        <w:t>Mahammedi</w:t>
      </w:r>
      <w:proofErr w:type="spellEnd"/>
      <w:r w:rsidRPr="00514D79">
        <w:rPr>
          <w:lang w:val="en-US"/>
        </w:rPr>
        <w:t xml:space="preserve"> H, Ng S, Maio M, Franke FA, Sundar S, Agarwal N, Bergman AM, </w:t>
      </w:r>
      <w:proofErr w:type="spellStart"/>
      <w:r w:rsidRPr="00514D79">
        <w:rPr>
          <w:lang w:val="en-US"/>
        </w:rPr>
        <w:t>Ciuleanu</w:t>
      </w:r>
      <w:proofErr w:type="spellEnd"/>
      <w:r w:rsidRPr="00514D79">
        <w:rPr>
          <w:lang w:val="en-US"/>
        </w:rPr>
        <w:t xml:space="preserve"> TE, </w:t>
      </w:r>
      <w:proofErr w:type="spellStart"/>
      <w:r w:rsidRPr="00514D79">
        <w:rPr>
          <w:lang w:val="en-US"/>
        </w:rPr>
        <w:t>Korbenfeld</w:t>
      </w:r>
      <w:proofErr w:type="spellEnd"/>
      <w:r w:rsidRPr="00514D79">
        <w:rPr>
          <w:lang w:val="en-US"/>
        </w:rPr>
        <w:t xml:space="preserve"> E, </w:t>
      </w:r>
      <w:proofErr w:type="spellStart"/>
      <w:r w:rsidRPr="00514D79">
        <w:rPr>
          <w:lang w:val="en-US"/>
        </w:rPr>
        <w:t>Sengeløv</w:t>
      </w:r>
      <w:proofErr w:type="spellEnd"/>
      <w:r w:rsidRPr="00514D79">
        <w:rPr>
          <w:lang w:val="en-US"/>
        </w:rPr>
        <w:t xml:space="preserve"> L, Hansen S, Logothetis C, Beer TM, McHenry MB, Gagnier P, Liu D, Gerritsen WR, CA184-043 Investigators. Departments of Urology and Immunology and Mayo Clinic Comprehensive Cancer Center, Mayo Clinic, Rochester, MN, USA, Electronic address: kwon.eugene@mayo.edu; Johns Hopkins Sidney Kimmel Comprehensive Cancer Center and Brady Urological Institute, Baltimore, MD, USA; Memorial Sloan Kettering Cancer Center and Weill Cornell Medical College, New York, NY, USA; </w:t>
      </w:r>
      <w:proofErr w:type="spellStart"/>
      <w:r w:rsidRPr="00514D79">
        <w:rPr>
          <w:lang w:val="en-US"/>
        </w:rPr>
        <w:t>Institut</w:t>
      </w:r>
      <w:proofErr w:type="spellEnd"/>
      <w:r w:rsidRPr="00514D79">
        <w:rPr>
          <w:lang w:val="en-US"/>
        </w:rPr>
        <w:t xml:space="preserve"> Gustave </w:t>
      </w:r>
      <w:proofErr w:type="spellStart"/>
      <w:r w:rsidRPr="00514D79">
        <w:rPr>
          <w:lang w:val="en-US"/>
        </w:rPr>
        <w:t>Roussy</w:t>
      </w:r>
      <w:proofErr w:type="spellEnd"/>
      <w:r w:rsidRPr="00514D79">
        <w:rPr>
          <w:lang w:val="en-US"/>
        </w:rPr>
        <w:t xml:space="preserve">, University of Paris-Sud, Villejuif, France; </w:t>
      </w:r>
      <w:proofErr w:type="spellStart"/>
      <w:r w:rsidRPr="00514D79">
        <w:rPr>
          <w:lang w:val="en-US"/>
        </w:rPr>
        <w:t>Institut</w:t>
      </w:r>
      <w:proofErr w:type="spellEnd"/>
      <w:r w:rsidRPr="00514D79">
        <w:rPr>
          <w:lang w:val="en-US"/>
        </w:rPr>
        <w:t xml:space="preserve"> Gustave </w:t>
      </w:r>
      <w:proofErr w:type="spellStart"/>
      <w:r w:rsidRPr="00514D79">
        <w:rPr>
          <w:lang w:val="en-US"/>
        </w:rPr>
        <w:t>Roussy</w:t>
      </w:r>
      <w:proofErr w:type="spellEnd"/>
      <w:r w:rsidRPr="00514D79">
        <w:rPr>
          <w:lang w:val="en-US"/>
        </w:rPr>
        <w:t xml:space="preserve">, Villejuif, France; VU University Medical Centre, Amsterdam, Netherlands; Vienna General Hospital, Medical University Vienna, Vienna, Austria; </w:t>
      </w:r>
      <w:proofErr w:type="spellStart"/>
      <w:r w:rsidRPr="00514D79">
        <w:rPr>
          <w:lang w:val="en-US"/>
        </w:rPr>
        <w:t>Institut</w:t>
      </w:r>
      <w:proofErr w:type="spellEnd"/>
      <w:r w:rsidRPr="00514D79">
        <w:rPr>
          <w:lang w:val="en-US"/>
        </w:rPr>
        <w:t xml:space="preserve"> </w:t>
      </w:r>
      <w:proofErr w:type="spellStart"/>
      <w:r w:rsidRPr="00514D79">
        <w:rPr>
          <w:lang w:val="en-US"/>
        </w:rPr>
        <w:t>Bergonié</w:t>
      </w:r>
      <w:proofErr w:type="spellEnd"/>
      <w:r w:rsidRPr="00514D79">
        <w:rPr>
          <w:lang w:val="en-US"/>
        </w:rPr>
        <w:t xml:space="preserve">, Bordeaux, France; CHU </w:t>
      </w:r>
      <w:proofErr w:type="spellStart"/>
      <w:r w:rsidRPr="00514D79">
        <w:rPr>
          <w:lang w:val="en-US"/>
        </w:rPr>
        <w:t>Caremeau</w:t>
      </w:r>
      <w:proofErr w:type="spellEnd"/>
      <w:r w:rsidRPr="00514D79">
        <w:rPr>
          <w:lang w:val="en-US"/>
        </w:rPr>
        <w:t xml:space="preserve">, Nimes, France; Centro Médico Austral, Buenos Aires, Argentina; Centre Jean Perrin, Clermont-Ferrand, France; St John of God Hospital, Subiaco, WA, Australia; University Hospital of Siena, </w:t>
      </w:r>
      <w:proofErr w:type="spellStart"/>
      <w:r w:rsidRPr="00514D79">
        <w:rPr>
          <w:lang w:val="en-US"/>
        </w:rPr>
        <w:t>Istituto</w:t>
      </w:r>
      <w:proofErr w:type="spellEnd"/>
      <w:r w:rsidRPr="00514D79">
        <w:rPr>
          <w:lang w:val="en-US"/>
        </w:rPr>
        <w:t xml:space="preserve"> Toscano </w:t>
      </w:r>
      <w:proofErr w:type="spellStart"/>
      <w:r w:rsidRPr="00514D79">
        <w:rPr>
          <w:lang w:val="en-US"/>
        </w:rPr>
        <w:t>Tumori</w:t>
      </w:r>
      <w:proofErr w:type="spellEnd"/>
      <w:r w:rsidRPr="00514D79">
        <w:rPr>
          <w:lang w:val="en-US"/>
        </w:rPr>
        <w:t xml:space="preserve">, Siena, Italy; Hospital de Caridade de </w:t>
      </w:r>
      <w:proofErr w:type="spellStart"/>
      <w:r w:rsidRPr="00514D79">
        <w:rPr>
          <w:lang w:val="en-US"/>
        </w:rPr>
        <w:t>Ijuí</w:t>
      </w:r>
      <w:proofErr w:type="spellEnd"/>
      <w:r w:rsidRPr="00514D79">
        <w:rPr>
          <w:lang w:val="en-US"/>
        </w:rPr>
        <w:t xml:space="preserve">, </w:t>
      </w:r>
      <w:proofErr w:type="spellStart"/>
      <w:r w:rsidRPr="00514D79">
        <w:rPr>
          <w:lang w:val="en-US"/>
        </w:rPr>
        <w:t>Ijuí</w:t>
      </w:r>
      <w:proofErr w:type="spellEnd"/>
      <w:r w:rsidRPr="00514D79">
        <w:rPr>
          <w:lang w:val="en-US"/>
        </w:rPr>
        <w:t xml:space="preserve">, Brazil; Nottingham University Hospital, Nottingham, UK; Huntsman Cancer Institute, University of Utah, Salt Lake City, UT, USA; Netherlands Cancer Institute and Antoni van Leeuwenhoek Hospital, Amsterdam, Netherlands; Institute of Oncology Ion </w:t>
      </w:r>
      <w:proofErr w:type="spellStart"/>
      <w:r w:rsidRPr="00514D79">
        <w:rPr>
          <w:lang w:val="en-US"/>
        </w:rPr>
        <w:t>Chiricuta</w:t>
      </w:r>
      <w:proofErr w:type="spellEnd"/>
      <w:r w:rsidRPr="00514D79">
        <w:rPr>
          <w:lang w:val="en-US"/>
        </w:rPr>
        <w:t xml:space="preserve"> and University of Medicine and Pharmacy Iuliu </w:t>
      </w:r>
      <w:proofErr w:type="spellStart"/>
      <w:r w:rsidRPr="00514D79">
        <w:rPr>
          <w:lang w:val="en-US"/>
        </w:rPr>
        <w:t>Hatieganu</w:t>
      </w:r>
      <w:proofErr w:type="spellEnd"/>
      <w:r w:rsidRPr="00514D79">
        <w:rPr>
          <w:lang w:val="en-US"/>
        </w:rPr>
        <w:t xml:space="preserve">, Cluj-Napoca, Romania; Hospital </w:t>
      </w:r>
      <w:proofErr w:type="spellStart"/>
      <w:r w:rsidRPr="00514D79">
        <w:rPr>
          <w:lang w:val="en-US"/>
        </w:rPr>
        <w:t>Británico</w:t>
      </w:r>
      <w:proofErr w:type="spellEnd"/>
      <w:r w:rsidRPr="00514D79">
        <w:rPr>
          <w:lang w:val="en-US"/>
        </w:rPr>
        <w:t xml:space="preserve"> de Buenos Aires, Buenos Aires, Argentina; Herlev Hospital, Herlev, Denmark; Odense University Hospital, Odense, Denmark; University of Texas MD Anderson Cancer Center, Houston,. </w:t>
      </w:r>
      <w:proofErr w:type="spellStart"/>
      <w:r>
        <w:t>Urologic</w:t>
      </w:r>
      <w:proofErr w:type="spellEnd"/>
      <w:r>
        <w:t xml:space="preserve"> </w:t>
      </w:r>
      <w:proofErr w:type="spellStart"/>
      <w:r>
        <w:t>Oncology</w:t>
      </w:r>
      <w:proofErr w:type="spellEnd"/>
      <w:r>
        <w:t>, 34(5), 249–250. https://doi.org/10.1016/j.urolonc.2015.03.013</w:t>
      </w:r>
    </w:p>
    <w:p w14:paraId="628994E4" w14:textId="77777777" w:rsidR="00456292" w:rsidRDefault="00456292" w:rsidP="00456292">
      <w:pPr>
        <w:pStyle w:val="ListParagraph"/>
        <w:numPr>
          <w:ilvl w:val="0"/>
          <w:numId w:val="12"/>
        </w:numPr>
        <w:spacing w:after="160" w:line="259" w:lineRule="auto"/>
        <w:jc w:val="left"/>
      </w:pPr>
      <w:r w:rsidRPr="00514D79">
        <w:rPr>
          <w:lang w:val="en-US"/>
        </w:rPr>
        <w:t xml:space="preserve">Vokes, E. E., Ready, N., Felip, E., Horn, L., Burgio, M. A., Antonia, S. J., </w:t>
      </w:r>
      <w:proofErr w:type="spellStart"/>
      <w:r w:rsidRPr="00514D79">
        <w:rPr>
          <w:lang w:val="en-US"/>
        </w:rPr>
        <w:t>Arén</w:t>
      </w:r>
      <w:proofErr w:type="spellEnd"/>
      <w:r w:rsidRPr="00514D79">
        <w:rPr>
          <w:lang w:val="en-US"/>
        </w:rPr>
        <w:t xml:space="preserve"> Frontera, O., Gettinger, S., Holgado, E., Spigel, D., Waterhouse, D., Domine, M., </w:t>
      </w:r>
      <w:proofErr w:type="spellStart"/>
      <w:r w:rsidRPr="00514D79">
        <w:rPr>
          <w:lang w:val="en-US"/>
        </w:rPr>
        <w:t>Garassino</w:t>
      </w:r>
      <w:proofErr w:type="spellEnd"/>
      <w:r w:rsidRPr="00514D79">
        <w:rPr>
          <w:lang w:val="en-US"/>
        </w:rPr>
        <w:t xml:space="preserve">, M., Chow, L. Q. M., Blumenschein, G., </w:t>
      </w:r>
      <w:proofErr w:type="spellStart"/>
      <w:r w:rsidRPr="00514D79">
        <w:rPr>
          <w:lang w:val="en-US"/>
        </w:rPr>
        <w:t>Barlesi</w:t>
      </w:r>
      <w:proofErr w:type="spellEnd"/>
      <w:r w:rsidRPr="00514D79">
        <w:rPr>
          <w:lang w:val="en-US"/>
        </w:rPr>
        <w:t xml:space="preserve">, F., Coudert, B., Gainor, J., Arrieta, O., … </w:t>
      </w:r>
      <w:proofErr w:type="spellStart"/>
      <w:r w:rsidRPr="00514D79">
        <w:rPr>
          <w:lang w:val="en-US"/>
        </w:rPr>
        <w:t>Crinò</w:t>
      </w:r>
      <w:proofErr w:type="spellEnd"/>
      <w:r w:rsidRPr="00514D79">
        <w:rPr>
          <w:lang w:val="en-US"/>
        </w:rPr>
        <w:t>, L. (2018). Nivolumab versus docetaxel in previously treated advanced non-small-cell lung cancer (</w:t>
      </w:r>
      <w:proofErr w:type="spellStart"/>
      <w:r w:rsidRPr="00514D79">
        <w:rPr>
          <w:lang w:val="en-US"/>
        </w:rPr>
        <w:t>CheckMate</w:t>
      </w:r>
      <w:proofErr w:type="spellEnd"/>
      <w:r w:rsidRPr="00514D79">
        <w:rPr>
          <w:lang w:val="en-US"/>
        </w:rPr>
        <w:t xml:space="preserve"> 017 and </w:t>
      </w:r>
      <w:proofErr w:type="spellStart"/>
      <w:r w:rsidRPr="00514D79">
        <w:rPr>
          <w:lang w:val="en-US"/>
        </w:rPr>
        <w:t>CheckMate</w:t>
      </w:r>
      <w:proofErr w:type="spellEnd"/>
      <w:r w:rsidRPr="00514D79">
        <w:rPr>
          <w:lang w:val="en-US"/>
        </w:rPr>
        <w:t xml:space="preserve"> 057): 3-year update and outcomes in patients with liver metastases. </w:t>
      </w:r>
      <w:proofErr w:type="spellStart"/>
      <w:r>
        <w:t>Annals</w:t>
      </w:r>
      <w:proofErr w:type="spellEnd"/>
      <w:r>
        <w:t xml:space="preserve"> </w:t>
      </w:r>
      <w:proofErr w:type="spellStart"/>
      <w:r>
        <w:t>of</w:t>
      </w:r>
      <w:proofErr w:type="spellEnd"/>
      <w:r>
        <w:t xml:space="preserve"> </w:t>
      </w:r>
      <w:proofErr w:type="spellStart"/>
      <w:r>
        <w:t>Oncology</w:t>
      </w:r>
      <w:proofErr w:type="spellEnd"/>
      <w:r>
        <w:t>, 29(4), 959–965. https://doi.org/10.1093/annonc/mdy041</w:t>
      </w:r>
    </w:p>
    <w:p w14:paraId="5321CB37" w14:textId="77777777" w:rsidR="00456292" w:rsidRDefault="00456292" w:rsidP="00456292">
      <w:pPr>
        <w:pStyle w:val="ListParagraph"/>
        <w:numPr>
          <w:ilvl w:val="0"/>
          <w:numId w:val="12"/>
        </w:numPr>
        <w:spacing w:after="160" w:line="259" w:lineRule="auto"/>
        <w:jc w:val="left"/>
      </w:pPr>
      <w:r w:rsidRPr="00514D79">
        <w:rPr>
          <w:lang w:val="en-US"/>
        </w:rPr>
        <w:t xml:space="preserve">Weber, J. S., Amin, A., Minor, D., Siegel, J., Berman, D., &amp; O’Day, S. J. (2011). Safety and clinical activity of ipilimumab in melanoma patients with brain metastases: Retrospective analysis of data from a phase 2 trial. </w:t>
      </w:r>
      <w:r>
        <w:t>Melanoma Research, 21(6), 530–534. https://doi.org/10.1097/CMR.0b013e32834d3d88</w:t>
      </w:r>
    </w:p>
    <w:p w14:paraId="527DD565" w14:textId="77777777" w:rsidR="00456292" w:rsidRDefault="00456292" w:rsidP="00456292">
      <w:pPr>
        <w:pStyle w:val="ListParagraph"/>
        <w:numPr>
          <w:ilvl w:val="0"/>
          <w:numId w:val="12"/>
        </w:numPr>
        <w:spacing w:after="160" w:line="259" w:lineRule="auto"/>
        <w:jc w:val="left"/>
      </w:pPr>
      <w:proofErr w:type="spellStart"/>
      <w:r>
        <w:t>Wolchok</w:t>
      </w:r>
      <w:proofErr w:type="spellEnd"/>
      <w:r>
        <w:t xml:space="preserve">, J. D., Weber, J. S., </w:t>
      </w:r>
      <w:proofErr w:type="gramStart"/>
      <w:r>
        <w:t>Maio</w:t>
      </w:r>
      <w:proofErr w:type="gramEnd"/>
      <w:r>
        <w:t xml:space="preserve">, M., </w:t>
      </w:r>
      <w:proofErr w:type="spellStart"/>
      <w:r>
        <w:t>Neyns</w:t>
      </w:r>
      <w:proofErr w:type="spellEnd"/>
      <w:r>
        <w:t xml:space="preserve">, B., </w:t>
      </w:r>
      <w:proofErr w:type="spellStart"/>
      <w:r>
        <w:t>Harmankaya</w:t>
      </w:r>
      <w:proofErr w:type="spellEnd"/>
      <w:r>
        <w:t xml:space="preserve">, K., Chin, K., </w:t>
      </w:r>
      <w:proofErr w:type="spellStart"/>
      <w:r>
        <w:t>Cykowski</w:t>
      </w:r>
      <w:proofErr w:type="spellEnd"/>
      <w:r>
        <w:t xml:space="preserve">, L., de </w:t>
      </w:r>
      <w:proofErr w:type="spellStart"/>
      <w:r>
        <w:t>Pril</w:t>
      </w:r>
      <w:proofErr w:type="spellEnd"/>
      <w:r>
        <w:t xml:space="preserve">, V., Humphrey, R., &amp; </w:t>
      </w:r>
      <w:proofErr w:type="spellStart"/>
      <w:r>
        <w:t>Lebbé</w:t>
      </w:r>
      <w:proofErr w:type="spellEnd"/>
      <w:r>
        <w:t xml:space="preserve">, C. (2013). </w:t>
      </w:r>
      <w:r w:rsidRPr="00514D79">
        <w:rPr>
          <w:lang w:val="en-US"/>
        </w:rPr>
        <w:t xml:space="preserve">Four-year survival rates for patients with metastatic melanoma who received ipilimumab in phase II clinical trials. </w:t>
      </w:r>
      <w:proofErr w:type="spellStart"/>
      <w:r>
        <w:t>Annals</w:t>
      </w:r>
      <w:proofErr w:type="spellEnd"/>
      <w:r>
        <w:t xml:space="preserve"> </w:t>
      </w:r>
      <w:proofErr w:type="spellStart"/>
      <w:r>
        <w:t>of</w:t>
      </w:r>
      <w:proofErr w:type="spellEnd"/>
      <w:r>
        <w:t xml:space="preserve"> </w:t>
      </w:r>
      <w:proofErr w:type="spellStart"/>
      <w:r>
        <w:t>Oncology</w:t>
      </w:r>
      <w:proofErr w:type="spellEnd"/>
      <w:r>
        <w:t>, 24(8), 2174–2180. https://doi.org/10.1093/annonc/mdt161</w:t>
      </w:r>
    </w:p>
    <w:p w14:paraId="40706A6B" w14:textId="77777777" w:rsidR="00456292" w:rsidRPr="00514D79" w:rsidRDefault="00456292" w:rsidP="00456292">
      <w:pPr>
        <w:pStyle w:val="ListParagraph"/>
        <w:numPr>
          <w:ilvl w:val="0"/>
          <w:numId w:val="12"/>
        </w:numPr>
        <w:spacing w:after="160" w:line="259" w:lineRule="auto"/>
        <w:jc w:val="left"/>
        <w:rPr>
          <w:lang w:val="en-US"/>
        </w:rPr>
      </w:pPr>
      <w:proofErr w:type="spellStart"/>
      <w:r>
        <w:t>Zamarin</w:t>
      </w:r>
      <w:proofErr w:type="spellEnd"/>
      <w:r>
        <w:t xml:space="preserve">, D., </w:t>
      </w:r>
      <w:proofErr w:type="spellStart"/>
      <w:r>
        <w:t>Walderich</w:t>
      </w:r>
      <w:proofErr w:type="spellEnd"/>
      <w:r>
        <w:t xml:space="preserve">, S., </w:t>
      </w:r>
      <w:proofErr w:type="spellStart"/>
      <w:r>
        <w:t>Holland</w:t>
      </w:r>
      <w:proofErr w:type="spellEnd"/>
      <w:r>
        <w:t xml:space="preserve">, A., Zhou, Q., </w:t>
      </w:r>
      <w:proofErr w:type="spellStart"/>
      <w:r>
        <w:t>Iasonos</w:t>
      </w:r>
      <w:proofErr w:type="spellEnd"/>
      <w:r>
        <w:t xml:space="preserve">, A. E., </w:t>
      </w:r>
      <w:proofErr w:type="spellStart"/>
      <w:r>
        <w:t>Torrisi</w:t>
      </w:r>
      <w:proofErr w:type="spellEnd"/>
      <w:r>
        <w:t xml:space="preserve">, J. M., </w:t>
      </w:r>
      <w:proofErr w:type="spellStart"/>
      <w:r>
        <w:t>Merghoub</w:t>
      </w:r>
      <w:proofErr w:type="spellEnd"/>
      <w:r>
        <w:t xml:space="preserve">, T., </w:t>
      </w:r>
      <w:proofErr w:type="spellStart"/>
      <w:r>
        <w:t>Chesebrough</w:t>
      </w:r>
      <w:proofErr w:type="spellEnd"/>
      <w:r>
        <w:t xml:space="preserve">, L. F., </w:t>
      </w:r>
      <w:proofErr w:type="spellStart"/>
      <w:r>
        <w:t>Mcdonnell</w:t>
      </w:r>
      <w:proofErr w:type="spellEnd"/>
      <w:r>
        <w:t xml:space="preserve">, A. S., </w:t>
      </w:r>
      <w:proofErr w:type="spellStart"/>
      <w:r>
        <w:t>Gallagher</w:t>
      </w:r>
      <w:proofErr w:type="spellEnd"/>
      <w:r>
        <w:t xml:space="preserve">, J. M., Li, Y., </w:t>
      </w:r>
      <w:proofErr w:type="spellStart"/>
      <w:r>
        <w:t>Hollmann</w:t>
      </w:r>
      <w:proofErr w:type="spellEnd"/>
      <w:r>
        <w:t xml:space="preserve">, T. J., </w:t>
      </w:r>
      <w:proofErr w:type="spellStart"/>
      <w:r>
        <w:t>Grisham</w:t>
      </w:r>
      <w:proofErr w:type="spellEnd"/>
      <w:r>
        <w:t xml:space="preserve">, R. N., Erskine, C. L., </w:t>
      </w:r>
      <w:proofErr w:type="spellStart"/>
      <w:r>
        <w:t>Block</w:t>
      </w:r>
      <w:proofErr w:type="spellEnd"/>
      <w:r>
        <w:t xml:space="preserve">, M. S., </w:t>
      </w:r>
      <w:proofErr w:type="spellStart"/>
      <w:r>
        <w:t>Knutson</w:t>
      </w:r>
      <w:proofErr w:type="spellEnd"/>
      <w:r>
        <w:t xml:space="preserve">, K. L., </w:t>
      </w:r>
      <w:proofErr w:type="spellStart"/>
      <w:r>
        <w:t>O’Cearbhaill</w:t>
      </w:r>
      <w:proofErr w:type="spellEnd"/>
      <w:r>
        <w:t xml:space="preserve">, R. E., </w:t>
      </w:r>
      <w:proofErr w:type="spellStart"/>
      <w:r>
        <w:t>Aghajanian</w:t>
      </w:r>
      <w:proofErr w:type="spellEnd"/>
      <w:r>
        <w:t xml:space="preserve">, C., &amp; </w:t>
      </w:r>
      <w:proofErr w:type="spellStart"/>
      <w:r>
        <w:t>Konner</w:t>
      </w:r>
      <w:proofErr w:type="spellEnd"/>
      <w:r>
        <w:t xml:space="preserve">, J. A. (2020). </w:t>
      </w:r>
      <w:r w:rsidRPr="00514D79">
        <w:rPr>
          <w:lang w:val="en-US"/>
        </w:rPr>
        <w:t xml:space="preserve">Safety, immunogenicity, and clinical efficacy of durvalumab in combination with folate receptor alpha vaccine TPIV200 in patients with advanced ovarian cancer: A phase II trial. Journal for </w:t>
      </w:r>
      <w:proofErr w:type="spellStart"/>
      <w:r w:rsidRPr="00514D79">
        <w:rPr>
          <w:lang w:val="en-US"/>
        </w:rPr>
        <w:t>ImmunoTherapy</w:t>
      </w:r>
      <w:proofErr w:type="spellEnd"/>
      <w:r w:rsidRPr="00514D79">
        <w:rPr>
          <w:lang w:val="en-US"/>
        </w:rPr>
        <w:t xml:space="preserve"> of Cancer, 8(1), e000829. https://doi.org/10.1136/jitc-2020-000829</w:t>
      </w:r>
    </w:p>
    <w:p w14:paraId="33AF65D6" w14:textId="77777777" w:rsidR="00456292" w:rsidRDefault="00456292" w:rsidP="00456292">
      <w:pPr>
        <w:pStyle w:val="ListParagraph"/>
        <w:numPr>
          <w:ilvl w:val="0"/>
          <w:numId w:val="12"/>
        </w:numPr>
        <w:spacing w:after="160" w:line="259" w:lineRule="auto"/>
        <w:jc w:val="left"/>
      </w:pPr>
      <w:r w:rsidRPr="00514D79">
        <w:rPr>
          <w:lang w:val="en-US"/>
        </w:rPr>
        <w:t xml:space="preserve">Zheng, H., </w:t>
      </w:r>
      <w:proofErr w:type="spellStart"/>
      <w:r w:rsidRPr="00514D79">
        <w:rPr>
          <w:lang w:val="en-US"/>
        </w:rPr>
        <w:t>Mineishi</w:t>
      </w:r>
      <w:proofErr w:type="spellEnd"/>
      <w:r w:rsidRPr="00514D79">
        <w:rPr>
          <w:lang w:val="en-US"/>
        </w:rPr>
        <w:t xml:space="preserve">, S., Claxton, D., Zhu, J., Zhao, C., Jia, B., Ehmann, W. C., Rybka, W. B., Naik, S., </w:t>
      </w:r>
      <w:proofErr w:type="spellStart"/>
      <w:r w:rsidRPr="00514D79">
        <w:rPr>
          <w:lang w:val="en-US"/>
        </w:rPr>
        <w:t>Songdej</w:t>
      </w:r>
      <w:proofErr w:type="spellEnd"/>
      <w:r w:rsidRPr="00514D79">
        <w:rPr>
          <w:lang w:val="en-US"/>
        </w:rPr>
        <w:t xml:space="preserve">, N., Drabick, J. J., &amp; Hohl, R. J. (2021). A phase I clinical trial of avelumab in combination with decitabine as first line treatment of unfit patients with acute myeloid leukemia. </w:t>
      </w:r>
      <w:proofErr w:type="spellStart"/>
      <w:r>
        <w:t>American</w:t>
      </w:r>
      <w:proofErr w:type="spellEnd"/>
      <w:r>
        <w:t xml:space="preserve"> </w:t>
      </w:r>
      <w:proofErr w:type="spellStart"/>
      <w:r>
        <w:t>Journal</w:t>
      </w:r>
      <w:proofErr w:type="spellEnd"/>
      <w:r>
        <w:t xml:space="preserve"> </w:t>
      </w:r>
      <w:proofErr w:type="spellStart"/>
      <w:r>
        <w:t>of</w:t>
      </w:r>
      <w:proofErr w:type="spellEnd"/>
      <w:r>
        <w:t xml:space="preserve"> </w:t>
      </w:r>
      <w:proofErr w:type="spellStart"/>
      <w:r>
        <w:t>Hematology</w:t>
      </w:r>
      <w:proofErr w:type="spellEnd"/>
      <w:r>
        <w:t>, 96(2). https://doi.org/10.1002/ajh.26043</w:t>
      </w:r>
    </w:p>
    <w:p w14:paraId="6AE289D9" w14:textId="77777777" w:rsidR="00456292" w:rsidRDefault="00456292" w:rsidP="00456292"/>
    <w:p w14:paraId="0FCF3223" w14:textId="77777777" w:rsidR="00456292" w:rsidRPr="00144F4D" w:rsidRDefault="00456292" w:rsidP="00456292">
      <w:pPr>
        <w:rPr>
          <w:b/>
          <w:bCs/>
        </w:rPr>
      </w:pPr>
      <w:proofErr w:type="spellStart"/>
      <w:r w:rsidRPr="00144F4D">
        <w:rPr>
          <w:b/>
          <w:bCs/>
        </w:rPr>
        <w:t>Protocol</w:t>
      </w:r>
      <w:proofErr w:type="spellEnd"/>
    </w:p>
    <w:p w14:paraId="1AC31633" w14:textId="77777777" w:rsidR="00456292" w:rsidRDefault="00456292" w:rsidP="00456292">
      <w:pPr>
        <w:pStyle w:val="ListParagraph"/>
        <w:numPr>
          <w:ilvl w:val="0"/>
          <w:numId w:val="13"/>
        </w:numPr>
        <w:spacing w:after="160" w:line="259" w:lineRule="auto"/>
        <w:jc w:val="left"/>
      </w:pPr>
      <w:proofErr w:type="spellStart"/>
      <w:r w:rsidRPr="00144F4D">
        <w:t>Antoniotti</w:t>
      </w:r>
      <w:proofErr w:type="spellEnd"/>
      <w:r w:rsidRPr="00144F4D">
        <w:t xml:space="preserve">, C., </w:t>
      </w:r>
      <w:proofErr w:type="spellStart"/>
      <w:r w:rsidRPr="00144F4D">
        <w:t>Borelli</w:t>
      </w:r>
      <w:proofErr w:type="spellEnd"/>
      <w:r w:rsidRPr="00144F4D">
        <w:t xml:space="preserve">, B., Rossini, D., </w:t>
      </w:r>
      <w:proofErr w:type="spellStart"/>
      <w:r w:rsidRPr="00144F4D">
        <w:t>Pietrantonio</w:t>
      </w:r>
      <w:proofErr w:type="spellEnd"/>
      <w:r w:rsidRPr="00144F4D">
        <w:t xml:space="preserve">, F., </w:t>
      </w:r>
      <w:proofErr w:type="spellStart"/>
      <w:r w:rsidRPr="00144F4D">
        <w:t>Morano</w:t>
      </w:r>
      <w:proofErr w:type="spellEnd"/>
      <w:r w:rsidRPr="00144F4D">
        <w:t xml:space="preserve">, F., Salvatore, L., </w:t>
      </w:r>
      <w:proofErr w:type="spellStart"/>
      <w:r w:rsidRPr="00144F4D">
        <w:t>Lonardi</w:t>
      </w:r>
      <w:proofErr w:type="spellEnd"/>
      <w:r w:rsidRPr="00144F4D">
        <w:t xml:space="preserve">, S., </w:t>
      </w:r>
      <w:proofErr w:type="spellStart"/>
      <w:r w:rsidRPr="00144F4D">
        <w:t>Marmorino</w:t>
      </w:r>
      <w:proofErr w:type="spellEnd"/>
      <w:r w:rsidRPr="00144F4D">
        <w:t xml:space="preserve">, F., </w:t>
      </w:r>
      <w:proofErr w:type="spellStart"/>
      <w:r w:rsidRPr="00144F4D">
        <w:t>Tamberi</w:t>
      </w:r>
      <w:proofErr w:type="spellEnd"/>
      <w:r w:rsidRPr="00144F4D">
        <w:t xml:space="preserve">, S., </w:t>
      </w:r>
      <w:proofErr w:type="spellStart"/>
      <w:r w:rsidRPr="00144F4D">
        <w:t>Corallo</w:t>
      </w:r>
      <w:proofErr w:type="spellEnd"/>
      <w:r w:rsidRPr="00144F4D">
        <w:t xml:space="preserve">, S., </w:t>
      </w:r>
      <w:proofErr w:type="spellStart"/>
      <w:r w:rsidRPr="00144F4D">
        <w:t>Tortora</w:t>
      </w:r>
      <w:proofErr w:type="spellEnd"/>
      <w:r w:rsidRPr="00144F4D">
        <w:t xml:space="preserve">, G., Bergamo, F., </w:t>
      </w:r>
      <w:proofErr w:type="spellStart"/>
      <w:r w:rsidRPr="00144F4D">
        <w:t>Brunella</w:t>
      </w:r>
      <w:proofErr w:type="spellEnd"/>
      <w:r w:rsidRPr="00144F4D">
        <w:t xml:space="preserve">, D. S., </w:t>
      </w:r>
      <w:proofErr w:type="spellStart"/>
      <w:r w:rsidRPr="00144F4D">
        <w:t>Boccaccino</w:t>
      </w:r>
      <w:proofErr w:type="spellEnd"/>
      <w:r w:rsidRPr="00144F4D">
        <w:t xml:space="preserve">, A., </w:t>
      </w:r>
      <w:proofErr w:type="spellStart"/>
      <w:r w:rsidRPr="00144F4D">
        <w:t>Grassi</w:t>
      </w:r>
      <w:proofErr w:type="spellEnd"/>
      <w:r w:rsidRPr="00144F4D">
        <w:t xml:space="preserve">, E., </w:t>
      </w:r>
      <w:proofErr w:type="spellStart"/>
      <w:r w:rsidRPr="00144F4D">
        <w:t>Racca</w:t>
      </w:r>
      <w:proofErr w:type="spellEnd"/>
      <w:r w:rsidRPr="00144F4D">
        <w:t xml:space="preserve">, P., </w:t>
      </w:r>
      <w:proofErr w:type="spellStart"/>
      <w:r w:rsidRPr="00144F4D">
        <w:t>Tamburini</w:t>
      </w:r>
      <w:proofErr w:type="spellEnd"/>
      <w:r w:rsidRPr="00144F4D">
        <w:t xml:space="preserve">, E., </w:t>
      </w:r>
      <w:proofErr w:type="spellStart"/>
      <w:r w:rsidRPr="00144F4D">
        <w:t>Aprile</w:t>
      </w:r>
      <w:proofErr w:type="spellEnd"/>
      <w:r w:rsidRPr="00144F4D">
        <w:t xml:space="preserve">, G., </w:t>
      </w:r>
      <w:proofErr w:type="spellStart"/>
      <w:r w:rsidRPr="00144F4D">
        <w:t>Moretto</w:t>
      </w:r>
      <w:proofErr w:type="spellEnd"/>
      <w:r w:rsidRPr="00144F4D">
        <w:t xml:space="preserve">, R., … </w:t>
      </w:r>
      <w:proofErr w:type="spellStart"/>
      <w:r w:rsidRPr="00514D79">
        <w:rPr>
          <w:lang w:val="en-US"/>
        </w:rPr>
        <w:t>Cremolini</w:t>
      </w:r>
      <w:proofErr w:type="spellEnd"/>
      <w:r w:rsidRPr="00514D79">
        <w:rPr>
          <w:lang w:val="en-US"/>
        </w:rPr>
        <w:t xml:space="preserve">, C. (2020). </w:t>
      </w:r>
      <w:proofErr w:type="spellStart"/>
      <w:r w:rsidRPr="00514D79">
        <w:rPr>
          <w:lang w:val="en-US"/>
        </w:rPr>
        <w:t>AtezoTRIBE</w:t>
      </w:r>
      <w:proofErr w:type="spellEnd"/>
      <w:r w:rsidRPr="00514D79">
        <w:rPr>
          <w:lang w:val="en-US"/>
        </w:rPr>
        <w:t xml:space="preserve">: A </w:t>
      </w:r>
      <w:proofErr w:type="spellStart"/>
      <w:r w:rsidRPr="00514D79">
        <w:rPr>
          <w:lang w:val="en-US"/>
        </w:rPr>
        <w:t>randomised</w:t>
      </w:r>
      <w:proofErr w:type="spellEnd"/>
      <w:r w:rsidRPr="00514D79">
        <w:rPr>
          <w:lang w:val="en-US"/>
        </w:rPr>
        <w:t xml:space="preserve"> phase II study of FOLFOXIRI plus bevacizumab alone or in combination with atezolizumab as initial therapy for patients with unresectable metastatic colorectal cancer. </w:t>
      </w:r>
      <w:r>
        <w:t xml:space="preserve">BMC </w:t>
      </w:r>
      <w:proofErr w:type="spellStart"/>
      <w:r>
        <w:t>Cancer</w:t>
      </w:r>
      <w:proofErr w:type="spellEnd"/>
      <w:r>
        <w:t>, 20(1), 683. https://doi.org/10.1186/s12885-020-07169-6</w:t>
      </w:r>
    </w:p>
    <w:p w14:paraId="49375FD2" w14:textId="77777777" w:rsidR="00456292" w:rsidRDefault="00456292" w:rsidP="00456292">
      <w:pPr>
        <w:pStyle w:val="ListParagraph"/>
        <w:numPr>
          <w:ilvl w:val="0"/>
          <w:numId w:val="13"/>
        </w:numPr>
        <w:spacing w:after="160" w:line="259" w:lineRule="auto"/>
        <w:jc w:val="left"/>
      </w:pPr>
      <w:r w:rsidRPr="00514D79">
        <w:rPr>
          <w:lang w:val="en-US"/>
        </w:rPr>
        <w:t xml:space="preserve">Bex, A., van </w:t>
      </w:r>
      <w:proofErr w:type="spellStart"/>
      <w:r w:rsidRPr="00514D79">
        <w:rPr>
          <w:lang w:val="en-US"/>
        </w:rPr>
        <w:t>Thienen</w:t>
      </w:r>
      <w:proofErr w:type="spellEnd"/>
      <w:r w:rsidRPr="00514D79">
        <w:rPr>
          <w:lang w:val="en-US"/>
        </w:rPr>
        <w:t xml:space="preserve">, J. V., Schrier, M., </w:t>
      </w:r>
      <w:proofErr w:type="spellStart"/>
      <w:r w:rsidRPr="00514D79">
        <w:rPr>
          <w:lang w:val="en-US"/>
        </w:rPr>
        <w:t>Graafland</w:t>
      </w:r>
      <w:proofErr w:type="spellEnd"/>
      <w:r w:rsidRPr="00514D79">
        <w:rPr>
          <w:lang w:val="en-US"/>
        </w:rPr>
        <w:t xml:space="preserve">, N., Kuusk, T., Hendricksen, K., </w:t>
      </w:r>
      <w:proofErr w:type="spellStart"/>
      <w:r w:rsidRPr="00514D79">
        <w:rPr>
          <w:lang w:val="en-US"/>
        </w:rPr>
        <w:t>Lagerveld</w:t>
      </w:r>
      <w:proofErr w:type="spellEnd"/>
      <w:r w:rsidRPr="00514D79">
        <w:rPr>
          <w:lang w:val="en-US"/>
        </w:rPr>
        <w:t xml:space="preserve">, B., Zondervan, P., van </w:t>
      </w:r>
      <w:proofErr w:type="spellStart"/>
      <w:r w:rsidRPr="00514D79">
        <w:rPr>
          <w:lang w:val="en-US"/>
        </w:rPr>
        <w:t>Moorselaar</w:t>
      </w:r>
      <w:proofErr w:type="spellEnd"/>
      <w:r w:rsidRPr="00514D79">
        <w:rPr>
          <w:lang w:val="en-US"/>
        </w:rPr>
        <w:t xml:space="preserve">, J. A., Blank, C., </w:t>
      </w:r>
      <w:proofErr w:type="spellStart"/>
      <w:r w:rsidRPr="00514D79">
        <w:rPr>
          <w:lang w:val="en-US"/>
        </w:rPr>
        <w:t>Wilgenhof</w:t>
      </w:r>
      <w:proofErr w:type="spellEnd"/>
      <w:r w:rsidRPr="00514D79">
        <w:rPr>
          <w:lang w:val="en-US"/>
        </w:rPr>
        <w:t xml:space="preserve">, S., &amp; Haanen, J. (2019). A Phase II, single-arm trial of neoadjuvant </w:t>
      </w:r>
      <w:proofErr w:type="spellStart"/>
      <w:r w:rsidRPr="00514D79">
        <w:rPr>
          <w:lang w:val="en-US"/>
        </w:rPr>
        <w:t>axitinib</w:t>
      </w:r>
      <w:proofErr w:type="spellEnd"/>
      <w:r w:rsidRPr="00514D79">
        <w:rPr>
          <w:lang w:val="en-US"/>
        </w:rPr>
        <w:t xml:space="preserve"> plus avelumab in patients with localized renal cell carcinoma who are at high risk of relapse after nephrectomy (NEOAVAX). </w:t>
      </w:r>
      <w:r>
        <w:t xml:space="preserve">Future </w:t>
      </w:r>
      <w:proofErr w:type="spellStart"/>
      <w:r>
        <w:t>Oncology</w:t>
      </w:r>
      <w:proofErr w:type="spellEnd"/>
      <w:r>
        <w:t>, 15(19), 2203–2209. https://doi.org/10.2217/fon-2019-0111</w:t>
      </w:r>
    </w:p>
    <w:p w14:paraId="6C63C517" w14:textId="77777777" w:rsidR="00456292" w:rsidRDefault="00456292" w:rsidP="00456292">
      <w:pPr>
        <w:pStyle w:val="ListParagraph"/>
        <w:numPr>
          <w:ilvl w:val="0"/>
          <w:numId w:val="13"/>
        </w:numPr>
        <w:spacing w:after="160" w:line="259" w:lineRule="auto"/>
        <w:jc w:val="left"/>
      </w:pPr>
      <w:r w:rsidRPr="00514D79">
        <w:rPr>
          <w:lang w:val="en-US"/>
        </w:rPr>
        <w:t xml:space="preserve">Cortés, J., André, F., Gonçalves, A., Kümmel, S., Martín, M., Schmid, P., Schuetz, F., Swain, S. M., Easton, V., Pollex, E., Deurloo, R., &amp; Dent, R. (2019). IMpassion132 Phase III trial: Atezolizumab and chemotherapy in early relapsing metastatic triple-negative breast cancer. </w:t>
      </w:r>
      <w:r>
        <w:t xml:space="preserve">Future </w:t>
      </w:r>
      <w:proofErr w:type="spellStart"/>
      <w:r>
        <w:t>Oncology</w:t>
      </w:r>
      <w:proofErr w:type="spellEnd"/>
      <w:r>
        <w:t>, 15(17), 1951–1961. https://doi.org/10.2217/fon-2019-0059</w:t>
      </w:r>
    </w:p>
    <w:p w14:paraId="4A8D0056" w14:textId="77777777" w:rsidR="00456292" w:rsidRDefault="00456292" w:rsidP="00456292">
      <w:pPr>
        <w:pStyle w:val="ListParagraph"/>
        <w:numPr>
          <w:ilvl w:val="0"/>
          <w:numId w:val="13"/>
        </w:numPr>
        <w:spacing w:after="160" w:line="259" w:lineRule="auto"/>
        <w:jc w:val="left"/>
      </w:pPr>
      <w:r w:rsidRPr="00514D79">
        <w:rPr>
          <w:lang w:val="en-US"/>
        </w:rPr>
        <w:t xml:space="preserve">Fennell, D. A., Kirkpatrick, E., Cozens, K., Nye, M., Lester, J., Hanna, G., Steele, N., </w:t>
      </w:r>
      <w:proofErr w:type="spellStart"/>
      <w:r w:rsidRPr="00514D79">
        <w:rPr>
          <w:lang w:val="en-US"/>
        </w:rPr>
        <w:t>Szlosarek</w:t>
      </w:r>
      <w:proofErr w:type="spellEnd"/>
      <w:r w:rsidRPr="00514D79">
        <w:rPr>
          <w:lang w:val="en-US"/>
        </w:rPr>
        <w:t xml:space="preserve">, P., Danson, S., Lord, J., </w:t>
      </w:r>
      <w:proofErr w:type="spellStart"/>
      <w:r w:rsidRPr="00514D79">
        <w:rPr>
          <w:lang w:val="en-US"/>
        </w:rPr>
        <w:t>Ottensmeier</w:t>
      </w:r>
      <w:proofErr w:type="spellEnd"/>
      <w:r w:rsidRPr="00514D79">
        <w:rPr>
          <w:lang w:val="en-US"/>
        </w:rPr>
        <w:t xml:space="preserve">, C., Barnes, D., Hill, S., </w:t>
      </w:r>
      <w:proofErr w:type="spellStart"/>
      <w:r w:rsidRPr="00514D79">
        <w:rPr>
          <w:lang w:val="en-US"/>
        </w:rPr>
        <w:t>Kalevras</w:t>
      </w:r>
      <w:proofErr w:type="spellEnd"/>
      <w:r w:rsidRPr="00514D79">
        <w:rPr>
          <w:lang w:val="en-US"/>
        </w:rPr>
        <w:t xml:space="preserve">, M., </w:t>
      </w:r>
      <w:proofErr w:type="spellStart"/>
      <w:r w:rsidRPr="00514D79">
        <w:rPr>
          <w:lang w:val="en-US"/>
        </w:rPr>
        <w:t>Maishman</w:t>
      </w:r>
      <w:proofErr w:type="spellEnd"/>
      <w:r w:rsidRPr="00514D79">
        <w:rPr>
          <w:lang w:val="en-US"/>
        </w:rPr>
        <w:t xml:space="preserve">, T., &amp; Griffiths, G. (2018). CONFIRM: A double-blind, placebo-controlled phase III clinical trial investigating the effect of nivolumab in patients with relapsed mesothelioma: study protocol for a </w:t>
      </w:r>
      <w:proofErr w:type="spellStart"/>
      <w:r w:rsidRPr="00514D79">
        <w:rPr>
          <w:lang w:val="en-US"/>
        </w:rPr>
        <w:t>randomised</w:t>
      </w:r>
      <w:proofErr w:type="spellEnd"/>
      <w:r w:rsidRPr="00514D79">
        <w:rPr>
          <w:lang w:val="en-US"/>
        </w:rPr>
        <w:t xml:space="preserve"> controlled trial. </w:t>
      </w:r>
      <w:proofErr w:type="spellStart"/>
      <w:r>
        <w:t>Trials</w:t>
      </w:r>
      <w:proofErr w:type="spellEnd"/>
      <w:r>
        <w:t>, 19(1), 233. https://doi.org/10.1186/s13063-018-2602-y</w:t>
      </w:r>
    </w:p>
    <w:p w14:paraId="1E52BC2F" w14:textId="77777777" w:rsidR="00456292" w:rsidRPr="00144F4D" w:rsidRDefault="00456292" w:rsidP="00456292">
      <w:pPr>
        <w:pStyle w:val="ListParagraph"/>
        <w:numPr>
          <w:ilvl w:val="0"/>
          <w:numId w:val="13"/>
        </w:numPr>
        <w:spacing w:after="160" w:line="259" w:lineRule="auto"/>
        <w:jc w:val="left"/>
      </w:pPr>
      <w:r w:rsidRPr="00514D79">
        <w:rPr>
          <w:lang w:val="en-US"/>
        </w:rPr>
        <w:t xml:space="preserve">Fujimoto, N., Aoe, K., Kozuki, T., </w:t>
      </w:r>
      <w:proofErr w:type="spellStart"/>
      <w:r w:rsidRPr="00514D79">
        <w:rPr>
          <w:lang w:val="en-US"/>
        </w:rPr>
        <w:t>Oze</w:t>
      </w:r>
      <w:proofErr w:type="spellEnd"/>
      <w:r w:rsidRPr="00514D79">
        <w:rPr>
          <w:lang w:val="en-US"/>
        </w:rPr>
        <w:t xml:space="preserve">, I., Kato, K., Kishimoto, T., &amp; Hotta, K. (2018). A Phase II Trial of First-Line Combination Chemotherapy </w:t>
      </w:r>
      <w:proofErr w:type="gramStart"/>
      <w:r w:rsidRPr="00514D79">
        <w:rPr>
          <w:lang w:val="en-US"/>
        </w:rPr>
        <w:t>With</w:t>
      </w:r>
      <w:proofErr w:type="gramEnd"/>
      <w:r w:rsidRPr="00514D79">
        <w:rPr>
          <w:lang w:val="en-US"/>
        </w:rPr>
        <w:t xml:space="preserve"> Cisplatin, Pemetrexed, and Nivolumab for Unresectable Malignant Pleural Mesothelioma: A Study Protocol. </w:t>
      </w:r>
      <w:proofErr w:type="spellStart"/>
      <w:r w:rsidRPr="00144F4D">
        <w:t>Clinical</w:t>
      </w:r>
      <w:proofErr w:type="spellEnd"/>
      <w:r w:rsidRPr="00144F4D">
        <w:t xml:space="preserve"> </w:t>
      </w:r>
      <w:proofErr w:type="spellStart"/>
      <w:r w:rsidRPr="00144F4D">
        <w:t>Lung</w:t>
      </w:r>
      <w:proofErr w:type="spellEnd"/>
      <w:r w:rsidRPr="00144F4D">
        <w:t xml:space="preserve"> </w:t>
      </w:r>
      <w:proofErr w:type="spellStart"/>
      <w:r w:rsidRPr="00144F4D">
        <w:t>Cancer</w:t>
      </w:r>
      <w:proofErr w:type="spellEnd"/>
      <w:r w:rsidRPr="00144F4D">
        <w:t>, 19(5), e705–e707. https://doi.org/10.1016/j.cllc.2018.05.001</w:t>
      </w:r>
    </w:p>
    <w:p w14:paraId="670A21DA" w14:textId="77777777" w:rsidR="00456292" w:rsidRDefault="00456292" w:rsidP="00456292">
      <w:pPr>
        <w:pStyle w:val="ListParagraph"/>
        <w:numPr>
          <w:ilvl w:val="0"/>
          <w:numId w:val="13"/>
        </w:numPr>
        <w:spacing w:after="160" w:line="259" w:lineRule="auto"/>
        <w:jc w:val="left"/>
      </w:pPr>
      <w:r w:rsidRPr="00514D79">
        <w:rPr>
          <w:lang w:val="en-US"/>
        </w:rPr>
        <w:t xml:space="preserve">Hack, S. P., Spahn, J., Chen, M., Cheng, A.-L., Kaseb, A., Kudo, M., Lee, H. C., Yopp, A., Chow, P., &amp; Qin, S. (2020). </w:t>
      </w:r>
      <w:proofErr w:type="spellStart"/>
      <w:r w:rsidRPr="00514D79">
        <w:rPr>
          <w:lang w:val="en-US"/>
        </w:rPr>
        <w:t>IMbrave</w:t>
      </w:r>
      <w:proofErr w:type="spellEnd"/>
      <w:r w:rsidRPr="00514D79">
        <w:rPr>
          <w:lang w:val="en-US"/>
        </w:rPr>
        <w:t xml:space="preserve"> 050: A Phase III trial of atezolizumab plus bevacizumab in high-risk hepatocellular carcinoma after curative resection or ablation. </w:t>
      </w:r>
      <w:r>
        <w:t xml:space="preserve">Future </w:t>
      </w:r>
      <w:proofErr w:type="spellStart"/>
      <w:r>
        <w:t>Oncology</w:t>
      </w:r>
      <w:proofErr w:type="spellEnd"/>
      <w:r>
        <w:t>, 16(15), 975–989. https://doi.org/10.2217/fon-2020-0162</w:t>
      </w:r>
    </w:p>
    <w:p w14:paraId="0AC18CAD" w14:textId="77777777" w:rsidR="00456292" w:rsidRDefault="00456292" w:rsidP="00456292">
      <w:pPr>
        <w:pStyle w:val="ListParagraph"/>
        <w:numPr>
          <w:ilvl w:val="0"/>
          <w:numId w:val="13"/>
        </w:numPr>
        <w:spacing w:after="160" w:line="259" w:lineRule="auto"/>
        <w:jc w:val="left"/>
      </w:pPr>
      <w:r w:rsidRPr="00514D79">
        <w:rPr>
          <w:lang w:val="en-US"/>
        </w:rPr>
        <w:t xml:space="preserve">Kamat, A. M., Shore, N., Hahn, N., Alanee, S., Nishiyama, H., Shariat, S., Nam, K., Kapadia, E., Frenkl, T., &amp; Steinberg, G. (2020). KEYNOTE-676: Phase III study of BCG and pembrolizumab for persistent/recurrent high-risk NMIBC. </w:t>
      </w:r>
      <w:r>
        <w:t xml:space="preserve">Future </w:t>
      </w:r>
      <w:proofErr w:type="spellStart"/>
      <w:r>
        <w:t>Oncology</w:t>
      </w:r>
      <w:proofErr w:type="spellEnd"/>
      <w:r>
        <w:t>, 16(10), 507–516. https://doi.org/10.2217/fon-2019-0817</w:t>
      </w:r>
    </w:p>
    <w:p w14:paraId="3E3E9294" w14:textId="77777777" w:rsidR="00456292" w:rsidRDefault="00456292" w:rsidP="00456292">
      <w:pPr>
        <w:pStyle w:val="ListParagraph"/>
        <w:numPr>
          <w:ilvl w:val="0"/>
          <w:numId w:val="13"/>
        </w:numPr>
        <w:spacing w:after="160" w:line="259" w:lineRule="auto"/>
        <w:jc w:val="left"/>
      </w:pPr>
      <w:r w:rsidRPr="00514D79">
        <w:rPr>
          <w:lang w:val="en-US"/>
        </w:rPr>
        <w:t xml:space="preserve">Kato, K., Shah, M. A., </w:t>
      </w:r>
      <w:proofErr w:type="spellStart"/>
      <w:r w:rsidRPr="00514D79">
        <w:rPr>
          <w:lang w:val="en-US"/>
        </w:rPr>
        <w:t>Enzinger</w:t>
      </w:r>
      <w:proofErr w:type="spellEnd"/>
      <w:r w:rsidRPr="00514D79">
        <w:rPr>
          <w:lang w:val="en-US"/>
        </w:rPr>
        <w:t xml:space="preserve">, P., Bennouna, J., Shen, L., Adenis, A., Sun, J.-M., Cho, B. C., </w:t>
      </w:r>
      <w:proofErr w:type="spellStart"/>
      <w:r w:rsidRPr="00514D79">
        <w:rPr>
          <w:lang w:val="en-US"/>
        </w:rPr>
        <w:t>Özgüroğlu</w:t>
      </w:r>
      <w:proofErr w:type="spellEnd"/>
      <w:r w:rsidRPr="00514D79">
        <w:rPr>
          <w:lang w:val="en-US"/>
        </w:rPr>
        <w:t xml:space="preserve">, M., Kojima, T., </w:t>
      </w:r>
      <w:proofErr w:type="spellStart"/>
      <w:r w:rsidRPr="00514D79">
        <w:rPr>
          <w:lang w:val="en-US"/>
        </w:rPr>
        <w:t>Kostorov</w:t>
      </w:r>
      <w:proofErr w:type="spellEnd"/>
      <w:r w:rsidRPr="00514D79">
        <w:rPr>
          <w:lang w:val="en-US"/>
        </w:rPr>
        <w:t xml:space="preserve">, V., Hierro, C., Zhu, Y., McLean, L. A., Shah, S., &amp; Doi, T. (2019). KEYNOTE-590: Phase III study of first-line chemotherapy with or without pembrolizumab for advanced esophageal cancer. </w:t>
      </w:r>
      <w:r>
        <w:t xml:space="preserve">Future </w:t>
      </w:r>
      <w:proofErr w:type="spellStart"/>
      <w:r>
        <w:t>Oncology</w:t>
      </w:r>
      <w:proofErr w:type="spellEnd"/>
      <w:r>
        <w:t xml:space="preserve"> (London, </w:t>
      </w:r>
      <w:proofErr w:type="spellStart"/>
      <w:r>
        <w:t>England</w:t>
      </w:r>
      <w:proofErr w:type="spellEnd"/>
      <w:r>
        <w:t>), 15(10), 1057–1066. https://doi.org/10.2217/fon-2018-0609</w:t>
      </w:r>
    </w:p>
    <w:p w14:paraId="018A076B" w14:textId="77777777" w:rsidR="00456292" w:rsidRDefault="00456292" w:rsidP="00456292">
      <w:pPr>
        <w:pStyle w:val="ListParagraph"/>
        <w:numPr>
          <w:ilvl w:val="0"/>
          <w:numId w:val="13"/>
        </w:numPr>
        <w:spacing w:after="160" w:line="259" w:lineRule="auto"/>
        <w:jc w:val="left"/>
      </w:pPr>
      <w:r>
        <w:t xml:space="preserve">Kim, S., </w:t>
      </w:r>
      <w:proofErr w:type="spellStart"/>
      <w:r>
        <w:t>Buecher</w:t>
      </w:r>
      <w:proofErr w:type="spellEnd"/>
      <w:r>
        <w:t xml:space="preserve">, B., André, T., </w:t>
      </w:r>
      <w:proofErr w:type="spellStart"/>
      <w:r>
        <w:t>Jary</w:t>
      </w:r>
      <w:proofErr w:type="spellEnd"/>
      <w:r>
        <w:t xml:space="preserve">, M., </w:t>
      </w:r>
      <w:proofErr w:type="spellStart"/>
      <w:r>
        <w:t>Bidard</w:t>
      </w:r>
      <w:proofErr w:type="spellEnd"/>
      <w:r>
        <w:t xml:space="preserve">, F.-C., </w:t>
      </w:r>
      <w:proofErr w:type="spellStart"/>
      <w:r>
        <w:t>Ghiringhelli</w:t>
      </w:r>
      <w:proofErr w:type="spellEnd"/>
      <w:r>
        <w:t xml:space="preserve">, F., François, É., </w:t>
      </w:r>
      <w:proofErr w:type="spellStart"/>
      <w:r>
        <w:t>Taieb</w:t>
      </w:r>
      <w:proofErr w:type="spellEnd"/>
      <w:r>
        <w:t xml:space="preserve">, J., Smith, D., de la </w:t>
      </w:r>
      <w:proofErr w:type="spellStart"/>
      <w:r>
        <w:t>Fouchardière</w:t>
      </w:r>
      <w:proofErr w:type="spellEnd"/>
      <w:r>
        <w:t xml:space="preserve">, C., </w:t>
      </w:r>
      <w:proofErr w:type="spellStart"/>
      <w:r>
        <w:t>Desramé</w:t>
      </w:r>
      <w:proofErr w:type="spellEnd"/>
      <w:r>
        <w:t xml:space="preserve">, J., </w:t>
      </w:r>
      <w:proofErr w:type="spellStart"/>
      <w:r>
        <w:t>Samalin</w:t>
      </w:r>
      <w:proofErr w:type="spellEnd"/>
      <w:r>
        <w:t xml:space="preserve">, E., </w:t>
      </w:r>
      <w:proofErr w:type="spellStart"/>
      <w:r>
        <w:t>Parzy</w:t>
      </w:r>
      <w:proofErr w:type="spellEnd"/>
      <w:r>
        <w:t xml:space="preserve">, A., Baba-Hamed, N., </w:t>
      </w:r>
      <w:proofErr w:type="spellStart"/>
      <w:r>
        <w:t>Bouché</w:t>
      </w:r>
      <w:proofErr w:type="spellEnd"/>
      <w:r>
        <w:t xml:space="preserve">, O., </w:t>
      </w:r>
      <w:proofErr w:type="spellStart"/>
      <w:r>
        <w:t>Tougeron</w:t>
      </w:r>
      <w:proofErr w:type="spellEnd"/>
      <w:r>
        <w:t xml:space="preserve">, D., </w:t>
      </w:r>
      <w:proofErr w:type="spellStart"/>
      <w:r>
        <w:t>Dahan</w:t>
      </w:r>
      <w:proofErr w:type="spellEnd"/>
      <w:r>
        <w:t xml:space="preserve">, L., El </w:t>
      </w:r>
      <w:proofErr w:type="spellStart"/>
      <w:r>
        <w:t>Hajbi</w:t>
      </w:r>
      <w:proofErr w:type="spellEnd"/>
      <w:r>
        <w:t xml:space="preserve">, F., </w:t>
      </w:r>
      <w:proofErr w:type="spellStart"/>
      <w:r>
        <w:t>Jacquin</w:t>
      </w:r>
      <w:proofErr w:type="spellEnd"/>
      <w:r>
        <w:t xml:space="preserve">, M., … </w:t>
      </w:r>
      <w:r w:rsidRPr="00514D79">
        <w:rPr>
          <w:lang w:val="en-US"/>
        </w:rPr>
        <w:t>Borg, C. (2020). Atezolizumab plus modified docetaxel-cisplatin-5-fluorouracil (</w:t>
      </w:r>
      <w:proofErr w:type="spellStart"/>
      <w:r w:rsidRPr="00514D79">
        <w:rPr>
          <w:lang w:val="en-US"/>
        </w:rPr>
        <w:t>mDCF</w:t>
      </w:r>
      <w:proofErr w:type="spellEnd"/>
      <w:r w:rsidRPr="00514D79">
        <w:rPr>
          <w:lang w:val="en-US"/>
        </w:rPr>
        <w:t xml:space="preserve">) regimen versus </w:t>
      </w:r>
      <w:proofErr w:type="spellStart"/>
      <w:r w:rsidRPr="00514D79">
        <w:rPr>
          <w:lang w:val="en-US"/>
        </w:rPr>
        <w:t>mDCF</w:t>
      </w:r>
      <w:proofErr w:type="spellEnd"/>
      <w:r w:rsidRPr="00514D79">
        <w:rPr>
          <w:lang w:val="en-US"/>
        </w:rPr>
        <w:t xml:space="preserve"> in patients with metastatic or unresectable locally advanced recurrent anal squamous cell carcinoma: A randomized, non-comparative phase II SCARCE GERCOR trial. </w:t>
      </w:r>
      <w:r>
        <w:t xml:space="preserve">BMC </w:t>
      </w:r>
      <w:proofErr w:type="spellStart"/>
      <w:r>
        <w:t>Cancer</w:t>
      </w:r>
      <w:proofErr w:type="spellEnd"/>
      <w:r>
        <w:t>, 20(1), 352. https://doi.org/10.1186/s12885-020-06841-1</w:t>
      </w:r>
    </w:p>
    <w:p w14:paraId="274B4A92" w14:textId="77777777" w:rsidR="00456292" w:rsidRDefault="00456292" w:rsidP="00456292">
      <w:pPr>
        <w:pStyle w:val="ListParagraph"/>
        <w:numPr>
          <w:ilvl w:val="0"/>
          <w:numId w:val="13"/>
        </w:numPr>
        <w:spacing w:after="160" w:line="259" w:lineRule="auto"/>
        <w:jc w:val="left"/>
      </w:pPr>
      <w:r w:rsidRPr="00514D79">
        <w:rPr>
          <w:lang w:val="en-US"/>
        </w:rPr>
        <w:t xml:space="preserve">Kyte, J. A., Andresen, N. K., </w:t>
      </w:r>
      <w:proofErr w:type="spellStart"/>
      <w:r w:rsidRPr="00514D79">
        <w:rPr>
          <w:lang w:val="en-US"/>
        </w:rPr>
        <w:t>Russnes</w:t>
      </w:r>
      <w:proofErr w:type="spellEnd"/>
      <w:r w:rsidRPr="00514D79">
        <w:rPr>
          <w:lang w:val="en-US"/>
        </w:rPr>
        <w:t xml:space="preserve">, H. G., </w:t>
      </w:r>
      <w:proofErr w:type="spellStart"/>
      <w:r w:rsidRPr="00514D79">
        <w:rPr>
          <w:lang w:val="en-US"/>
        </w:rPr>
        <w:t>Fretland</w:t>
      </w:r>
      <w:proofErr w:type="spellEnd"/>
      <w:r w:rsidRPr="00514D79">
        <w:rPr>
          <w:lang w:val="en-US"/>
        </w:rPr>
        <w:t xml:space="preserve">, S. Ø., Falk, R. S., </w:t>
      </w:r>
      <w:proofErr w:type="spellStart"/>
      <w:r w:rsidRPr="00514D79">
        <w:rPr>
          <w:lang w:val="en-US"/>
        </w:rPr>
        <w:t>Lingjærde</w:t>
      </w:r>
      <w:proofErr w:type="spellEnd"/>
      <w:r w:rsidRPr="00514D79">
        <w:rPr>
          <w:lang w:val="en-US"/>
        </w:rPr>
        <w:t xml:space="preserve">, O. C., &amp; </w:t>
      </w:r>
      <w:proofErr w:type="spellStart"/>
      <w:r w:rsidRPr="00514D79">
        <w:rPr>
          <w:lang w:val="en-US"/>
        </w:rPr>
        <w:t>Naume</w:t>
      </w:r>
      <w:proofErr w:type="spellEnd"/>
      <w:r w:rsidRPr="00514D79">
        <w:rPr>
          <w:lang w:val="en-US"/>
        </w:rPr>
        <w:t xml:space="preserve">, B. (2020). ICON: A randomized phase IIb study evaluating immunogenic chemotherapy combined with ipilimumab and nivolumab in patients with metastatic hormone receptor positive breast cancer. </w:t>
      </w:r>
      <w:proofErr w:type="spellStart"/>
      <w:r>
        <w:t>Journal</w:t>
      </w:r>
      <w:proofErr w:type="spellEnd"/>
      <w:r>
        <w:t xml:space="preserve"> </w:t>
      </w:r>
      <w:proofErr w:type="spellStart"/>
      <w:r>
        <w:t>of</w:t>
      </w:r>
      <w:proofErr w:type="spellEnd"/>
      <w:r>
        <w:t xml:space="preserve"> </w:t>
      </w:r>
      <w:proofErr w:type="spellStart"/>
      <w:r>
        <w:t>Translational</w:t>
      </w:r>
      <w:proofErr w:type="spellEnd"/>
      <w:r>
        <w:t xml:space="preserve"> Medicine, 18(1), 269. https://doi.org/10.1186/s12967-020-02421-w</w:t>
      </w:r>
    </w:p>
    <w:p w14:paraId="0E788D73" w14:textId="77777777" w:rsidR="00456292" w:rsidRDefault="00456292" w:rsidP="00456292">
      <w:pPr>
        <w:pStyle w:val="ListParagraph"/>
        <w:numPr>
          <w:ilvl w:val="0"/>
          <w:numId w:val="13"/>
        </w:numPr>
        <w:spacing w:after="160" w:line="259" w:lineRule="auto"/>
        <w:jc w:val="left"/>
      </w:pPr>
      <w:r w:rsidRPr="00514D79">
        <w:rPr>
          <w:lang w:val="en-US"/>
        </w:rPr>
        <w:t xml:space="preserve">Kyte, J. A., </w:t>
      </w:r>
      <w:proofErr w:type="spellStart"/>
      <w:r w:rsidRPr="00514D79">
        <w:rPr>
          <w:lang w:val="en-US"/>
        </w:rPr>
        <w:t>Røssevold</w:t>
      </w:r>
      <w:proofErr w:type="spellEnd"/>
      <w:r w:rsidRPr="00514D79">
        <w:rPr>
          <w:lang w:val="en-US"/>
        </w:rPr>
        <w:t xml:space="preserve">, A., Falk, R. S., &amp; </w:t>
      </w:r>
      <w:proofErr w:type="spellStart"/>
      <w:r w:rsidRPr="00514D79">
        <w:rPr>
          <w:lang w:val="en-US"/>
        </w:rPr>
        <w:t>Naume</w:t>
      </w:r>
      <w:proofErr w:type="spellEnd"/>
      <w:r w:rsidRPr="00514D79">
        <w:rPr>
          <w:lang w:val="en-US"/>
        </w:rPr>
        <w:t xml:space="preserve">, B. (2020). ALICE: A randomized placebo-controlled phase II study evaluating atezolizumab combined with immunogenic chemotherapy in patients with metastatic triple-negative breast cancer. </w:t>
      </w:r>
      <w:proofErr w:type="spellStart"/>
      <w:r>
        <w:t>Journal</w:t>
      </w:r>
      <w:proofErr w:type="spellEnd"/>
      <w:r>
        <w:t xml:space="preserve"> </w:t>
      </w:r>
      <w:proofErr w:type="spellStart"/>
      <w:r>
        <w:t>of</w:t>
      </w:r>
      <w:proofErr w:type="spellEnd"/>
      <w:r>
        <w:t xml:space="preserve"> </w:t>
      </w:r>
      <w:proofErr w:type="spellStart"/>
      <w:r>
        <w:t>Translational</w:t>
      </w:r>
      <w:proofErr w:type="spellEnd"/>
      <w:r>
        <w:t xml:space="preserve"> Medicine, 18(1), 252. https://doi.org/10.1186/s12967-020-02424-7</w:t>
      </w:r>
    </w:p>
    <w:p w14:paraId="41D71B8E" w14:textId="77777777" w:rsidR="00456292" w:rsidRDefault="00456292" w:rsidP="00456292">
      <w:pPr>
        <w:pStyle w:val="ListParagraph"/>
        <w:numPr>
          <w:ilvl w:val="0"/>
          <w:numId w:val="13"/>
        </w:numPr>
        <w:spacing w:after="160" w:line="259" w:lineRule="auto"/>
        <w:jc w:val="left"/>
      </w:pPr>
      <w:r w:rsidRPr="00514D79">
        <w:rPr>
          <w:lang w:val="en-US"/>
        </w:rPr>
        <w:t xml:space="preserve">Lau, D., </w:t>
      </w:r>
      <w:proofErr w:type="spellStart"/>
      <w:r w:rsidRPr="00514D79">
        <w:rPr>
          <w:lang w:val="en-US"/>
        </w:rPr>
        <w:t>Kalaitzaki</w:t>
      </w:r>
      <w:proofErr w:type="spellEnd"/>
      <w:r w:rsidRPr="00514D79">
        <w:rPr>
          <w:lang w:val="en-US"/>
        </w:rPr>
        <w:t xml:space="preserve">, E., Church, D. N., </w:t>
      </w:r>
      <w:proofErr w:type="spellStart"/>
      <w:r w:rsidRPr="00514D79">
        <w:rPr>
          <w:lang w:val="en-US"/>
        </w:rPr>
        <w:t>Pandha</w:t>
      </w:r>
      <w:proofErr w:type="spellEnd"/>
      <w:r w:rsidRPr="00514D79">
        <w:rPr>
          <w:lang w:val="en-US"/>
        </w:rPr>
        <w:t xml:space="preserve">, H., Tomlinson, I., </w:t>
      </w:r>
      <w:proofErr w:type="spellStart"/>
      <w:r w:rsidRPr="00514D79">
        <w:rPr>
          <w:lang w:val="en-US"/>
        </w:rPr>
        <w:t>Annels</w:t>
      </w:r>
      <w:proofErr w:type="spellEnd"/>
      <w:r w:rsidRPr="00514D79">
        <w:rPr>
          <w:lang w:val="en-US"/>
        </w:rPr>
        <w:t xml:space="preserve">, N., Gerlinger, M., Sclafani, F., Smith, G., Begum, R., Crux, R., </w:t>
      </w:r>
      <w:proofErr w:type="spellStart"/>
      <w:r w:rsidRPr="00514D79">
        <w:rPr>
          <w:lang w:val="en-US"/>
        </w:rPr>
        <w:t>Gillbanks</w:t>
      </w:r>
      <w:proofErr w:type="spellEnd"/>
      <w:r w:rsidRPr="00514D79">
        <w:rPr>
          <w:lang w:val="en-US"/>
        </w:rPr>
        <w:t xml:space="preserve">, A., Wordsworth, S., Chau, I., Starling, N., Cunningham, D., &amp; Dhillon, T. (2020). Rationale and design of the POLEM trial: Avelumab plus fluoropyrimidine-based chemotherapy as adjuvant treatment for stage III mismatch repair deficient or POLE exonuclease domain mutant colon cancer: a phase III </w:t>
      </w:r>
      <w:proofErr w:type="spellStart"/>
      <w:r w:rsidRPr="00514D79">
        <w:rPr>
          <w:lang w:val="en-US"/>
        </w:rPr>
        <w:t>randomised</w:t>
      </w:r>
      <w:proofErr w:type="spellEnd"/>
      <w:r w:rsidRPr="00514D79">
        <w:rPr>
          <w:lang w:val="en-US"/>
        </w:rPr>
        <w:t xml:space="preserve"> study. </w:t>
      </w:r>
      <w:r>
        <w:t>ESMO Open, 5(1), e000638. https://doi.org/10.1136/esmoopen-2019-000638</w:t>
      </w:r>
    </w:p>
    <w:p w14:paraId="7448DD34" w14:textId="77777777" w:rsidR="00456292" w:rsidRDefault="00456292" w:rsidP="00456292">
      <w:pPr>
        <w:pStyle w:val="ListParagraph"/>
        <w:numPr>
          <w:ilvl w:val="0"/>
          <w:numId w:val="13"/>
        </w:numPr>
        <w:spacing w:after="160" w:line="259" w:lineRule="auto"/>
        <w:jc w:val="left"/>
      </w:pPr>
      <w:r w:rsidRPr="00514D79">
        <w:rPr>
          <w:lang w:val="en-US"/>
        </w:rPr>
        <w:t xml:space="preserve">Lee, J.-Y., Yi, J. Y., Kim, H.-S., Lim, J., Kim, S., Nam, B. H., Kim, H. S., Kim, J. W., Choi, C. H., Kim, B.-G., &amp; KGOG investigators. (2019). An umbrella study of biomarker-driven targeted therapy in patients with platinum-resistant recurrent ovarian cancer: A Korean Gynecologic Oncology Group study (KGOG 3045), AMBITION. </w:t>
      </w:r>
      <w:proofErr w:type="spellStart"/>
      <w:r>
        <w:t>Japanese</w:t>
      </w:r>
      <w:proofErr w:type="spellEnd"/>
      <w:r>
        <w:t xml:space="preserve"> </w:t>
      </w:r>
      <w:proofErr w:type="spellStart"/>
      <w:r>
        <w:t>Journal</w:t>
      </w:r>
      <w:proofErr w:type="spellEnd"/>
      <w:r>
        <w:t xml:space="preserve"> </w:t>
      </w:r>
      <w:proofErr w:type="spellStart"/>
      <w:r>
        <w:t>of</w:t>
      </w:r>
      <w:proofErr w:type="spellEnd"/>
      <w:r>
        <w:t xml:space="preserve"> </w:t>
      </w:r>
      <w:proofErr w:type="spellStart"/>
      <w:r>
        <w:t>Clinical</w:t>
      </w:r>
      <w:proofErr w:type="spellEnd"/>
      <w:r>
        <w:t xml:space="preserve"> </w:t>
      </w:r>
      <w:proofErr w:type="spellStart"/>
      <w:r>
        <w:t>Oncology</w:t>
      </w:r>
      <w:proofErr w:type="spellEnd"/>
      <w:r>
        <w:t>, 49(8), 789–792. https://doi.org/10.1093/jjco/hyz085</w:t>
      </w:r>
    </w:p>
    <w:p w14:paraId="2A5B087B" w14:textId="77777777" w:rsidR="00456292" w:rsidRDefault="00456292" w:rsidP="00456292">
      <w:pPr>
        <w:pStyle w:val="ListParagraph"/>
        <w:numPr>
          <w:ilvl w:val="0"/>
          <w:numId w:val="13"/>
        </w:numPr>
        <w:spacing w:after="160" w:line="259" w:lineRule="auto"/>
        <w:jc w:val="left"/>
      </w:pPr>
      <w:r w:rsidRPr="00514D79">
        <w:rPr>
          <w:lang w:val="en-US"/>
        </w:rPr>
        <w:t xml:space="preserve">Luke, J. J., </w:t>
      </w:r>
      <w:proofErr w:type="spellStart"/>
      <w:r w:rsidRPr="00514D79">
        <w:rPr>
          <w:lang w:val="en-US"/>
        </w:rPr>
        <w:t>Ascierto</w:t>
      </w:r>
      <w:proofErr w:type="spellEnd"/>
      <w:r w:rsidRPr="00514D79">
        <w:rPr>
          <w:lang w:val="en-US"/>
        </w:rPr>
        <w:t xml:space="preserve">, P. A., Carlino, M. S., </w:t>
      </w:r>
      <w:proofErr w:type="spellStart"/>
      <w:r w:rsidRPr="00514D79">
        <w:rPr>
          <w:lang w:val="en-US"/>
        </w:rPr>
        <w:t>Gershenwald</w:t>
      </w:r>
      <w:proofErr w:type="spellEnd"/>
      <w:r w:rsidRPr="00514D79">
        <w:rPr>
          <w:lang w:val="en-US"/>
        </w:rPr>
        <w:t xml:space="preserve">, J. E., Grob, J.-J., Hauschild, A., Kirkwood, J. M., Long, G. V., Mohr, P., Robert, C., Ross, M., </w:t>
      </w:r>
      <w:proofErr w:type="spellStart"/>
      <w:r w:rsidRPr="00514D79">
        <w:rPr>
          <w:lang w:val="en-US"/>
        </w:rPr>
        <w:t>Scolyer</w:t>
      </w:r>
      <w:proofErr w:type="spellEnd"/>
      <w:r w:rsidRPr="00514D79">
        <w:rPr>
          <w:lang w:val="en-US"/>
        </w:rPr>
        <w:t xml:space="preserve">, R. A., Yoon, C. H., </w:t>
      </w:r>
      <w:proofErr w:type="spellStart"/>
      <w:r w:rsidRPr="00514D79">
        <w:rPr>
          <w:lang w:val="en-US"/>
        </w:rPr>
        <w:t>Poklepovic</w:t>
      </w:r>
      <w:proofErr w:type="spellEnd"/>
      <w:r w:rsidRPr="00514D79">
        <w:rPr>
          <w:lang w:val="en-US"/>
        </w:rPr>
        <w:t xml:space="preserve">, A., Rutkowski, P., Anderson, J. R., Ahsan, S., Ibrahim, N., &amp; M </w:t>
      </w:r>
      <w:proofErr w:type="spellStart"/>
      <w:r w:rsidRPr="00514D79">
        <w:rPr>
          <w:lang w:val="en-US"/>
        </w:rPr>
        <w:t>Eggermont</w:t>
      </w:r>
      <w:proofErr w:type="spellEnd"/>
      <w:r w:rsidRPr="00514D79">
        <w:rPr>
          <w:lang w:val="en-US"/>
        </w:rPr>
        <w:t xml:space="preserve">, A. M. (2020). KEYNOTE-716: Phase III study of adjuvant pembrolizumab versus placebo in resected high-risk stage II melanoma. </w:t>
      </w:r>
      <w:r>
        <w:t xml:space="preserve">Future </w:t>
      </w:r>
      <w:proofErr w:type="spellStart"/>
      <w:r>
        <w:t>Oncology</w:t>
      </w:r>
      <w:proofErr w:type="spellEnd"/>
      <w:r>
        <w:t>, 16(3), 4429–4438. https://doi.org/10.2217/fon-2019-0666</w:t>
      </w:r>
    </w:p>
    <w:p w14:paraId="01612271" w14:textId="77777777" w:rsidR="00456292" w:rsidRPr="00514D79" w:rsidRDefault="00456292" w:rsidP="00456292">
      <w:pPr>
        <w:pStyle w:val="ListParagraph"/>
        <w:numPr>
          <w:ilvl w:val="0"/>
          <w:numId w:val="13"/>
        </w:numPr>
        <w:spacing w:after="160" w:line="259" w:lineRule="auto"/>
        <w:jc w:val="left"/>
        <w:rPr>
          <w:lang w:val="en-US"/>
        </w:rPr>
      </w:pPr>
      <w:r w:rsidRPr="00514D79">
        <w:rPr>
          <w:lang w:val="en-US"/>
        </w:rPr>
        <w:t xml:space="preserve">Martin, D., </w:t>
      </w:r>
      <w:proofErr w:type="spellStart"/>
      <w:r w:rsidRPr="00514D79">
        <w:rPr>
          <w:lang w:val="en-US"/>
        </w:rPr>
        <w:t>Balermpas</w:t>
      </w:r>
      <w:proofErr w:type="spellEnd"/>
      <w:r w:rsidRPr="00514D79">
        <w:rPr>
          <w:lang w:val="en-US"/>
        </w:rPr>
        <w:t xml:space="preserve">, P., </w:t>
      </w:r>
      <w:proofErr w:type="spellStart"/>
      <w:r w:rsidRPr="00514D79">
        <w:rPr>
          <w:lang w:val="en-US"/>
        </w:rPr>
        <w:t>Gollrad</w:t>
      </w:r>
      <w:proofErr w:type="spellEnd"/>
      <w:r w:rsidRPr="00514D79">
        <w:rPr>
          <w:lang w:val="en-US"/>
        </w:rPr>
        <w:t xml:space="preserve">, J., Weiß, C., Valentini, C., </w:t>
      </w:r>
      <w:proofErr w:type="spellStart"/>
      <w:r w:rsidRPr="00514D79">
        <w:rPr>
          <w:lang w:val="en-US"/>
        </w:rPr>
        <w:t>Stuschke</w:t>
      </w:r>
      <w:proofErr w:type="spellEnd"/>
      <w:r w:rsidRPr="00514D79">
        <w:rPr>
          <w:lang w:val="en-US"/>
        </w:rPr>
        <w:t xml:space="preserve">, M., Schäfer, H., </w:t>
      </w:r>
      <w:proofErr w:type="spellStart"/>
      <w:r w:rsidRPr="00514D79">
        <w:rPr>
          <w:lang w:val="en-US"/>
        </w:rPr>
        <w:t>Henkenberens</w:t>
      </w:r>
      <w:proofErr w:type="spellEnd"/>
      <w:r w:rsidRPr="00514D79">
        <w:rPr>
          <w:lang w:val="en-US"/>
        </w:rPr>
        <w:t xml:space="preserve">, C., Debus, J., Krug, D., </w:t>
      </w:r>
      <w:proofErr w:type="spellStart"/>
      <w:r w:rsidRPr="00514D79">
        <w:rPr>
          <w:lang w:val="en-US"/>
        </w:rPr>
        <w:t>Kuhnt</w:t>
      </w:r>
      <w:proofErr w:type="spellEnd"/>
      <w:r w:rsidRPr="00514D79">
        <w:rPr>
          <w:lang w:val="en-US"/>
        </w:rPr>
        <w:t xml:space="preserve">, T., Brunner, T., Bostel, T., </w:t>
      </w:r>
      <w:proofErr w:type="spellStart"/>
      <w:r w:rsidRPr="00514D79">
        <w:rPr>
          <w:lang w:val="en-US"/>
        </w:rPr>
        <w:t>Engenhart-Cabillic</w:t>
      </w:r>
      <w:proofErr w:type="spellEnd"/>
      <w:r w:rsidRPr="00514D79">
        <w:rPr>
          <w:lang w:val="en-US"/>
        </w:rPr>
        <w:t xml:space="preserve">, R., Nestle, U., Combs, S. E., Belka, C., </w:t>
      </w:r>
      <w:proofErr w:type="spellStart"/>
      <w:r w:rsidRPr="00514D79">
        <w:rPr>
          <w:lang w:val="en-US"/>
        </w:rPr>
        <w:t>Hautmann</w:t>
      </w:r>
      <w:proofErr w:type="spellEnd"/>
      <w:r w:rsidRPr="00514D79">
        <w:rPr>
          <w:lang w:val="en-US"/>
        </w:rPr>
        <w:t xml:space="preserve">, M., Hildebrandt, G., … Fokas, E. (2020). RADIANCE – </w:t>
      </w:r>
      <w:proofErr w:type="spellStart"/>
      <w:r w:rsidRPr="00514D79">
        <w:rPr>
          <w:lang w:val="en-US"/>
        </w:rPr>
        <w:t>Radiochemotherapy</w:t>
      </w:r>
      <w:proofErr w:type="spellEnd"/>
      <w:r w:rsidRPr="00514D79">
        <w:rPr>
          <w:lang w:val="en-US"/>
        </w:rPr>
        <w:t xml:space="preserve"> with or without Durvalumab in the treatment of anal squamous cell carcinoma: A randomized multicenter phase II trial. Clinical and Translational Radiation Oncology, 23, 43–49. https://doi.org/10.1016/j.ctro.2020.04.010</w:t>
      </w:r>
    </w:p>
    <w:p w14:paraId="0672EEAB" w14:textId="77777777" w:rsidR="00456292" w:rsidRDefault="00456292" w:rsidP="00456292">
      <w:pPr>
        <w:pStyle w:val="ListParagraph"/>
        <w:numPr>
          <w:ilvl w:val="0"/>
          <w:numId w:val="13"/>
        </w:numPr>
        <w:spacing w:after="160" w:line="259" w:lineRule="auto"/>
        <w:jc w:val="left"/>
      </w:pPr>
      <w:proofErr w:type="spellStart"/>
      <w:r w:rsidRPr="00144F4D">
        <w:t>Mayadev</w:t>
      </w:r>
      <w:proofErr w:type="spellEnd"/>
      <w:r w:rsidRPr="00144F4D">
        <w:t xml:space="preserve">, J., Nunes, A. T., Li, M., </w:t>
      </w:r>
      <w:proofErr w:type="spellStart"/>
      <w:r w:rsidRPr="00144F4D">
        <w:t>Marcovitz</w:t>
      </w:r>
      <w:proofErr w:type="spellEnd"/>
      <w:r w:rsidRPr="00144F4D">
        <w:t xml:space="preserve">, M., </w:t>
      </w:r>
      <w:proofErr w:type="spellStart"/>
      <w:r w:rsidRPr="00144F4D">
        <w:t>Lanasa</w:t>
      </w:r>
      <w:proofErr w:type="spellEnd"/>
      <w:r w:rsidRPr="00144F4D">
        <w:t xml:space="preserve">, M. C., &amp; </w:t>
      </w:r>
      <w:proofErr w:type="spellStart"/>
      <w:r w:rsidRPr="00144F4D">
        <w:t>Monk</w:t>
      </w:r>
      <w:proofErr w:type="spellEnd"/>
      <w:r w:rsidRPr="00144F4D">
        <w:t xml:space="preserve">, B. J. (2020). </w:t>
      </w:r>
      <w:r w:rsidRPr="00514D79">
        <w:rPr>
          <w:lang w:val="en-US"/>
        </w:rPr>
        <w:t xml:space="preserve">CALLA: Efficacy and safety of concurrent and adjuvant durvalumab with chemoradiotherapy versus chemoradiotherapy alone in women with locally advanced cervical cancer: a phase III, randomized, double-blind, multicenter study.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Gynecologic</w:t>
      </w:r>
      <w:proofErr w:type="spellEnd"/>
      <w:r>
        <w:t xml:space="preserve"> </w:t>
      </w:r>
      <w:proofErr w:type="spellStart"/>
      <w:r>
        <w:t>Cancer</w:t>
      </w:r>
      <w:proofErr w:type="spellEnd"/>
      <w:r>
        <w:t>, 30(7), 1065–1070. https://doi.org/10.1136/ijgc-2019-001135</w:t>
      </w:r>
    </w:p>
    <w:p w14:paraId="023AD0A5" w14:textId="77777777" w:rsidR="00456292" w:rsidRPr="00514D79" w:rsidRDefault="00456292" w:rsidP="00456292">
      <w:pPr>
        <w:pStyle w:val="ListParagraph"/>
        <w:numPr>
          <w:ilvl w:val="0"/>
          <w:numId w:val="13"/>
        </w:numPr>
        <w:spacing w:after="160" w:line="259" w:lineRule="auto"/>
        <w:jc w:val="left"/>
        <w:rPr>
          <w:lang w:val="en-US"/>
        </w:rPr>
      </w:pPr>
      <w:r w:rsidRPr="00514D79">
        <w:rPr>
          <w:lang w:val="en-US"/>
        </w:rPr>
        <w:t xml:space="preserve">Ngoi, N. Y., </w:t>
      </w:r>
      <w:proofErr w:type="spellStart"/>
      <w:r w:rsidRPr="00514D79">
        <w:rPr>
          <w:lang w:val="en-US"/>
        </w:rPr>
        <w:t>Heong</w:t>
      </w:r>
      <w:proofErr w:type="spellEnd"/>
      <w:r w:rsidRPr="00514D79">
        <w:rPr>
          <w:lang w:val="en-US"/>
        </w:rPr>
        <w:t xml:space="preserve">, V., Ow, S., Chay, W. Y., Kim, H. S., Choi, C. H., Goss, G., Goh, J. C., Tai, B. C., Lim, D. G., </w:t>
      </w:r>
      <w:proofErr w:type="spellStart"/>
      <w:r w:rsidRPr="00514D79">
        <w:rPr>
          <w:lang w:val="en-US"/>
        </w:rPr>
        <w:t>Kaliaperumal</w:t>
      </w:r>
      <w:proofErr w:type="spellEnd"/>
      <w:r w:rsidRPr="00514D79">
        <w:rPr>
          <w:lang w:val="en-US"/>
        </w:rPr>
        <w:t>, N., Au, V. B., Connolly, J. E., Kim, J.-W., Friedlander, M., Kim, K., &amp; Tan, D. S. (2020). A multicenter phase II randomized trial of durvalumab (MEDI-4736) versus physician’s choice chemotherapy in recurrent ovarian clear cell adenocarcinoma (MOCCA). International Journal of Gynecological Cancer: Official Journal of the International Gynecological Cancer Society, 30(8), 1239–1242. https://doi.org/10.1136/ijgc-2020-001604</w:t>
      </w:r>
    </w:p>
    <w:p w14:paraId="25630399" w14:textId="77777777" w:rsidR="00456292" w:rsidRDefault="00456292" w:rsidP="00456292">
      <w:pPr>
        <w:pStyle w:val="ListParagraph"/>
        <w:numPr>
          <w:ilvl w:val="0"/>
          <w:numId w:val="13"/>
        </w:numPr>
        <w:spacing w:after="160" w:line="259" w:lineRule="auto"/>
        <w:jc w:val="left"/>
      </w:pPr>
      <w:r w:rsidRPr="00144F4D">
        <w:t xml:space="preserve">Pascual, T., </w:t>
      </w:r>
      <w:proofErr w:type="spellStart"/>
      <w:r w:rsidRPr="00144F4D">
        <w:t>Cejalvo</w:t>
      </w:r>
      <w:proofErr w:type="spellEnd"/>
      <w:r w:rsidRPr="00144F4D">
        <w:t xml:space="preserve">, J. M., Oliveira, M., Vidal, M., Vega, E., Ganau, S., </w:t>
      </w:r>
      <w:proofErr w:type="spellStart"/>
      <w:r w:rsidRPr="00144F4D">
        <w:t>Julve</w:t>
      </w:r>
      <w:proofErr w:type="spellEnd"/>
      <w:r w:rsidRPr="00144F4D">
        <w:t xml:space="preserve">, A., Zamora, E., Miranda, I., Delgado, A., </w:t>
      </w:r>
      <w:proofErr w:type="spellStart"/>
      <w:r w:rsidRPr="00144F4D">
        <w:t>Bermejo</w:t>
      </w:r>
      <w:proofErr w:type="spellEnd"/>
      <w:r w:rsidRPr="00144F4D">
        <w:t xml:space="preserve">, B., la Cruz-Merino, L. de, Juan, M., </w:t>
      </w:r>
      <w:proofErr w:type="spellStart"/>
      <w:r w:rsidRPr="00144F4D">
        <w:t>Ferrero-Cafiero</w:t>
      </w:r>
      <w:proofErr w:type="spellEnd"/>
      <w:r w:rsidRPr="00144F4D">
        <w:t xml:space="preserve">, J. M., Canes, J., Gonzalez, X., </w:t>
      </w:r>
      <w:proofErr w:type="spellStart"/>
      <w:r w:rsidRPr="00144F4D">
        <w:t>Villagrasa</w:t>
      </w:r>
      <w:proofErr w:type="spellEnd"/>
      <w:r w:rsidRPr="00144F4D">
        <w:t xml:space="preserve">, P., &amp; </w:t>
      </w:r>
      <w:proofErr w:type="spellStart"/>
      <w:r w:rsidRPr="00144F4D">
        <w:t>Prat</w:t>
      </w:r>
      <w:proofErr w:type="spellEnd"/>
      <w:r w:rsidRPr="00144F4D">
        <w:t xml:space="preserve">, A. (2020). </w:t>
      </w:r>
      <w:r w:rsidRPr="00514D79">
        <w:rPr>
          <w:lang w:val="en-US"/>
        </w:rPr>
        <w:t xml:space="preserve">SOLTI-1503 PROMETEO TRIAL: Combination of </w:t>
      </w:r>
      <w:proofErr w:type="spellStart"/>
      <w:r w:rsidRPr="00514D79">
        <w:rPr>
          <w:lang w:val="en-US"/>
        </w:rPr>
        <w:t>talimogene</w:t>
      </w:r>
      <w:proofErr w:type="spellEnd"/>
      <w:r w:rsidRPr="00514D79">
        <w:rPr>
          <w:lang w:val="en-US"/>
        </w:rPr>
        <w:t xml:space="preserve"> </w:t>
      </w:r>
      <w:proofErr w:type="spellStart"/>
      <w:r w:rsidRPr="00514D79">
        <w:rPr>
          <w:lang w:val="en-US"/>
        </w:rPr>
        <w:t>laherparepvec</w:t>
      </w:r>
      <w:proofErr w:type="spellEnd"/>
      <w:r w:rsidRPr="00514D79">
        <w:rPr>
          <w:lang w:val="en-US"/>
        </w:rPr>
        <w:t xml:space="preserve"> with atezolizumab in early breast cancer. </w:t>
      </w:r>
      <w:r>
        <w:t xml:space="preserve">Future </w:t>
      </w:r>
      <w:proofErr w:type="spellStart"/>
      <w:r>
        <w:t>Oncology</w:t>
      </w:r>
      <w:proofErr w:type="spellEnd"/>
      <w:r>
        <w:t>, 16(24), 1801–1813. https://doi.org/10.2217/fon-2020-0246</w:t>
      </w:r>
    </w:p>
    <w:p w14:paraId="628DBAE2" w14:textId="77777777" w:rsidR="00456292" w:rsidRDefault="00456292" w:rsidP="00456292">
      <w:pPr>
        <w:pStyle w:val="ListParagraph"/>
        <w:numPr>
          <w:ilvl w:val="0"/>
          <w:numId w:val="13"/>
        </w:numPr>
        <w:spacing w:after="160" w:line="259" w:lineRule="auto"/>
        <w:jc w:val="left"/>
      </w:pPr>
      <w:r w:rsidRPr="00514D79">
        <w:rPr>
          <w:lang w:val="en-US"/>
        </w:rPr>
        <w:t xml:space="preserve">Rexer, H., &amp; </w:t>
      </w:r>
      <w:proofErr w:type="spellStart"/>
      <w:r w:rsidRPr="00514D79">
        <w:rPr>
          <w:lang w:val="en-US"/>
        </w:rPr>
        <w:t>Doehn</w:t>
      </w:r>
      <w:proofErr w:type="spellEnd"/>
      <w:r w:rsidRPr="00514D79">
        <w:rPr>
          <w:lang w:val="en-US"/>
        </w:rPr>
        <w:t>, C. (2016). [First-line treatment for advanced renal cell carcinoma: A phase 3, open-label, randomized study of Atezolizumab (Anti-PD-L1-Antibody) in combination with Bevacizumab versus Sunitinib in patients with untreated advanced renal cell carcinoma (‘</w:t>
      </w:r>
      <w:proofErr w:type="spellStart"/>
      <w:r w:rsidRPr="00514D79">
        <w:rPr>
          <w:lang w:val="en-US"/>
        </w:rPr>
        <w:t>IMmotion</w:t>
      </w:r>
      <w:proofErr w:type="spellEnd"/>
      <w:r w:rsidRPr="00514D79">
        <w:rPr>
          <w:lang w:val="en-US"/>
        </w:rPr>
        <w:t xml:space="preserve">’) - AN 37/15 der AUO]. </w:t>
      </w:r>
      <w:r>
        <w:t xml:space="preserve">Der </w:t>
      </w:r>
      <w:proofErr w:type="spellStart"/>
      <w:r>
        <w:t>Urologe</w:t>
      </w:r>
      <w:proofErr w:type="spellEnd"/>
      <w:r>
        <w:t xml:space="preserve">. </w:t>
      </w:r>
      <w:proofErr w:type="spellStart"/>
      <w:r>
        <w:t>Ausg</w:t>
      </w:r>
      <w:proofErr w:type="spellEnd"/>
      <w:r>
        <w:t>. A, 55(9), 1242–1243. https://doi.org/10.1007/s00120-016-0188-0</w:t>
      </w:r>
    </w:p>
    <w:p w14:paraId="72475541" w14:textId="77777777" w:rsidR="00456292" w:rsidRDefault="00456292" w:rsidP="00456292">
      <w:pPr>
        <w:pStyle w:val="ListParagraph"/>
        <w:numPr>
          <w:ilvl w:val="0"/>
          <w:numId w:val="13"/>
        </w:numPr>
        <w:spacing w:after="160" w:line="259" w:lineRule="auto"/>
        <w:jc w:val="left"/>
      </w:pPr>
      <w:r w:rsidRPr="00514D79">
        <w:rPr>
          <w:lang w:val="en-US"/>
        </w:rPr>
        <w:t xml:space="preserve">Shah, M. A., Bennouna, J., Doi, T., Shen, L., Kato, K., Adenis, A., Mamon, H. J., </w:t>
      </w:r>
      <w:proofErr w:type="spellStart"/>
      <w:r w:rsidRPr="00514D79">
        <w:rPr>
          <w:lang w:val="en-US"/>
        </w:rPr>
        <w:t>Moehler</w:t>
      </w:r>
      <w:proofErr w:type="spellEnd"/>
      <w:r w:rsidRPr="00514D79">
        <w:rPr>
          <w:lang w:val="en-US"/>
        </w:rPr>
        <w:t xml:space="preserve">, M., Fu, X., Cho, B. C., Bordia, S., </w:t>
      </w:r>
      <w:proofErr w:type="spellStart"/>
      <w:r w:rsidRPr="00514D79">
        <w:rPr>
          <w:lang w:val="en-US"/>
        </w:rPr>
        <w:t>Bhagia</w:t>
      </w:r>
      <w:proofErr w:type="spellEnd"/>
      <w:r w:rsidRPr="00514D79">
        <w:rPr>
          <w:lang w:val="en-US"/>
        </w:rPr>
        <w:t xml:space="preserve">, P., Shih, C.-S., Desai, A., &amp; </w:t>
      </w:r>
      <w:proofErr w:type="spellStart"/>
      <w:r w:rsidRPr="00514D79">
        <w:rPr>
          <w:lang w:val="en-US"/>
        </w:rPr>
        <w:t>Enzinger</w:t>
      </w:r>
      <w:proofErr w:type="spellEnd"/>
      <w:r w:rsidRPr="00514D79">
        <w:rPr>
          <w:lang w:val="en-US"/>
        </w:rPr>
        <w:t xml:space="preserve">, P. (2021). KEYNOTE-975 study design: A Phase III study of definitive chemoradiotherapy plus pembrolizumab in patients with esophageal carcinoma. </w:t>
      </w:r>
      <w:r>
        <w:t xml:space="preserve">Future </w:t>
      </w:r>
      <w:proofErr w:type="spellStart"/>
      <w:r>
        <w:t>Oncology</w:t>
      </w:r>
      <w:proofErr w:type="spellEnd"/>
      <w:r>
        <w:t>, 17(10), 1143–1153. https://doi.org/10.2217/fon-2020-0969</w:t>
      </w:r>
    </w:p>
    <w:p w14:paraId="359E80B2" w14:textId="77777777" w:rsidR="00456292" w:rsidRDefault="00456292" w:rsidP="00456292">
      <w:pPr>
        <w:pStyle w:val="ListParagraph"/>
        <w:numPr>
          <w:ilvl w:val="0"/>
          <w:numId w:val="13"/>
        </w:numPr>
        <w:spacing w:after="160" w:line="259" w:lineRule="auto"/>
        <w:jc w:val="left"/>
      </w:pPr>
      <w:r w:rsidRPr="00514D79">
        <w:rPr>
          <w:lang w:val="en-US"/>
        </w:rPr>
        <w:t xml:space="preserve">Smyth, E., </w:t>
      </w:r>
      <w:proofErr w:type="spellStart"/>
      <w:r w:rsidRPr="00514D79">
        <w:rPr>
          <w:lang w:val="en-US"/>
        </w:rPr>
        <w:t>Knödler</w:t>
      </w:r>
      <w:proofErr w:type="spellEnd"/>
      <w:r w:rsidRPr="00514D79">
        <w:rPr>
          <w:lang w:val="en-US"/>
        </w:rPr>
        <w:t xml:space="preserve">, M., </w:t>
      </w:r>
      <w:proofErr w:type="spellStart"/>
      <w:r w:rsidRPr="00514D79">
        <w:rPr>
          <w:lang w:val="en-US"/>
        </w:rPr>
        <w:t>Giraut</w:t>
      </w:r>
      <w:proofErr w:type="spellEnd"/>
      <w:r w:rsidRPr="00514D79">
        <w:rPr>
          <w:lang w:val="en-US"/>
        </w:rPr>
        <w:t xml:space="preserve">, A., Mauer, M., Nilsson, M., Van </w:t>
      </w:r>
      <w:proofErr w:type="spellStart"/>
      <w:r w:rsidRPr="00514D79">
        <w:rPr>
          <w:lang w:val="en-US"/>
        </w:rPr>
        <w:t>Grieken</w:t>
      </w:r>
      <w:proofErr w:type="spellEnd"/>
      <w:r w:rsidRPr="00514D79">
        <w:rPr>
          <w:lang w:val="en-US"/>
        </w:rPr>
        <w:t xml:space="preserve">, N., Wagner, A. D., </w:t>
      </w:r>
      <w:proofErr w:type="spellStart"/>
      <w:r w:rsidRPr="00514D79">
        <w:rPr>
          <w:lang w:val="en-US"/>
        </w:rPr>
        <w:t>Moehler</w:t>
      </w:r>
      <w:proofErr w:type="spellEnd"/>
      <w:r w:rsidRPr="00514D79">
        <w:rPr>
          <w:lang w:val="en-US"/>
        </w:rPr>
        <w:t xml:space="preserve">, M., &amp; </w:t>
      </w:r>
      <w:proofErr w:type="spellStart"/>
      <w:r w:rsidRPr="00514D79">
        <w:rPr>
          <w:lang w:val="en-US"/>
        </w:rPr>
        <w:t>Lordick</w:t>
      </w:r>
      <w:proofErr w:type="spellEnd"/>
      <w:r w:rsidRPr="00514D79">
        <w:rPr>
          <w:lang w:val="en-US"/>
        </w:rPr>
        <w:t xml:space="preserve">, F. (2020). VESTIGE: Adjuvant Immunotherapy in Patients </w:t>
      </w:r>
      <w:proofErr w:type="gramStart"/>
      <w:r w:rsidRPr="00514D79">
        <w:rPr>
          <w:lang w:val="en-US"/>
        </w:rPr>
        <w:t>With</w:t>
      </w:r>
      <w:proofErr w:type="gramEnd"/>
      <w:r w:rsidRPr="00514D79">
        <w:rPr>
          <w:lang w:val="en-US"/>
        </w:rPr>
        <w:t xml:space="preserve"> Resected Esophageal, Gastroesophageal Junction and Gastric Cancer Following Preoperative Chemotherapy With High Risk for Recurrence (N+ and/or R1): An Open Label Randomized Controlled Phase-2-Study. </w:t>
      </w:r>
      <w:proofErr w:type="spellStart"/>
      <w:r>
        <w:t>Frontiers</w:t>
      </w:r>
      <w:proofErr w:type="spellEnd"/>
      <w:r>
        <w:t xml:space="preserve"> in </w:t>
      </w:r>
      <w:proofErr w:type="spellStart"/>
      <w:r>
        <w:t>Oncology</w:t>
      </w:r>
      <w:proofErr w:type="spellEnd"/>
      <w:r>
        <w:t>, 9, 1320. https://doi.org/10.3389/fonc.2019.01320</w:t>
      </w:r>
    </w:p>
    <w:p w14:paraId="1CBBFDAA" w14:textId="77777777" w:rsidR="00456292" w:rsidRDefault="00456292" w:rsidP="00456292">
      <w:pPr>
        <w:pStyle w:val="ListParagraph"/>
        <w:numPr>
          <w:ilvl w:val="0"/>
          <w:numId w:val="13"/>
        </w:numPr>
        <w:spacing w:after="160" w:line="259" w:lineRule="auto"/>
        <w:jc w:val="left"/>
      </w:pPr>
      <w:r w:rsidRPr="00514D79">
        <w:rPr>
          <w:lang w:val="en-US"/>
        </w:rPr>
        <w:t xml:space="preserve">Solomon, B. J., Zhou, C. C., Drilon, A., Park, K., Wolf, J., Elamin, Y., Davis, H. M., </w:t>
      </w:r>
      <w:proofErr w:type="spellStart"/>
      <w:r w:rsidRPr="00514D79">
        <w:rPr>
          <w:lang w:val="en-US"/>
        </w:rPr>
        <w:t>Soldatenkova</w:t>
      </w:r>
      <w:proofErr w:type="spellEnd"/>
      <w:r w:rsidRPr="00514D79">
        <w:rPr>
          <w:lang w:val="en-US"/>
        </w:rPr>
        <w:t xml:space="preserve">, V., </w:t>
      </w:r>
      <w:proofErr w:type="spellStart"/>
      <w:r w:rsidRPr="00514D79">
        <w:rPr>
          <w:lang w:val="en-US"/>
        </w:rPr>
        <w:t>Sashegyi</w:t>
      </w:r>
      <w:proofErr w:type="spellEnd"/>
      <w:r w:rsidRPr="00514D79">
        <w:rPr>
          <w:lang w:val="en-US"/>
        </w:rPr>
        <w:t xml:space="preserve">, A., Lin, A. B., Lin, B. K., F Loong, H. H., Novello, S., Arriola, E., </w:t>
      </w:r>
      <w:proofErr w:type="spellStart"/>
      <w:r w:rsidRPr="00514D79">
        <w:rPr>
          <w:lang w:val="en-US"/>
        </w:rPr>
        <w:t>Pérol</w:t>
      </w:r>
      <w:proofErr w:type="spellEnd"/>
      <w:r w:rsidRPr="00514D79">
        <w:rPr>
          <w:lang w:val="en-US"/>
        </w:rPr>
        <w:t xml:space="preserve">, M., Goto, K., &amp; Santini, F. C. (2021). Phase III study of </w:t>
      </w:r>
      <w:proofErr w:type="spellStart"/>
      <w:r w:rsidRPr="00514D79">
        <w:rPr>
          <w:lang w:val="en-US"/>
        </w:rPr>
        <w:t>selpercatinib</w:t>
      </w:r>
      <w:proofErr w:type="spellEnd"/>
      <w:r w:rsidRPr="00514D79">
        <w:rPr>
          <w:lang w:val="en-US"/>
        </w:rPr>
        <w:t xml:space="preserve"> versus chemotherapy ± pembrolizumab in untreated RET positive non-small-cell lung cancer. </w:t>
      </w:r>
      <w:r>
        <w:t xml:space="preserve">Future </w:t>
      </w:r>
      <w:proofErr w:type="spellStart"/>
      <w:r>
        <w:t>Oncology</w:t>
      </w:r>
      <w:proofErr w:type="spellEnd"/>
      <w:r>
        <w:t>, 17(7), 763–773. https://doi.org/10.2217/fon-2020-0935</w:t>
      </w:r>
    </w:p>
    <w:p w14:paraId="72FF23CB" w14:textId="77777777" w:rsidR="00456292" w:rsidRDefault="00456292" w:rsidP="00456292">
      <w:pPr>
        <w:pStyle w:val="ListParagraph"/>
        <w:numPr>
          <w:ilvl w:val="0"/>
          <w:numId w:val="13"/>
        </w:numPr>
        <w:spacing w:after="160" w:line="259" w:lineRule="auto"/>
        <w:jc w:val="left"/>
      </w:pPr>
      <w:proofErr w:type="spellStart"/>
      <w:r>
        <w:t>Sonpavde</w:t>
      </w:r>
      <w:proofErr w:type="spellEnd"/>
      <w:r>
        <w:t xml:space="preserve">, G., </w:t>
      </w:r>
      <w:proofErr w:type="spellStart"/>
      <w:r>
        <w:t>Necchi</w:t>
      </w:r>
      <w:proofErr w:type="spellEnd"/>
      <w:r>
        <w:t xml:space="preserve">, A., Gupta, S., </w:t>
      </w:r>
      <w:proofErr w:type="spellStart"/>
      <w:r>
        <w:t>Steinberg</w:t>
      </w:r>
      <w:proofErr w:type="spellEnd"/>
      <w:r>
        <w:t xml:space="preserve">, G. D., </w:t>
      </w:r>
      <w:proofErr w:type="spellStart"/>
      <w:r>
        <w:t>Gschwend</w:t>
      </w:r>
      <w:proofErr w:type="spellEnd"/>
      <w:r>
        <w:t xml:space="preserve">, J. E., Van Der </w:t>
      </w:r>
      <w:proofErr w:type="spellStart"/>
      <w:r>
        <w:t>Heijden</w:t>
      </w:r>
      <w:proofErr w:type="spellEnd"/>
      <w:r>
        <w:t xml:space="preserve">, M. S., </w:t>
      </w:r>
      <w:proofErr w:type="spellStart"/>
      <w:r>
        <w:t>Garzon</w:t>
      </w:r>
      <w:proofErr w:type="spellEnd"/>
      <w:r>
        <w:t xml:space="preserve">, N., Ibrahim, M., </w:t>
      </w:r>
      <w:proofErr w:type="spellStart"/>
      <w:r>
        <w:t>Raybold</w:t>
      </w:r>
      <w:proofErr w:type="spellEnd"/>
      <w:r>
        <w:t xml:space="preserve">, B., </w:t>
      </w:r>
      <w:proofErr w:type="spellStart"/>
      <w:r>
        <w:t>Liaw</w:t>
      </w:r>
      <w:proofErr w:type="spellEnd"/>
      <w:r>
        <w:t xml:space="preserve">, D., </w:t>
      </w:r>
      <w:proofErr w:type="spellStart"/>
      <w:r>
        <w:t>Rutstein</w:t>
      </w:r>
      <w:proofErr w:type="spellEnd"/>
      <w:r>
        <w:t xml:space="preserve">, M., &amp; </w:t>
      </w:r>
      <w:proofErr w:type="spellStart"/>
      <w:r>
        <w:t>Galsky</w:t>
      </w:r>
      <w:proofErr w:type="spellEnd"/>
      <w:r>
        <w:t xml:space="preserve">, M. D. (2020). </w:t>
      </w:r>
      <w:r w:rsidRPr="00514D79">
        <w:rPr>
          <w:lang w:val="en-US"/>
        </w:rPr>
        <w:t xml:space="preserve">ENERGIZE: A Phase III study of neoadjuvant chemotherapy alone or with nivolumab with/without </w:t>
      </w:r>
      <w:proofErr w:type="spellStart"/>
      <w:r w:rsidRPr="00514D79">
        <w:rPr>
          <w:lang w:val="en-US"/>
        </w:rPr>
        <w:t>linrodostat</w:t>
      </w:r>
      <w:proofErr w:type="spellEnd"/>
      <w:r w:rsidRPr="00514D79">
        <w:rPr>
          <w:lang w:val="en-US"/>
        </w:rPr>
        <w:t xml:space="preserve"> mesylate for muscle-invasive bladder cancer. </w:t>
      </w:r>
      <w:r>
        <w:t xml:space="preserve">Future </w:t>
      </w:r>
      <w:proofErr w:type="spellStart"/>
      <w:r>
        <w:t>Oncology</w:t>
      </w:r>
      <w:proofErr w:type="spellEnd"/>
      <w:r>
        <w:t>, 16(2), 4359–4368. https://doi.org/10.2217/fon-2019-0611</w:t>
      </w:r>
    </w:p>
    <w:p w14:paraId="410D1610" w14:textId="77777777" w:rsidR="00456292" w:rsidRDefault="00456292" w:rsidP="00456292">
      <w:pPr>
        <w:pStyle w:val="ListParagraph"/>
        <w:numPr>
          <w:ilvl w:val="0"/>
          <w:numId w:val="13"/>
        </w:numPr>
        <w:spacing w:after="160" w:line="259" w:lineRule="auto"/>
        <w:jc w:val="left"/>
      </w:pPr>
      <w:r w:rsidRPr="00514D79">
        <w:rPr>
          <w:lang w:val="en-US"/>
        </w:rPr>
        <w:t xml:space="preserve">Wu, A. A., Bever, K. M., Ho, W. J., Fertig, E. J., Niu, N., Zheng, L., Parkinson, R. M., Durham, J. N., </w:t>
      </w:r>
      <w:proofErr w:type="spellStart"/>
      <w:r w:rsidRPr="00514D79">
        <w:rPr>
          <w:lang w:val="en-US"/>
        </w:rPr>
        <w:t>Onners</w:t>
      </w:r>
      <w:proofErr w:type="spellEnd"/>
      <w:r w:rsidRPr="00514D79">
        <w:rPr>
          <w:lang w:val="en-US"/>
        </w:rPr>
        <w:t xml:space="preserve">, B., Ferguson, A. K., Wilt, C., Ko, A. H., Wang-Gillam, A., </w:t>
      </w:r>
      <w:proofErr w:type="spellStart"/>
      <w:r w:rsidRPr="00514D79">
        <w:rPr>
          <w:lang w:val="en-US"/>
        </w:rPr>
        <w:t>Laheru</w:t>
      </w:r>
      <w:proofErr w:type="spellEnd"/>
      <w:r w:rsidRPr="00514D79">
        <w:rPr>
          <w:lang w:val="en-US"/>
        </w:rPr>
        <w:t xml:space="preserve">, D. A., Anders, R. A., Thompson, E. D., Sugar, E. A., Jaffee, E. M., &amp; Le, D. T. (2020). A Phase II Study of Allogeneic GM-CSF–Transfected Pancreatic Tumor Vaccine (GVAX) with Ipilimumab as Maintenance Treatment for Metastatic Pancreatic Cancer. </w:t>
      </w:r>
      <w:proofErr w:type="spellStart"/>
      <w:r>
        <w:t>Clinical</w:t>
      </w:r>
      <w:proofErr w:type="spellEnd"/>
      <w:r>
        <w:t xml:space="preserve"> </w:t>
      </w:r>
      <w:proofErr w:type="spellStart"/>
      <w:r>
        <w:t>Cancer</w:t>
      </w:r>
      <w:proofErr w:type="spellEnd"/>
      <w:r>
        <w:t xml:space="preserve"> Research, 26(19), 5129–5139. https://doi.org/10.1158/1078-0432.CCR-20-1025</w:t>
      </w:r>
    </w:p>
    <w:p w14:paraId="2E142C45" w14:textId="77777777" w:rsidR="00456292" w:rsidRDefault="00456292" w:rsidP="00456292">
      <w:pPr>
        <w:pStyle w:val="ListParagraph"/>
        <w:numPr>
          <w:ilvl w:val="0"/>
          <w:numId w:val="13"/>
        </w:numPr>
        <w:spacing w:after="160" w:line="259" w:lineRule="auto"/>
        <w:jc w:val="left"/>
      </w:pPr>
      <w:r w:rsidRPr="00514D79">
        <w:rPr>
          <w:lang w:val="en-US"/>
        </w:rPr>
        <w:t xml:space="preserve">Zech, H. B., </w:t>
      </w:r>
      <w:proofErr w:type="spellStart"/>
      <w:r w:rsidRPr="00514D79">
        <w:rPr>
          <w:lang w:val="en-US"/>
        </w:rPr>
        <w:t>Moeckelmann</w:t>
      </w:r>
      <w:proofErr w:type="spellEnd"/>
      <w:r w:rsidRPr="00514D79">
        <w:rPr>
          <w:lang w:val="en-US"/>
        </w:rPr>
        <w:t xml:space="preserve">, N., Boettcher, A., </w:t>
      </w:r>
      <w:proofErr w:type="spellStart"/>
      <w:r w:rsidRPr="00514D79">
        <w:rPr>
          <w:lang w:val="en-US"/>
        </w:rPr>
        <w:t>Muenscher</w:t>
      </w:r>
      <w:proofErr w:type="spellEnd"/>
      <w:r w:rsidRPr="00514D79">
        <w:rPr>
          <w:lang w:val="en-US"/>
        </w:rPr>
        <w:t xml:space="preserve">, A., Binder, M., </w:t>
      </w:r>
      <w:proofErr w:type="spellStart"/>
      <w:r w:rsidRPr="00514D79">
        <w:rPr>
          <w:lang w:val="en-US"/>
        </w:rPr>
        <w:t>Vettorazzi</w:t>
      </w:r>
      <w:proofErr w:type="spellEnd"/>
      <w:r w:rsidRPr="00514D79">
        <w:rPr>
          <w:lang w:val="en-US"/>
        </w:rPr>
        <w:t xml:space="preserve">, E., </w:t>
      </w:r>
      <w:proofErr w:type="spellStart"/>
      <w:r w:rsidRPr="00514D79">
        <w:rPr>
          <w:lang w:val="en-US"/>
        </w:rPr>
        <w:t>Bokemeyer</w:t>
      </w:r>
      <w:proofErr w:type="spellEnd"/>
      <w:r w:rsidRPr="00514D79">
        <w:rPr>
          <w:lang w:val="en-US"/>
        </w:rPr>
        <w:t xml:space="preserve">, C., </w:t>
      </w:r>
      <w:proofErr w:type="spellStart"/>
      <w:r w:rsidRPr="00514D79">
        <w:rPr>
          <w:lang w:val="en-US"/>
        </w:rPr>
        <w:t>Schafhausen</w:t>
      </w:r>
      <w:proofErr w:type="spellEnd"/>
      <w:r w:rsidRPr="00514D79">
        <w:rPr>
          <w:lang w:val="en-US"/>
        </w:rPr>
        <w:t xml:space="preserve">, P., Betz, C. S., &amp; Busch, C.-J. (2020a). Phase III study of nivolumab alone or combined with ipilimumab as immunotherapy versus standard of care in </w:t>
      </w:r>
      <w:proofErr w:type="spellStart"/>
      <w:r w:rsidRPr="00514D79">
        <w:rPr>
          <w:lang w:val="en-US"/>
        </w:rPr>
        <w:t>resectable</w:t>
      </w:r>
      <w:proofErr w:type="spellEnd"/>
      <w:r w:rsidRPr="00514D79">
        <w:rPr>
          <w:lang w:val="en-US"/>
        </w:rPr>
        <w:t xml:space="preserve"> head and neck squamous cell carcinoma. </w:t>
      </w:r>
      <w:r>
        <w:t xml:space="preserve">Future </w:t>
      </w:r>
      <w:proofErr w:type="spellStart"/>
      <w:r>
        <w:t>Oncology</w:t>
      </w:r>
      <w:proofErr w:type="spellEnd"/>
      <w:r>
        <w:t>, 16(36), 3035–3043. https://doi.org/10.2217/fon-2020-0595</w:t>
      </w:r>
    </w:p>
    <w:p w14:paraId="56F31F58" w14:textId="77777777" w:rsidR="00456292" w:rsidRDefault="00456292" w:rsidP="00456292">
      <w:pPr>
        <w:pStyle w:val="ListParagraph"/>
        <w:numPr>
          <w:ilvl w:val="0"/>
          <w:numId w:val="13"/>
        </w:numPr>
        <w:spacing w:after="160" w:line="259" w:lineRule="auto"/>
        <w:jc w:val="left"/>
      </w:pPr>
      <w:r w:rsidRPr="00514D79">
        <w:rPr>
          <w:lang w:val="en-US"/>
        </w:rPr>
        <w:t xml:space="preserve">Zech, H. B., </w:t>
      </w:r>
      <w:proofErr w:type="spellStart"/>
      <w:r w:rsidRPr="00514D79">
        <w:rPr>
          <w:lang w:val="en-US"/>
        </w:rPr>
        <w:t>Moeckelmann</w:t>
      </w:r>
      <w:proofErr w:type="spellEnd"/>
      <w:r w:rsidRPr="00514D79">
        <w:rPr>
          <w:lang w:val="en-US"/>
        </w:rPr>
        <w:t xml:space="preserve">, N., Boettcher, A., </w:t>
      </w:r>
      <w:proofErr w:type="spellStart"/>
      <w:r w:rsidRPr="00514D79">
        <w:rPr>
          <w:lang w:val="en-US"/>
        </w:rPr>
        <w:t>Muenscher</w:t>
      </w:r>
      <w:proofErr w:type="spellEnd"/>
      <w:r w:rsidRPr="00514D79">
        <w:rPr>
          <w:lang w:val="en-US"/>
        </w:rPr>
        <w:t xml:space="preserve">, A., Binder, M., </w:t>
      </w:r>
      <w:proofErr w:type="spellStart"/>
      <w:r w:rsidRPr="00514D79">
        <w:rPr>
          <w:lang w:val="en-US"/>
        </w:rPr>
        <w:t>Vettorazzi</w:t>
      </w:r>
      <w:proofErr w:type="spellEnd"/>
      <w:r w:rsidRPr="00514D79">
        <w:rPr>
          <w:lang w:val="en-US"/>
        </w:rPr>
        <w:t xml:space="preserve">, E., </w:t>
      </w:r>
      <w:proofErr w:type="spellStart"/>
      <w:r w:rsidRPr="00514D79">
        <w:rPr>
          <w:lang w:val="en-US"/>
        </w:rPr>
        <w:t>Bokemeyer</w:t>
      </w:r>
      <w:proofErr w:type="spellEnd"/>
      <w:r w:rsidRPr="00514D79">
        <w:rPr>
          <w:lang w:val="en-US"/>
        </w:rPr>
        <w:t xml:space="preserve">, C., </w:t>
      </w:r>
      <w:proofErr w:type="spellStart"/>
      <w:r w:rsidRPr="00514D79">
        <w:rPr>
          <w:lang w:val="en-US"/>
        </w:rPr>
        <w:t>Schafhausen</w:t>
      </w:r>
      <w:proofErr w:type="spellEnd"/>
      <w:r w:rsidRPr="00514D79">
        <w:rPr>
          <w:lang w:val="en-US"/>
        </w:rPr>
        <w:t xml:space="preserve">, P., Betz, C. S., &amp; Busch, C.-J. (2020b). Phase III study of nivolumab alone or combined with ipilimumab as immunotherapy versus standard of care in </w:t>
      </w:r>
      <w:proofErr w:type="spellStart"/>
      <w:r w:rsidRPr="00514D79">
        <w:rPr>
          <w:lang w:val="en-US"/>
        </w:rPr>
        <w:t>resectable</w:t>
      </w:r>
      <w:proofErr w:type="spellEnd"/>
      <w:r w:rsidRPr="00514D79">
        <w:rPr>
          <w:lang w:val="en-US"/>
        </w:rPr>
        <w:t xml:space="preserve"> head and neck squamous cell carcinoma. </w:t>
      </w:r>
      <w:r>
        <w:t xml:space="preserve">Future </w:t>
      </w:r>
      <w:proofErr w:type="spellStart"/>
      <w:r>
        <w:t>Oncology</w:t>
      </w:r>
      <w:proofErr w:type="spellEnd"/>
      <w:r>
        <w:t xml:space="preserve"> (London, </w:t>
      </w:r>
      <w:proofErr w:type="spellStart"/>
      <w:r>
        <w:t>England</w:t>
      </w:r>
      <w:proofErr w:type="spellEnd"/>
      <w:r>
        <w:t>), 16(36), 3035–3043. https://doi.org/10.2217/fon-2020-0595</w:t>
      </w:r>
    </w:p>
    <w:p w14:paraId="4806495C" w14:textId="77777777" w:rsidR="00456292" w:rsidRDefault="00456292" w:rsidP="00456292"/>
    <w:p w14:paraId="343938D2" w14:textId="77777777" w:rsidR="00456292" w:rsidRPr="00144F4D" w:rsidRDefault="00456292" w:rsidP="00456292">
      <w:pPr>
        <w:rPr>
          <w:b/>
          <w:bCs/>
        </w:rPr>
      </w:pPr>
      <w:r w:rsidRPr="00144F4D">
        <w:rPr>
          <w:b/>
          <w:bCs/>
        </w:rPr>
        <w:t xml:space="preserve">No </w:t>
      </w:r>
      <w:proofErr w:type="spellStart"/>
      <w:r w:rsidRPr="00144F4D">
        <w:rPr>
          <w:b/>
          <w:bCs/>
        </w:rPr>
        <w:t>results</w:t>
      </w:r>
      <w:proofErr w:type="spellEnd"/>
    </w:p>
    <w:p w14:paraId="1245A76F"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w:t>
      </w:r>
      <w:proofErr w:type="spellStart"/>
      <w:r w:rsidRPr="00514D79">
        <w:rPr>
          <w:lang w:val="en-US"/>
        </w:rPr>
        <w:t>Multicentre</w:t>
      </w:r>
      <w:proofErr w:type="spellEnd"/>
      <w:r w:rsidRPr="00514D79">
        <w:rPr>
          <w:lang w:val="en-US"/>
        </w:rPr>
        <w:t xml:space="preserve"> Phase II </w:t>
      </w:r>
      <w:proofErr w:type="spellStart"/>
      <w:r w:rsidRPr="00514D79">
        <w:rPr>
          <w:lang w:val="en-US"/>
        </w:rPr>
        <w:t>Randomised</w:t>
      </w:r>
      <w:proofErr w:type="spellEnd"/>
      <w:r w:rsidRPr="00514D79">
        <w:rPr>
          <w:lang w:val="en-US"/>
        </w:rPr>
        <w:t xml:space="preserve"> Trial of Durvalumab (MEDI4736) Versus Physician’s Choice Chemotherapy in Recurrent Ovarian Clear Cell Adenocarcinomas (MOCCA) (Clinical Trial Registration No. NCT03405454). clinicaltrials.gov. Retrieved 13 December 2021, from </w:t>
      </w:r>
      <w:proofErr w:type="gramStart"/>
      <w:r w:rsidRPr="00514D79">
        <w:rPr>
          <w:lang w:val="en-US"/>
        </w:rPr>
        <w:t>https://clinicaltrials.gov/ct2/show/NCT03405454</w:t>
      </w:r>
      <w:proofErr w:type="gramEnd"/>
    </w:p>
    <w:p w14:paraId="15350A52"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w:t>
      </w:r>
      <w:proofErr w:type="spellStart"/>
      <w:r w:rsidRPr="00514D79">
        <w:rPr>
          <w:lang w:val="en-US"/>
        </w:rPr>
        <w:t>Multicentre</w:t>
      </w:r>
      <w:proofErr w:type="spellEnd"/>
      <w:r w:rsidRPr="00514D79">
        <w:rPr>
          <w:lang w:val="en-US"/>
        </w:rPr>
        <w:t xml:space="preserve"> </w:t>
      </w:r>
      <w:proofErr w:type="spellStart"/>
      <w:r w:rsidRPr="00514D79">
        <w:rPr>
          <w:lang w:val="en-US"/>
        </w:rPr>
        <w:t>Randomised</w:t>
      </w:r>
      <w:proofErr w:type="spellEnd"/>
      <w:r w:rsidRPr="00514D79">
        <w:rPr>
          <w:lang w:val="en-US"/>
        </w:rPr>
        <w:t xml:space="preserve"> Phase III Trial Comparing Pembrolizumab Versus Standard Chemotherapy for Advanced Pre-treated Malignant Pleural Mesothelioma (Clinical Trial Registration No. NCT02991482). clinicaltrials.gov. Retrieved 13 December 2021, from </w:t>
      </w:r>
      <w:proofErr w:type="gramStart"/>
      <w:r w:rsidRPr="00514D79">
        <w:rPr>
          <w:lang w:val="en-US"/>
        </w:rPr>
        <w:t>https://clinicaltrials.gov/ct2/show/NCT02991482</w:t>
      </w:r>
      <w:proofErr w:type="gramEnd"/>
    </w:p>
    <w:p w14:paraId="2ED999B9"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Phase 2, Randomized, Open-Label Study of Nivolumab Combined </w:t>
      </w:r>
      <w:proofErr w:type="gramStart"/>
      <w:r w:rsidRPr="00514D79">
        <w:rPr>
          <w:lang w:val="en-US"/>
        </w:rPr>
        <w:t>With</w:t>
      </w:r>
      <w:proofErr w:type="gramEnd"/>
      <w:r w:rsidRPr="00514D79">
        <w:rPr>
          <w:lang w:val="en-US"/>
        </w:rPr>
        <w:t xml:space="preserve"> Ipilimumab Versus Standard of Care in Subjects With Previously Untreated and Advanced (Unresectable or Metastatic) Non-clear Cell Renal Cell Carcinoma (</w:t>
      </w:r>
      <w:proofErr w:type="spellStart"/>
      <w:r w:rsidRPr="00514D79">
        <w:rPr>
          <w:lang w:val="en-US"/>
        </w:rPr>
        <w:t>nccRCC</w:t>
      </w:r>
      <w:proofErr w:type="spellEnd"/>
      <w:r w:rsidRPr="00514D79">
        <w:rPr>
          <w:lang w:val="en-US"/>
        </w:rPr>
        <w:t xml:space="preserve">) (Clinical Trial Registration No. NCT03075423). clinicaltrials.gov. Retrieved 13 December 2021, from </w:t>
      </w:r>
      <w:proofErr w:type="gramStart"/>
      <w:r w:rsidRPr="00514D79">
        <w:rPr>
          <w:lang w:val="en-US"/>
        </w:rPr>
        <w:t>https://clinicaltrials.gov/ct2/show/NCT03075423</w:t>
      </w:r>
      <w:proofErr w:type="gramEnd"/>
    </w:p>
    <w:p w14:paraId="6CEB0EF1"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Phase 3, Randomized, Global Trial of Nivolumab and </w:t>
      </w:r>
      <w:proofErr w:type="spellStart"/>
      <w:r w:rsidRPr="00514D79">
        <w:rPr>
          <w:lang w:val="en-US"/>
        </w:rPr>
        <w:t>Epacadostat</w:t>
      </w:r>
      <w:proofErr w:type="spellEnd"/>
      <w:r w:rsidRPr="00514D79">
        <w:rPr>
          <w:lang w:val="en-US"/>
        </w:rPr>
        <w:t xml:space="preserve"> </w:t>
      </w:r>
      <w:proofErr w:type="gramStart"/>
      <w:r w:rsidRPr="00514D79">
        <w:rPr>
          <w:lang w:val="en-US"/>
        </w:rPr>
        <w:t>With</w:t>
      </w:r>
      <w:proofErr w:type="gramEnd"/>
      <w:r w:rsidRPr="00514D79">
        <w:rPr>
          <w:lang w:val="en-US"/>
        </w:rPr>
        <w:t xml:space="preserve"> Platinum Doublet Chemotherapy Versus Platinum Doublet Chemotherapy in First-line Treatment of Stage IV or Recurrent Non-Small Cell Lung Cancer (NSCLC) (Clinical Trial Registration No. NCT03348904). clinicaltrials.gov. Retrieved 13 December 2021, from </w:t>
      </w:r>
      <w:proofErr w:type="gramStart"/>
      <w:r w:rsidRPr="00514D79">
        <w:rPr>
          <w:lang w:val="en-US"/>
        </w:rPr>
        <w:t>https://clinicaltrials.gov/ct2/show/NCT03348904</w:t>
      </w:r>
      <w:proofErr w:type="gramEnd"/>
    </w:p>
    <w:p w14:paraId="10A9315C"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Phase II Immunotherapeutic Trial: Combination Androgen Ablative Therapy and CTLA-4 Blockade as a Treatment for Advanced Prostate Cancer (Clinical Trial Registration No. NCT00170157). clinicaltrials.gov. Retrieved 13 December 2021, from </w:t>
      </w:r>
      <w:proofErr w:type="gramStart"/>
      <w:r w:rsidRPr="00514D79">
        <w:rPr>
          <w:lang w:val="en-US"/>
        </w:rPr>
        <w:t>https://clinicaltrials.gov/ct2/show/NCT00170157</w:t>
      </w:r>
      <w:proofErr w:type="gramEnd"/>
    </w:p>
    <w:p w14:paraId="45D74900"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Phase II, </w:t>
      </w:r>
      <w:proofErr w:type="spellStart"/>
      <w:r w:rsidRPr="00514D79">
        <w:rPr>
          <w:lang w:val="en-US"/>
        </w:rPr>
        <w:t>Randomised</w:t>
      </w:r>
      <w:proofErr w:type="spellEnd"/>
      <w:r w:rsidRPr="00514D79">
        <w:rPr>
          <w:lang w:val="en-US"/>
        </w:rPr>
        <w:t xml:space="preserve"> Study of Nivolumab as Consolidation Therapy in Patients </w:t>
      </w:r>
      <w:proofErr w:type="gramStart"/>
      <w:r w:rsidRPr="00514D79">
        <w:rPr>
          <w:lang w:val="en-US"/>
        </w:rPr>
        <w:t>With</w:t>
      </w:r>
      <w:proofErr w:type="gramEnd"/>
      <w:r w:rsidRPr="00514D79">
        <w:rPr>
          <w:lang w:val="en-US"/>
        </w:rPr>
        <w:t xml:space="preserve"> Locally Advanced, Unresectable Non-Small Cell Lung Cancer (Stage III) Who Have Not Progressed Following Neoadjuvant Chemotherapy Plus Nivolumab and Definitive Concurrent Chemoradiation Therapy (Clinical Trial Registration No. NCT04085250). clinicaltrials.gov. Retrieved 13 December 2021, from </w:t>
      </w:r>
      <w:proofErr w:type="gramStart"/>
      <w:r w:rsidRPr="00514D79">
        <w:rPr>
          <w:lang w:val="en-US"/>
        </w:rPr>
        <w:t>https://clinicaltrials.gov/ct2/show/NCT04085250</w:t>
      </w:r>
      <w:proofErr w:type="gramEnd"/>
    </w:p>
    <w:p w14:paraId="6F184FC7"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Phase II Randomized, Double-Blind, Placebo-Controlled Study Evaluating </w:t>
      </w:r>
      <w:proofErr w:type="spellStart"/>
      <w:r w:rsidRPr="00514D79">
        <w:rPr>
          <w:lang w:val="en-US"/>
        </w:rPr>
        <w:t>Nintedanib</w:t>
      </w:r>
      <w:proofErr w:type="spellEnd"/>
      <w:r w:rsidRPr="00514D79">
        <w:rPr>
          <w:lang w:val="en-US"/>
        </w:rPr>
        <w:t xml:space="preserve"> Versus Placebo as Prophylaxis Against Radiation Pneumonitis in Patients </w:t>
      </w:r>
      <w:proofErr w:type="gramStart"/>
      <w:r w:rsidRPr="00514D79">
        <w:rPr>
          <w:lang w:val="en-US"/>
        </w:rPr>
        <w:t>With</w:t>
      </w:r>
      <w:proofErr w:type="gramEnd"/>
      <w:r w:rsidRPr="00514D79">
        <w:rPr>
          <w:lang w:val="en-US"/>
        </w:rPr>
        <w:t xml:space="preserve"> Unresectable NSCLC Undergoing Chemoradiation Therapy (Clinical Trial Registration No. NCT02452463). clinicaltrials.gov. Retrieved 13 December 2021, from </w:t>
      </w:r>
      <w:proofErr w:type="gramStart"/>
      <w:r w:rsidRPr="00514D79">
        <w:rPr>
          <w:lang w:val="en-US"/>
        </w:rPr>
        <w:t>https://clinicaltrials.gov/ct2/show/NCT02452463</w:t>
      </w:r>
      <w:proofErr w:type="gramEnd"/>
    </w:p>
    <w:p w14:paraId="12B969C6"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Prospective Multicenter Open-label, Randomized Phase II Study of Pembrolizumab in Combination </w:t>
      </w:r>
      <w:proofErr w:type="gramStart"/>
      <w:r w:rsidRPr="00514D79">
        <w:rPr>
          <w:lang w:val="en-US"/>
        </w:rPr>
        <w:t>With</w:t>
      </w:r>
      <w:proofErr w:type="gramEnd"/>
      <w:r w:rsidRPr="00514D79">
        <w:rPr>
          <w:lang w:val="en-US"/>
        </w:rPr>
        <w:t xml:space="preserve"> Neoadjuvant EC-Paclitaxel Regimen in HER2-negative Inflammatory Breast Cancer. (Clinical Trial Registration No. NCT03515798). clinicaltrials.gov. Retrieved 13 December 2021, from </w:t>
      </w:r>
      <w:proofErr w:type="gramStart"/>
      <w:r w:rsidRPr="00514D79">
        <w:rPr>
          <w:lang w:val="en-US"/>
        </w:rPr>
        <w:t>https://clinicaltrials.gov/ct2/show/NCT03515798</w:t>
      </w:r>
      <w:proofErr w:type="gramEnd"/>
    </w:p>
    <w:p w14:paraId="6E1B9ABB"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Prospective Randomized and Phase II Trial for Metastatic Melanoma Using Adoptive Cell Therapy </w:t>
      </w:r>
      <w:proofErr w:type="gramStart"/>
      <w:r w:rsidRPr="00514D79">
        <w:rPr>
          <w:lang w:val="en-US"/>
        </w:rPr>
        <w:t>With</w:t>
      </w:r>
      <w:proofErr w:type="gramEnd"/>
      <w:r w:rsidRPr="00514D79">
        <w:rPr>
          <w:lang w:val="en-US"/>
        </w:rPr>
        <w:t xml:space="preserve"> Tumor-Infiltrating Lymphocytes Plus IL-2 Either Alone or Following the Administration of Pembrolizumab (Clinical Trial Registration No. NCT02621021). clinicaltrials.gov. Retrieved 13 December 2021, from </w:t>
      </w:r>
      <w:proofErr w:type="gramStart"/>
      <w:r w:rsidRPr="00514D79">
        <w:rPr>
          <w:lang w:val="en-US"/>
        </w:rPr>
        <w:t>https://clinicaltrials.gov/ct2/show/NCT02621021</w:t>
      </w:r>
      <w:proofErr w:type="gramEnd"/>
    </w:p>
    <w:p w14:paraId="340BF4EA"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w:t>
      </w:r>
      <w:proofErr w:type="spellStart"/>
      <w:r w:rsidRPr="00514D79">
        <w:rPr>
          <w:lang w:val="en-US"/>
        </w:rPr>
        <w:t>Randomised</w:t>
      </w:r>
      <w:proofErr w:type="spellEnd"/>
      <w:r w:rsidRPr="00514D79">
        <w:rPr>
          <w:lang w:val="en-US"/>
        </w:rPr>
        <w:t xml:space="preserve"> Open-label Phase II Trial of Consolidation </w:t>
      </w:r>
      <w:proofErr w:type="gramStart"/>
      <w:r w:rsidRPr="00514D79">
        <w:rPr>
          <w:lang w:val="en-US"/>
        </w:rPr>
        <w:t>With</w:t>
      </w:r>
      <w:proofErr w:type="gramEnd"/>
      <w:r w:rsidRPr="00514D79">
        <w:rPr>
          <w:lang w:val="en-US"/>
        </w:rPr>
        <w:t xml:space="preserve"> Nivolumab and Ipilimumab in Limited-stage SCLC After Chemo-radiotherapy (Clinical Trial Registration No. NCT02046733). clinicaltrials.gov. Retrieved 13 December 2021, from </w:t>
      </w:r>
      <w:proofErr w:type="gramStart"/>
      <w:r w:rsidRPr="00514D79">
        <w:rPr>
          <w:lang w:val="en-US"/>
        </w:rPr>
        <w:t>https://clinicaltrials.gov/ct2/show/NCT02046733</w:t>
      </w:r>
      <w:proofErr w:type="gramEnd"/>
    </w:p>
    <w:p w14:paraId="49BF8DF3"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Randomized, Open-Label, Phase 3 Study to Evaluate Efficacy and Safety of Pembrolizumab (MK-3475) Plus </w:t>
      </w:r>
      <w:proofErr w:type="spellStart"/>
      <w:r w:rsidRPr="00514D79">
        <w:rPr>
          <w:lang w:val="en-US"/>
        </w:rPr>
        <w:t>Epacadostat</w:t>
      </w:r>
      <w:proofErr w:type="spellEnd"/>
      <w:r w:rsidRPr="00514D79">
        <w:rPr>
          <w:lang w:val="en-US"/>
        </w:rPr>
        <w:t xml:space="preserve"> vs Standard of Care (Sunitinib or Pazopanib) as First-Line Treatment for Locally Advanced or Metastatic Renal Cell Carcinoma (</w:t>
      </w:r>
      <w:proofErr w:type="spellStart"/>
      <w:r w:rsidRPr="00514D79">
        <w:rPr>
          <w:lang w:val="en-US"/>
        </w:rPr>
        <w:t>mRCC</w:t>
      </w:r>
      <w:proofErr w:type="spellEnd"/>
      <w:r w:rsidRPr="00514D79">
        <w:rPr>
          <w:lang w:val="en-US"/>
        </w:rPr>
        <w:t xml:space="preserve">) (KEYNOTE-679/ECHO-302) (Clinical Trial Registration No. NCT03260894). clinicaltrials.gov. Retrieved 13 December 2021, from </w:t>
      </w:r>
      <w:proofErr w:type="gramStart"/>
      <w:r w:rsidRPr="00514D79">
        <w:rPr>
          <w:lang w:val="en-US"/>
        </w:rPr>
        <w:t>https://clinicaltrials.gov/ct2/show/NCT03260894</w:t>
      </w:r>
      <w:proofErr w:type="gramEnd"/>
    </w:p>
    <w:p w14:paraId="54B56E0E"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Randomized Phase II Study Evaluating Pembrolizumab vs Topotecan in the Second-Line Treatment of Patients </w:t>
      </w:r>
      <w:proofErr w:type="gramStart"/>
      <w:r w:rsidRPr="00514D79">
        <w:rPr>
          <w:lang w:val="en-US"/>
        </w:rPr>
        <w:t>With</w:t>
      </w:r>
      <w:proofErr w:type="gramEnd"/>
      <w:r w:rsidRPr="00514D79">
        <w:rPr>
          <w:lang w:val="en-US"/>
        </w:rPr>
        <w:t xml:space="preserve"> Small Cell Lung Cancer (Clinical Trial Registration No. NCT02963090). clinicaltrials.gov. Retrieved 13 December 2021, from </w:t>
      </w:r>
      <w:proofErr w:type="gramStart"/>
      <w:r w:rsidRPr="00514D79">
        <w:rPr>
          <w:lang w:val="en-US"/>
        </w:rPr>
        <w:t>https://clinicaltrials.gov/ct2/show/NCT02963090</w:t>
      </w:r>
      <w:proofErr w:type="gramEnd"/>
    </w:p>
    <w:p w14:paraId="4F4BF390"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Randomized Phase II Study of Pembrolizumab, an Anti-Programmed Cell Death (PD)-1 Antibody, in Combination </w:t>
      </w:r>
      <w:proofErr w:type="gramStart"/>
      <w:r w:rsidRPr="00514D79">
        <w:rPr>
          <w:lang w:val="en-US"/>
        </w:rPr>
        <w:t>With</w:t>
      </w:r>
      <w:proofErr w:type="gramEnd"/>
      <w:r w:rsidRPr="00514D79">
        <w:rPr>
          <w:lang w:val="en-US"/>
        </w:rPr>
        <w:t xml:space="preserve"> Carboplatin Compared to Carboplatin Alone in Breast Cancer Patients With Chest Wall Disease (Clinical Trial Registration No. NCT03095352). clinicaltrials.gov. Retrieved 13 December 2021, from </w:t>
      </w:r>
      <w:proofErr w:type="gramStart"/>
      <w:r w:rsidRPr="00514D79">
        <w:rPr>
          <w:lang w:val="en-US"/>
        </w:rPr>
        <w:t>https://clinicaltrials.gov/ct2/show/NCT03095352</w:t>
      </w:r>
      <w:proofErr w:type="gramEnd"/>
    </w:p>
    <w:p w14:paraId="2FCBCB68"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Randomized Phase II Trial of Standard of Care Alone or in Combination </w:t>
      </w:r>
      <w:proofErr w:type="gramStart"/>
      <w:r w:rsidRPr="00514D79">
        <w:rPr>
          <w:lang w:val="en-US"/>
        </w:rPr>
        <w:t>With</w:t>
      </w:r>
      <w:proofErr w:type="gramEnd"/>
      <w:r w:rsidRPr="00514D79">
        <w:rPr>
          <w:lang w:val="en-US"/>
        </w:rPr>
        <w:t xml:space="preserve"> Ad-CEA Vaccine and Avelumab in Patients With Previously Untreated Metastatic or Unresectable Colorectal Cancer (Clinical Trial Registration No. NCT03050814). clinicaltrials.gov. Retrieved 13 December 2021, from </w:t>
      </w:r>
      <w:proofErr w:type="gramStart"/>
      <w:r w:rsidRPr="00514D79">
        <w:rPr>
          <w:lang w:val="en-US"/>
        </w:rPr>
        <w:t>https://clinicaltrials.gov/ct2/show/NCT03050814</w:t>
      </w:r>
      <w:proofErr w:type="gramEnd"/>
    </w:p>
    <w:p w14:paraId="3847246E"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 Randomized, Phase III Study of </w:t>
      </w:r>
      <w:proofErr w:type="spellStart"/>
      <w:r w:rsidRPr="00514D79">
        <w:rPr>
          <w:lang w:val="en-US"/>
        </w:rPr>
        <w:t>Fotemustine</w:t>
      </w:r>
      <w:proofErr w:type="spellEnd"/>
      <w:r w:rsidRPr="00514D79">
        <w:rPr>
          <w:lang w:val="en-US"/>
        </w:rPr>
        <w:t xml:space="preserve"> Versus the Combination of </w:t>
      </w:r>
      <w:proofErr w:type="spellStart"/>
      <w:r w:rsidRPr="00514D79">
        <w:rPr>
          <w:lang w:val="en-US"/>
        </w:rPr>
        <w:t>Fotemustine</w:t>
      </w:r>
      <w:proofErr w:type="spellEnd"/>
      <w:r w:rsidRPr="00514D79">
        <w:rPr>
          <w:lang w:val="en-US"/>
        </w:rPr>
        <w:t xml:space="preserve"> and Ipilimumab or the Combination of Ipilimumab and Nivolumab in Patients </w:t>
      </w:r>
      <w:proofErr w:type="gramStart"/>
      <w:r w:rsidRPr="00514D79">
        <w:rPr>
          <w:lang w:val="en-US"/>
        </w:rPr>
        <w:t>With</w:t>
      </w:r>
      <w:proofErr w:type="gramEnd"/>
      <w:r w:rsidRPr="00514D79">
        <w:rPr>
          <w:lang w:val="en-US"/>
        </w:rPr>
        <w:t xml:space="preserve"> Metastatic Melanoma With Brain Metastasis (Clinical Trial Registration No. NCT02460068). clinicaltrials.gov. Retrieved 13 December 2021, from </w:t>
      </w:r>
      <w:proofErr w:type="gramStart"/>
      <w:r w:rsidRPr="00514D79">
        <w:rPr>
          <w:lang w:val="en-US"/>
        </w:rPr>
        <w:t>https://clinicaltrials.gov/ct2/show/NCT02460068</w:t>
      </w:r>
      <w:proofErr w:type="gramEnd"/>
    </w:p>
    <w:p w14:paraId="1C4D6D06"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Adjuvant Nivolumab or Ipilimumab + Nivolumab Determined </w:t>
      </w:r>
      <w:proofErr w:type="gramStart"/>
      <w:r w:rsidRPr="00514D79">
        <w:rPr>
          <w:lang w:val="en-US"/>
        </w:rPr>
        <w:t>By</w:t>
      </w:r>
      <w:proofErr w:type="gramEnd"/>
      <w:r w:rsidRPr="00514D79">
        <w:rPr>
          <w:lang w:val="en-US"/>
        </w:rPr>
        <w:t xml:space="preserve"> Pathological Response To A Single Dose Of </w:t>
      </w:r>
      <w:proofErr w:type="spellStart"/>
      <w:r w:rsidRPr="00514D79">
        <w:rPr>
          <w:lang w:val="en-US"/>
        </w:rPr>
        <w:t>Neoadjvuant</w:t>
      </w:r>
      <w:proofErr w:type="spellEnd"/>
      <w:r w:rsidRPr="00514D79">
        <w:rPr>
          <w:lang w:val="en-US"/>
        </w:rPr>
        <w:t xml:space="preserve"> Nivolumab (Clinical Trial Registration No. NCT04013854). clinicaltrials.gov. Retrieved 13 December 2021, from </w:t>
      </w:r>
      <w:proofErr w:type="gramStart"/>
      <w:r w:rsidRPr="00514D79">
        <w:rPr>
          <w:lang w:val="en-US"/>
        </w:rPr>
        <w:t>https://clinicaltrials.gov/ct2/show/NCT04013854</w:t>
      </w:r>
      <w:proofErr w:type="gramEnd"/>
    </w:p>
    <w:p w14:paraId="615C4995" w14:textId="77777777" w:rsidR="00456292" w:rsidRDefault="00456292" w:rsidP="00456292">
      <w:pPr>
        <w:pStyle w:val="ListParagraph"/>
        <w:numPr>
          <w:ilvl w:val="0"/>
          <w:numId w:val="14"/>
        </w:numPr>
        <w:spacing w:after="160" w:line="259" w:lineRule="auto"/>
        <w:jc w:val="left"/>
      </w:pPr>
      <w:proofErr w:type="spellStart"/>
      <w:r w:rsidRPr="00514D79">
        <w:rPr>
          <w:lang w:val="en-US"/>
        </w:rPr>
        <w:t>Boku</w:t>
      </w:r>
      <w:proofErr w:type="spellEnd"/>
      <w:r w:rsidRPr="00514D79">
        <w:rPr>
          <w:lang w:val="en-US"/>
        </w:rPr>
        <w:t xml:space="preserve">, N., Ryu, M.-H., Kato, K., Chung, H. C., </w:t>
      </w:r>
      <w:proofErr w:type="spellStart"/>
      <w:r w:rsidRPr="00514D79">
        <w:rPr>
          <w:lang w:val="en-US"/>
        </w:rPr>
        <w:t>Minashi</w:t>
      </w:r>
      <w:proofErr w:type="spellEnd"/>
      <w:r w:rsidRPr="00514D79">
        <w:rPr>
          <w:lang w:val="en-US"/>
        </w:rPr>
        <w:t xml:space="preserve">, K., Lee, K.-W., Cho, H., Kang, W. K., Komatsu, Y., Tsuda, M., Yamaguchi, K., Hara, H., </w:t>
      </w:r>
      <w:proofErr w:type="spellStart"/>
      <w:r w:rsidRPr="00514D79">
        <w:rPr>
          <w:lang w:val="en-US"/>
        </w:rPr>
        <w:t>Fumita</w:t>
      </w:r>
      <w:proofErr w:type="spellEnd"/>
      <w:r w:rsidRPr="00514D79">
        <w:rPr>
          <w:lang w:val="en-US"/>
        </w:rPr>
        <w:t xml:space="preserve">, S., Azuma, M., Chen, L.-T., &amp; Kang, Y.-K. (2019). Safety and efficacy of nivolumab in combination with S-1/capecitabine plus oxaliplatin in patients with previously untreated, unresectable, advanced, or recurrent gastric/gastroesophageal junction cancer: Interim results of a randomized, phase II trial (ATTRACTION-4). </w:t>
      </w:r>
      <w:proofErr w:type="spellStart"/>
      <w:r>
        <w:t>Annals</w:t>
      </w:r>
      <w:proofErr w:type="spellEnd"/>
      <w:r>
        <w:t xml:space="preserve"> </w:t>
      </w:r>
      <w:proofErr w:type="spellStart"/>
      <w:r>
        <w:t>of</w:t>
      </w:r>
      <w:proofErr w:type="spellEnd"/>
      <w:r>
        <w:t xml:space="preserve"> </w:t>
      </w:r>
      <w:proofErr w:type="spellStart"/>
      <w:r>
        <w:t>Oncology</w:t>
      </w:r>
      <w:proofErr w:type="spellEnd"/>
      <w:r>
        <w:t>, 30(2), 250–258. https://doi.org/10.1093/annonc/mdy540</w:t>
      </w:r>
    </w:p>
    <w:p w14:paraId="2C7FC122" w14:textId="77777777" w:rsidR="00456292" w:rsidRDefault="00456292" w:rsidP="00456292">
      <w:pPr>
        <w:pStyle w:val="ListParagraph"/>
        <w:numPr>
          <w:ilvl w:val="0"/>
          <w:numId w:val="14"/>
        </w:numPr>
        <w:spacing w:after="160" w:line="259" w:lineRule="auto"/>
        <w:jc w:val="left"/>
      </w:pPr>
      <w:r>
        <w:t xml:space="preserve">Grau, J. F., Farinas-Madrid, L., &amp; </w:t>
      </w:r>
      <w:proofErr w:type="spellStart"/>
      <w:r>
        <w:t>Oaknin</w:t>
      </w:r>
      <w:proofErr w:type="spellEnd"/>
      <w:r>
        <w:t xml:space="preserve">, A. (2020). </w:t>
      </w:r>
      <w:r w:rsidRPr="00514D79">
        <w:rPr>
          <w:lang w:val="en-US"/>
        </w:rPr>
        <w:t xml:space="preserve">A randomized phase III trial of platinum chemotherapy plus paclitaxel with bevacizumab and atezolizumab versus platinum chemotherapy plus paclitaxel and bevacizumab in metastatic (stage IVB), persistent, or recurrent carcinoma of the cervix: The </w:t>
      </w:r>
      <w:proofErr w:type="spellStart"/>
      <w:r w:rsidRPr="00514D79">
        <w:rPr>
          <w:lang w:val="en-US"/>
        </w:rPr>
        <w:t>BEATcc</w:t>
      </w:r>
      <w:proofErr w:type="spellEnd"/>
      <w:r w:rsidRPr="00514D79">
        <w:rPr>
          <w:lang w:val="en-US"/>
        </w:rPr>
        <w:t xml:space="preserve"> study (ENGOT-Cx10/GEICO 68-C/JGOG1084/GOG-3030).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Gynecologic</w:t>
      </w:r>
      <w:proofErr w:type="spellEnd"/>
      <w:r>
        <w:t xml:space="preserve"> </w:t>
      </w:r>
      <w:proofErr w:type="spellStart"/>
      <w:r>
        <w:t>Cancer</w:t>
      </w:r>
      <w:proofErr w:type="spellEnd"/>
      <w:r>
        <w:t>, 30(1), 139–143. https://doi.org/10.1136/ijgc-2019-000880</w:t>
      </w:r>
    </w:p>
    <w:p w14:paraId="3C20ED53"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METIMMOX: Colorectal Cancer </w:t>
      </w:r>
      <w:proofErr w:type="spellStart"/>
      <w:r w:rsidRPr="00514D79">
        <w:rPr>
          <w:lang w:val="en-US"/>
        </w:rPr>
        <w:t>METastasis</w:t>
      </w:r>
      <w:proofErr w:type="spellEnd"/>
      <w:r w:rsidRPr="00514D79">
        <w:rPr>
          <w:lang w:val="en-US"/>
        </w:rPr>
        <w:t xml:space="preserve">—Shaping Anti-tumor </w:t>
      </w:r>
      <w:proofErr w:type="spellStart"/>
      <w:r w:rsidRPr="00514D79">
        <w:rPr>
          <w:lang w:val="en-US"/>
        </w:rPr>
        <w:t>IMMunity</w:t>
      </w:r>
      <w:proofErr w:type="spellEnd"/>
      <w:r w:rsidRPr="00514D79">
        <w:rPr>
          <w:lang w:val="en-US"/>
        </w:rPr>
        <w:t xml:space="preserve"> by </w:t>
      </w:r>
      <w:proofErr w:type="spellStart"/>
      <w:r w:rsidRPr="00514D79">
        <w:rPr>
          <w:lang w:val="en-US"/>
        </w:rPr>
        <w:t>OXaliplatin</w:t>
      </w:r>
      <w:proofErr w:type="spellEnd"/>
      <w:r w:rsidRPr="00514D79">
        <w:rPr>
          <w:lang w:val="en-US"/>
        </w:rPr>
        <w:t xml:space="preserve"> (Clinical Trial Registration No. NCT03388190). clinicaltrials.gov. Retrieved 13 December 2021, from </w:t>
      </w:r>
      <w:proofErr w:type="gramStart"/>
      <w:r w:rsidRPr="00514D79">
        <w:rPr>
          <w:lang w:val="en-US"/>
        </w:rPr>
        <w:t>https://clinicaltrials.gov/ct2/show/NCT03388190</w:t>
      </w:r>
      <w:proofErr w:type="gramEnd"/>
    </w:p>
    <w:p w14:paraId="563D56ED" w14:textId="77777777" w:rsidR="00456292" w:rsidRDefault="00456292" w:rsidP="00456292">
      <w:pPr>
        <w:pStyle w:val="ListParagraph"/>
        <w:numPr>
          <w:ilvl w:val="0"/>
          <w:numId w:val="14"/>
        </w:numPr>
        <w:spacing w:after="160" w:line="259" w:lineRule="auto"/>
        <w:jc w:val="left"/>
      </w:pPr>
      <w:r w:rsidRPr="00514D79">
        <w:rPr>
          <w:lang w:val="en-US"/>
        </w:rPr>
        <w:t xml:space="preserve">Moore, K. N., &amp; </w:t>
      </w:r>
      <w:proofErr w:type="spellStart"/>
      <w:r w:rsidRPr="00514D79">
        <w:rPr>
          <w:lang w:val="en-US"/>
        </w:rPr>
        <w:t>Pignata</w:t>
      </w:r>
      <w:proofErr w:type="spellEnd"/>
      <w:r w:rsidRPr="00514D79">
        <w:rPr>
          <w:lang w:val="en-US"/>
        </w:rPr>
        <w:t xml:space="preserve">, S. (2019). Trials in progress: IMagyn050/GOG 3015/ENGOT-OV39. A Phase III, multicenter, randomized study of atezolizumab versus placebo administered in combination with paclitaxel, carboplatin, and bevacizumab to patients with </w:t>
      </w:r>
      <w:proofErr w:type="gramStart"/>
      <w:r w:rsidRPr="00514D79">
        <w:rPr>
          <w:lang w:val="en-US"/>
        </w:rPr>
        <w:t>newly-diagnosed</w:t>
      </w:r>
      <w:proofErr w:type="gramEnd"/>
      <w:r w:rsidRPr="00514D79">
        <w:rPr>
          <w:lang w:val="en-US"/>
        </w:rPr>
        <w:t xml:space="preserve"> stage III or stage IV ovarian, fallopian tube, or primary peritoneal cancer. </w:t>
      </w:r>
      <w:proofErr w:type="spellStart"/>
      <w:r>
        <w:t>International</w:t>
      </w:r>
      <w:proofErr w:type="spellEnd"/>
      <w:r>
        <w:t xml:space="preserve"> </w:t>
      </w:r>
      <w:proofErr w:type="spellStart"/>
      <w:r>
        <w:t>Journal</w:t>
      </w:r>
      <w:proofErr w:type="spellEnd"/>
      <w:r>
        <w:t xml:space="preserve"> </w:t>
      </w:r>
      <w:proofErr w:type="spellStart"/>
      <w:r>
        <w:t>of</w:t>
      </w:r>
      <w:proofErr w:type="spellEnd"/>
      <w:r>
        <w:t xml:space="preserve"> </w:t>
      </w:r>
      <w:proofErr w:type="spellStart"/>
      <w:r>
        <w:t>Gynecologic</w:t>
      </w:r>
      <w:proofErr w:type="spellEnd"/>
      <w:r>
        <w:t xml:space="preserve"> </w:t>
      </w:r>
      <w:proofErr w:type="spellStart"/>
      <w:r>
        <w:t>Cancer</w:t>
      </w:r>
      <w:proofErr w:type="spellEnd"/>
      <w:r>
        <w:t>, 29(2), 430–433. https://doi.org/10.1136/ijgc-2018-000071</w:t>
      </w:r>
    </w:p>
    <w:p w14:paraId="0A3CB0C5" w14:textId="77777777" w:rsidR="00456292" w:rsidRDefault="00456292" w:rsidP="00456292">
      <w:pPr>
        <w:pStyle w:val="ListParagraph"/>
        <w:numPr>
          <w:ilvl w:val="0"/>
          <w:numId w:val="14"/>
        </w:numPr>
        <w:spacing w:after="160" w:line="259" w:lineRule="auto"/>
        <w:jc w:val="left"/>
      </w:pPr>
      <w:proofErr w:type="spellStart"/>
      <w:r>
        <w:t>Motzer</w:t>
      </w:r>
      <w:proofErr w:type="spellEnd"/>
      <w:r>
        <w:t xml:space="preserve">, R. J., </w:t>
      </w:r>
      <w:proofErr w:type="spellStart"/>
      <w:r>
        <w:t>Penkov</w:t>
      </w:r>
      <w:proofErr w:type="spellEnd"/>
      <w:r>
        <w:t xml:space="preserve">, K., </w:t>
      </w:r>
      <w:proofErr w:type="spellStart"/>
      <w:r>
        <w:t>Haanen</w:t>
      </w:r>
      <w:proofErr w:type="spellEnd"/>
      <w:r>
        <w:t xml:space="preserve">, J., </w:t>
      </w:r>
      <w:proofErr w:type="spellStart"/>
      <w:r>
        <w:t>Rini</w:t>
      </w:r>
      <w:proofErr w:type="spellEnd"/>
      <w:r>
        <w:t xml:space="preserve">, B., </w:t>
      </w:r>
      <w:proofErr w:type="spellStart"/>
      <w:r>
        <w:t>Albiges</w:t>
      </w:r>
      <w:proofErr w:type="spellEnd"/>
      <w:r>
        <w:t xml:space="preserve">, L., </w:t>
      </w:r>
      <w:proofErr w:type="spellStart"/>
      <w:r>
        <w:t>Campbell</w:t>
      </w:r>
      <w:proofErr w:type="spellEnd"/>
      <w:r>
        <w:t xml:space="preserve">, M. T., </w:t>
      </w:r>
      <w:proofErr w:type="spellStart"/>
      <w:r>
        <w:t>Venugopal</w:t>
      </w:r>
      <w:proofErr w:type="spellEnd"/>
      <w:r>
        <w:t xml:space="preserve">, B., </w:t>
      </w:r>
      <w:proofErr w:type="spellStart"/>
      <w:r>
        <w:t>Kollmannsberger</w:t>
      </w:r>
      <w:proofErr w:type="spellEnd"/>
      <w:r>
        <w:t xml:space="preserve">, C., </w:t>
      </w:r>
      <w:proofErr w:type="spellStart"/>
      <w:r>
        <w:t>Negrier</w:t>
      </w:r>
      <w:proofErr w:type="spellEnd"/>
      <w:r>
        <w:t xml:space="preserve">, S., </w:t>
      </w:r>
      <w:proofErr w:type="spellStart"/>
      <w:r>
        <w:t>Uemura</w:t>
      </w:r>
      <w:proofErr w:type="spellEnd"/>
      <w:r>
        <w:t xml:space="preserve">, M., Lee, J. L., </w:t>
      </w:r>
      <w:proofErr w:type="spellStart"/>
      <w:r>
        <w:t>Vasiliev</w:t>
      </w:r>
      <w:proofErr w:type="spellEnd"/>
      <w:r>
        <w:t xml:space="preserve">, A., Miller, W. H., </w:t>
      </w:r>
      <w:proofErr w:type="spellStart"/>
      <w:r>
        <w:t>Gurney</w:t>
      </w:r>
      <w:proofErr w:type="spellEnd"/>
      <w:r>
        <w:t xml:space="preserve">, H., </w:t>
      </w:r>
      <w:proofErr w:type="spellStart"/>
      <w:r>
        <w:t>Schmidinger</w:t>
      </w:r>
      <w:proofErr w:type="spellEnd"/>
      <w:r>
        <w:t xml:space="preserve">, M., </w:t>
      </w:r>
      <w:proofErr w:type="spellStart"/>
      <w:r>
        <w:t>Larkin</w:t>
      </w:r>
      <w:proofErr w:type="spellEnd"/>
      <w:r>
        <w:t xml:space="preserve">, J., </w:t>
      </w:r>
      <w:proofErr w:type="spellStart"/>
      <w:r>
        <w:t>Atkins</w:t>
      </w:r>
      <w:proofErr w:type="spellEnd"/>
      <w:r>
        <w:t xml:space="preserve">, M. B., </w:t>
      </w:r>
      <w:proofErr w:type="spellStart"/>
      <w:r>
        <w:t>Bedke</w:t>
      </w:r>
      <w:proofErr w:type="spellEnd"/>
      <w:r>
        <w:t xml:space="preserve">, J., </w:t>
      </w:r>
      <w:proofErr w:type="spellStart"/>
      <w:r>
        <w:t>Alekseev</w:t>
      </w:r>
      <w:proofErr w:type="spellEnd"/>
      <w:r>
        <w:t xml:space="preserve">, B., … </w:t>
      </w:r>
      <w:r w:rsidRPr="00514D79">
        <w:rPr>
          <w:lang w:val="en-US"/>
        </w:rPr>
        <w:t xml:space="preserve">Choueiri, T. K. (2019). Avelumab plus </w:t>
      </w:r>
      <w:proofErr w:type="spellStart"/>
      <w:r w:rsidRPr="00514D79">
        <w:rPr>
          <w:lang w:val="en-US"/>
        </w:rPr>
        <w:t>Axitinib</w:t>
      </w:r>
      <w:proofErr w:type="spellEnd"/>
      <w:r w:rsidRPr="00514D79">
        <w:rPr>
          <w:lang w:val="en-US"/>
        </w:rPr>
        <w:t xml:space="preserve"> versus Sunitinib for Advanced Renal-Cell Carcinoma. </w:t>
      </w:r>
      <w:r>
        <w:t xml:space="preserve">New </w:t>
      </w:r>
      <w:proofErr w:type="spellStart"/>
      <w:r>
        <w:t>England</w:t>
      </w:r>
      <w:proofErr w:type="spellEnd"/>
      <w:r>
        <w:t xml:space="preserve"> </w:t>
      </w:r>
      <w:proofErr w:type="spellStart"/>
      <w:r>
        <w:t>Journal</w:t>
      </w:r>
      <w:proofErr w:type="spellEnd"/>
      <w:r>
        <w:t xml:space="preserve"> </w:t>
      </w:r>
      <w:proofErr w:type="spellStart"/>
      <w:proofErr w:type="gramStart"/>
      <w:r>
        <w:t>of</w:t>
      </w:r>
      <w:proofErr w:type="spellEnd"/>
      <w:r>
        <w:t xml:space="preserve"> Medicine</w:t>
      </w:r>
      <w:proofErr w:type="gramEnd"/>
      <w:r>
        <w:t>, 380(12), 1103–1115. https://doi.org/10.1056/NEJMoa1816047</w:t>
      </w:r>
    </w:p>
    <w:p w14:paraId="555633E8" w14:textId="77777777" w:rsidR="00456292" w:rsidRDefault="00456292" w:rsidP="00456292">
      <w:pPr>
        <w:pStyle w:val="ListParagraph"/>
        <w:numPr>
          <w:ilvl w:val="0"/>
          <w:numId w:val="14"/>
        </w:numPr>
        <w:spacing w:after="160" w:line="259" w:lineRule="auto"/>
        <w:jc w:val="left"/>
      </w:pPr>
      <w:proofErr w:type="spellStart"/>
      <w:r>
        <w:t>Necchi</w:t>
      </w:r>
      <w:proofErr w:type="spellEnd"/>
      <w:r>
        <w:t xml:space="preserve">, A., </w:t>
      </w:r>
      <w:proofErr w:type="spellStart"/>
      <w:r>
        <w:t>Giannatempo</w:t>
      </w:r>
      <w:proofErr w:type="spellEnd"/>
      <w:r>
        <w:t xml:space="preserve">, P., </w:t>
      </w:r>
      <w:proofErr w:type="spellStart"/>
      <w:r>
        <w:t>Raggi</w:t>
      </w:r>
      <w:proofErr w:type="spellEnd"/>
      <w:r>
        <w:t xml:space="preserve">, D., </w:t>
      </w:r>
      <w:proofErr w:type="spellStart"/>
      <w:r>
        <w:t>Mariani</w:t>
      </w:r>
      <w:proofErr w:type="spellEnd"/>
      <w:r>
        <w:t xml:space="preserve">, L., </w:t>
      </w:r>
      <w:proofErr w:type="spellStart"/>
      <w:r>
        <w:t>Colecchia</w:t>
      </w:r>
      <w:proofErr w:type="spellEnd"/>
      <w:r>
        <w:t xml:space="preserve">, M., </w:t>
      </w:r>
      <w:proofErr w:type="spellStart"/>
      <w:r>
        <w:t>Farè</w:t>
      </w:r>
      <w:proofErr w:type="spellEnd"/>
      <w:r>
        <w:t xml:space="preserve">, E., </w:t>
      </w:r>
      <w:proofErr w:type="spellStart"/>
      <w:r>
        <w:t>Monopoli</w:t>
      </w:r>
      <w:proofErr w:type="spellEnd"/>
      <w:r>
        <w:t xml:space="preserve">, F., </w:t>
      </w:r>
      <w:proofErr w:type="spellStart"/>
      <w:r>
        <w:t>Calareso</w:t>
      </w:r>
      <w:proofErr w:type="spellEnd"/>
      <w:r>
        <w:t xml:space="preserve">, G., Ali, S. M., Ross, J. S., Chung, J. H., &amp; </w:t>
      </w:r>
      <w:proofErr w:type="spellStart"/>
      <w:r>
        <w:t>Salvioni</w:t>
      </w:r>
      <w:proofErr w:type="spellEnd"/>
      <w:r>
        <w:t xml:space="preserve">, R. (2019). </w:t>
      </w:r>
      <w:r w:rsidRPr="00514D79">
        <w:rPr>
          <w:lang w:val="en-US"/>
        </w:rPr>
        <w:t xml:space="preserve">An Open-label Randomized Phase 2 study of Durvalumab Alone or in Combination with </w:t>
      </w:r>
      <w:proofErr w:type="spellStart"/>
      <w:r w:rsidRPr="00514D79">
        <w:rPr>
          <w:lang w:val="en-US"/>
        </w:rPr>
        <w:t>Tremelimumab</w:t>
      </w:r>
      <w:proofErr w:type="spellEnd"/>
      <w:r w:rsidRPr="00514D79">
        <w:rPr>
          <w:lang w:val="en-US"/>
        </w:rPr>
        <w:t xml:space="preserve"> in Patients with Advanced Germ Cell Tumors (APACHE): Results from the First Planned Interim Analysis. </w:t>
      </w:r>
      <w:proofErr w:type="spellStart"/>
      <w:r>
        <w:t>European</w:t>
      </w:r>
      <w:proofErr w:type="spellEnd"/>
      <w:r>
        <w:t xml:space="preserve"> </w:t>
      </w:r>
      <w:proofErr w:type="spellStart"/>
      <w:r>
        <w:t>Urology</w:t>
      </w:r>
      <w:proofErr w:type="spellEnd"/>
      <w:r>
        <w:t>, 75(1), 201–203. https://doi.org/10.1016/j.eururo.2018.09.010</w:t>
      </w:r>
    </w:p>
    <w:p w14:paraId="671229EA"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Open-label, Multicenter, Phase 1b/2 Clinical Study to Evaluate the Safety and Efficacy of CD40 Agonistic Monoclonal Antibody (APX005M) Administered Together </w:t>
      </w:r>
      <w:proofErr w:type="gramStart"/>
      <w:r w:rsidRPr="00514D79">
        <w:rPr>
          <w:lang w:val="en-US"/>
        </w:rPr>
        <w:t>With</w:t>
      </w:r>
      <w:proofErr w:type="gramEnd"/>
      <w:r w:rsidRPr="00514D79">
        <w:rPr>
          <w:lang w:val="en-US"/>
        </w:rPr>
        <w:t xml:space="preserve"> Gemcitabine and Nab-Paclitaxel With or Without PD-1 Blocking Antibody (Nivolumab) in Patients With Previously Untreated Metastatic Pancreatic Adenocarcinoma (Clinical Trial Registration No. NCT03214250). clinicaltrials.gov. Retrieved 13 December 2021, from </w:t>
      </w:r>
      <w:proofErr w:type="gramStart"/>
      <w:r w:rsidRPr="00514D79">
        <w:rPr>
          <w:lang w:val="en-US"/>
        </w:rPr>
        <w:t>https://clinicaltrials.gov/ct2/show/NCT03214250</w:t>
      </w:r>
      <w:proofErr w:type="gramEnd"/>
    </w:p>
    <w:p w14:paraId="3EDEDFA8"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Phase II </w:t>
      </w:r>
      <w:proofErr w:type="spellStart"/>
      <w:r w:rsidRPr="00514D79">
        <w:rPr>
          <w:lang w:val="en-US"/>
        </w:rPr>
        <w:t>Multicentre</w:t>
      </w:r>
      <w:proofErr w:type="spellEnd"/>
      <w:r w:rsidRPr="00514D79">
        <w:rPr>
          <w:lang w:val="en-US"/>
        </w:rPr>
        <w:t xml:space="preserve">, Randomized, Open-label Study to Evaluate the Safety and Efficacy of Avelumab </w:t>
      </w:r>
      <w:proofErr w:type="gramStart"/>
      <w:r w:rsidRPr="00514D79">
        <w:rPr>
          <w:lang w:val="en-US"/>
        </w:rPr>
        <w:t>With</w:t>
      </w:r>
      <w:proofErr w:type="gramEnd"/>
      <w:r w:rsidRPr="00514D79">
        <w:rPr>
          <w:lang w:val="en-US"/>
        </w:rPr>
        <w:t xml:space="preserve"> Gemcitabine/Carboplatin Versus Gemcitabine/Carboplatin Alone in Patients With Unresectable or Metastatic Urothelial Carcinoma (UC) Who Have Not Received Prior Systemic Therapy and Who Are Ineligible to Receive Cisplatin-based Therapy. (Clinical Trial Registration No. NCT03390595). clinicaltrials.gov. Retrieved 13 December 2021, from </w:t>
      </w:r>
      <w:proofErr w:type="gramStart"/>
      <w:r w:rsidRPr="00514D79">
        <w:rPr>
          <w:lang w:val="en-US"/>
        </w:rPr>
        <w:t>https://clinicaltrials.gov/ct2/show/NCT03390595</w:t>
      </w:r>
      <w:proofErr w:type="gramEnd"/>
    </w:p>
    <w:p w14:paraId="07370E38" w14:textId="77777777" w:rsidR="00456292" w:rsidRPr="00514D79" w:rsidRDefault="00456292" w:rsidP="00456292">
      <w:pPr>
        <w:pStyle w:val="ListParagraph"/>
        <w:numPr>
          <w:ilvl w:val="0"/>
          <w:numId w:val="14"/>
        </w:numPr>
        <w:spacing w:after="160" w:line="259" w:lineRule="auto"/>
        <w:jc w:val="left"/>
        <w:rPr>
          <w:lang w:val="en-US"/>
        </w:rPr>
      </w:pPr>
      <w:r w:rsidRPr="00514D79">
        <w:rPr>
          <w:lang w:val="en-US"/>
        </w:rPr>
        <w:t xml:space="preserve">Randomized Phase II Trial Evaluating the Optimal Sequencing of PD-1 Inhibition </w:t>
      </w:r>
      <w:proofErr w:type="gramStart"/>
      <w:r w:rsidRPr="00514D79">
        <w:rPr>
          <w:lang w:val="en-US"/>
        </w:rPr>
        <w:t>With</w:t>
      </w:r>
      <w:proofErr w:type="gramEnd"/>
      <w:r w:rsidRPr="00514D79">
        <w:rPr>
          <w:lang w:val="en-US"/>
        </w:rPr>
        <w:t xml:space="preserve"> Pembrolizumab (MK-3475) and Standard Platinum-based Chemotherapy in Patients With Chemotherapy Naive Stage IV Non-small Cell Lung Cancer (Clinical Trial Registration No. NCT02591615). clinicaltrials.gov. Retrieved 13 December 2021, from </w:t>
      </w:r>
      <w:proofErr w:type="gramStart"/>
      <w:r w:rsidRPr="00514D79">
        <w:rPr>
          <w:lang w:val="en-US"/>
        </w:rPr>
        <w:t>https://clinicaltrials.gov/ct2/show/NCT02591615</w:t>
      </w:r>
      <w:proofErr w:type="gramEnd"/>
    </w:p>
    <w:p w14:paraId="66293A2E" w14:textId="77777777" w:rsidR="00456292" w:rsidRDefault="00456292" w:rsidP="00456292">
      <w:pPr>
        <w:pStyle w:val="ListParagraph"/>
        <w:numPr>
          <w:ilvl w:val="0"/>
          <w:numId w:val="14"/>
        </w:numPr>
        <w:spacing w:after="160" w:line="259" w:lineRule="auto"/>
        <w:jc w:val="left"/>
      </w:pPr>
      <w:proofErr w:type="spellStart"/>
      <w:r w:rsidRPr="00514D79">
        <w:rPr>
          <w:lang w:val="en-US"/>
        </w:rPr>
        <w:t>Villasboas</w:t>
      </w:r>
      <w:proofErr w:type="spellEnd"/>
      <w:r w:rsidRPr="00514D79">
        <w:rPr>
          <w:lang w:val="en-US"/>
        </w:rPr>
        <w:t xml:space="preserve">, J. c., Reeder, C. b., Tun, H. w., Bartlett, N. l., Sharon, E., LaPlant, B., Adjei, A., &amp; Ansell, S. m. (2019). The Dial Study (dual Immunomodulation in Aggressive Lymphoma): Randomized Phase 2 Trial of </w:t>
      </w:r>
      <w:proofErr w:type="spellStart"/>
      <w:r w:rsidRPr="00514D79">
        <w:rPr>
          <w:lang w:val="en-US"/>
        </w:rPr>
        <w:t>Varlilumab</w:t>
      </w:r>
      <w:proofErr w:type="spellEnd"/>
      <w:r w:rsidRPr="00514D79">
        <w:rPr>
          <w:lang w:val="en-US"/>
        </w:rPr>
        <w:t xml:space="preserve"> Plus Nivolumab in Relapsed/Refractory Aggressive B-Cell Lymphomas. </w:t>
      </w:r>
      <w:proofErr w:type="spellStart"/>
      <w:r>
        <w:t>Hematological</w:t>
      </w:r>
      <w:proofErr w:type="spellEnd"/>
      <w:r>
        <w:t xml:space="preserve"> </w:t>
      </w:r>
      <w:proofErr w:type="spellStart"/>
      <w:r>
        <w:t>Oncology</w:t>
      </w:r>
      <w:proofErr w:type="spellEnd"/>
      <w:r>
        <w:t>, 37(S2), 70–71. https://doi.org/10.1002/hon.38_2629</w:t>
      </w:r>
    </w:p>
    <w:p w14:paraId="56A9ED9F" w14:textId="77777777" w:rsidR="00456292" w:rsidRDefault="00456292" w:rsidP="00456292"/>
    <w:p w14:paraId="500DD0B7" w14:textId="77777777" w:rsidR="00456292" w:rsidRPr="00144F4D" w:rsidRDefault="00456292" w:rsidP="00456292">
      <w:pPr>
        <w:rPr>
          <w:b/>
          <w:bCs/>
        </w:rPr>
      </w:pPr>
      <w:r w:rsidRPr="00144F4D">
        <w:rPr>
          <w:b/>
          <w:bCs/>
        </w:rPr>
        <w:t xml:space="preserve">No adverse </w:t>
      </w:r>
      <w:proofErr w:type="spellStart"/>
      <w:r w:rsidRPr="00144F4D">
        <w:rPr>
          <w:b/>
          <w:bCs/>
        </w:rPr>
        <w:t>events</w:t>
      </w:r>
      <w:proofErr w:type="spellEnd"/>
      <w:r w:rsidRPr="00144F4D">
        <w:rPr>
          <w:b/>
          <w:bCs/>
        </w:rPr>
        <w:t xml:space="preserve"> </w:t>
      </w:r>
      <w:proofErr w:type="spellStart"/>
      <w:r w:rsidRPr="00144F4D">
        <w:rPr>
          <w:b/>
          <w:bCs/>
        </w:rPr>
        <w:t>of</w:t>
      </w:r>
      <w:proofErr w:type="spellEnd"/>
      <w:r w:rsidRPr="00144F4D">
        <w:rPr>
          <w:b/>
          <w:bCs/>
        </w:rPr>
        <w:t xml:space="preserve"> </w:t>
      </w:r>
      <w:proofErr w:type="spellStart"/>
      <w:r w:rsidRPr="00144F4D">
        <w:rPr>
          <w:b/>
          <w:bCs/>
        </w:rPr>
        <w:t>interest</w:t>
      </w:r>
      <w:proofErr w:type="spellEnd"/>
    </w:p>
    <w:p w14:paraId="3D0CE229"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A Phase 2 Proof-of-Concept Study of ACP-196 Alone and in Combination </w:t>
      </w:r>
      <w:proofErr w:type="gramStart"/>
      <w:r w:rsidRPr="00514D79">
        <w:rPr>
          <w:lang w:val="en-US"/>
        </w:rPr>
        <w:t>With</w:t>
      </w:r>
      <w:proofErr w:type="gramEnd"/>
      <w:r w:rsidRPr="00514D79">
        <w:rPr>
          <w:lang w:val="en-US"/>
        </w:rPr>
        <w:t xml:space="preserve"> Pembrolizumab in Subjects With Recurrent Ovarian Cancer (Clinical Trial Registration No. NCT02537444). clinicaltrials.gov. Retrieved 13 December 2021, from </w:t>
      </w:r>
      <w:proofErr w:type="gramStart"/>
      <w:r w:rsidRPr="00514D79">
        <w:rPr>
          <w:lang w:val="en-US"/>
        </w:rPr>
        <w:t>https://clinicaltrials.gov/ct2/show/NCT02537444</w:t>
      </w:r>
      <w:proofErr w:type="gramEnd"/>
    </w:p>
    <w:p w14:paraId="324D0507"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A Phase 2b Study of Immune Checkpoint Inhibition </w:t>
      </w:r>
      <w:proofErr w:type="gramStart"/>
      <w:r w:rsidRPr="00514D79">
        <w:rPr>
          <w:lang w:val="en-US"/>
        </w:rPr>
        <w:t>With</w:t>
      </w:r>
      <w:proofErr w:type="gramEnd"/>
      <w:r w:rsidRPr="00514D79">
        <w:rPr>
          <w:lang w:val="en-US"/>
        </w:rPr>
        <w:t xml:space="preserve"> or Without </w:t>
      </w:r>
      <w:proofErr w:type="spellStart"/>
      <w:r w:rsidRPr="00514D79">
        <w:rPr>
          <w:lang w:val="en-US"/>
        </w:rPr>
        <w:t>Dorgenmeltucel</w:t>
      </w:r>
      <w:proofErr w:type="spellEnd"/>
      <w:r w:rsidRPr="00514D79">
        <w:rPr>
          <w:lang w:val="en-US"/>
        </w:rPr>
        <w:t>-L (</w:t>
      </w:r>
      <w:proofErr w:type="spellStart"/>
      <w:r w:rsidRPr="00514D79">
        <w:rPr>
          <w:lang w:val="en-US"/>
        </w:rPr>
        <w:t>HyperAcute</w:t>
      </w:r>
      <w:proofErr w:type="spellEnd"/>
      <w:r w:rsidRPr="00514D79">
        <w:rPr>
          <w:lang w:val="en-US"/>
        </w:rPr>
        <w:t xml:space="preserve"> Melanoma) Immunotherapy for Stage IV Melanoma Patients (Clinical Trial Registration No. NCT02054520). clinicaltrials.gov. Retrieved 13 December 2021, from </w:t>
      </w:r>
      <w:proofErr w:type="gramStart"/>
      <w:r w:rsidRPr="00514D79">
        <w:rPr>
          <w:lang w:val="en-US"/>
        </w:rPr>
        <w:t>https://clinicaltrials.gov/ct2/show/NCT02054520</w:t>
      </w:r>
      <w:proofErr w:type="gramEnd"/>
    </w:p>
    <w:p w14:paraId="4FC6B7FB"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A Phase 3 Randomized, Open-Label Clinical Study to Evaluate the Efficacy and Safety of Pembrolizumab Plus </w:t>
      </w:r>
      <w:proofErr w:type="spellStart"/>
      <w:r w:rsidRPr="00514D79">
        <w:rPr>
          <w:lang w:val="en-US"/>
        </w:rPr>
        <w:t>Epacadostat</w:t>
      </w:r>
      <w:proofErr w:type="spellEnd"/>
      <w:r w:rsidRPr="00514D79">
        <w:rPr>
          <w:lang w:val="en-US"/>
        </w:rPr>
        <w:t xml:space="preserve">, Pembrolizumab Monotherapy, and the EXTREME Regimen as First Line Treatment for Recurrent or Metastatic Head and Neck Squamous Cell Carcinoma (KEYNOTE-669/ECHO-304) (Clinical Trial Registration No. NCT03358472). clinicaltrials.gov. Retrieved 13 December 2021, from </w:t>
      </w:r>
      <w:proofErr w:type="gramStart"/>
      <w:r w:rsidRPr="00514D79">
        <w:rPr>
          <w:lang w:val="en-US"/>
        </w:rPr>
        <w:t>https://clinicaltrials.gov/ct2/show/NCT03358472</w:t>
      </w:r>
      <w:proofErr w:type="gramEnd"/>
    </w:p>
    <w:p w14:paraId="158CFB3E"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A Randomized, Open-Label, Two-arm, Comparative Study in Chinese Subjects </w:t>
      </w:r>
      <w:proofErr w:type="gramStart"/>
      <w:r w:rsidRPr="00514D79">
        <w:rPr>
          <w:lang w:val="en-US"/>
        </w:rPr>
        <w:t>With</w:t>
      </w:r>
      <w:proofErr w:type="gramEnd"/>
      <w:r w:rsidRPr="00514D79">
        <w:rPr>
          <w:lang w:val="en-US"/>
        </w:rPr>
        <w:t xml:space="preserve"> Chemotherapy Naïve Stage IV Melanoma Receiving Ipilimumab (3 mg/kg) vs. Dacarbazine (Clinical Trial Registration No. NCT02545075). clinicaltrials.gov. Retrieved 13 December 2021, from </w:t>
      </w:r>
      <w:proofErr w:type="gramStart"/>
      <w:r w:rsidRPr="00514D79">
        <w:rPr>
          <w:lang w:val="en-US"/>
        </w:rPr>
        <w:t>https://clinicaltrials.gov/ct2/show/NCT02545075</w:t>
      </w:r>
      <w:proofErr w:type="gramEnd"/>
    </w:p>
    <w:p w14:paraId="5C8F31F1" w14:textId="77777777" w:rsidR="00456292" w:rsidRDefault="00456292" w:rsidP="00456292">
      <w:pPr>
        <w:pStyle w:val="ListParagraph"/>
        <w:numPr>
          <w:ilvl w:val="0"/>
          <w:numId w:val="15"/>
        </w:numPr>
        <w:spacing w:after="160" w:line="259" w:lineRule="auto"/>
        <w:jc w:val="left"/>
      </w:pPr>
      <w:proofErr w:type="spellStart"/>
      <w:r w:rsidRPr="00514D79">
        <w:rPr>
          <w:lang w:val="en-US"/>
        </w:rPr>
        <w:t>Ascierto</w:t>
      </w:r>
      <w:proofErr w:type="spellEnd"/>
      <w:r w:rsidRPr="00514D79">
        <w:rPr>
          <w:lang w:val="en-US"/>
        </w:rPr>
        <w:t xml:space="preserve">, P. A., Ferrucci, P. F., Fisher, R., Del Vecchio, M., Atkinson, V., Schmidt, H., Schachter, J., Queirolo, P., Long, G. V., Di Giacomo, A. M., Svane, I. M., Lotem, M., Bar-Sela, G., Couture, F., Mookerjee, B., Ghori, R., Ibrahim, N., Moreno, B. H., &amp; </w:t>
      </w:r>
      <w:proofErr w:type="spellStart"/>
      <w:r w:rsidRPr="00514D79">
        <w:rPr>
          <w:lang w:val="en-US"/>
        </w:rPr>
        <w:t>Ribas</w:t>
      </w:r>
      <w:proofErr w:type="spellEnd"/>
      <w:r w:rsidRPr="00514D79">
        <w:rPr>
          <w:lang w:val="en-US"/>
        </w:rPr>
        <w:t xml:space="preserve">, A. (2019). Dabrafenib, trametinib and pembrolizumab or placebo in BRAF-mutant melanoma. </w:t>
      </w:r>
      <w:proofErr w:type="spellStart"/>
      <w:r>
        <w:t>Nature</w:t>
      </w:r>
      <w:proofErr w:type="spellEnd"/>
      <w:r>
        <w:t xml:space="preserve"> Medicine, 25(6), 941–946. https://doi.org/10.1038/s41591-019-0448-9</w:t>
      </w:r>
    </w:p>
    <w:p w14:paraId="7C7BE222" w14:textId="77777777" w:rsidR="00456292" w:rsidRDefault="00456292" w:rsidP="00456292">
      <w:pPr>
        <w:pStyle w:val="ListParagraph"/>
        <w:numPr>
          <w:ilvl w:val="0"/>
          <w:numId w:val="15"/>
        </w:numPr>
        <w:spacing w:after="160" w:line="259" w:lineRule="auto"/>
        <w:jc w:val="left"/>
      </w:pPr>
      <w:r>
        <w:t>D’</w:t>
      </w:r>
      <w:proofErr w:type="spellStart"/>
      <w:r>
        <w:t>Angelo</w:t>
      </w:r>
      <w:proofErr w:type="spellEnd"/>
      <w:r>
        <w:t xml:space="preserve">, S. P., </w:t>
      </w:r>
      <w:proofErr w:type="spellStart"/>
      <w:r>
        <w:t>Mahoney</w:t>
      </w:r>
      <w:proofErr w:type="spellEnd"/>
      <w:r>
        <w:t xml:space="preserve">, M. R., Van Tine, B. A., </w:t>
      </w:r>
      <w:proofErr w:type="spellStart"/>
      <w:r>
        <w:t>Atkins</w:t>
      </w:r>
      <w:proofErr w:type="spellEnd"/>
      <w:r>
        <w:t xml:space="preserve">, J., </w:t>
      </w:r>
      <w:proofErr w:type="spellStart"/>
      <w:r>
        <w:t>Milhem</w:t>
      </w:r>
      <w:proofErr w:type="spellEnd"/>
      <w:r>
        <w:t xml:space="preserve">, M. M., </w:t>
      </w:r>
      <w:proofErr w:type="spellStart"/>
      <w:r>
        <w:t>Jahagirdar</w:t>
      </w:r>
      <w:proofErr w:type="spellEnd"/>
      <w:r>
        <w:t xml:space="preserve">, B. N., </w:t>
      </w:r>
      <w:proofErr w:type="spellStart"/>
      <w:r>
        <w:t>Antonescu</w:t>
      </w:r>
      <w:proofErr w:type="spellEnd"/>
      <w:r>
        <w:t xml:space="preserve">, C. R., </w:t>
      </w:r>
      <w:proofErr w:type="spellStart"/>
      <w:r>
        <w:t>Horvath</w:t>
      </w:r>
      <w:proofErr w:type="spellEnd"/>
      <w:r>
        <w:t xml:space="preserve">, E., </w:t>
      </w:r>
      <w:proofErr w:type="spellStart"/>
      <w:r>
        <w:t>Tap</w:t>
      </w:r>
      <w:proofErr w:type="spellEnd"/>
      <w:r>
        <w:t xml:space="preserve">, W. D., </w:t>
      </w:r>
      <w:proofErr w:type="spellStart"/>
      <w:r>
        <w:t>Schwartz</w:t>
      </w:r>
      <w:proofErr w:type="spellEnd"/>
      <w:r>
        <w:t xml:space="preserve">, G. K., &amp; </w:t>
      </w:r>
      <w:proofErr w:type="spellStart"/>
      <w:r>
        <w:t>Streicher</w:t>
      </w:r>
      <w:proofErr w:type="spellEnd"/>
      <w:r>
        <w:t xml:space="preserve">, H. (2018). </w:t>
      </w:r>
      <w:r w:rsidRPr="00514D79">
        <w:rPr>
          <w:lang w:val="en-US"/>
        </w:rPr>
        <w:t xml:space="preserve">Nivolumab with or without ipilimumab treatment for metastatic sarcoma (Alliance A091401): Two open-label, non-comparative, </w:t>
      </w:r>
      <w:proofErr w:type="spellStart"/>
      <w:r w:rsidRPr="00514D79">
        <w:rPr>
          <w:lang w:val="en-US"/>
        </w:rPr>
        <w:t>randomised</w:t>
      </w:r>
      <w:proofErr w:type="spellEnd"/>
      <w:r w:rsidRPr="00514D79">
        <w:rPr>
          <w:lang w:val="en-US"/>
        </w:rPr>
        <w:t xml:space="preserve">, phase 2 trials. </w:t>
      </w:r>
      <w:proofErr w:type="spellStart"/>
      <w:r>
        <w:t>The</w:t>
      </w:r>
      <w:proofErr w:type="spellEnd"/>
      <w:r>
        <w:t xml:space="preserve"> Lancet </w:t>
      </w:r>
      <w:proofErr w:type="spellStart"/>
      <w:r>
        <w:t>Oncology</w:t>
      </w:r>
      <w:proofErr w:type="spellEnd"/>
      <w:r>
        <w:t>, 19(3), 416–426. https://doi.org/10.1016/S1470-2045(18)30006-8</w:t>
      </w:r>
    </w:p>
    <w:p w14:paraId="379F2EA9" w14:textId="77777777" w:rsidR="00456292" w:rsidRDefault="00456292" w:rsidP="00456292">
      <w:pPr>
        <w:pStyle w:val="ListParagraph"/>
        <w:numPr>
          <w:ilvl w:val="0"/>
          <w:numId w:val="15"/>
        </w:numPr>
        <w:spacing w:after="160" w:line="259" w:lineRule="auto"/>
        <w:jc w:val="left"/>
      </w:pPr>
      <w:proofErr w:type="spellStart"/>
      <w:r w:rsidRPr="00514D79">
        <w:rPr>
          <w:lang w:val="en-US"/>
        </w:rPr>
        <w:t>Ferrarotto</w:t>
      </w:r>
      <w:proofErr w:type="spellEnd"/>
      <w:r w:rsidRPr="00514D79">
        <w:rPr>
          <w:lang w:val="en-US"/>
        </w:rPr>
        <w:t xml:space="preserve">, R., Bell, D., Rubin, M. L., Hutcheson, K. A., Johnson, J. M., Goepfert, R. P., Phan, J., Elamin, Y. Y., Torman, D. K., Warneke, C. L., Hessel, A. C., Garden, A. S., Myers, J. N., Johnson, F. M., Lee, J. J., Sikora, A. G., Gillison, M. L., Glisson, B. S., &amp; Gross, N. D. (2020). Impact of Neoadjuvant Durvalumab with or without </w:t>
      </w:r>
      <w:proofErr w:type="spellStart"/>
      <w:r w:rsidRPr="00514D79">
        <w:rPr>
          <w:lang w:val="en-US"/>
        </w:rPr>
        <w:t>Tremelimumab</w:t>
      </w:r>
      <w:proofErr w:type="spellEnd"/>
      <w:r w:rsidRPr="00514D79">
        <w:rPr>
          <w:lang w:val="en-US"/>
        </w:rPr>
        <w:t xml:space="preserve"> on CD8 + Tumor Lymphocyte Density, Safety, and Efficacy in Patients with Oropharynx Cancer: CIAO Trial Results. </w:t>
      </w:r>
      <w:proofErr w:type="spellStart"/>
      <w:r>
        <w:t>Clinical</w:t>
      </w:r>
      <w:proofErr w:type="spellEnd"/>
      <w:r>
        <w:t xml:space="preserve"> </w:t>
      </w:r>
      <w:proofErr w:type="spellStart"/>
      <w:r>
        <w:t>Cancer</w:t>
      </w:r>
      <w:proofErr w:type="spellEnd"/>
      <w:r>
        <w:t xml:space="preserve"> Research, 26(13), 3211–3219. https://doi.org/10.1158/1078-0432.CCR-19-3977</w:t>
      </w:r>
    </w:p>
    <w:p w14:paraId="70CDCA0E" w14:textId="77777777" w:rsidR="00456292" w:rsidRDefault="00456292" w:rsidP="00456292">
      <w:pPr>
        <w:pStyle w:val="ListParagraph"/>
        <w:numPr>
          <w:ilvl w:val="0"/>
          <w:numId w:val="15"/>
        </w:numPr>
        <w:spacing w:after="160" w:line="259" w:lineRule="auto"/>
        <w:jc w:val="left"/>
      </w:pPr>
      <w:r w:rsidRPr="00514D79">
        <w:rPr>
          <w:lang w:val="en-US"/>
        </w:rPr>
        <w:t xml:space="preserve">Gerber, D. E., Urbanic, J. J., Langer, C., Hu, C., Chang, I.-F., Lu, B., </w:t>
      </w:r>
      <w:proofErr w:type="spellStart"/>
      <w:r w:rsidRPr="00514D79">
        <w:rPr>
          <w:lang w:val="en-US"/>
        </w:rPr>
        <w:t>Movsas</w:t>
      </w:r>
      <w:proofErr w:type="spellEnd"/>
      <w:r w:rsidRPr="00514D79">
        <w:rPr>
          <w:lang w:val="en-US"/>
        </w:rPr>
        <w:t xml:space="preserve">, B., Jeraj, R., Curran, W. J., &amp; Bradley, J. D. (2017). Treatment Design and Rationale for a Randomized Trial of Cisplatin and Etoposide Plus Thoracic Radiotherapy Followed by Nivolumab or Placebo for Locally Advanced Non–Small-Cell Lung Cancer (RTOG 3505). </w:t>
      </w:r>
      <w:proofErr w:type="spellStart"/>
      <w:r>
        <w:t>Clinical</w:t>
      </w:r>
      <w:proofErr w:type="spellEnd"/>
      <w:r>
        <w:t xml:space="preserve"> </w:t>
      </w:r>
      <w:proofErr w:type="spellStart"/>
      <w:r>
        <w:t>Lung</w:t>
      </w:r>
      <w:proofErr w:type="spellEnd"/>
      <w:r>
        <w:t xml:space="preserve"> </w:t>
      </w:r>
      <w:proofErr w:type="spellStart"/>
      <w:r>
        <w:t>Cancer</w:t>
      </w:r>
      <w:proofErr w:type="spellEnd"/>
      <w:r>
        <w:t>, 18(3), 333–339. https://doi.org/10.1016/j.cllc.2016.10.009</w:t>
      </w:r>
    </w:p>
    <w:p w14:paraId="21CD71ED" w14:textId="77777777" w:rsidR="00456292" w:rsidRDefault="00456292" w:rsidP="00456292">
      <w:pPr>
        <w:pStyle w:val="ListParagraph"/>
        <w:numPr>
          <w:ilvl w:val="0"/>
          <w:numId w:val="15"/>
        </w:numPr>
        <w:spacing w:after="160" w:line="259" w:lineRule="auto"/>
        <w:jc w:val="left"/>
      </w:pPr>
      <w:r w:rsidRPr="00514D79">
        <w:rPr>
          <w:lang w:val="en-US"/>
        </w:rPr>
        <w:t xml:space="preserve">Hellmann, M. D., </w:t>
      </w:r>
      <w:proofErr w:type="spellStart"/>
      <w:r w:rsidRPr="00514D79">
        <w:rPr>
          <w:lang w:val="en-US"/>
        </w:rPr>
        <w:t>Ciuleanu</w:t>
      </w:r>
      <w:proofErr w:type="spellEnd"/>
      <w:r w:rsidRPr="00514D79">
        <w:rPr>
          <w:lang w:val="en-US"/>
        </w:rPr>
        <w:t xml:space="preserve">, T.-E., </w:t>
      </w:r>
      <w:proofErr w:type="spellStart"/>
      <w:r w:rsidRPr="00514D79">
        <w:rPr>
          <w:lang w:val="en-US"/>
        </w:rPr>
        <w:t>Pluzanski</w:t>
      </w:r>
      <w:proofErr w:type="spellEnd"/>
      <w:r w:rsidRPr="00514D79">
        <w:rPr>
          <w:lang w:val="en-US"/>
        </w:rPr>
        <w:t xml:space="preserve">, A., Lee, J. S., Otterson, G. A., </w:t>
      </w:r>
      <w:proofErr w:type="spellStart"/>
      <w:r w:rsidRPr="00514D79">
        <w:rPr>
          <w:lang w:val="en-US"/>
        </w:rPr>
        <w:t>Audigier</w:t>
      </w:r>
      <w:proofErr w:type="spellEnd"/>
      <w:r w:rsidRPr="00514D79">
        <w:rPr>
          <w:lang w:val="en-US"/>
        </w:rPr>
        <w:t xml:space="preserve">-Valette, C., </w:t>
      </w:r>
      <w:proofErr w:type="spellStart"/>
      <w:r w:rsidRPr="00514D79">
        <w:rPr>
          <w:lang w:val="en-US"/>
        </w:rPr>
        <w:t>Minenza</w:t>
      </w:r>
      <w:proofErr w:type="spellEnd"/>
      <w:r w:rsidRPr="00514D79">
        <w:rPr>
          <w:lang w:val="en-US"/>
        </w:rPr>
        <w:t xml:space="preserve">, E., </w:t>
      </w:r>
      <w:proofErr w:type="spellStart"/>
      <w:r w:rsidRPr="00514D79">
        <w:rPr>
          <w:lang w:val="en-US"/>
        </w:rPr>
        <w:t>Linardou</w:t>
      </w:r>
      <w:proofErr w:type="spellEnd"/>
      <w:r w:rsidRPr="00514D79">
        <w:rPr>
          <w:lang w:val="en-US"/>
        </w:rPr>
        <w:t xml:space="preserve">, H., Burgers, S., Salman, P., </w:t>
      </w:r>
      <w:proofErr w:type="spellStart"/>
      <w:r w:rsidRPr="00514D79">
        <w:rPr>
          <w:lang w:val="en-US"/>
        </w:rPr>
        <w:t>Borghaei</w:t>
      </w:r>
      <w:proofErr w:type="spellEnd"/>
      <w:r w:rsidRPr="00514D79">
        <w:rPr>
          <w:lang w:val="en-US"/>
        </w:rPr>
        <w:t xml:space="preserve">, H., Ramalingam, S. S., Brahmer, J., Reck, M., O’Byrne, K. J., Geese, W. J., Green, G., Chang, H., </w:t>
      </w:r>
      <w:proofErr w:type="spellStart"/>
      <w:r w:rsidRPr="00514D79">
        <w:rPr>
          <w:lang w:val="en-US"/>
        </w:rPr>
        <w:t>Szustakowski</w:t>
      </w:r>
      <w:proofErr w:type="spellEnd"/>
      <w:r w:rsidRPr="00514D79">
        <w:rPr>
          <w:lang w:val="en-US"/>
        </w:rPr>
        <w:t xml:space="preserve">, J., … Paz-Ares, L. (2018). Nivolumab plus Ipilimumab in Lung Cancer with a High Tumor Mutational Burden. </w:t>
      </w:r>
      <w:r>
        <w:t xml:space="preserve">New </w:t>
      </w:r>
      <w:proofErr w:type="spellStart"/>
      <w:r>
        <w:t>England</w:t>
      </w:r>
      <w:proofErr w:type="spellEnd"/>
      <w:r>
        <w:t xml:space="preserve"> </w:t>
      </w:r>
      <w:proofErr w:type="spellStart"/>
      <w:r>
        <w:t>Journal</w:t>
      </w:r>
      <w:proofErr w:type="spellEnd"/>
      <w:r>
        <w:t xml:space="preserve"> </w:t>
      </w:r>
      <w:proofErr w:type="spellStart"/>
      <w:proofErr w:type="gramStart"/>
      <w:r>
        <w:t>of</w:t>
      </w:r>
      <w:proofErr w:type="spellEnd"/>
      <w:r>
        <w:t xml:space="preserve"> Medicine</w:t>
      </w:r>
      <w:proofErr w:type="gramEnd"/>
      <w:r>
        <w:t>, 378(22), 2093–2104. https://doi.org/10.1056/NEJMoa1801946</w:t>
      </w:r>
    </w:p>
    <w:p w14:paraId="619847DE" w14:textId="77777777" w:rsidR="00456292" w:rsidRDefault="00456292" w:rsidP="00456292">
      <w:pPr>
        <w:pStyle w:val="ListParagraph"/>
        <w:numPr>
          <w:ilvl w:val="0"/>
          <w:numId w:val="15"/>
        </w:numPr>
        <w:spacing w:after="160" w:line="259" w:lineRule="auto"/>
        <w:jc w:val="left"/>
      </w:pPr>
      <w:r>
        <w:t xml:space="preserve">Kato, K., </w:t>
      </w:r>
      <w:proofErr w:type="spellStart"/>
      <w:r>
        <w:t>Cho</w:t>
      </w:r>
      <w:proofErr w:type="spellEnd"/>
      <w:r>
        <w:t xml:space="preserve">, B. C., </w:t>
      </w:r>
      <w:proofErr w:type="spellStart"/>
      <w:r>
        <w:t>Takahashi</w:t>
      </w:r>
      <w:proofErr w:type="spellEnd"/>
      <w:r>
        <w:t xml:space="preserve">, M., </w:t>
      </w:r>
      <w:proofErr w:type="spellStart"/>
      <w:r>
        <w:t>Okada</w:t>
      </w:r>
      <w:proofErr w:type="spellEnd"/>
      <w:r>
        <w:t xml:space="preserve">, M., </w:t>
      </w:r>
      <w:proofErr w:type="spellStart"/>
      <w:r>
        <w:t>Lin</w:t>
      </w:r>
      <w:proofErr w:type="spellEnd"/>
      <w:r>
        <w:t xml:space="preserve">, C.-Y., Chin, K., </w:t>
      </w:r>
      <w:proofErr w:type="spellStart"/>
      <w:r>
        <w:t>Kadowaki</w:t>
      </w:r>
      <w:proofErr w:type="spellEnd"/>
      <w:r>
        <w:t xml:space="preserve">, S., </w:t>
      </w:r>
      <w:proofErr w:type="spellStart"/>
      <w:r>
        <w:t>Ahn</w:t>
      </w:r>
      <w:proofErr w:type="spellEnd"/>
      <w:r>
        <w:t xml:space="preserve">, M.-J., </w:t>
      </w:r>
      <w:proofErr w:type="spellStart"/>
      <w:r>
        <w:t>Hamamoto</w:t>
      </w:r>
      <w:proofErr w:type="spellEnd"/>
      <w:r>
        <w:t xml:space="preserve">, Y., </w:t>
      </w:r>
      <w:proofErr w:type="spellStart"/>
      <w:r>
        <w:t>Doki</w:t>
      </w:r>
      <w:proofErr w:type="spellEnd"/>
      <w:r>
        <w:t xml:space="preserve">, Y., Yen, C.-C., </w:t>
      </w:r>
      <w:proofErr w:type="spellStart"/>
      <w:r>
        <w:t>Kubota</w:t>
      </w:r>
      <w:proofErr w:type="spellEnd"/>
      <w:r>
        <w:t xml:space="preserve">, Y., Kim, S.-B., </w:t>
      </w:r>
      <w:proofErr w:type="spellStart"/>
      <w:r>
        <w:t>Hsu</w:t>
      </w:r>
      <w:proofErr w:type="spellEnd"/>
      <w:r>
        <w:t xml:space="preserve">, C.-H., </w:t>
      </w:r>
      <w:proofErr w:type="spellStart"/>
      <w:r>
        <w:t>Holtved</w:t>
      </w:r>
      <w:proofErr w:type="spellEnd"/>
      <w:r>
        <w:t xml:space="preserve">, E., </w:t>
      </w:r>
      <w:proofErr w:type="spellStart"/>
      <w:r>
        <w:t>Xynos</w:t>
      </w:r>
      <w:proofErr w:type="spellEnd"/>
      <w:r>
        <w:t xml:space="preserve">, I., </w:t>
      </w:r>
      <w:proofErr w:type="spellStart"/>
      <w:r>
        <w:t>Kodani</w:t>
      </w:r>
      <w:proofErr w:type="spellEnd"/>
      <w:r>
        <w:t xml:space="preserve">, M., &amp; </w:t>
      </w:r>
      <w:proofErr w:type="spellStart"/>
      <w:r>
        <w:t>Kitagawa</w:t>
      </w:r>
      <w:proofErr w:type="spellEnd"/>
      <w:r>
        <w:t xml:space="preserve">, Y. (2019). </w:t>
      </w:r>
      <w:r w:rsidRPr="00514D79">
        <w:rPr>
          <w:lang w:val="en-US"/>
        </w:rPr>
        <w:t xml:space="preserve">Nivolumab versus chemotherapy in patients with advanced </w:t>
      </w:r>
      <w:proofErr w:type="spellStart"/>
      <w:r w:rsidRPr="00514D79">
        <w:rPr>
          <w:lang w:val="en-US"/>
        </w:rPr>
        <w:t>oesophageal</w:t>
      </w:r>
      <w:proofErr w:type="spellEnd"/>
      <w:r w:rsidRPr="00514D79">
        <w:rPr>
          <w:lang w:val="en-US"/>
        </w:rPr>
        <w:t xml:space="preserve"> squamous cell carcinoma refractory or intolerant to previous chemotherapy (ATTRACTION-3): A </w:t>
      </w:r>
      <w:proofErr w:type="spellStart"/>
      <w:r w:rsidRPr="00514D79">
        <w:rPr>
          <w:lang w:val="en-US"/>
        </w:rPr>
        <w:t>multicentre</w:t>
      </w:r>
      <w:proofErr w:type="spellEnd"/>
      <w:r w:rsidRPr="00514D79">
        <w:rPr>
          <w:lang w:val="en-US"/>
        </w:rPr>
        <w:t xml:space="preserve">, </w:t>
      </w:r>
      <w:proofErr w:type="spellStart"/>
      <w:r w:rsidRPr="00514D79">
        <w:rPr>
          <w:lang w:val="en-US"/>
        </w:rPr>
        <w:t>randomised</w:t>
      </w:r>
      <w:proofErr w:type="spellEnd"/>
      <w:r w:rsidRPr="00514D79">
        <w:rPr>
          <w:lang w:val="en-US"/>
        </w:rPr>
        <w:t xml:space="preserve">, open-label, phase 3 trial. </w:t>
      </w:r>
      <w:proofErr w:type="spellStart"/>
      <w:r>
        <w:t>The</w:t>
      </w:r>
      <w:proofErr w:type="spellEnd"/>
      <w:r>
        <w:t xml:space="preserve"> Lancet </w:t>
      </w:r>
      <w:proofErr w:type="spellStart"/>
      <w:r>
        <w:t>Oncology</w:t>
      </w:r>
      <w:proofErr w:type="spellEnd"/>
      <w:r>
        <w:t>, 20(11), 1506–1517. https://doi.org/10.1016/S1470-2045(19)30626-6</w:t>
      </w:r>
    </w:p>
    <w:p w14:paraId="2A0A0763" w14:textId="77777777" w:rsidR="00456292" w:rsidRDefault="00456292" w:rsidP="00456292">
      <w:pPr>
        <w:pStyle w:val="ListParagraph"/>
        <w:numPr>
          <w:ilvl w:val="0"/>
          <w:numId w:val="15"/>
        </w:numPr>
        <w:spacing w:after="160" w:line="259" w:lineRule="auto"/>
        <w:jc w:val="left"/>
      </w:pPr>
      <w:r w:rsidRPr="00514D79">
        <w:rPr>
          <w:lang w:val="en-US"/>
        </w:rPr>
        <w:t xml:space="preserve">Pujol, J.-L., </w:t>
      </w:r>
      <w:proofErr w:type="spellStart"/>
      <w:r w:rsidRPr="00514D79">
        <w:rPr>
          <w:lang w:val="en-US"/>
        </w:rPr>
        <w:t>Greillier</w:t>
      </w:r>
      <w:proofErr w:type="spellEnd"/>
      <w:r w:rsidRPr="00514D79">
        <w:rPr>
          <w:lang w:val="en-US"/>
        </w:rPr>
        <w:t xml:space="preserve">, L., </w:t>
      </w:r>
      <w:proofErr w:type="spellStart"/>
      <w:r w:rsidRPr="00514D79">
        <w:rPr>
          <w:lang w:val="en-US"/>
        </w:rPr>
        <w:t>Audigier</w:t>
      </w:r>
      <w:proofErr w:type="spellEnd"/>
      <w:r w:rsidRPr="00514D79">
        <w:rPr>
          <w:lang w:val="en-US"/>
        </w:rPr>
        <w:t>-Valette, C., Moro-</w:t>
      </w:r>
      <w:proofErr w:type="spellStart"/>
      <w:r w:rsidRPr="00514D79">
        <w:rPr>
          <w:lang w:val="en-US"/>
        </w:rPr>
        <w:t>Sibilot</w:t>
      </w:r>
      <w:proofErr w:type="spellEnd"/>
      <w:r w:rsidRPr="00514D79">
        <w:rPr>
          <w:lang w:val="en-US"/>
        </w:rPr>
        <w:t xml:space="preserve">, D., </w:t>
      </w:r>
      <w:proofErr w:type="spellStart"/>
      <w:r w:rsidRPr="00514D79">
        <w:rPr>
          <w:lang w:val="en-US"/>
        </w:rPr>
        <w:t>Uwer</w:t>
      </w:r>
      <w:proofErr w:type="spellEnd"/>
      <w:r w:rsidRPr="00514D79">
        <w:rPr>
          <w:lang w:val="en-US"/>
        </w:rPr>
        <w:t xml:space="preserve">, L., </w:t>
      </w:r>
      <w:proofErr w:type="spellStart"/>
      <w:r w:rsidRPr="00514D79">
        <w:rPr>
          <w:lang w:val="en-US"/>
        </w:rPr>
        <w:t>Hureaux</w:t>
      </w:r>
      <w:proofErr w:type="spellEnd"/>
      <w:r w:rsidRPr="00514D79">
        <w:rPr>
          <w:lang w:val="en-US"/>
        </w:rPr>
        <w:t xml:space="preserve">, J., </w:t>
      </w:r>
      <w:proofErr w:type="spellStart"/>
      <w:r w:rsidRPr="00514D79">
        <w:rPr>
          <w:lang w:val="en-US"/>
        </w:rPr>
        <w:t>Guisier</w:t>
      </w:r>
      <w:proofErr w:type="spellEnd"/>
      <w:r w:rsidRPr="00514D79">
        <w:rPr>
          <w:lang w:val="en-US"/>
        </w:rPr>
        <w:t xml:space="preserve">, F., </w:t>
      </w:r>
      <w:proofErr w:type="spellStart"/>
      <w:r w:rsidRPr="00514D79">
        <w:rPr>
          <w:lang w:val="en-US"/>
        </w:rPr>
        <w:t>Carmier</w:t>
      </w:r>
      <w:proofErr w:type="spellEnd"/>
      <w:r w:rsidRPr="00514D79">
        <w:rPr>
          <w:lang w:val="en-US"/>
        </w:rPr>
        <w:t xml:space="preserve">, D., Madelaine, J., Otto, J., </w:t>
      </w:r>
      <w:proofErr w:type="spellStart"/>
      <w:r w:rsidRPr="00514D79">
        <w:rPr>
          <w:lang w:val="en-US"/>
        </w:rPr>
        <w:t>Gounant</w:t>
      </w:r>
      <w:proofErr w:type="spellEnd"/>
      <w:r w:rsidRPr="00514D79">
        <w:rPr>
          <w:lang w:val="en-US"/>
        </w:rPr>
        <w:t xml:space="preserve">, V., Merle, P., </w:t>
      </w:r>
      <w:proofErr w:type="spellStart"/>
      <w:r w:rsidRPr="00514D79">
        <w:rPr>
          <w:lang w:val="en-US"/>
        </w:rPr>
        <w:t>Mourlanette</w:t>
      </w:r>
      <w:proofErr w:type="spellEnd"/>
      <w:r w:rsidRPr="00514D79">
        <w:rPr>
          <w:lang w:val="en-US"/>
        </w:rPr>
        <w:t xml:space="preserve">, P., </w:t>
      </w:r>
      <w:proofErr w:type="spellStart"/>
      <w:r w:rsidRPr="00514D79">
        <w:rPr>
          <w:lang w:val="en-US"/>
        </w:rPr>
        <w:t>Molinier</w:t>
      </w:r>
      <w:proofErr w:type="spellEnd"/>
      <w:r w:rsidRPr="00514D79">
        <w:rPr>
          <w:lang w:val="en-US"/>
        </w:rPr>
        <w:t xml:space="preserve">, O., Renault, A., Rabeau, A., Antoine, M., Denis, M. G., </w:t>
      </w:r>
      <w:proofErr w:type="spellStart"/>
      <w:r w:rsidRPr="00514D79">
        <w:rPr>
          <w:lang w:val="en-US"/>
        </w:rPr>
        <w:t>Bommart</w:t>
      </w:r>
      <w:proofErr w:type="spellEnd"/>
      <w:r w:rsidRPr="00514D79">
        <w:rPr>
          <w:lang w:val="en-US"/>
        </w:rPr>
        <w:t xml:space="preserve">, S., … </w:t>
      </w:r>
      <w:proofErr w:type="spellStart"/>
      <w:r w:rsidRPr="00514D79">
        <w:rPr>
          <w:lang w:val="en-US"/>
        </w:rPr>
        <w:t>Souquet</w:t>
      </w:r>
      <w:proofErr w:type="spellEnd"/>
      <w:r w:rsidRPr="00514D79">
        <w:rPr>
          <w:lang w:val="en-US"/>
        </w:rPr>
        <w:t xml:space="preserve">, P.-J. (2019). A Randomized Non-Comparative Phase II Study of Anti-Programmed Cell Death-Ligand 1 Atezolizumab or Chemotherapy as Second-Line Therapy in Patients </w:t>
      </w:r>
      <w:proofErr w:type="gramStart"/>
      <w:r w:rsidRPr="00514D79">
        <w:rPr>
          <w:lang w:val="en-US"/>
        </w:rPr>
        <w:t>With</w:t>
      </w:r>
      <w:proofErr w:type="gramEnd"/>
      <w:r w:rsidRPr="00514D79">
        <w:rPr>
          <w:lang w:val="en-US"/>
        </w:rPr>
        <w:t xml:space="preserve"> Small Cell Lung Cancer: Results From the IFCT-1603 Trial. </w:t>
      </w:r>
      <w:proofErr w:type="spellStart"/>
      <w:r>
        <w:t>Journal</w:t>
      </w:r>
      <w:proofErr w:type="spellEnd"/>
      <w:r>
        <w:t xml:space="preserve"> </w:t>
      </w:r>
      <w:proofErr w:type="spellStart"/>
      <w:r>
        <w:t>of</w:t>
      </w:r>
      <w:proofErr w:type="spellEnd"/>
      <w:r>
        <w:t xml:space="preserve"> </w:t>
      </w:r>
      <w:proofErr w:type="spellStart"/>
      <w:r>
        <w:t>Thoracic</w:t>
      </w:r>
      <w:proofErr w:type="spellEnd"/>
      <w:r>
        <w:t xml:space="preserve"> </w:t>
      </w:r>
      <w:proofErr w:type="spellStart"/>
      <w:r>
        <w:t>Oncology</w:t>
      </w:r>
      <w:proofErr w:type="spellEnd"/>
      <w:r>
        <w:t>, 14(5), 903–913. https://doi.org/10.1016/j.jtho.2019.01.008</w:t>
      </w:r>
    </w:p>
    <w:p w14:paraId="5DCA1E7B"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Randomized Phase II Study of AB (Nab-Paclitaxel [Abraxane?], Bevacizumab) Versus Ipilimumab for Therapy of Unresectable Stage IV Metastatic Malignant Melanoma (Clinical Trial Registration No. NCT02158520). clinicaltrials.gov. Retrieved 13 December 2021, from </w:t>
      </w:r>
      <w:proofErr w:type="gramStart"/>
      <w:r w:rsidRPr="00514D79">
        <w:rPr>
          <w:lang w:val="en-US"/>
        </w:rPr>
        <w:t>https://clinicaltrials.gov/ct2/show/NCT02158520</w:t>
      </w:r>
      <w:proofErr w:type="gramEnd"/>
    </w:p>
    <w:p w14:paraId="2E003365"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Randomized Phase II Trial of Single Agent Chemotherapy Plus Nivolumab or Single Agent Chemotherapy Alone in Patients </w:t>
      </w:r>
      <w:proofErr w:type="gramStart"/>
      <w:r w:rsidRPr="00514D79">
        <w:rPr>
          <w:lang w:val="en-US"/>
        </w:rPr>
        <w:t>With</w:t>
      </w:r>
      <w:proofErr w:type="gramEnd"/>
      <w:r w:rsidRPr="00514D79">
        <w:rPr>
          <w:lang w:val="en-US"/>
        </w:rPr>
        <w:t xml:space="preserve"> Advanced Squamous or Non-squamous NSCLC With Primary Resistance to Prior PD-1 or PDL-1 Inhibitor (Clinical Trial Registration No. NCT03041181). clinicaltrials.gov. Retrieved 13 December 2021, from </w:t>
      </w:r>
      <w:proofErr w:type="gramStart"/>
      <w:r w:rsidRPr="00514D79">
        <w:rPr>
          <w:lang w:val="en-US"/>
        </w:rPr>
        <w:t>https://clinicaltrials.gov/ct2/show/NCT03041181</w:t>
      </w:r>
      <w:proofErr w:type="gramEnd"/>
    </w:p>
    <w:p w14:paraId="58C073F2" w14:textId="77777777" w:rsidR="00456292" w:rsidRPr="00514D79" w:rsidRDefault="00456292" w:rsidP="00456292">
      <w:pPr>
        <w:pStyle w:val="ListParagraph"/>
        <w:numPr>
          <w:ilvl w:val="0"/>
          <w:numId w:val="15"/>
        </w:numPr>
        <w:spacing w:after="160" w:line="259" w:lineRule="auto"/>
        <w:jc w:val="left"/>
        <w:rPr>
          <w:lang w:val="en-US"/>
        </w:rPr>
      </w:pPr>
      <w:r w:rsidRPr="00514D79">
        <w:rPr>
          <w:lang w:val="en-US"/>
        </w:rPr>
        <w:t xml:space="preserve">Schmid, P., Cortes, J., Pusztai, L., McArthur, H., Kümmel, S., Bergh, J., </w:t>
      </w:r>
      <w:proofErr w:type="spellStart"/>
      <w:r w:rsidRPr="00514D79">
        <w:rPr>
          <w:lang w:val="en-US"/>
        </w:rPr>
        <w:t>Denkert</w:t>
      </w:r>
      <w:proofErr w:type="spellEnd"/>
      <w:r w:rsidRPr="00514D79">
        <w:rPr>
          <w:lang w:val="en-US"/>
        </w:rPr>
        <w:t xml:space="preserve">, C., Park, Y. H., Hui, R., Harbeck, N., Takahashi, M., </w:t>
      </w:r>
      <w:proofErr w:type="spellStart"/>
      <w:r w:rsidRPr="00514D79">
        <w:rPr>
          <w:lang w:val="en-US"/>
        </w:rPr>
        <w:t>Foukakis</w:t>
      </w:r>
      <w:proofErr w:type="spellEnd"/>
      <w:r w:rsidRPr="00514D79">
        <w:rPr>
          <w:lang w:val="en-US"/>
        </w:rPr>
        <w:t xml:space="preserve">, T., Fasching, P. A., Cardoso, F., Untch, M., Jia, L., </w:t>
      </w:r>
      <w:proofErr w:type="spellStart"/>
      <w:r w:rsidRPr="00514D79">
        <w:rPr>
          <w:lang w:val="en-US"/>
        </w:rPr>
        <w:t>Karantza</w:t>
      </w:r>
      <w:proofErr w:type="spellEnd"/>
      <w:r w:rsidRPr="00514D79">
        <w:rPr>
          <w:lang w:val="en-US"/>
        </w:rPr>
        <w:t>, V., Zhao, J., Aktan, G., … O’Shaughnessy, J. (2020). Pembrolizumab for Early Triple-Negative Breast Cancer. New England Journal of Medicine, 382(9), 810–821. https://doi.org/10.1056/NEJMoa1910549</w:t>
      </w:r>
    </w:p>
    <w:p w14:paraId="6A2CE4FA" w14:textId="77777777" w:rsidR="00456292" w:rsidRDefault="00456292" w:rsidP="00456292">
      <w:pPr>
        <w:pStyle w:val="ListParagraph"/>
        <w:numPr>
          <w:ilvl w:val="0"/>
          <w:numId w:val="15"/>
        </w:numPr>
        <w:spacing w:after="160" w:line="259" w:lineRule="auto"/>
        <w:jc w:val="left"/>
      </w:pPr>
      <w:r w:rsidRPr="00514D79">
        <w:rPr>
          <w:lang w:val="en-US"/>
        </w:rPr>
        <w:t xml:space="preserve">Yang, J. C.-H., Shepherd, F. A., Kim, D.-W., Lee, G.-W., Lee, J. S., Chang, G.-C., Lee, S. S., Wei, Y.-F., Lee, Y. G., Laus, G., Collins, B., </w:t>
      </w:r>
      <w:proofErr w:type="spellStart"/>
      <w:r w:rsidRPr="00514D79">
        <w:rPr>
          <w:lang w:val="en-US"/>
        </w:rPr>
        <w:t>Pisetzky</w:t>
      </w:r>
      <w:proofErr w:type="spellEnd"/>
      <w:r w:rsidRPr="00514D79">
        <w:rPr>
          <w:lang w:val="en-US"/>
        </w:rPr>
        <w:t xml:space="preserve">, F., &amp; Horn, L. (2019). Osimertinib Plus Durvalumab versus Osimertinib Monotherapy in EGFR T790M–Positive NSCLC following Previous EGFR TKI Therapy: CAURAL Brief Report. </w:t>
      </w:r>
      <w:proofErr w:type="spellStart"/>
      <w:r>
        <w:t>Journal</w:t>
      </w:r>
      <w:proofErr w:type="spellEnd"/>
      <w:r>
        <w:t xml:space="preserve"> </w:t>
      </w:r>
      <w:proofErr w:type="spellStart"/>
      <w:r>
        <w:t>of</w:t>
      </w:r>
      <w:proofErr w:type="spellEnd"/>
      <w:r>
        <w:t xml:space="preserve"> </w:t>
      </w:r>
      <w:proofErr w:type="spellStart"/>
      <w:r>
        <w:t>Thoracic</w:t>
      </w:r>
      <w:proofErr w:type="spellEnd"/>
      <w:r>
        <w:t xml:space="preserve"> </w:t>
      </w:r>
      <w:proofErr w:type="spellStart"/>
      <w:r>
        <w:t>Oncology</w:t>
      </w:r>
      <w:proofErr w:type="spellEnd"/>
      <w:r>
        <w:t>, 14(5), 933–939. https://doi.org/10.1016/j.jtho.2019.02.001</w:t>
      </w:r>
    </w:p>
    <w:p w14:paraId="1296506C" w14:textId="76F1700C" w:rsidR="00456292" w:rsidRDefault="00456292">
      <w:pPr>
        <w:autoSpaceDN w:val="0"/>
        <w:spacing w:after="160" w:line="256" w:lineRule="auto"/>
        <w:jc w:val="left"/>
        <w:rPr>
          <w:rFonts w:asciiTheme="majorHAnsi" w:eastAsiaTheme="majorEastAsia" w:hAnsiTheme="majorHAnsi" w:cstheme="majorBidi"/>
          <w:color w:val="2F5496" w:themeColor="accent1" w:themeShade="BF"/>
          <w:sz w:val="26"/>
          <w:szCs w:val="26"/>
          <w:lang w:val="en-US"/>
        </w:rPr>
      </w:pPr>
      <w:r>
        <w:rPr>
          <w:lang w:val="en-US"/>
        </w:rPr>
        <w:br w:type="page"/>
      </w:r>
    </w:p>
    <w:p w14:paraId="6409F5D2" w14:textId="0D8BB14A" w:rsidR="00816C4E" w:rsidRPr="005F0F66" w:rsidRDefault="00AD637D" w:rsidP="00386AA5">
      <w:pPr>
        <w:pStyle w:val="Heading2"/>
        <w:spacing w:line="360" w:lineRule="auto"/>
        <w:rPr>
          <w:lang w:val="en-US"/>
        </w:rPr>
      </w:pPr>
      <w:bookmarkStart w:id="49" w:name="_Toc105678271"/>
      <w:bookmarkStart w:id="50" w:name="_Toc156746908"/>
      <w:r>
        <w:rPr>
          <w:lang w:val="en-US"/>
        </w:rPr>
        <w:t>Table</w:t>
      </w:r>
      <w:r w:rsidR="00816C4E" w:rsidRPr="005F0F66">
        <w:rPr>
          <w:lang w:val="en-US"/>
        </w:rPr>
        <w:t xml:space="preserve"> </w:t>
      </w:r>
      <w:r w:rsidR="00822936">
        <w:rPr>
          <w:lang w:val="en-US"/>
        </w:rPr>
        <w:t>B.</w:t>
      </w:r>
      <w:r>
        <w:rPr>
          <w:lang w:val="en-US"/>
        </w:rPr>
        <w:t>1</w:t>
      </w:r>
      <w:r w:rsidR="00C5339D">
        <w:rPr>
          <w:lang w:val="en-US"/>
        </w:rPr>
        <w:t>.</w:t>
      </w:r>
      <w:r w:rsidR="00816C4E" w:rsidRPr="005F0F66">
        <w:rPr>
          <w:lang w:val="en-US"/>
        </w:rPr>
        <w:t xml:space="preserve"> </w:t>
      </w:r>
      <w:r w:rsidR="008974B1">
        <w:rPr>
          <w:lang w:val="en-US"/>
        </w:rPr>
        <w:t>I</w:t>
      </w:r>
      <w:r w:rsidR="00816C4E" w:rsidRPr="005F0F66">
        <w:rPr>
          <w:lang w:val="en-US"/>
        </w:rPr>
        <w:t xml:space="preserve">ncluded </w:t>
      </w:r>
      <w:proofErr w:type="gramStart"/>
      <w:r w:rsidR="00816C4E" w:rsidRPr="005F0F66">
        <w:rPr>
          <w:lang w:val="en-US"/>
        </w:rPr>
        <w:t>trials</w:t>
      </w:r>
      <w:bookmarkEnd w:id="45"/>
      <w:bookmarkEnd w:id="46"/>
      <w:bookmarkEnd w:id="47"/>
      <w:bookmarkEnd w:id="49"/>
      <w:bookmarkEnd w:id="50"/>
      <w:proofErr w:type="gramEnd"/>
    </w:p>
    <w:p w14:paraId="0C4ECCD8" w14:textId="77777777" w:rsidR="00B651E3" w:rsidRDefault="00B651E3" w:rsidP="000C58BC">
      <w:pPr>
        <w:rPr>
          <w:lang w:val="en-US"/>
        </w:rPr>
      </w:pPr>
      <w:bookmarkStart w:id="51" w:name="_Ref102211869"/>
    </w:p>
    <w:p w14:paraId="55A02ABB" w14:textId="4DCB8DFB" w:rsidR="007765DE" w:rsidRPr="00514D79" w:rsidRDefault="007765DE" w:rsidP="007765DE">
      <w:pPr>
        <w:pStyle w:val="Caption"/>
        <w:keepNext/>
        <w:rPr>
          <w:lang w:val="en-US"/>
        </w:rPr>
      </w:pPr>
      <w:r w:rsidRPr="007765DE">
        <w:rPr>
          <w:lang w:val="en-US"/>
        </w:rPr>
        <w:t>Table</w:t>
      </w:r>
      <w:r w:rsidR="00822936">
        <w:rPr>
          <w:lang w:val="en-US"/>
        </w:rPr>
        <w:t xml:space="preserve"> B.</w:t>
      </w:r>
      <w:r>
        <w:fldChar w:fldCharType="begin"/>
      </w:r>
      <w:r w:rsidRPr="007765DE">
        <w:rPr>
          <w:lang w:val="en-US"/>
        </w:rPr>
        <w:instrText xml:space="preserve"> SEQ Table \* ARABIC </w:instrText>
      </w:r>
      <w:r>
        <w:fldChar w:fldCharType="separate"/>
      </w:r>
      <w:r w:rsidR="008429CA">
        <w:rPr>
          <w:noProof/>
          <w:lang w:val="en-US"/>
        </w:rPr>
        <w:t>1</w:t>
      </w:r>
      <w:r>
        <w:fldChar w:fldCharType="end"/>
      </w:r>
      <w:r w:rsidRPr="007765DE">
        <w:rPr>
          <w:lang w:val="en-US"/>
        </w:rPr>
        <w:t xml:space="preserve">. </w:t>
      </w:r>
      <w:r w:rsidRPr="00514D79">
        <w:rPr>
          <w:lang w:val="en-US"/>
        </w:rPr>
        <w:t>List of included trials.</w:t>
      </w:r>
    </w:p>
    <w:tbl>
      <w:tblPr>
        <w:tblStyle w:val="TableGrid"/>
        <w:tblW w:w="9351" w:type="dxa"/>
        <w:tblLook w:val="04A0" w:firstRow="1" w:lastRow="0" w:firstColumn="1" w:lastColumn="0" w:noHBand="0" w:noVBand="1"/>
      </w:tblPr>
      <w:tblGrid>
        <w:gridCol w:w="1235"/>
        <w:gridCol w:w="1370"/>
        <w:gridCol w:w="6746"/>
      </w:tblGrid>
      <w:tr w:rsidR="000C58BC" w:rsidRPr="00C8189C" w14:paraId="2DF81FA4" w14:textId="77777777" w:rsidTr="0099522F">
        <w:trPr>
          <w:trHeight w:val="293"/>
        </w:trPr>
        <w:tc>
          <w:tcPr>
            <w:tcW w:w="1235" w:type="dxa"/>
          </w:tcPr>
          <w:p w14:paraId="7CB08196" w14:textId="77777777" w:rsidR="000C58BC" w:rsidRPr="00C8189C" w:rsidRDefault="000C58BC" w:rsidP="0099522F">
            <w:pPr>
              <w:rPr>
                <w:b/>
                <w:bCs/>
                <w:sz w:val="16"/>
                <w:szCs w:val="16"/>
              </w:rPr>
            </w:pPr>
            <w:proofErr w:type="spellStart"/>
            <w:r>
              <w:rPr>
                <w:b/>
                <w:bCs/>
                <w:sz w:val="16"/>
                <w:szCs w:val="16"/>
              </w:rPr>
              <w:t>Clinical</w:t>
            </w:r>
            <w:proofErr w:type="spellEnd"/>
            <w:r>
              <w:rPr>
                <w:b/>
                <w:bCs/>
                <w:sz w:val="16"/>
                <w:szCs w:val="16"/>
              </w:rPr>
              <w:t xml:space="preserve"> trial</w:t>
            </w:r>
          </w:p>
        </w:tc>
        <w:tc>
          <w:tcPr>
            <w:tcW w:w="1370" w:type="dxa"/>
            <w:noWrap/>
            <w:hideMark/>
          </w:tcPr>
          <w:p w14:paraId="1A6849FC" w14:textId="77777777" w:rsidR="000C58BC" w:rsidRPr="00C8189C" w:rsidRDefault="000C58BC" w:rsidP="0099522F">
            <w:pPr>
              <w:rPr>
                <w:b/>
                <w:bCs/>
                <w:sz w:val="16"/>
                <w:szCs w:val="16"/>
              </w:rPr>
            </w:pPr>
            <w:proofErr w:type="spellStart"/>
            <w:r>
              <w:rPr>
                <w:b/>
                <w:bCs/>
                <w:sz w:val="16"/>
                <w:szCs w:val="16"/>
              </w:rPr>
              <w:t>Register</w:t>
            </w:r>
            <w:proofErr w:type="spellEnd"/>
            <w:r>
              <w:rPr>
                <w:b/>
                <w:bCs/>
                <w:sz w:val="16"/>
                <w:szCs w:val="16"/>
              </w:rPr>
              <w:t xml:space="preserve"> </w:t>
            </w:r>
            <w:proofErr w:type="spellStart"/>
            <w:r>
              <w:rPr>
                <w:b/>
                <w:bCs/>
                <w:sz w:val="16"/>
                <w:szCs w:val="16"/>
              </w:rPr>
              <w:t>number</w:t>
            </w:r>
            <w:proofErr w:type="spellEnd"/>
          </w:p>
        </w:tc>
        <w:tc>
          <w:tcPr>
            <w:tcW w:w="6746" w:type="dxa"/>
          </w:tcPr>
          <w:p w14:paraId="2DEB1101" w14:textId="77777777" w:rsidR="000C58BC" w:rsidRPr="00C8189C" w:rsidRDefault="000C58BC" w:rsidP="0099522F">
            <w:pPr>
              <w:rPr>
                <w:b/>
                <w:bCs/>
                <w:sz w:val="16"/>
                <w:szCs w:val="16"/>
              </w:rPr>
            </w:pPr>
            <w:proofErr w:type="spellStart"/>
            <w:r w:rsidRPr="00C8189C">
              <w:rPr>
                <w:b/>
                <w:bCs/>
                <w:sz w:val="16"/>
                <w:szCs w:val="16"/>
              </w:rPr>
              <w:t>References</w:t>
            </w:r>
            <w:proofErr w:type="spellEnd"/>
          </w:p>
        </w:tc>
      </w:tr>
      <w:tr w:rsidR="000C58BC" w:rsidRPr="00C8189C" w14:paraId="72E8DC6F" w14:textId="77777777" w:rsidTr="0099522F">
        <w:trPr>
          <w:trHeight w:val="230"/>
        </w:trPr>
        <w:tc>
          <w:tcPr>
            <w:tcW w:w="1235" w:type="dxa"/>
          </w:tcPr>
          <w:p w14:paraId="22E2ACF9" w14:textId="77777777" w:rsidR="000C58BC" w:rsidRPr="00C8189C" w:rsidRDefault="000C58BC" w:rsidP="0099522F">
            <w:pPr>
              <w:rPr>
                <w:sz w:val="16"/>
                <w:szCs w:val="16"/>
              </w:rPr>
            </w:pPr>
            <w:r w:rsidRPr="00C8189C">
              <w:rPr>
                <w:sz w:val="16"/>
                <w:szCs w:val="16"/>
              </w:rPr>
              <w:t>ABC</w:t>
            </w:r>
          </w:p>
        </w:tc>
        <w:tc>
          <w:tcPr>
            <w:tcW w:w="1370" w:type="dxa"/>
            <w:noWrap/>
            <w:hideMark/>
          </w:tcPr>
          <w:p w14:paraId="6D12907D" w14:textId="77777777" w:rsidR="000C58BC" w:rsidRPr="00C8189C" w:rsidRDefault="000C58BC" w:rsidP="0099522F">
            <w:pPr>
              <w:rPr>
                <w:sz w:val="16"/>
                <w:szCs w:val="16"/>
              </w:rPr>
            </w:pPr>
            <w:r w:rsidRPr="00C8189C">
              <w:rPr>
                <w:sz w:val="16"/>
                <w:szCs w:val="16"/>
              </w:rPr>
              <w:t>NCT02374242</w:t>
            </w:r>
          </w:p>
        </w:tc>
        <w:tc>
          <w:tcPr>
            <w:tcW w:w="6746" w:type="dxa"/>
          </w:tcPr>
          <w:p w14:paraId="7C3E08E9" w14:textId="77777777" w:rsidR="000C58BC" w:rsidRPr="00C8189C" w:rsidRDefault="000C58BC" w:rsidP="0099522F">
            <w:pPr>
              <w:rPr>
                <w:sz w:val="16"/>
                <w:szCs w:val="16"/>
              </w:rPr>
            </w:pPr>
            <w:r w:rsidRPr="000C58BC">
              <w:rPr>
                <w:sz w:val="16"/>
                <w:szCs w:val="16"/>
                <w:lang w:val="en-US"/>
              </w:rPr>
              <w:t xml:space="preserve">Long, G. V., Atkinson, V., Lo, S., Sandhu, S., Guminski, A. D., Brown, M. P., Wilmott, J. S., Edwards, J., Gonzalez, M., </w:t>
            </w:r>
            <w:proofErr w:type="spellStart"/>
            <w:r w:rsidRPr="000C58BC">
              <w:rPr>
                <w:sz w:val="16"/>
                <w:szCs w:val="16"/>
                <w:lang w:val="en-US"/>
              </w:rPr>
              <w:t>Scolyer</w:t>
            </w:r>
            <w:proofErr w:type="spellEnd"/>
            <w:r w:rsidRPr="000C58BC">
              <w:rPr>
                <w:sz w:val="16"/>
                <w:szCs w:val="16"/>
                <w:lang w:val="en-US"/>
              </w:rPr>
              <w:t xml:space="preserve">, R. A., Menzies, A. M., &amp; McArthur, G. A. (2018). Combination nivolumab and ipilimumab or nivolumab alone in melanoma brain metastases: A </w:t>
            </w:r>
            <w:proofErr w:type="spellStart"/>
            <w:r w:rsidRPr="000C58BC">
              <w:rPr>
                <w:sz w:val="16"/>
                <w:szCs w:val="16"/>
                <w:lang w:val="en-US"/>
              </w:rPr>
              <w:t>multicentre</w:t>
            </w:r>
            <w:proofErr w:type="spellEnd"/>
            <w:r w:rsidRPr="000C58BC">
              <w:rPr>
                <w:sz w:val="16"/>
                <w:szCs w:val="16"/>
                <w:lang w:val="en-US"/>
              </w:rPr>
              <w:t xml:space="preserve"> </w:t>
            </w:r>
            <w:proofErr w:type="spellStart"/>
            <w:r w:rsidRPr="000C58BC">
              <w:rPr>
                <w:sz w:val="16"/>
                <w:szCs w:val="16"/>
                <w:lang w:val="en-US"/>
              </w:rPr>
              <w:t>randomised</w:t>
            </w:r>
            <w:proofErr w:type="spellEnd"/>
            <w:r w:rsidRPr="000C58BC">
              <w:rPr>
                <w:sz w:val="16"/>
                <w:szCs w:val="16"/>
                <w:lang w:val="en-US"/>
              </w:rPr>
              <w:t xml:space="preserve"> phase 2 study. </w:t>
            </w:r>
            <w:proofErr w:type="spellStart"/>
            <w:r w:rsidRPr="00C8189C">
              <w:rPr>
                <w:sz w:val="16"/>
                <w:szCs w:val="16"/>
              </w:rPr>
              <w:t>The</w:t>
            </w:r>
            <w:proofErr w:type="spellEnd"/>
            <w:r w:rsidRPr="00C8189C">
              <w:rPr>
                <w:sz w:val="16"/>
                <w:szCs w:val="16"/>
              </w:rPr>
              <w:t xml:space="preserve"> Lancet </w:t>
            </w:r>
            <w:proofErr w:type="spellStart"/>
            <w:r w:rsidRPr="00C8189C">
              <w:rPr>
                <w:sz w:val="16"/>
                <w:szCs w:val="16"/>
              </w:rPr>
              <w:t>Oncology</w:t>
            </w:r>
            <w:proofErr w:type="spellEnd"/>
            <w:r w:rsidRPr="00C8189C">
              <w:rPr>
                <w:sz w:val="16"/>
                <w:szCs w:val="16"/>
              </w:rPr>
              <w:t>, 19(5), 672–681. https://doi.org/10.1016/S1470-2045(18)30139-6</w:t>
            </w:r>
          </w:p>
        </w:tc>
      </w:tr>
      <w:tr w:rsidR="000C58BC" w:rsidRPr="00BE03AB" w14:paraId="7EDC2A2E" w14:textId="77777777" w:rsidTr="0099522F">
        <w:trPr>
          <w:trHeight w:val="230"/>
        </w:trPr>
        <w:tc>
          <w:tcPr>
            <w:tcW w:w="1235" w:type="dxa"/>
          </w:tcPr>
          <w:p w14:paraId="6A5D9006" w14:textId="77777777" w:rsidR="000C58BC" w:rsidRPr="00C8189C" w:rsidRDefault="000C58BC" w:rsidP="0099522F">
            <w:pPr>
              <w:rPr>
                <w:sz w:val="16"/>
                <w:szCs w:val="16"/>
              </w:rPr>
            </w:pPr>
            <w:proofErr w:type="spellStart"/>
            <w:r w:rsidRPr="00C8189C">
              <w:rPr>
                <w:sz w:val="16"/>
                <w:szCs w:val="16"/>
              </w:rPr>
              <w:t>ARTIC-Substudy-A</w:t>
            </w:r>
            <w:proofErr w:type="spellEnd"/>
          </w:p>
        </w:tc>
        <w:tc>
          <w:tcPr>
            <w:tcW w:w="1370" w:type="dxa"/>
            <w:noWrap/>
            <w:hideMark/>
          </w:tcPr>
          <w:p w14:paraId="226B2035" w14:textId="77777777" w:rsidR="000C58BC" w:rsidRPr="00C8189C" w:rsidRDefault="000C58BC" w:rsidP="0099522F">
            <w:pPr>
              <w:rPr>
                <w:sz w:val="16"/>
                <w:szCs w:val="16"/>
              </w:rPr>
            </w:pPr>
            <w:r w:rsidRPr="00C8189C">
              <w:rPr>
                <w:sz w:val="16"/>
                <w:szCs w:val="16"/>
              </w:rPr>
              <w:t>NCT02352948</w:t>
            </w:r>
          </w:p>
        </w:tc>
        <w:tc>
          <w:tcPr>
            <w:tcW w:w="6746" w:type="dxa"/>
          </w:tcPr>
          <w:p w14:paraId="02BF458F" w14:textId="77777777" w:rsidR="000C58BC" w:rsidRPr="000C58BC" w:rsidRDefault="000C58BC" w:rsidP="0099522F">
            <w:pPr>
              <w:rPr>
                <w:sz w:val="16"/>
                <w:szCs w:val="16"/>
                <w:lang w:val="en-US"/>
              </w:rPr>
            </w:pPr>
            <w:r w:rsidRPr="000C58BC">
              <w:rPr>
                <w:sz w:val="16"/>
                <w:szCs w:val="16"/>
                <w:lang w:val="en-US"/>
              </w:rPr>
              <w:t xml:space="preserve">Planchard, D., Reinmuth, N., Orlov, S., Fischer, J. R., Sugawara, S., </w:t>
            </w:r>
            <w:proofErr w:type="spellStart"/>
            <w:r w:rsidRPr="000C58BC">
              <w:rPr>
                <w:sz w:val="16"/>
                <w:szCs w:val="16"/>
                <w:lang w:val="en-US"/>
              </w:rPr>
              <w:t>Mandziuk</w:t>
            </w:r>
            <w:proofErr w:type="spellEnd"/>
            <w:r w:rsidRPr="000C58BC">
              <w:rPr>
                <w:sz w:val="16"/>
                <w:szCs w:val="16"/>
                <w:lang w:val="en-US"/>
              </w:rPr>
              <w:t xml:space="preserve">, S., Marquez-Medina, D., Novello, S., Takeda, Y., Soo, R., Park, K., McCleod, M., Geater, S. L., Powell, M., May, R., Scheuring, U., Stockman, P., &amp; Kowalski, D. (2020). ARCTIC: Durvalumab with or without </w:t>
            </w:r>
            <w:proofErr w:type="spellStart"/>
            <w:r w:rsidRPr="000C58BC">
              <w:rPr>
                <w:sz w:val="16"/>
                <w:szCs w:val="16"/>
                <w:lang w:val="en-US"/>
              </w:rPr>
              <w:t>tremelimumab</w:t>
            </w:r>
            <w:proofErr w:type="spellEnd"/>
            <w:r w:rsidRPr="000C58BC">
              <w:rPr>
                <w:sz w:val="16"/>
                <w:szCs w:val="16"/>
                <w:lang w:val="en-US"/>
              </w:rPr>
              <w:t xml:space="preserve"> as third-line or later treatment of metastatic non-small-cell lung cancer. Annals of Oncology: Official Journal of the European Society for Medical Oncology, 31(5), 609–618. https://doi.org/10.1016/j.annonc.2020.02.006</w:t>
            </w:r>
          </w:p>
        </w:tc>
      </w:tr>
      <w:tr w:rsidR="000C58BC" w:rsidRPr="00BE03AB" w14:paraId="5A1E306B" w14:textId="77777777" w:rsidTr="0099522F">
        <w:trPr>
          <w:trHeight w:val="230"/>
        </w:trPr>
        <w:tc>
          <w:tcPr>
            <w:tcW w:w="1235" w:type="dxa"/>
          </w:tcPr>
          <w:p w14:paraId="5F4B1F7F" w14:textId="77777777" w:rsidR="000C58BC" w:rsidRPr="00C8189C" w:rsidRDefault="000C58BC" w:rsidP="0099522F">
            <w:pPr>
              <w:rPr>
                <w:sz w:val="16"/>
                <w:szCs w:val="16"/>
              </w:rPr>
            </w:pPr>
            <w:r w:rsidRPr="00C8189C">
              <w:rPr>
                <w:sz w:val="16"/>
                <w:szCs w:val="16"/>
              </w:rPr>
              <w:t>ARTIC-</w:t>
            </w:r>
            <w:proofErr w:type="spellStart"/>
            <w:r w:rsidRPr="00C8189C">
              <w:rPr>
                <w:sz w:val="16"/>
                <w:szCs w:val="16"/>
              </w:rPr>
              <w:t>Substudy</w:t>
            </w:r>
            <w:proofErr w:type="spellEnd"/>
            <w:r w:rsidRPr="00C8189C">
              <w:rPr>
                <w:sz w:val="16"/>
                <w:szCs w:val="16"/>
              </w:rPr>
              <w:t>-B</w:t>
            </w:r>
          </w:p>
        </w:tc>
        <w:tc>
          <w:tcPr>
            <w:tcW w:w="1370" w:type="dxa"/>
            <w:noWrap/>
            <w:hideMark/>
          </w:tcPr>
          <w:p w14:paraId="6004348F" w14:textId="77777777" w:rsidR="000C58BC" w:rsidRPr="00C8189C" w:rsidRDefault="000C58BC" w:rsidP="0099522F">
            <w:pPr>
              <w:rPr>
                <w:sz w:val="16"/>
                <w:szCs w:val="16"/>
              </w:rPr>
            </w:pPr>
            <w:r w:rsidRPr="00C8189C">
              <w:rPr>
                <w:sz w:val="16"/>
                <w:szCs w:val="16"/>
              </w:rPr>
              <w:t>NCT02352948</w:t>
            </w:r>
          </w:p>
        </w:tc>
        <w:tc>
          <w:tcPr>
            <w:tcW w:w="6746" w:type="dxa"/>
          </w:tcPr>
          <w:p w14:paraId="1C614198" w14:textId="77777777" w:rsidR="000C58BC" w:rsidRPr="000C58BC" w:rsidRDefault="000C58BC" w:rsidP="0099522F">
            <w:pPr>
              <w:rPr>
                <w:sz w:val="16"/>
                <w:szCs w:val="16"/>
                <w:lang w:val="en-US"/>
              </w:rPr>
            </w:pPr>
            <w:r w:rsidRPr="000C58BC">
              <w:rPr>
                <w:sz w:val="16"/>
                <w:szCs w:val="16"/>
                <w:lang w:val="en-US"/>
              </w:rPr>
              <w:t xml:space="preserve">Planchard, D., Reinmuth, N., Orlov, S., Fischer, J. R., Sugawara, S., </w:t>
            </w:r>
            <w:proofErr w:type="spellStart"/>
            <w:r w:rsidRPr="000C58BC">
              <w:rPr>
                <w:sz w:val="16"/>
                <w:szCs w:val="16"/>
                <w:lang w:val="en-US"/>
              </w:rPr>
              <w:t>Mandziuk</w:t>
            </w:r>
            <w:proofErr w:type="spellEnd"/>
            <w:r w:rsidRPr="000C58BC">
              <w:rPr>
                <w:sz w:val="16"/>
                <w:szCs w:val="16"/>
                <w:lang w:val="en-US"/>
              </w:rPr>
              <w:t xml:space="preserve">, S., Marquez-Medina, D., Novello, S., Takeda, Y., Soo, R., Park, K., McCleod, M., Geater, S. L., Powell, M., May, R., Scheuring, U., Stockman, P., &amp; Kowalski, D. (2020). ARCTIC: Durvalumab with or without </w:t>
            </w:r>
            <w:proofErr w:type="spellStart"/>
            <w:r w:rsidRPr="000C58BC">
              <w:rPr>
                <w:sz w:val="16"/>
                <w:szCs w:val="16"/>
                <w:lang w:val="en-US"/>
              </w:rPr>
              <w:t>tremelimumab</w:t>
            </w:r>
            <w:proofErr w:type="spellEnd"/>
            <w:r w:rsidRPr="000C58BC">
              <w:rPr>
                <w:sz w:val="16"/>
                <w:szCs w:val="16"/>
                <w:lang w:val="en-US"/>
              </w:rPr>
              <w:t xml:space="preserve"> as third-line or later treatment of metastatic non-small-cell lung cancer. Annals of Oncology: Official Journal of the European Society for Medical Oncology, 31(5), 609–618. https://doi.org/10.1016/j.annonc.2020.02.006</w:t>
            </w:r>
          </w:p>
        </w:tc>
      </w:tr>
      <w:tr w:rsidR="000C58BC" w:rsidRPr="00C8189C" w14:paraId="5903E4C9" w14:textId="77777777" w:rsidTr="0099522F">
        <w:trPr>
          <w:trHeight w:val="230"/>
        </w:trPr>
        <w:tc>
          <w:tcPr>
            <w:tcW w:w="1235" w:type="dxa"/>
          </w:tcPr>
          <w:p w14:paraId="53346EA8" w14:textId="77777777" w:rsidR="000C58BC" w:rsidRPr="00C8189C" w:rsidRDefault="000C58BC" w:rsidP="0099522F">
            <w:pPr>
              <w:rPr>
                <w:sz w:val="16"/>
                <w:szCs w:val="16"/>
              </w:rPr>
            </w:pPr>
            <w:r w:rsidRPr="00C8189C">
              <w:rPr>
                <w:sz w:val="16"/>
                <w:szCs w:val="16"/>
              </w:rPr>
              <w:t>ATTRACTION</w:t>
            </w:r>
            <w:r w:rsidRPr="00C8189C">
              <w:rPr>
                <w:sz w:val="16"/>
                <w:szCs w:val="16"/>
              </w:rPr>
              <w:noBreakHyphen/>
              <w:t>2</w:t>
            </w:r>
          </w:p>
        </w:tc>
        <w:tc>
          <w:tcPr>
            <w:tcW w:w="1370" w:type="dxa"/>
            <w:noWrap/>
            <w:hideMark/>
          </w:tcPr>
          <w:p w14:paraId="1D86118E" w14:textId="77777777" w:rsidR="000C58BC" w:rsidRPr="00C8189C" w:rsidRDefault="000C58BC" w:rsidP="0099522F">
            <w:pPr>
              <w:rPr>
                <w:sz w:val="16"/>
                <w:szCs w:val="16"/>
              </w:rPr>
            </w:pPr>
            <w:r w:rsidRPr="00C8189C">
              <w:rPr>
                <w:sz w:val="16"/>
                <w:szCs w:val="16"/>
              </w:rPr>
              <w:t>NCT02267343</w:t>
            </w:r>
          </w:p>
        </w:tc>
        <w:tc>
          <w:tcPr>
            <w:tcW w:w="6746" w:type="dxa"/>
          </w:tcPr>
          <w:p w14:paraId="3B5C24FD" w14:textId="77777777" w:rsidR="000C58BC" w:rsidRPr="00C8189C" w:rsidRDefault="000C58BC" w:rsidP="0099522F">
            <w:pPr>
              <w:rPr>
                <w:sz w:val="16"/>
                <w:szCs w:val="16"/>
              </w:rPr>
            </w:pPr>
            <w:r w:rsidRPr="00696C30">
              <w:rPr>
                <w:sz w:val="16"/>
                <w:szCs w:val="16"/>
              </w:rPr>
              <w:t xml:space="preserve">Kang, Y.-K., </w:t>
            </w:r>
            <w:proofErr w:type="spellStart"/>
            <w:r w:rsidRPr="00696C30">
              <w:rPr>
                <w:sz w:val="16"/>
                <w:szCs w:val="16"/>
              </w:rPr>
              <w:t>Boku</w:t>
            </w:r>
            <w:proofErr w:type="spellEnd"/>
            <w:r w:rsidRPr="00696C30">
              <w:rPr>
                <w:sz w:val="16"/>
                <w:szCs w:val="16"/>
              </w:rPr>
              <w:t xml:space="preserve">, N., </w:t>
            </w:r>
            <w:proofErr w:type="spellStart"/>
            <w:r w:rsidRPr="00696C30">
              <w:rPr>
                <w:sz w:val="16"/>
                <w:szCs w:val="16"/>
              </w:rPr>
              <w:t>Satoh</w:t>
            </w:r>
            <w:proofErr w:type="spellEnd"/>
            <w:r w:rsidRPr="00696C30">
              <w:rPr>
                <w:sz w:val="16"/>
                <w:szCs w:val="16"/>
              </w:rPr>
              <w:t xml:space="preserve">, T., </w:t>
            </w:r>
            <w:proofErr w:type="spellStart"/>
            <w:r w:rsidRPr="00696C30">
              <w:rPr>
                <w:sz w:val="16"/>
                <w:szCs w:val="16"/>
              </w:rPr>
              <w:t>Ryu</w:t>
            </w:r>
            <w:proofErr w:type="spellEnd"/>
            <w:r w:rsidRPr="00696C30">
              <w:rPr>
                <w:sz w:val="16"/>
                <w:szCs w:val="16"/>
              </w:rPr>
              <w:t xml:space="preserve">, M.-H., Chao, Y., Kato, K., Chung, H. C., </w:t>
            </w:r>
            <w:proofErr w:type="spellStart"/>
            <w:r w:rsidRPr="00696C30">
              <w:rPr>
                <w:sz w:val="16"/>
                <w:szCs w:val="16"/>
              </w:rPr>
              <w:t>Chen</w:t>
            </w:r>
            <w:proofErr w:type="spellEnd"/>
            <w:r w:rsidRPr="00696C30">
              <w:rPr>
                <w:sz w:val="16"/>
                <w:szCs w:val="16"/>
              </w:rPr>
              <w:t xml:space="preserve">, J.-S., Muro, K., Kang, W. K., </w:t>
            </w:r>
            <w:proofErr w:type="spellStart"/>
            <w:r w:rsidRPr="00696C30">
              <w:rPr>
                <w:sz w:val="16"/>
                <w:szCs w:val="16"/>
              </w:rPr>
              <w:t>Yeh</w:t>
            </w:r>
            <w:proofErr w:type="spellEnd"/>
            <w:r w:rsidRPr="00696C30">
              <w:rPr>
                <w:sz w:val="16"/>
                <w:szCs w:val="16"/>
              </w:rPr>
              <w:t xml:space="preserve">, K.-H., </w:t>
            </w:r>
            <w:proofErr w:type="spellStart"/>
            <w:r w:rsidRPr="00696C30">
              <w:rPr>
                <w:sz w:val="16"/>
                <w:szCs w:val="16"/>
              </w:rPr>
              <w:t>Yoshikawa</w:t>
            </w:r>
            <w:proofErr w:type="spellEnd"/>
            <w:r w:rsidRPr="00696C30">
              <w:rPr>
                <w:sz w:val="16"/>
                <w:szCs w:val="16"/>
              </w:rPr>
              <w:t xml:space="preserve">, T., Oh, S. C., </w:t>
            </w:r>
            <w:proofErr w:type="spellStart"/>
            <w:r w:rsidRPr="00696C30">
              <w:rPr>
                <w:sz w:val="16"/>
                <w:szCs w:val="16"/>
              </w:rPr>
              <w:t>Bai</w:t>
            </w:r>
            <w:proofErr w:type="spellEnd"/>
            <w:r w:rsidRPr="00696C30">
              <w:rPr>
                <w:sz w:val="16"/>
                <w:szCs w:val="16"/>
              </w:rPr>
              <w:t xml:space="preserve">, L.-Y., </w:t>
            </w:r>
            <w:proofErr w:type="spellStart"/>
            <w:r w:rsidRPr="00696C30">
              <w:rPr>
                <w:sz w:val="16"/>
                <w:szCs w:val="16"/>
              </w:rPr>
              <w:t>Tamura</w:t>
            </w:r>
            <w:proofErr w:type="spellEnd"/>
            <w:r w:rsidRPr="00696C30">
              <w:rPr>
                <w:sz w:val="16"/>
                <w:szCs w:val="16"/>
              </w:rPr>
              <w:t xml:space="preserve">, T., Lee, K.-W., </w:t>
            </w:r>
            <w:proofErr w:type="spellStart"/>
            <w:r w:rsidRPr="00696C30">
              <w:rPr>
                <w:sz w:val="16"/>
                <w:szCs w:val="16"/>
              </w:rPr>
              <w:t>Hamamoto</w:t>
            </w:r>
            <w:proofErr w:type="spellEnd"/>
            <w:r w:rsidRPr="00696C30">
              <w:rPr>
                <w:sz w:val="16"/>
                <w:szCs w:val="16"/>
              </w:rPr>
              <w:t xml:space="preserve">, Y., Kim, J. G., Chin, K., … </w:t>
            </w:r>
            <w:r w:rsidRPr="000C58BC">
              <w:rPr>
                <w:sz w:val="16"/>
                <w:szCs w:val="16"/>
                <w:lang w:val="en-US"/>
              </w:rPr>
              <w:t>Chen, L.-T. (2017). Nivolumab in patients with advanced gastric or gastro-</w:t>
            </w:r>
            <w:proofErr w:type="spellStart"/>
            <w:r w:rsidRPr="000C58BC">
              <w:rPr>
                <w:sz w:val="16"/>
                <w:szCs w:val="16"/>
                <w:lang w:val="en-US"/>
              </w:rPr>
              <w:t>oesophageal</w:t>
            </w:r>
            <w:proofErr w:type="spellEnd"/>
            <w:r w:rsidRPr="000C58BC">
              <w:rPr>
                <w:sz w:val="16"/>
                <w:szCs w:val="16"/>
                <w:lang w:val="en-US"/>
              </w:rPr>
              <w:t xml:space="preserve"> junction cancer refractory to, or intolerant of, at least two previous chemotherapy regimens (ONO-4538-12, ATTRACTION-2): A </w:t>
            </w:r>
            <w:proofErr w:type="spellStart"/>
            <w:r w:rsidRPr="000C58BC">
              <w:rPr>
                <w:sz w:val="16"/>
                <w:szCs w:val="16"/>
                <w:lang w:val="en-US"/>
              </w:rPr>
              <w:t>randomised</w:t>
            </w:r>
            <w:proofErr w:type="spellEnd"/>
            <w:r w:rsidRPr="000C58BC">
              <w:rPr>
                <w:sz w:val="16"/>
                <w:szCs w:val="16"/>
                <w:lang w:val="en-US"/>
              </w:rPr>
              <w:t xml:space="preserve">, double-blind, placebo-controlled, phase 3 trial. </w:t>
            </w:r>
            <w:proofErr w:type="spellStart"/>
            <w:r w:rsidRPr="00696C30">
              <w:rPr>
                <w:sz w:val="16"/>
                <w:szCs w:val="16"/>
              </w:rPr>
              <w:t>The</w:t>
            </w:r>
            <w:proofErr w:type="spellEnd"/>
            <w:r w:rsidRPr="00696C30">
              <w:rPr>
                <w:sz w:val="16"/>
                <w:szCs w:val="16"/>
              </w:rPr>
              <w:t xml:space="preserve"> Lancet, 390(10111), 2461–2471. https://doi.org/10.1016/S0140-6736(17)31827-5</w:t>
            </w:r>
          </w:p>
        </w:tc>
      </w:tr>
      <w:tr w:rsidR="000C58BC" w:rsidRPr="00C8189C" w14:paraId="319814A7" w14:textId="77777777" w:rsidTr="0099522F">
        <w:trPr>
          <w:trHeight w:val="230"/>
        </w:trPr>
        <w:tc>
          <w:tcPr>
            <w:tcW w:w="1235" w:type="dxa"/>
          </w:tcPr>
          <w:p w14:paraId="056CDBEC" w14:textId="77777777" w:rsidR="000C58BC" w:rsidRPr="00C8189C" w:rsidRDefault="000C58BC" w:rsidP="0099522F">
            <w:pPr>
              <w:rPr>
                <w:sz w:val="16"/>
                <w:szCs w:val="16"/>
              </w:rPr>
            </w:pPr>
            <w:r w:rsidRPr="00C8189C">
              <w:rPr>
                <w:sz w:val="16"/>
                <w:szCs w:val="16"/>
              </w:rPr>
              <w:t xml:space="preserve">CA184-041 </w:t>
            </w:r>
          </w:p>
        </w:tc>
        <w:tc>
          <w:tcPr>
            <w:tcW w:w="1370" w:type="dxa"/>
            <w:noWrap/>
            <w:hideMark/>
          </w:tcPr>
          <w:p w14:paraId="3C3DAB9A" w14:textId="77777777" w:rsidR="000C58BC" w:rsidRPr="00C8189C" w:rsidRDefault="000C58BC" w:rsidP="0099522F">
            <w:pPr>
              <w:rPr>
                <w:sz w:val="16"/>
                <w:szCs w:val="16"/>
              </w:rPr>
            </w:pPr>
            <w:r w:rsidRPr="00C8189C">
              <w:rPr>
                <w:sz w:val="16"/>
                <w:szCs w:val="16"/>
              </w:rPr>
              <w:t>NCT00527735</w:t>
            </w:r>
          </w:p>
        </w:tc>
        <w:tc>
          <w:tcPr>
            <w:tcW w:w="6746" w:type="dxa"/>
          </w:tcPr>
          <w:p w14:paraId="24ECF5A2" w14:textId="77777777" w:rsidR="000C58BC" w:rsidRPr="00C8189C" w:rsidRDefault="000C58BC" w:rsidP="0099522F">
            <w:pPr>
              <w:rPr>
                <w:sz w:val="16"/>
                <w:szCs w:val="16"/>
              </w:rPr>
            </w:pPr>
            <w:r w:rsidRPr="000C58BC">
              <w:rPr>
                <w:sz w:val="16"/>
                <w:szCs w:val="16"/>
                <w:lang w:val="en-US"/>
              </w:rPr>
              <w:t xml:space="preserve">Lynch, T. J., Bondarenko, I., Luft, A., </w:t>
            </w:r>
            <w:proofErr w:type="spellStart"/>
            <w:r w:rsidRPr="000C58BC">
              <w:rPr>
                <w:sz w:val="16"/>
                <w:szCs w:val="16"/>
                <w:lang w:val="en-US"/>
              </w:rPr>
              <w:t>Serwatowski</w:t>
            </w:r>
            <w:proofErr w:type="spellEnd"/>
            <w:r w:rsidRPr="000C58BC">
              <w:rPr>
                <w:sz w:val="16"/>
                <w:szCs w:val="16"/>
                <w:lang w:val="en-US"/>
              </w:rPr>
              <w:t xml:space="preserve">, P., </w:t>
            </w:r>
            <w:proofErr w:type="spellStart"/>
            <w:r w:rsidRPr="000C58BC">
              <w:rPr>
                <w:sz w:val="16"/>
                <w:szCs w:val="16"/>
                <w:lang w:val="en-US"/>
              </w:rPr>
              <w:t>Barlesi</w:t>
            </w:r>
            <w:proofErr w:type="spellEnd"/>
            <w:r w:rsidRPr="000C58BC">
              <w:rPr>
                <w:sz w:val="16"/>
                <w:szCs w:val="16"/>
                <w:lang w:val="en-US"/>
              </w:rPr>
              <w:t xml:space="preserve">, F., Chacko, R., Sebastian, M., Neal, J., Lu, H., </w:t>
            </w:r>
            <w:proofErr w:type="spellStart"/>
            <w:r w:rsidRPr="000C58BC">
              <w:rPr>
                <w:sz w:val="16"/>
                <w:szCs w:val="16"/>
                <w:lang w:val="en-US"/>
              </w:rPr>
              <w:t>Cuillerot</w:t>
            </w:r>
            <w:proofErr w:type="spellEnd"/>
            <w:r w:rsidRPr="000C58BC">
              <w:rPr>
                <w:sz w:val="16"/>
                <w:szCs w:val="16"/>
                <w:lang w:val="en-US"/>
              </w:rPr>
              <w:t xml:space="preserve">, J.-M., &amp; Reck, M. (2012). </w:t>
            </w:r>
            <w:r w:rsidRPr="004D733E">
              <w:rPr>
                <w:sz w:val="16"/>
                <w:szCs w:val="16"/>
                <w:lang w:val="en-US"/>
              </w:rPr>
              <w:t xml:space="preserve">Ipilimumab in Combination </w:t>
            </w:r>
            <w:proofErr w:type="gramStart"/>
            <w:r w:rsidRPr="004D733E">
              <w:rPr>
                <w:sz w:val="16"/>
                <w:szCs w:val="16"/>
                <w:lang w:val="en-US"/>
              </w:rPr>
              <w:t>With</w:t>
            </w:r>
            <w:proofErr w:type="gramEnd"/>
            <w:r w:rsidRPr="004D733E">
              <w:rPr>
                <w:sz w:val="16"/>
                <w:szCs w:val="16"/>
                <w:lang w:val="en-US"/>
              </w:rPr>
              <w:t xml:space="preserve"> Paclitaxel and Carboplatin As First-Line Treatment in Stage IIIB/IV Non–Small-Cell Lung Cancer: Results From a Randomized, Double-Blind, Multicenter Phase II Study. </w:t>
            </w:r>
            <w:proofErr w:type="spellStart"/>
            <w:r w:rsidRPr="00AB0F8F">
              <w:rPr>
                <w:sz w:val="16"/>
                <w:szCs w:val="16"/>
              </w:rPr>
              <w:t>Journal</w:t>
            </w:r>
            <w:proofErr w:type="spellEnd"/>
            <w:r w:rsidRPr="00AB0F8F">
              <w:rPr>
                <w:sz w:val="16"/>
                <w:szCs w:val="16"/>
              </w:rPr>
              <w:t xml:space="preserve"> </w:t>
            </w:r>
            <w:proofErr w:type="spellStart"/>
            <w:r w:rsidRPr="00AB0F8F">
              <w:rPr>
                <w:sz w:val="16"/>
                <w:szCs w:val="16"/>
              </w:rPr>
              <w:t>of</w:t>
            </w:r>
            <w:proofErr w:type="spellEnd"/>
            <w:r w:rsidRPr="00AB0F8F">
              <w:rPr>
                <w:sz w:val="16"/>
                <w:szCs w:val="16"/>
              </w:rPr>
              <w:t xml:space="preserve"> </w:t>
            </w:r>
            <w:proofErr w:type="spellStart"/>
            <w:r w:rsidRPr="00AB0F8F">
              <w:rPr>
                <w:sz w:val="16"/>
                <w:szCs w:val="16"/>
              </w:rPr>
              <w:t>Clinical</w:t>
            </w:r>
            <w:proofErr w:type="spellEnd"/>
            <w:r w:rsidRPr="00AB0F8F">
              <w:rPr>
                <w:sz w:val="16"/>
                <w:szCs w:val="16"/>
              </w:rPr>
              <w:t xml:space="preserve"> </w:t>
            </w:r>
            <w:proofErr w:type="spellStart"/>
            <w:r w:rsidRPr="00AB0F8F">
              <w:rPr>
                <w:sz w:val="16"/>
                <w:szCs w:val="16"/>
              </w:rPr>
              <w:t>Oncology</w:t>
            </w:r>
            <w:proofErr w:type="spellEnd"/>
            <w:r w:rsidRPr="00AB0F8F">
              <w:rPr>
                <w:sz w:val="16"/>
                <w:szCs w:val="16"/>
              </w:rPr>
              <w:t>, 30(17), 2046–2054. https://doi.org/10.1200/JCO.2011.38.4032</w:t>
            </w:r>
          </w:p>
        </w:tc>
      </w:tr>
      <w:tr w:rsidR="000C58BC" w:rsidRPr="00C8189C" w14:paraId="7863A4FE" w14:textId="77777777" w:rsidTr="0099522F">
        <w:trPr>
          <w:trHeight w:val="230"/>
        </w:trPr>
        <w:tc>
          <w:tcPr>
            <w:tcW w:w="1235" w:type="dxa"/>
          </w:tcPr>
          <w:p w14:paraId="325D2B7A" w14:textId="77777777" w:rsidR="000C58BC" w:rsidRPr="00C8189C" w:rsidRDefault="000C58BC" w:rsidP="0099522F">
            <w:pPr>
              <w:rPr>
                <w:sz w:val="16"/>
                <w:szCs w:val="16"/>
              </w:rPr>
            </w:pPr>
            <w:r w:rsidRPr="00C8189C">
              <w:rPr>
                <w:sz w:val="16"/>
                <w:szCs w:val="16"/>
              </w:rPr>
              <w:t>CA184-043</w:t>
            </w:r>
          </w:p>
        </w:tc>
        <w:tc>
          <w:tcPr>
            <w:tcW w:w="1370" w:type="dxa"/>
            <w:noWrap/>
            <w:hideMark/>
          </w:tcPr>
          <w:p w14:paraId="3B59B4DF" w14:textId="77777777" w:rsidR="000C58BC" w:rsidRPr="00C8189C" w:rsidRDefault="000C58BC" w:rsidP="0099522F">
            <w:pPr>
              <w:rPr>
                <w:sz w:val="16"/>
                <w:szCs w:val="16"/>
              </w:rPr>
            </w:pPr>
            <w:r w:rsidRPr="00C8189C">
              <w:rPr>
                <w:sz w:val="16"/>
                <w:szCs w:val="16"/>
              </w:rPr>
              <w:t>NCT00861614</w:t>
            </w:r>
          </w:p>
        </w:tc>
        <w:tc>
          <w:tcPr>
            <w:tcW w:w="6746" w:type="dxa"/>
          </w:tcPr>
          <w:p w14:paraId="7B7CA8C6" w14:textId="77777777" w:rsidR="000C58BC" w:rsidRPr="00C8189C" w:rsidRDefault="000C58BC" w:rsidP="0099522F">
            <w:pPr>
              <w:rPr>
                <w:sz w:val="16"/>
                <w:szCs w:val="16"/>
              </w:rPr>
            </w:pPr>
            <w:r w:rsidRPr="004D733E">
              <w:rPr>
                <w:sz w:val="16"/>
                <w:szCs w:val="16"/>
                <w:lang w:val="en-US"/>
              </w:rPr>
              <w:t xml:space="preserve">Kwon, E. D., Drake, C. G., Scher, H. I., </w:t>
            </w:r>
            <w:proofErr w:type="spellStart"/>
            <w:r w:rsidRPr="004D733E">
              <w:rPr>
                <w:sz w:val="16"/>
                <w:szCs w:val="16"/>
                <w:lang w:val="en-US"/>
              </w:rPr>
              <w:t>Fizazi</w:t>
            </w:r>
            <w:proofErr w:type="spellEnd"/>
            <w:r w:rsidRPr="004D733E">
              <w:rPr>
                <w:sz w:val="16"/>
                <w:szCs w:val="16"/>
                <w:lang w:val="en-US"/>
              </w:rPr>
              <w:t xml:space="preserve">, K., Bossi, A., van den </w:t>
            </w:r>
            <w:proofErr w:type="spellStart"/>
            <w:r w:rsidRPr="004D733E">
              <w:rPr>
                <w:sz w:val="16"/>
                <w:szCs w:val="16"/>
                <w:lang w:val="en-US"/>
              </w:rPr>
              <w:t>Eertwegh</w:t>
            </w:r>
            <w:proofErr w:type="spellEnd"/>
            <w:r w:rsidRPr="004D733E">
              <w:rPr>
                <w:sz w:val="16"/>
                <w:szCs w:val="16"/>
                <w:lang w:val="en-US"/>
              </w:rPr>
              <w:t xml:space="preserve">, A. J. M., Krainer, M., </w:t>
            </w:r>
            <w:proofErr w:type="spellStart"/>
            <w:r w:rsidRPr="004D733E">
              <w:rPr>
                <w:sz w:val="16"/>
                <w:szCs w:val="16"/>
                <w:lang w:val="en-US"/>
              </w:rPr>
              <w:t>Houede</w:t>
            </w:r>
            <w:proofErr w:type="spellEnd"/>
            <w:r w:rsidRPr="004D733E">
              <w:rPr>
                <w:sz w:val="16"/>
                <w:szCs w:val="16"/>
                <w:lang w:val="en-US"/>
              </w:rPr>
              <w:t xml:space="preserve">, N., Santos, R., </w:t>
            </w:r>
            <w:proofErr w:type="spellStart"/>
            <w:r w:rsidRPr="004D733E">
              <w:rPr>
                <w:sz w:val="16"/>
                <w:szCs w:val="16"/>
                <w:lang w:val="en-US"/>
              </w:rPr>
              <w:t>Mahammedi</w:t>
            </w:r>
            <w:proofErr w:type="spellEnd"/>
            <w:r w:rsidRPr="004D733E">
              <w:rPr>
                <w:sz w:val="16"/>
                <w:szCs w:val="16"/>
                <w:lang w:val="en-US"/>
              </w:rPr>
              <w:t xml:space="preserve">, H., Ng, S., Maio, M., Franke, F. A., Sundar, S., Agarwal, N., Bergman, A. M., </w:t>
            </w:r>
            <w:proofErr w:type="spellStart"/>
            <w:r w:rsidRPr="004D733E">
              <w:rPr>
                <w:sz w:val="16"/>
                <w:szCs w:val="16"/>
                <w:lang w:val="en-US"/>
              </w:rPr>
              <w:t>Ciuleanu</w:t>
            </w:r>
            <w:proofErr w:type="spellEnd"/>
            <w:r w:rsidRPr="004D733E">
              <w:rPr>
                <w:sz w:val="16"/>
                <w:szCs w:val="16"/>
                <w:lang w:val="en-US"/>
              </w:rPr>
              <w:t xml:space="preserve">, T. E., </w:t>
            </w:r>
            <w:proofErr w:type="spellStart"/>
            <w:r w:rsidRPr="004D733E">
              <w:rPr>
                <w:sz w:val="16"/>
                <w:szCs w:val="16"/>
                <w:lang w:val="en-US"/>
              </w:rPr>
              <w:t>Korbenfeld</w:t>
            </w:r>
            <w:proofErr w:type="spellEnd"/>
            <w:r w:rsidRPr="004D733E">
              <w:rPr>
                <w:sz w:val="16"/>
                <w:szCs w:val="16"/>
                <w:lang w:val="en-US"/>
              </w:rPr>
              <w:t xml:space="preserve">, E., </w:t>
            </w:r>
            <w:proofErr w:type="spellStart"/>
            <w:r w:rsidRPr="004D733E">
              <w:rPr>
                <w:sz w:val="16"/>
                <w:szCs w:val="16"/>
                <w:lang w:val="en-US"/>
              </w:rPr>
              <w:t>Sengeløv</w:t>
            </w:r>
            <w:proofErr w:type="spellEnd"/>
            <w:r w:rsidRPr="004D733E">
              <w:rPr>
                <w:sz w:val="16"/>
                <w:szCs w:val="16"/>
                <w:lang w:val="en-US"/>
              </w:rPr>
              <w:t xml:space="preserve">, L., … Gerritsen, W. R. (2014). Ipilimumab versus placebo after radiotherapy in patients with metastatic castration-resistant prostate cancer that had progressed after docetaxel chemotherapy (CA184-043): A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double-blind, phase 3 trial. </w:t>
            </w:r>
            <w:proofErr w:type="spellStart"/>
            <w:r w:rsidRPr="00AB0F8F">
              <w:rPr>
                <w:sz w:val="16"/>
                <w:szCs w:val="16"/>
              </w:rPr>
              <w:t>The</w:t>
            </w:r>
            <w:proofErr w:type="spellEnd"/>
            <w:r w:rsidRPr="00AB0F8F">
              <w:rPr>
                <w:sz w:val="16"/>
                <w:szCs w:val="16"/>
              </w:rPr>
              <w:t xml:space="preserve"> Lancet </w:t>
            </w:r>
            <w:proofErr w:type="spellStart"/>
            <w:r w:rsidRPr="00AB0F8F">
              <w:rPr>
                <w:sz w:val="16"/>
                <w:szCs w:val="16"/>
              </w:rPr>
              <w:t>Oncology</w:t>
            </w:r>
            <w:proofErr w:type="spellEnd"/>
            <w:r w:rsidRPr="00AB0F8F">
              <w:rPr>
                <w:sz w:val="16"/>
                <w:szCs w:val="16"/>
              </w:rPr>
              <w:t>, 15(7), 700–712. https://doi.org/10.1016/S1470-2045(14)70189-5</w:t>
            </w:r>
          </w:p>
        </w:tc>
      </w:tr>
      <w:tr w:rsidR="000C58BC" w:rsidRPr="00C8189C" w14:paraId="031CD604" w14:textId="77777777" w:rsidTr="0099522F">
        <w:trPr>
          <w:trHeight w:val="230"/>
        </w:trPr>
        <w:tc>
          <w:tcPr>
            <w:tcW w:w="1235" w:type="dxa"/>
          </w:tcPr>
          <w:p w14:paraId="21BDA839" w14:textId="77777777" w:rsidR="000C58BC" w:rsidRPr="00C8189C" w:rsidRDefault="000C58BC" w:rsidP="0099522F">
            <w:pPr>
              <w:rPr>
                <w:sz w:val="16"/>
                <w:szCs w:val="16"/>
              </w:rPr>
            </w:pPr>
            <w:r w:rsidRPr="00C8189C">
              <w:rPr>
                <w:sz w:val="16"/>
                <w:szCs w:val="16"/>
              </w:rPr>
              <w:t>CA184-095</w:t>
            </w:r>
          </w:p>
        </w:tc>
        <w:tc>
          <w:tcPr>
            <w:tcW w:w="1370" w:type="dxa"/>
            <w:noWrap/>
            <w:hideMark/>
          </w:tcPr>
          <w:p w14:paraId="03EB679B" w14:textId="77777777" w:rsidR="000C58BC" w:rsidRPr="00C8189C" w:rsidRDefault="000C58BC" w:rsidP="0099522F">
            <w:pPr>
              <w:rPr>
                <w:sz w:val="16"/>
                <w:szCs w:val="16"/>
              </w:rPr>
            </w:pPr>
            <w:r w:rsidRPr="00C8189C">
              <w:rPr>
                <w:sz w:val="16"/>
                <w:szCs w:val="16"/>
              </w:rPr>
              <w:t>NCT01057810</w:t>
            </w:r>
          </w:p>
        </w:tc>
        <w:tc>
          <w:tcPr>
            <w:tcW w:w="6746" w:type="dxa"/>
          </w:tcPr>
          <w:p w14:paraId="78F25110" w14:textId="77777777" w:rsidR="000C58BC" w:rsidRPr="00C8189C" w:rsidRDefault="000C58BC" w:rsidP="0099522F">
            <w:pPr>
              <w:rPr>
                <w:sz w:val="16"/>
                <w:szCs w:val="16"/>
              </w:rPr>
            </w:pPr>
            <w:proofErr w:type="spellStart"/>
            <w:r w:rsidRPr="00AB0F8F">
              <w:rPr>
                <w:sz w:val="16"/>
                <w:szCs w:val="16"/>
              </w:rPr>
              <w:t>Beer</w:t>
            </w:r>
            <w:proofErr w:type="spellEnd"/>
            <w:r w:rsidRPr="00AB0F8F">
              <w:rPr>
                <w:sz w:val="16"/>
                <w:szCs w:val="16"/>
              </w:rPr>
              <w:t xml:space="preserve">, T. M., </w:t>
            </w:r>
            <w:proofErr w:type="spellStart"/>
            <w:r w:rsidRPr="00AB0F8F">
              <w:rPr>
                <w:sz w:val="16"/>
                <w:szCs w:val="16"/>
              </w:rPr>
              <w:t>Kwon</w:t>
            </w:r>
            <w:proofErr w:type="spellEnd"/>
            <w:r w:rsidRPr="00AB0F8F">
              <w:rPr>
                <w:sz w:val="16"/>
                <w:szCs w:val="16"/>
              </w:rPr>
              <w:t xml:space="preserve">, E. D., </w:t>
            </w:r>
            <w:proofErr w:type="spellStart"/>
            <w:r w:rsidRPr="00AB0F8F">
              <w:rPr>
                <w:sz w:val="16"/>
                <w:szCs w:val="16"/>
              </w:rPr>
              <w:t>Drake</w:t>
            </w:r>
            <w:proofErr w:type="spellEnd"/>
            <w:r w:rsidRPr="00AB0F8F">
              <w:rPr>
                <w:sz w:val="16"/>
                <w:szCs w:val="16"/>
              </w:rPr>
              <w:t xml:space="preserve">, C. G., </w:t>
            </w:r>
            <w:proofErr w:type="spellStart"/>
            <w:r w:rsidRPr="00AB0F8F">
              <w:rPr>
                <w:sz w:val="16"/>
                <w:szCs w:val="16"/>
              </w:rPr>
              <w:t>Fizazi</w:t>
            </w:r>
            <w:proofErr w:type="spellEnd"/>
            <w:r w:rsidRPr="00AB0F8F">
              <w:rPr>
                <w:sz w:val="16"/>
                <w:szCs w:val="16"/>
              </w:rPr>
              <w:t xml:space="preserve">, K., Logothetis, C., </w:t>
            </w:r>
            <w:proofErr w:type="spellStart"/>
            <w:r w:rsidRPr="00AB0F8F">
              <w:rPr>
                <w:sz w:val="16"/>
                <w:szCs w:val="16"/>
              </w:rPr>
              <w:t>Gravis</w:t>
            </w:r>
            <w:proofErr w:type="spellEnd"/>
            <w:r w:rsidRPr="00AB0F8F">
              <w:rPr>
                <w:sz w:val="16"/>
                <w:szCs w:val="16"/>
              </w:rPr>
              <w:t xml:space="preserve">, G., </w:t>
            </w:r>
            <w:proofErr w:type="spellStart"/>
            <w:r w:rsidRPr="00AB0F8F">
              <w:rPr>
                <w:sz w:val="16"/>
                <w:szCs w:val="16"/>
              </w:rPr>
              <w:t>Ganju</w:t>
            </w:r>
            <w:proofErr w:type="spellEnd"/>
            <w:r w:rsidRPr="00AB0F8F">
              <w:rPr>
                <w:sz w:val="16"/>
                <w:szCs w:val="16"/>
              </w:rPr>
              <w:t xml:space="preserve">, V., </w:t>
            </w:r>
            <w:proofErr w:type="spellStart"/>
            <w:r w:rsidRPr="00AB0F8F">
              <w:rPr>
                <w:sz w:val="16"/>
                <w:szCs w:val="16"/>
              </w:rPr>
              <w:t>Polikoff</w:t>
            </w:r>
            <w:proofErr w:type="spellEnd"/>
            <w:r w:rsidRPr="00AB0F8F">
              <w:rPr>
                <w:sz w:val="16"/>
                <w:szCs w:val="16"/>
              </w:rPr>
              <w:t xml:space="preserve">, J., </w:t>
            </w:r>
            <w:proofErr w:type="spellStart"/>
            <w:r w:rsidRPr="00AB0F8F">
              <w:rPr>
                <w:sz w:val="16"/>
                <w:szCs w:val="16"/>
              </w:rPr>
              <w:t>Saad</w:t>
            </w:r>
            <w:proofErr w:type="spellEnd"/>
            <w:r w:rsidRPr="00AB0F8F">
              <w:rPr>
                <w:sz w:val="16"/>
                <w:szCs w:val="16"/>
              </w:rPr>
              <w:t xml:space="preserve">, F., </w:t>
            </w:r>
            <w:proofErr w:type="spellStart"/>
            <w:r w:rsidRPr="00AB0F8F">
              <w:rPr>
                <w:sz w:val="16"/>
                <w:szCs w:val="16"/>
              </w:rPr>
              <w:t>Humanski</w:t>
            </w:r>
            <w:proofErr w:type="spellEnd"/>
            <w:r w:rsidRPr="00AB0F8F">
              <w:rPr>
                <w:sz w:val="16"/>
                <w:szCs w:val="16"/>
              </w:rPr>
              <w:t xml:space="preserve">, P., </w:t>
            </w:r>
            <w:proofErr w:type="spellStart"/>
            <w:r w:rsidRPr="00AB0F8F">
              <w:rPr>
                <w:sz w:val="16"/>
                <w:szCs w:val="16"/>
              </w:rPr>
              <w:t>Piulats</w:t>
            </w:r>
            <w:proofErr w:type="spellEnd"/>
            <w:r w:rsidRPr="00AB0F8F">
              <w:rPr>
                <w:sz w:val="16"/>
                <w:szCs w:val="16"/>
              </w:rPr>
              <w:t xml:space="preserve">, J. M., Gonzalez </w:t>
            </w:r>
            <w:proofErr w:type="spellStart"/>
            <w:r w:rsidRPr="00AB0F8F">
              <w:rPr>
                <w:sz w:val="16"/>
                <w:szCs w:val="16"/>
              </w:rPr>
              <w:t>Mella</w:t>
            </w:r>
            <w:proofErr w:type="spellEnd"/>
            <w:r w:rsidRPr="00AB0F8F">
              <w:rPr>
                <w:sz w:val="16"/>
                <w:szCs w:val="16"/>
              </w:rPr>
              <w:t xml:space="preserve">, P., </w:t>
            </w:r>
            <w:proofErr w:type="spellStart"/>
            <w:r w:rsidRPr="00AB0F8F">
              <w:rPr>
                <w:sz w:val="16"/>
                <w:szCs w:val="16"/>
              </w:rPr>
              <w:t>Ng</w:t>
            </w:r>
            <w:proofErr w:type="spellEnd"/>
            <w:r w:rsidRPr="00AB0F8F">
              <w:rPr>
                <w:sz w:val="16"/>
                <w:szCs w:val="16"/>
              </w:rPr>
              <w:t xml:space="preserve">, S. S., </w:t>
            </w:r>
            <w:proofErr w:type="spellStart"/>
            <w:r w:rsidRPr="00AB0F8F">
              <w:rPr>
                <w:sz w:val="16"/>
                <w:szCs w:val="16"/>
              </w:rPr>
              <w:t>Jaeger</w:t>
            </w:r>
            <w:proofErr w:type="spellEnd"/>
            <w:r w:rsidRPr="00AB0F8F">
              <w:rPr>
                <w:sz w:val="16"/>
                <w:szCs w:val="16"/>
              </w:rPr>
              <w:t xml:space="preserve">, D., </w:t>
            </w:r>
            <w:proofErr w:type="spellStart"/>
            <w:r w:rsidRPr="00AB0F8F">
              <w:rPr>
                <w:sz w:val="16"/>
                <w:szCs w:val="16"/>
              </w:rPr>
              <w:t>Parnis</w:t>
            </w:r>
            <w:proofErr w:type="spellEnd"/>
            <w:r w:rsidRPr="00AB0F8F">
              <w:rPr>
                <w:sz w:val="16"/>
                <w:szCs w:val="16"/>
              </w:rPr>
              <w:t xml:space="preserve">, F. X., </w:t>
            </w:r>
            <w:proofErr w:type="spellStart"/>
            <w:r w:rsidRPr="00AB0F8F">
              <w:rPr>
                <w:sz w:val="16"/>
                <w:szCs w:val="16"/>
              </w:rPr>
              <w:t>Franke</w:t>
            </w:r>
            <w:proofErr w:type="spellEnd"/>
            <w:r w:rsidRPr="00AB0F8F">
              <w:rPr>
                <w:sz w:val="16"/>
                <w:szCs w:val="16"/>
              </w:rPr>
              <w:t xml:space="preserve">, F. A., </w:t>
            </w:r>
            <w:proofErr w:type="spellStart"/>
            <w:r w:rsidRPr="00AB0F8F">
              <w:rPr>
                <w:sz w:val="16"/>
                <w:szCs w:val="16"/>
              </w:rPr>
              <w:t>Puente</w:t>
            </w:r>
            <w:proofErr w:type="spellEnd"/>
            <w:r w:rsidRPr="00AB0F8F">
              <w:rPr>
                <w:sz w:val="16"/>
                <w:szCs w:val="16"/>
              </w:rPr>
              <w:t xml:space="preserve">, J., </w:t>
            </w:r>
            <w:proofErr w:type="spellStart"/>
            <w:r w:rsidRPr="00AB0F8F">
              <w:rPr>
                <w:sz w:val="16"/>
                <w:szCs w:val="16"/>
              </w:rPr>
              <w:t>Carvajal</w:t>
            </w:r>
            <w:proofErr w:type="spellEnd"/>
            <w:r w:rsidRPr="00AB0F8F">
              <w:rPr>
                <w:sz w:val="16"/>
                <w:szCs w:val="16"/>
              </w:rPr>
              <w:t xml:space="preserve">, R., </w:t>
            </w:r>
            <w:proofErr w:type="spellStart"/>
            <w:r w:rsidRPr="00AB0F8F">
              <w:rPr>
                <w:sz w:val="16"/>
                <w:szCs w:val="16"/>
              </w:rPr>
              <w:t>Sengeløv</w:t>
            </w:r>
            <w:proofErr w:type="spellEnd"/>
            <w:r w:rsidRPr="00AB0F8F">
              <w:rPr>
                <w:sz w:val="16"/>
                <w:szCs w:val="16"/>
              </w:rPr>
              <w:t xml:space="preserve">, L., … </w:t>
            </w:r>
            <w:r w:rsidRPr="004D733E">
              <w:rPr>
                <w:sz w:val="16"/>
                <w:szCs w:val="16"/>
                <w:lang w:val="en-US"/>
              </w:rPr>
              <w:t xml:space="preserve">Gerritsen, W. (2017). Randomized, Double-Blind, Phase III Trial of Ipilimumab Versus Placebo in Asymptomatic or Minimally Symptomatic Patients </w:t>
            </w:r>
            <w:proofErr w:type="gramStart"/>
            <w:r w:rsidRPr="004D733E">
              <w:rPr>
                <w:sz w:val="16"/>
                <w:szCs w:val="16"/>
                <w:lang w:val="en-US"/>
              </w:rPr>
              <w:t>With</w:t>
            </w:r>
            <w:proofErr w:type="gramEnd"/>
            <w:r w:rsidRPr="004D733E">
              <w:rPr>
                <w:sz w:val="16"/>
                <w:szCs w:val="16"/>
                <w:lang w:val="en-US"/>
              </w:rPr>
              <w:t xml:space="preserve"> Metastatic Chemotherapy-Naive Castration-Resistant Prostate Cancer. </w:t>
            </w:r>
            <w:proofErr w:type="spellStart"/>
            <w:r w:rsidRPr="00AB0F8F">
              <w:rPr>
                <w:sz w:val="16"/>
                <w:szCs w:val="16"/>
              </w:rPr>
              <w:t>Journal</w:t>
            </w:r>
            <w:proofErr w:type="spellEnd"/>
            <w:r w:rsidRPr="00AB0F8F">
              <w:rPr>
                <w:sz w:val="16"/>
                <w:szCs w:val="16"/>
              </w:rPr>
              <w:t xml:space="preserve"> </w:t>
            </w:r>
            <w:proofErr w:type="spellStart"/>
            <w:r w:rsidRPr="00AB0F8F">
              <w:rPr>
                <w:sz w:val="16"/>
                <w:szCs w:val="16"/>
              </w:rPr>
              <w:t>of</w:t>
            </w:r>
            <w:proofErr w:type="spellEnd"/>
            <w:r w:rsidRPr="00AB0F8F">
              <w:rPr>
                <w:sz w:val="16"/>
                <w:szCs w:val="16"/>
              </w:rPr>
              <w:t xml:space="preserve"> </w:t>
            </w:r>
            <w:proofErr w:type="spellStart"/>
            <w:r w:rsidRPr="00AB0F8F">
              <w:rPr>
                <w:sz w:val="16"/>
                <w:szCs w:val="16"/>
              </w:rPr>
              <w:t>Clinical</w:t>
            </w:r>
            <w:proofErr w:type="spellEnd"/>
            <w:r w:rsidRPr="00AB0F8F">
              <w:rPr>
                <w:sz w:val="16"/>
                <w:szCs w:val="16"/>
              </w:rPr>
              <w:t xml:space="preserve"> </w:t>
            </w:r>
            <w:proofErr w:type="spellStart"/>
            <w:r w:rsidRPr="00AB0F8F">
              <w:rPr>
                <w:sz w:val="16"/>
                <w:szCs w:val="16"/>
              </w:rPr>
              <w:t>Oncology</w:t>
            </w:r>
            <w:proofErr w:type="spellEnd"/>
            <w:r w:rsidRPr="00AB0F8F">
              <w:rPr>
                <w:sz w:val="16"/>
                <w:szCs w:val="16"/>
              </w:rPr>
              <w:t>, 35(1), 40–47. https://doi.org/10.1200/JCO.2016.69.1584</w:t>
            </w:r>
          </w:p>
        </w:tc>
      </w:tr>
      <w:tr w:rsidR="000C58BC" w:rsidRPr="00C8189C" w14:paraId="16234437" w14:textId="77777777" w:rsidTr="0099522F">
        <w:trPr>
          <w:trHeight w:val="230"/>
        </w:trPr>
        <w:tc>
          <w:tcPr>
            <w:tcW w:w="1235" w:type="dxa"/>
          </w:tcPr>
          <w:p w14:paraId="044B0D08" w14:textId="77777777" w:rsidR="000C58BC" w:rsidRPr="00C8189C" w:rsidRDefault="000C58BC" w:rsidP="0099522F">
            <w:pPr>
              <w:rPr>
                <w:sz w:val="16"/>
                <w:szCs w:val="16"/>
              </w:rPr>
            </w:pPr>
            <w:r w:rsidRPr="00C8189C">
              <w:rPr>
                <w:sz w:val="16"/>
                <w:szCs w:val="16"/>
              </w:rPr>
              <w:t xml:space="preserve">CA184-104 </w:t>
            </w:r>
          </w:p>
        </w:tc>
        <w:tc>
          <w:tcPr>
            <w:tcW w:w="1370" w:type="dxa"/>
            <w:noWrap/>
            <w:hideMark/>
          </w:tcPr>
          <w:p w14:paraId="4E3F9A83" w14:textId="77777777" w:rsidR="000C58BC" w:rsidRPr="00C8189C" w:rsidRDefault="000C58BC" w:rsidP="0099522F">
            <w:pPr>
              <w:rPr>
                <w:sz w:val="16"/>
                <w:szCs w:val="16"/>
              </w:rPr>
            </w:pPr>
            <w:r w:rsidRPr="00C8189C">
              <w:rPr>
                <w:sz w:val="16"/>
                <w:szCs w:val="16"/>
              </w:rPr>
              <w:t>NCT01285609</w:t>
            </w:r>
          </w:p>
        </w:tc>
        <w:tc>
          <w:tcPr>
            <w:tcW w:w="6746" w:type="dxa"/>
          </w:tcPr>
          <w:p w14:paraId="791783AC" w14:textId="77777777" w:rsidR="000C58BC" w:rsidRPr="00C8189C" w:rsidRDefault="000C58BC" w:rsidP="0099522F">
            <w:pPr>
              <w:rPr>
                <w:sz w:val="16"/>
                <w:szCs w:val="16"/>
              </w:rPr>
            </w:pPr>
            <w:proofErr w:type="spellStart"/>
            <w:r w:rsidRPr="005C453D">
              <w:rPr>
                <w:sz w:val="16"/>
                <w:szCs w:val="16"/>
              </w:rPr>
              <w:t>Govindan</w:t>
            </w:r>
            <w:proofErr w:type="spellEnd"/>
            <w:r w:rsidRPr="005C453D">
              <w:rPr>
                <w:sz w:val="16"/>
                <w:szCs w:val="16"/>
              </w:rPr>
              <w:t xml:space="preserve">, R., </w:t>
            </w:r>
            <w:proofErr w:type="spellStart"/>
            <w:r w:rsidRPr="005C453D">
              <w:rPr>
                <w:sz w:val="16"/>
                <w:szCs w:val="16"/>
              </w:rPr>
              <w:t>Szczesna</w:t>
            </w:r>
            <w:proofErr w:type="spellEnd"/>
            <w:r w:rsidRPr="005C453D">
              <w:rPr>
                <w:sz w:val="16"/>
                <w:szCs w:val="16"/>
              </w:rPr>
              <w:t xml:space="preserve">, A., </w:t>
            </w:r>
            <w:proofErr w:type="spellStart"/>
            <w:r w:rsidRPr="005C453D">
              <w:rPr>
                <w:sz w:val="16"/>
                <w:szCs w:val="16"/>
              </w:rPr>
              <w:t>Ahn</w:t>
            </w:r>
            <w:proofErr w:type="spellEnd"/>
            <w:r w:rsidRPr="005C453D">
              <w:rPr>
                <w:sz w:val="16"/>
                <w:szCs w:val="16"/>
              </w:rPr>
              <w:t xml:space="preserve">, M.-J., Schneider, C.-P., Gonzalez </w:t>
            </w:r>
            <w:proofErr w:type="spellStart"/>
            <w:r w:rsidRPr="005C453D">
              <w:rPr>
                <w:sz w:val="16"/>
                <w:szCs w:val="16"/>
              </w:rPr>
              <w:t>Mella</w:t>
            </w:r>
            <w:proofErr w:type="spellEnd"/>
            <w:r w:rsidRPr="005C453D">
              <w:rPr>
                <w:sz w:val="16"/>
                <w:szCs w:val="16"/>
              </w:rPr>
              <w:t xml:space="preserve">, P. F., </w:t>
            </w:r>
            <w:proofErr w:type="spellStart"/>
            <w:r w:rsidRPr="005C453D">
              <w:rPr>
                <w:sz w:val="16"/>
                <w:szCs w:val="16"/>
              </w:rPr>
              <w:t>Barlesi</w:t>
            </w:r>
            <w:proofErr w:type="spellEnd"/>
            <w:r w:rsidRPr="005C453D">
              <w:rPr>
                <w:sz w:val="16"/>
                <w:szCs w:val="16"/>
              </w:rPr>
              <w:t xml:space="preserve">, F., </w:t>
            </w:r>
            <w:proofErr w:type="spellStart"/>
            <w:r w:rsidRPr="005C453D">
              <w:rPr>
                <w:sz w:val="16"/>
                <w:szCs w:val="16"/>
              </w:rPr>
              <w:t>Han</w:t>
            </w:r>
            <w:proofErr w:type="spellEnd"/>
            <w:r w:rsidRPr="005C453D">
              <w:rPr>
                <w:sz w:val="16"/>
                <w:szCs w:val="16"/>
              </w:rPr>
              <w:t xml:space="preserve">, B., </w:t>
            </w:r>
            <w:proofErr w:type="spellStart"/>
            <w:r w:rsidRPr="005C453D">
              <w:rPr>
                <w:sz w:val="16"/>
                <w:szCs w:val="16"/>
              </w:rPr>
              <w:t>Ganea</w:t>
            </w:r>
            <w:proofErr w:type="spellEnd"/>
            <w:r w:rsidRPr="005C453D">
              <w:rPr>
                <w:sz w:val="16"/>
                <w:szCs w:val="16"/>
              </w:rPr>
              <w:t xml:space="preserve">, D. E., Von </w:t>
            </w:r>
            <w:proofErr w:type="spellStart"/>
            <w:r w:rsidRPr="005C453D">
              <w:rPr>
                <w:sz w:val="16"/>
                <w:szCs w:val="16"/>
              </w:rPr>
              <w:t>Pawel</w:t>
            </w:r>
            <w:proofErr w:type="spellEnd"/>
            <w:r w:rsidRPr="005C453D">
              <w:rPr>
                <w:sz w:val="16"/>
                <w:szCs w:val="16"/>
              </w:rPr>
              <w:t xml:space="preserve">, J., </w:t>
            </w:r>
            <w:proofErr w:type="spellStart"/>
            <w:r w:rsidRPr="005C453D">
              <w:rPr>
                <w:sz w:val="16"/>
                <w:szCs w:val="16"/>
              </w:rPr>
              <w:t>Vladimirov</w:t>
            </w:r>
            <w:proofErr w:type="spellEnd"/>
            <w:r w:rsidRPr="005C453D">
              <w:rPr>
                <w:sz w:val="16"/>
                <w:szCs w:val="16"/>
              </w:rPr>
              <w:t xml:space="preserve">, V., </w:t>
            </w:r>
            <w:proofErr w:type="spellStart"/>
            <w:r w:rsidRPr="005C453D">
              <w:rPr>
                <w:sz w:val="16"/>
                <w:szCs w:val="16"/>
              </w:rPr>
              <w:t>Fadeeva</w:t>
            </w:r>
            <w:proofErr w:type="spellEnd"/>
            <w:r w:rsidRPr="005C453D">
              <w:rPr>
                <w:sz w:val="16"/>
                <w:szCs w:val="16"/>
              </w:rPr>
              <w:t xml:space="preserve">, N., Lee, K. H., </w:t>
            </w:r>
            <w:proofErr w:type="spellStart"/>
            <w:r w:rsidRPr="005C453D">
              <w:rPr>
                <w:sz w:val="16"/>
                <w:szCs w:val="16"/>
              </w:rPr>
              <w:t>Kurata</w:t>
            </w:r>
            <w:proofErr w:type="spellEnd"/>
            <w:r w:rsidRPr="005C453D">
              <w:rPr>
                <w:sz w:val="16"/>
                <w:szCs w:val="16"/>
              </w:rPr>
              <w:t xml:space="preserve">, T., </w:t>
            </w:r>
            <w:proofErr w:type="spellStart"/>
            <w:r w:rsidRPr="005C453D">
              <w:rPr>
                <w:sz w:val="16"/>
                <w:szCs w:val="16"/>
              </w:rPr>
              <w:t>Zhang</w:t>
            </w:r>
            <w:proofErr w:type="spellEnd"/>
            <w:r w:rsidRPr="005C453D">
              <w:rPr>
                <w:sz w:val="16"/>
                <w:szCs w:val="16"/>
              </w:rPr>
              <w:t xml:space="preserve">, L., </w:t>
            </w:r>
            <w:proofErr w:type="spellStart"/>
            <w:r w:rsidRPr="005C453D">
              <w:rPr>
                <w:sz w:val="16"/>
                <w:szCs w:val="16"/>
              </w:rPr>
              <w:t>Tamura</w:t>
            </w:r>
            <w:proofErr w:type="spellEnd"/>
            <w:r w:rsidRPr="005C453D">
              <w:rPr>
                <w:sz w:val="16"/>
                <w:szCs w:val="16"/>
              </w:rPr>
              <w:t xml:space="preserve">, T., </w:t>
            </w:r>
            <w:proofErr w:type="spellStart"/>
            <w:r w:rsidRPr="005C453D">
              <w:rPr>
                <w:sz w:val="16"/>
                <w:szCs w:val="16"/>
              </w:rPr>
              <w:t>Postmus</w:t>
            </w:r>
            <w:proofErr w:type="spellEnd"/>
            <w:r w:rsidRPr="005C453D">
              <w:rPr>
                <w:sz w:val="16"/>
                <w:szCs w:val="16"/>
              </w:rPr>
              <w:t xml:space="preserve">, P. E., </w:t>
            </w:r>
            <w:proofErr w:type="spellStart"/>
            <w:r w:rsidRPr="005C453D">
              <w:rPr>
                <w:sz w:val="16"/>
                <w:szCs w:val="16"/>
              </w:rPr>
              <w:t>Jassem</w:t>
            </w:r>
            <w:proofErr w:type="spellEnd"/>
            <w:r w:rsidRPr="005C453D">
              <w:rPr>
                <w:sz w:val="16"/>
                <w:szCs w:val="16"/>
              </w:rPr>
              <w:t xml:space="preserve">, J., </w:t>
            </w:r>
            <w:proofErr w:type="spellStart"/>
            <w:r w:rsidRPr="005C453D">
              <w:rPr>
                <w:sz w:val="16"/>
                <w:szCs w:val="16"/>
              </w:rPr>
              <w:t>O’Byrne</w:t>
            </w:r>
            <w:proofErr w:type="spellEnd"/>
            <w:r w:rsidRPr="005C453D">
              <w:rPr>
                <w:sz w:val="16"/>
                <w:szCs w:val="16"/>
              </w:rPr>
              <w:t xml:space="preserve">, K., </w:t>
            </w:r>
            <w:proofErr w:type="spellStart"/>
            <w:r w:rsidRPr="005C453D">
              <w:rPr>
                <w:sz w:val="16"/>
                <w:szCs w:val="16"/>
              </w:rPr>
              <w:t>Kopit</w:t>
            </w:r>
            <w:proofErr w:type="spellEnd"/>
            <w:r w:rsidRPr="005C453D">
              <w:rPr>
                <w:sz w:val="16"/>
                <w:szCs w:val="16"/>
              </w:rPr>
              <w:t xml:space="preserve">, J., … </w:t>
            </w:r>
            <w:r w:rsidRPr="004D733E">
              <w:rPr>
                <w:sz w:val="16"/>
                <w:szCs w:val="16"/>
                <w:lang w:val="en-US"/>
              </w:rPr>
              <w:t xml:space="preserve">Reck, M. (2017). Phase III Trial of Ipilimumab Combined </w:t>
            </w:r>
            <w:proofErr w:type="gramStart"/>
            <w:r w:rsidRPr="004D733E">
              <w:rPr>
                <w:sz w:val="16"/>
                <w:szCs w:val="16"/>
                <w:lang w:val="en-US"/>
              </w:rPr>
              <w:t>With</w:t>
            </w:r>
            <w:proofErr w:type="gramEnd"/>
            <w:r w:rsidRPr="004D733E">
              <w:rPr>
                <w:sz w:val="16"/>
                <w:szCs w:val="16"/>
                <w:lang w:val="en-US"/>
              </w:rPr>
              <w:t xml:space="preserve"> Paclitaxel and Carboplatin in Advanced Squamous Non–Small-Cell Lung Cancer. </w:t>
            </w:r>
            <w:proofErr w:type="spellStart"/>
            <w:r w:rsidRPr="005C453D">
              <w:rPr>
                <w:sz w:val="16"/>
                <w:szCs w:val="16"/>
              </w:rPr>
              <w:t>Journal</w:t>
            </w:r>
            <w:proofErr w:type="spellEnd"/>
            <w:r w:rsidRPr="005C453D">
              <w:rPr>
                <w:sz w:val="16"/>
                <w:szCs w:val="16"/>
              </w:rPr>
              <w:t xml:space="preserve"> </w:t>
            </w:r>
            <w:proofErr w:type="spellStart"/>
            <w:r w:rsidRPr="005C453D">
              <w:rPr>
                <w:sz w:val="16"/>
                <w:szCs w:val="16"/>
              </w:rPr>
              <w:t>of</w:t>
            </w:r>
            <w:proofErr w:type="spellEnd"/>
            <w:r w:rsidRPr="005C453D">
              <w:rPr>
                <w:sz w:val="16"/>
                <w:szCs w:val="16"/>
              </w:rPr>
              <w:t xml:space="preserve"> </w:t>
            </w:r>
            <w:proofErr w:type="spellStart"/>
            <w:r w:rsidRPr="005C453D">
              <w:rPr>
                <w:sz w:val="16"/>
                <w:szCs w:val="16"/>
              </w:rPr>
              <w:t>Clinical</w:t>
            </w:r>
            <w:proofErr w:type="spellEnd"/>
            <w:r w:rsidRPr="005C453D">
              <w:rPr>
                <w:sz w:val="16"/>
                <w:szCs w:val="16"/>
              </w:rPr>
              <w:t xml:space="preserve"> </w:t>
            </w:r>
            <w:proofErr w:type="spellStart"/>
            <w:r w:rsidRPr="005C453D">
              <w:rPr>
                <w:sz w:val="16"/>
                <w:szCs w:val="16"/>
              </w:rPr>
              <w:t>Oncology</w:t>
            </w:r>
            <w:proofErr w:type="spellEnd"/>
            <w:r w:rsidRPr="005C453D">
              <w:rPr>
                <w:sz w:val="16"/>
                <w:szCs w:val="16"/>
              </w:rPr>
              <w:t>, 35(30), 3449–3457. https://doi.org/10.1200/JCO.2016.71.7629</w:t>
            </w:r>
          </w:p>
        </w:tc>
      </w:tr>
      <w:tr w:rsidR="000C58BC" w:rsidRPr="00BE03AB" w14:paraId="3193E221" w14:textId="77777777" w:rsidTr="0099522F">
        <w:trPr>
          <w:trHeight w:val="230"/>
        </w:trPr>
        <w:tc>
          <w:tcPr>
            <w:tcW w:w="1235" w:type="dxa"/>
          </w:tcPr>
          <w:p w14:paraId="61FCA6A7" w14:textId="77777777" w:rsidR="000C58BC" w:rsidRPr="00C8189C" w:rsidRDefault="000C58BC" w:rsidP="0099522F">
            <w:pPr>
              <w:rPr>
                <w:sz w:val="16"/>
                <w:szCs w:val="16"/>
              </w:rPr>
            </w:pPr>
            <w:r w:rsidRPr="00C8189C">
              <w:rPr>
                <w:sz w:val="16"/>
                <w:szCs w:val="16"/>
              </w:rPr>
              <w:t xml:space="preserve">CA184-153 </w:t>
            </w:r>
          </w:p>
        </w:tc>
        <w:tc>
          <w:tcPr>
            <w:tcW w:w="1370" w:type="dxa"/>
            <w:noWrap/>
            <w:hideMark/>
          </w:tcPr>
          <w:p w14:paraId="3492491C" w14:textId="77777777" w:rsidR="000C58BC" w:rsidRPr="00C8189C" w:rsidRDefault="000C58BC" w:rsidP="0099522F">
            <w:pPr>
              <w:rPr>
                <w:sz w:val="16"/>
                <w:szCs w:val="16"/>
              </w:rPr>
            </w:pPr>
            <w:r w:rsidRPr="00C8189C">
              <w:rPr>
                <w:sz w:val="16"/>
                <w:szCs w:val="16"/>
              </w:rPr>
              <w:t>NCT02279732</w:t>
            </w:r>
          </w:p>
        </w:tc>
        <w:tc>
          <w:tcPr>
            <w:tcW w:w="6746" w:type="dxa"/>
          </w:tcPr>
          <w:p w14:paraId="6B0B74FC" w14:textId="77777777" w:rsidR="000C58BC" w:rsidRPr="004D733E" w:rsidRDefault="000C58BC" w:rsidP="0099522F">
            <w:pPr>
              <w:rPr>
                <w:sz w:val="16"/>
                <w:szCs w:val="16"/>
                <w:lang w:val="en-US"/>
              </w:rPr>
            </w:pPr>
            <w:r w:rsidRPr="004D733E">
              <w:rPr>
                <w:sz w:val="16"/>
                <w:szCs w:val="16"/>
                <w:lang w:val="en-US"/>
              </w:rPr>
              <w:t xml:space="preserve">A Randomized, Multicenter, Double-Blind, Multinational, Phase 3 Trial Comparing the Efficacy of Ipilimumab in Addition to Paclitaxel and Carboplatin Versus Placebo in Addition to Paclitaxel and Carboplatin in Subjects </w:t>
            </w:r>
            <w:proofErr w:type="gramStart"/>
            <w:r w:rsidRPr="004D733E">
              <w:rPr>
                <w:sz w:val="16"/>
                <w:szCs w:val="16"/>
                <w:lang w:val="en-US"/>
              </w:rPr>
              <w:t>With</w:t>
            </w:r>
            <w:proofErr w:type="gramEnd"/>
            <w:r w:rsidRPr="004D733E">
              <w:rPr>
                <w:sz w:val="16"/>
                <w:szCs w:val="16"/>
                <w:lang w:val="en-US"/>
              </w:rPr>
              <w:t xml:space="preserve"> Stage IV/Recurrent Non-Small Cell Lung Cancer (NSCLC) With Squamous Histology (Clinical Trial Registration No. NCT02279732). clinicaltrials.gov. Retrieved 13 December 2021, from https://clinicaltrials.gov/ct2/show/NCT02279732</w:t>
            </w:r>
          </w:p>
        </w:tc>
      </w:tr>
      <w:tr w:rsidR="000C58BC" w:rsidRPr="00C8189C" w14:paraId="0333A9C7" w14:textId="77777777" w:rsidTr="0099522F">
        <w:trPr>
          <w:trHeight w:val="230"/>
        </w:trPr>
        <w:tc>
          <w:tcPr>
            <w:tcW w:w="1235" w:type="dxa"/>
          </w:tcPr>
          <w:p w14:paraId="1156EC20" w14:textId="77777777" w:rsidR="000C58BC" w:rsidRPr="00C8189C" w:rsidRDefault="000C58BC" w:rsidP="0099522F">
            <w:pPr>
              <w:rPr>
                <w:sz w:val="16"/>
                <w:szCs w:val="16"/>
              </w:rPr>
            </w:pPr>
            <w:r w:rsidRPr="00C8189C">
              <w:rPr>
                <w:sz w:val="16"/>
                <w:szCs w:val="16"/>
              </w:rPr>
              <w:t>CA184-162</w:t>
            </w:r>
          </w:p>
        </w:tc>
        <w:tc>
          <w:tcPr>
            <w:tcW w:w="1370" w:type="dxa"/>
            <w:noWrap/>
            <w:hideMark/>
          </w:tcPr>
          <w:p w14:paraId="4EAD3CD3" w14:textId="77777777" w:rsidR="000C58BC" w:rsidRPr="00C8189C" w:rsidRDefault="000C58BC" w:rsidP="0099522F">
            <w:pPr>
              <w:rPr>
                <w:sz w:val="16"/>
                <w:szCs w:val="16"/>
              </w:rPr>
            </w:pPr>
            <w:r w:rsidRPr="00C8189C">
              <w:rPr>
                <w:sz w:val="16"/>
                <w:szCs w:val="16"/>
              </w:rPr>
              <w:t>NCT01585987</w:t>
            </w:r>
          </w:p>
        </w:tc>
        <w:tc>
          <w:tcPr>
            <w:tcW w:w="6746" w:type="dxa"/>
          </w:tcPr>
          <w:p w14:paraId="67034324" w14:textId="77777777" w:rsidR="000C58BC" w:rsidRPr="00C8189C" w:rsidRDefault="000C58BC" w:rsidP="0099522F">
            <w:pPr>
              <w:rPr>
                <w:sz w:val="16"/>
                <w:szCs w:val="16"/>
              </w:rPr>
            </w:pPr>
            <w:proofErr w:type="spellStart"/>
            <w:r w:rsidRPr="000304AD">
              <w:rPr>
                <w:sz w:val="16"/>
                <w:szCs w:val="16"/>
              </w:rPr>
              <w:t>Bang</w:t>
            </w:r>
            <w:proofErr w:type="spellEnd"/>
            <w:r w:rsidRPr="000304AD">
              <w:rPr>
                <w:sz w:val="16"/>
                <w:szCs w:val="16"/>
              </w:rPr>
              <w:t xml:space="preserve">, Y.-J., </w:t>
            </w:r>
            <w:proofErr w:type="spellStart"/>
            <w:r w:rsidRPr="000304AD">
              <w:rPr>
                <w:sz w:val="16"/>
                <w:szCs w:val="16"/>
              </w:rPr>
              <w:t>Cho</w:t>
            </w:r>
            <w:proofErr w:type="spellEnd"/>
            <w:r w:rsidRPr="000304AD">
              <w:rPr>
                <w:sz w:val="16"/>
                <w:szCs w:val="16"/>
              </w:rPr>
              <w:t xml:space="preserve">, J. Y., Kim, Y. H., Kim, J. W., </w:t>
            </w:r>
            <w:proofErr w:type="spellStart"/>
            <w:r w:rsidRPr="000304AD">
              <w:rPr>
                <w:sz w:val="16"/>
                <w:szCs w:val="16"/>
              </w:rPr>
              <w:t>Di</w:t>
            </w:r>
            <w:proofErr w:type="spellEnd"/>
            <w:r w:rsidRPr="000304AD">
              <w:rPr>
                <w:sz w:val="16"/>
                <w:szCs w:val="16"/>
              </w:rPr>
              <w:t xml:space="preserve"> </w:t>
            </w:r>
            <w:proofErr w:type="spellStart"/>
            <w:r w:rsidRPr="000304AD">
              <w:rPr>
                <w:sz w:val="16"/>
                <w:szCs w:val="16"/>
              </w:rPr>
              <w:t>Bartolomeo</w:t>
            </w:r>
            <w:proofErr w:type="spellEnd"/>
            <w:r w:rsidRPr="000304AD">
              <w:rPr>
                <w:sz w:val="16"/>
                <w:szCs w:val="16"/>
              </w:rPr>
              <w:t xml:space="preserve">, M., </w:t>
            </w:r>
            <w:proofErr w:type="spellStart"/>
            <w:r w:rsidRPr="000304AD">
              <w:rPr>
                <w:sz w:val="16"/>
                <w:szCs w:val="16"/>
              </w:rPr>
              <w:t>Ajani</w:t>
            </w:r>
            <w:proofErr w:type="spellEnd"/>
            <w:r w:rsidRPr="000304AD">
              <w:rPr>
                <w:sz w:val="16"/>
                <w:szCs w:val="16"/>
              </w:rPr>
              <w:t xml:space="preserve">, J. A., </w:t>
            </w:r>
            <w:proofErr w:type="spellStart"/>
            <w:r w:rsidRPr="000304AD">
              <w:rPr>
                <w:sz w:val="16"/>
                <w:szCs w:val="16"/>
              </w:rPr>
              <w:t>Yamaguchi</w:t>
            </w:r>
            <w:proofErr w:type="spellEnd"/>
            <w:r w:rsidRPr="000304AD">
              <w:rPr>
                <w:sz w:val="16"/>
                <w:szCs w:val="16"/>
              </w:rPr>
              <w:t xml:space="preserve">, K., </w:t>
            </w:r>
            <w:proofErr w:type="spellStart"/>
            <w:r w:rsidRPr="000304AD">
              <w:rPr>
                <w:sz w:val="16"/>
                <w:szCs w:val="16"/>
              </w:rPr>
              <w:t>Balogh</w:t>
            </w:r>
            <w:proofErr w:type="spellEnd"/>
            <w:r w:rsidRPr="000304AD">
              <w:rPr>
                <w:sz w:val="16"/>
                <w:szCs w:val="16"/>
              </w:rPr>
              <w:t xml:space="preserve">, A., </w:t>
            </w:r>
            <w:proofErr w:type="spellStart"/>
            <w:r w:rsidRPr="000304AD">
              <w:rPr>
                <w:sz w:val="16"/>
                <w:szCs w:val="16"/>
              </w:rPr>
              <w:t>Sanchez</w:t>
            </w:r>
            <w:proofErr w:type="spellEnd"/>
            <w:r w:rsidRPr="000304AD">
              <w:rPr>
                <w:sz w:val="16"/>
                <w:szCs w:val="16"/>
              </w:rPr>
              <w:t xml:space="preserve">, T., &amp; </w:t>
            </w:r>
            <w:proofErr w:type="spellStart"/>
            <w:r w:rsidRPr="000304AD">
              <w:rPr>
                <w:sz w:val="16"/>
                <w:szCs w:val="16"/>
              </w:rPr>
              <w:t>Moehler</w:t>
            </w:r>
            <w:proofErr w:type="spellEnd"/>
            <w:r w:rsidRPr="000304AD">
              <w:rPr>
                <w:sz w:val="16"/>
                <w:szCs w:val="16"/>
              </w:rPr>
              <w:t xml:space="preserve">, M. (2017). </w:t>
            </w:r>
            <w:r w:rsidRPr="004D733E">
              <w:rPr>
                <w:sz w:val="16"/>
                <w:szCs w:val="16"/>
                <w:lang w:val="en-US"/>
              </w:rPr>
              <w:t xml:space="preserve">Efficacy of Sequential Ipilimumab Monotherapy versus Best Supportive Care for Unresectable Locally Advanced/Metastatic Gastric or Gastroesophageal Junction Cancer. </w:t>
            </w:r>
            <w:proofErr w:type="spellStart"/>
            <w:r w:rsidRPr="000304AD">
              <w:rPr>
                <w:sz w:val="16"/>
                <w:szCs w:val="16"/>
              </w:rPr>
              <w:t>Clinical</w:t>
            </w:r>
            <w:proofErr w:type="spellEnd"/>
            <w:r w:rsidRPr="000304AD">
              <w:rPr>
                <w:sz w:val="16"/>
                <w:szCs w:val="16"/>
              </w:rPr>
              <w:t xml:space="preserve"> </w:t>
            </w:r>
            <w:proofErr w:type="spellStart"/>
            <w:r w:rsidRPr="000304AD">
              <w:rPr>
                <w:sz w:val="16"/>
                <w:szCs w:val="16"/>
              </w:rPr>
              <w:t>Cancer</w:t>
            </w:r>
            <w:proofErr w:type="spellEnd"/>
            <w:r w:rsidRPr="000304AD">
              <w:rPr>
                <w:sz w:val="16"/>
                <w:szCs w:val="16"/>
              </w:rPr>
              <w:t xml:space="preserve"> Research, 23(19), 5671–5678. https://doi.org/10.1158/1078-0432.CCR-17-0025</w:t>
            </w:r>
          </w:p>
        </w:tc>
      </w:tr>
      <w:tr w:rsidR="000C58BC" w:rsidRPr="00BE03AB" w14:paraId="19978982" w14:textId="77777777" w:rsidTr="0099522F">
        <w:trPr>
          <w:trHeight w:val="230"/>
        </w:trPr>
        <w:tc>
          <w:tcPr>
            <w:tcW w:w="1235" w:type="dxa"/>
          </w:tcPr>
          <w:p w14:paraId="7004E7C5" w14:textId="77777777" w:rsidR="000C58BC" w:rsidRPr="00C8189C" w:rsidRDefault="000C58BC" w:rsidP="0099522F">
            <w:pPr>
              <w:rPr>
                <w:sz w:val="16"/>
                <w:szCs w:val="16"/>
              </w:rPr>
            </w:pPr>
            <w:r w:rsidRPr="00C8189C">
              <w:rPr>
                <w:sz w:val="16"/>
                <w:szCs w:val="16"/>
              </w:rPr>
              <w:t>CA184-243</w:t>
            </w:r>
          </w:p>
        </w:tc>
        <w:tc>
          <w:tcPr>
            <w:tcW w:w="1370" w:type="dxa"/>
            <w:noWrap/>
            <w:hideMark/>
          </w:tcPr>
          <w:p w14:paraId="073C5E6B" w14:textId="77777777" w:rsidR="000C58BC" w:rsidRPr="00C8189C" w:rsidRDefault="000C58BC" w:rsidP="0099522F">
            <w:pPr>
              <w:rPr>
                <w:sz w:val="16"/>
                <w:szCs w:val="16"/>
              </w:rPr>
            </w:pPr>
            <w:r w:rsidRPr="00C8189C">
              <w:rPr>
                <w:sz w:val="16"/>
                <w:szCs w:val="16"/>
              </w:rPr>
              <w:t>NCT01709162</w:t>
            </w:r>
          </w:p>
        </w:tc>
        <w:tc>
          <w:tcPr>
            <w:tcW w:w="6746" w:type="dxa"/>
          </w:tcPr>
          <w:p w14:paraId="31FEDE01" w14:textId="77777777" w:rsidR="000C58BC" w:rsidRPr="004D733E" w:rsidRDefault="000C58BC" w:rsidP="0099522F">
            <w:pPr>
              <w:rPr>
                <w:sz w:val="16"/>
                <w:szCs w:val="16"/>
                <w:lang w:val="en-US"/>
              </w:rPr>
            </w:pPr>
            <w:r w:rsidRPr="004D733E">
              <w:rPr>
                <w:sz w:val="16"/>
                <w:szCs w:val="16"/>
                <w:lang w:val="en-US"/>
              </w:rPr>
              <w:t xml:space="preserve">A Randomized, Open-Label, Multicenter Phase II Study of Ipilimumab Retreatment Versus Chemotherapy for Subjects </w:t>
            </w:r>
            <w:proofErr w:type="gramStart"/>
            <w:r w:rsidRPr="004D733E">
              <w:rPr>
                <w:sz w:val="16"/>
                <w:szCs w:val="16"/>
                <w:lang w:val="en-US"/>
              </w:rPr>
              <w:t>With</w:t>
            </w:r>
            <w:proofErr w:type="gramEnd"/>
            <w:r w:rsidRPr="004D733E">
              <w:rPr>
                <w:sz w:val="16"/>
                <w:szCs w:val="16"/>
                <w:lang w:val="en-US"/>
              </w:rPr>
              <w:t xml:space="preserve"> Advanced Melanoma Who Progressed After Initially Achieving Disease Control With Ipilimumab Therapy (Clinical Trial Registration No. NCT01709162). clinicaltrials.gov. Retrieved 13 December 2021, from https://clinicaltrials.gov/ct2/show/NCT01709162</w:t>
            </w:r>
          </w:p>
        </w:tc>
      </w:tr>
      <w:tr w:rsidR="000C58BC" w:rsidRPr="00C8189C" w14:paraId="5EDFB4E6" w14:textId="77777777" w:rsidTr="0099522F">
        <w:trPr>
          <w:trHeight w:val="230"/>
        </w:trPr>
        <w:tc>
          <w:tcPr>
            <w:tcW w:w="1235" w:type="dxa"/>
          </w:tcPr>
          <w:p w14:paraId="6582FC18" w14:textId="77777777" w:rsidR="000C58BC" w:rsidRPr="00C8189C" w:rsidRDefault="000C58BC" w:rsidP="0099522F">
            <w:pPr>
              <w:rPr>
                <w:sz w:val="16"/>
                <w:szCs w:val="16"/>
              </w:rPr>
            </w:pPr>
            <w:r w:rsidRPr="00C8189C">
              <w:rPr>
                <w:sz w:val="16"/>
                <w:szCs w:val="16"/>
              </w:rPr>
              <w:t>CASPIAN</w:t>
            </w:r>
          </w:p>
        </w:tc>
        <w:tc>
          <w:tcPr>
            <w:tcW w:w="1370" w:type="dxa"/>
            <w:noWrap/>
            <w:hideMark/>
          </w:tcPr>
          <w:p w14:paraId="6D0E0393" w14:textId="77777777" w:rsidR="000C58BC" w:rsidRPr="00C8189C" w:rsidRDefault="000C58BC" w:rsidP="0099522F">
            <w:pPr>
              <w:rPr>
                <w:sz w:val="16"/>
                <w:szCs w:val="16"/>
              </w:rPr>
            </w:pPr>
            <w:r w:rsidRPr="00C8189C">
              <w:rPr>
                <w:sz w:val="16"/>
                <w:szCs w:val="16"/>
              </w:rPr>
              <w:t>NCT03043872</w:t>
            </w:r>
          </w:p>
        </w:tc>
        <w:tc>
          <w:tcPr>
            <w:tcW w:w="6746" w:type="dxa"/>
          </w:tcPr>
          <w:p w14:paraId="4DAC1CF5" w14:textId="77777777" w:rsidR="000C58BC" w:rsidRPr="00C8189C" w:rsidRDefault="000C58BC" w:rsidP="0099522F">
            <w:pPr>
              <w:rPr>
                <w:sz w:val="16"/>
                <w:szCs w:val="16"/>
              </w:rPr>
            </w:pPr>
            <w:r w:rsidRPr="00381690">
              <w:rPr>
                <w:sz w:val="16"/>
                <w:szCs w:val="16"/>
              </w:rPr>
              <w:t xml:space="preserve">Paz-Ares, L., </w:t>
            </w:r>
            <w:proofErr w:type="spellStart"/>
            <w:r w:rsidRPr="00381690">
              <w:rPr>
                <w:sz w:val="16"/>
                <w:szCs w:val="16"/>
              </w:rPr>
              <w:t>Dvorkin</w:t>
            </w:r>
            <w:proofErr w:type="spellEnd"/>
            <w:r w:rsidRPr="00381690">
              <w:rPr>
                <w:sz w:val="16"/>
                <w:szCs w:val="16"/>
              </w:rPr>
              <w:t xml:space="preserve">, M., </w:t>
            </w:r>
            <w:proofErr w:type="spellStart"/>
            <w:r w:rsidRPr="00381690">
              <w:rPr>
                <w:sz w:val="16"/>
                <w:szCs w:val="16"/>
              </w:rPr>
              <w:t>Chen</w:t>
            </w:r>
            <w:proofErr w:type="spellEnd"/>
            <w:r w:rsidRPr="00381690">
              <w:rPr>
                <w:sz w:val="16"/>
                <w:szCs w:val="16"/>
              </w:rPr>
              <w:t xml:space="preserve">, Y., </w:t>
            </w:r>
            <w:proofErr w:type="spellStart"/>
            <w:r w:rsidRPr="00381690">
              <w:rPr>
                <w:sz w:val="16"/>
                <w:szCs w:val="16"/>
              </w:rPr>
              <w:t>Reinmuth</w:t>
            </w:r>
            <w:proofErr w:type="spellEnd"/>
            <w:r w:rsidRPr="00381690">
              <w:rPr>
                <w:sz w:val="16"/>
                <w:szCs w:val="16"/>
              </w:rPr>
              <w:t xml:space="preserve">, N., </w:t>
            </w:r>
            <w:proofErr w:type="spellStart"/>
            <w:r w:rsidRPr="00381690">
              <w:rPr>
                <w:sz w:val="16"/>
                <w:szCs w:val="16"/>
              </w:rPr>
              <w:t>Hotta</w:t>
            </w:r>
            <w:proofErr w:type="spellEnd"/>
            <w:r w:rsidRPr="00381690">
              <w:rPr>
                <w:sz w:val="16"/>
                <w:szCs w:val="16"/>
              </w:rPr>
              <w:t xml:space="preserve">, K., </w:t>
            </w:r>
            <w:proofErr w:type="spellStart"/>
            <w:r w:rsidRPr="00381690">
              <w:rPr>
                <w:sz w:val="16"/>
                <w:szCs w:val="16"/>
              </w:rPr>
              <w:t>Trukhin</w:t>
            </w:r>
            <w:proofErr w:type="spellEnd"/>
            <w:r w:rsidRPr="00381690">
              <w:rPr>
                <w:sz w:val="16"/>
                <w:szCs w:val="16"/>
              </w:rPr>
              <w:t xml:space="preserve">, D., </w:t>
            </w:r>
            <w:proofErr w:type="spellStart"/>
            <w:r w:rsidRPr="00381690">
              <w:rPr>
                <w:sz w:val="16"/>
                <w:szCs w:val="16"/>
              </w:rPr>
              <w:t>Statsenko</w:t>
            </w:r>
            <w:proofErr w:type="spellEnd"/>
            <w:r w:rsidRPr="00381690">
              <w:rPr>
                <w:sz w:val="16"/>
                <w:szCs w:val="16"/>
              </w:rPr>
              <w:t xml:space="preserve">, G., </w:t>
            </w:r>
            <w:proofErr w:type="spellStart"/>
            <w:r w:rsidRPr="00381690">
              <w:rPr>
                <w:sz w:val="16"/>
                <w:szCs w:val="16"/>
              </w:rPr>
              <w:t>Hochmair</w:t>
            </w:r>
            <w:proofErr w:type="spellEnd"/>
            <w:r w:rsidRPr="00381690">
              <w:rPr>
                <w:sz w:val="16"/>
                <w:szCs w:val="16"/>
              </w:rPr>
              <w:t xml:space="preserve">, M. J., </w:t>
            </w:r>
            <w:proofErr w:type="spellStart"/>
            <w:r w:rsidRPr="00381690">
              <w:rPr>
                <w:sz w:val="16"/>
                <w:szCs w:val="16"/>
              </w:rPr>
              <w:t>Özgüroğlu</w:t>
            </w:r>
            <w:proofErr w:type="spellEnd"/>
            <w:r w:rsidRPr="00381690">
              <w:rPr>
                <w:sz w:val="16"/>
                <w:szCs w:val="16"/>
              </w:rPr>
              <w:t xml:space="preserve">, M., Ji, J. H., </w:t>
            </w:r>
            <w:proofErr w:type="spellStart"/>
            <w:r w:rsidRPr="00381690">
              <w:rPr>
                <w:sz w:val="16"/>
                <w:szCs w:val="16"/>
              </w:rPr>
              <w:t>Voitko</w:t>
            </w:r>
            <w:proofErr w:type="spellEnd"/>
            <w:r w:rsidRPr="00381690">
              <w:rPr>
                <w:sz w:val="16"/>
                <w:szCs w:val="16"/>
              </w:rPr>
              <w:t xml:space="preserve">, O., </w:t>
            </w:r>
            <w:proofErr w:type="spellStart"/>
            <w:r w:rsidRPr="00381690">
              <w:rPr>
                <w:sz w:val="16"/>
                <w:szCs w:val="16"/>
              </w:rPr>
              <w:t>Poltoratskiy</w:t>
            </w:r>
            <w:proofErr w:type="spellEnd"/>
            <w:r w:rsidRPr="00381690">
              <w:rPr>
                <w:sz w:val="16"/>
                <w:szCs w:val="16"/>
              </w:rPr>
              <w:t xml:space="preserve">, A., Ponce, S., </w:t>
            </w:r>
            <w:proofErr w:type="spellStart"/>
            <w:r w:rsidRPr="00381690">
              <w:rPr>
                <w:sz w:val="16"/>
                <w:szCs w:val="16"/>
              </w:rPr>
              <w:t>Verderame</w:t>
            </w:r>
            <w:proofErr w:type="spellEnd"/>
            <w:r w:rsidRPr="00381690">
              <w:rPr>
                <w:sz w:val="16"/>
                <w:szCs w:val="16"/>
              </w:rPr>
              <w:t xml:space="preserve">, F., Havel, L., </w:t>
            </w:r>
            <w:proofErr w:type="spellStart"/>
            <w:r w:rsidRPr="00381690">
              <w:rPr>
                <w:sz w:val="16"/>
                <w:szCs w:val="16"/>
              </w:rPr>
              <w:t>Bondarenko</w:t>
            </w:r>
            <w:proofErr w:type="spellEnd"/>
            <w:r w:rsidRPr="00381690">
              <w:rPr>
                <w:sz w:val="16"/>
                <w:szCs w:val="16"/>
              </w:rPr>
              <w:t xml:space="preserve">, I., </w:t>
            </w:r>
            <w:proofErr w:type="spellStart"/>
            <w:r w:rsidRPr="00381690">
              <w:rPr>
                <w:sz w:val="16"/>
                <w:szCs w:val="16"/>
              </w:rPr>
              <w:t>Kazarnowicz</w:t>
            </w:r>
            <w:proofErr w:type="spellEnd"/>
            <w:r w:rsidRPr="00381690">
              <w:rPr>
                <w:sz w:val="16"/>
                <w:szCs w:val="16"/>
              </w:rPr>
              <w:t xml:space="preserve">, A., </w:t>
            </w:r>
            <w:proofErr w:type="spellStart"/>
            <w:r w:rsidRPr="00381690">
              <w:rPr>
                <w:sz w:val="16"/>
                <w:szCs w:val="16"/>
              </w:rPr>
              <w:t>Losonczy</w:t>
            </w:r>
            <w:proofErr w:type="spellEnd"/>
            <w:r w:rsidRPr="00381690">
              <w:rPr>
                <w:sz w:val="16"/>
                <w:szCs w:val="16"/>
              </w:rPr>
              <w:t xml:space="preserve">, G., </w:t>
            </w:r>
            <w:proofErr w:type="spellStart"/>
            <w:r w:rsidRPr="00381690">
              <w:rPr>
                <w:sz w:val="16"/>
                <w:szCs w:val="16"/>
              </w:rPr>
              <w:t>Conev</w:t>
            </w:r>
            <w:proofErr w:type="spellEnd"/>
            <w:r w:rsidRPr="00381690">
              <w:rPr>
                <w:sz w:val="16"/>
                <w:szCs w:val="16"/>
              </w:rPr>
              <w:t xml:space="preserve">, N. V., … </w:t>
            </w:r>
            <w:r w:rsidRPr="004D733E">
              <w:rPr>
                <w:sz w:val="16"/>
                <w:szCs w:val="16"/>
                <w:lang w:val="en-US"/>
              </w:rPr>
              <w:t xml:space="preserve">Williamson, M. (2019). Durvalumab plus platinum–etoposide versus platinum–etoposide in first-line treatment of extensive-stage small-cell lung cancer (CASPIAN): A </w:t>
            </w:r>
            <w:proofErr w:type="spellStart"/>
            <w:r w:rsidRPr="004D733E">
              <w:rPr>
                <w:sz w:val="16"/>
                <w:szCs w:val="16"/>
                <w:lang w:val="en-US"/>
              </w:rPr>
              <w:t>randomised</w:t>
            </w:r>
            <w:proofErr w:type="spellEnd"/>
            <w:r w:rsidRPr="004D733E">
              <w:rPr>
                <w:sz w:val="16"/>
                <w:szCs w:val="16"/>
                <w:lang w:val="en-US"/>
              </w:rPr>
              <w:t xml:space="preserve">, controlled, open-label, phase 3 trial. </w:t>
            </w:r>
            <w:proofErr w:type="spellStart"/>
            <w:r w:rsidRPr="00381690">
              <w:rPr>
                <w:sz w:val="16"/>
                <w:szCs w:val="16"/>
              </w:rPr>
              <w:t>The</w:t>
            </w:r>
            <w:proofErr w:type="spellEnd"/>
            <w:r w:rsidRPr="00381690">
              <w:rPr>
                <w:sz w:val="16"/>
                <w:szCs w:val="16"/>
              </w:rPr>
              <w:t xml:space="preserve"> Lancet, 394(10212), 1929–1939. https://doi.org/10.1016/S0140-6736(19)32222-6</w:t>
            </w:r>
          </w:p>
        </w:tc>
      </w:tr>
      <w:tr w:rsidR="000C58BC" w:rsidRPr="00C8189C" w14:paraId="225F3614" w14:textId="77777777" w:rsidTr="0099522F">
        <w:trPr>
          <w:trHeight w:val="230"/>
        </w:trPr>
        <w:tc>
          <w:tcPr>
            <w:tcW w:w="1235" w:type="dxa"/>
          </w:tcPr>
          <w:p w14:paraId="472BC9D9"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017</w:t>
            </w:r>
          </w:p>
        </w:tc>
        <w:tc>
          <w:tcPr>
            <w:tcW w:w="1370" w:type="dxa"/>
            <w:noWrap/>
            <w:hideMark/>
          </w:tcPr>
          <w:p w14:paraId="75EB720E" w14:textId="77777777" w:rsidR="000C58BC" w:rsidRPr="00C8189C" w:rsidRDefault="000C58BC" w:rsidP="0099522F">
            <w:pPr>
              <w:rPr>
                <w:sz w:val="16"/>
                <w:szCs w:val="16"/>
              </w:rPr>
            </w:pPr>
            <w:r w:rsidRPr="00C8189C">
              <w:rPr>
                <w:sz w:val="16"/>
                <w:szCs w:val="16"/>
              </w:rPr>
              <w:t>NCT01642004</w:t>
            </w:r>
          </w:p>
        </w:tc>
        <w:tc>
          <w:tcPr>
            <w:tcW w:w="6746" w:type="dxa"/>
          </w:tcPr>
          <w:p w14:paraId="64837653" w14:textId="77777777" w:rsidR="000C58BC" w:rsidRPr="00C8189C" w:rsidRDefault="000C58BC" w:rsidP="0099522F">
            <w:pPr>
              <w:rPr>
                <w:sz w:val="16"/>
                <w:szCs w:val="16"/>
              </w:rPr>
            </w:pPr>
            <w:proofErr w:type="spellStart"/>
            <w:r w:rsidRPr="00F6377E">
              <w:rPr>
                <w:sz w:val="16"/>
                <w:szCs w:val="16"/>
              </w:rPr>
              <w:t>Brahmer</w:t>
            </w:r>
            <w:proofErr w:type="spellEnd"/>
            <w:r w:rsidRPr="00F6377E">
              <w:rPr>
                <w:sz w:val="16"/>
                <w:szCs w:val="16"/>
              </w:rPr>
              <w:t xml:space="preserve">, J., </w:t>
            </w:r>
            <w:proofErr w:type="spellStart"/>
            <w:r w:rsidRPr="00F6377E">
              <w:rPr>
                <w:sz w:val="16"/>
                <w:szCs w:val="16"/>
              </w:rPr>
              <w:t>Reckamp</w:t>
            </w:r>
            <w:proofErr w:type="spellEnd"/>
            <w:r w:rsidRPr="00F6377E">
              <w:rPr>
                <w:sz w:val="16"/>
                <w:szCs w:val="16"/>
              </w:rPr>
              <w:t xml:space="preserve">, K. L., </w:t>
            </w:r>
            <w:proofErr w:type="spellStart"/>
            <w:r w:rsidRPr="00F6377E">
              <w:rPr>
                <w:sz w:val="16"/>
                <w:szCs w:val="16"/>
              </w:rPr>
              <w:t>Baas</w:t>
            </w:r>
            <w:proofErr w:type="spellEnd"/>
            <w:r w:rsidRPr="00F6377E">
              <w:rPr>
                <w:sz w:val="16"/>
                <w:szCs w:val="16"/>
              </w:rPr>
              <w:t xml:space="preserve">, P., </w:t>
            </w:r>
            <w:proofErr w:type="spellStart"/>
            <w:r w:rsidRPr="00F6377E">
              <w:rPr>
                <w:sz w:val="16"/>
                <w:szCs w:val="16"/>
              </w:rPr>
              <w:t>Crinò</w:t>
            </w:r>
            <w:proofErr w:type="spellEnd"/>
            <w:r w:rsidRPr="00F6377E">
              <w:rPr>
                <w:sz w:val="16"/>
                <w:szCs w:val="16"/>
              </w:rPr>
              <w:t xml:space="preserve">, L., </w:t>
            </w:r>
            <w:proofErr w:type="spellStart"/>
            <w:r w:rsidRPr="00F6377E">
              <w:rPr>
                <w:sz w:val="16"/>
                <w:szCs w:val="16"/>
              </w:rPr>
              <w:t>Eberhardt</w:t>
            </w:r>
            <w:proofErr w:type="spellEnd"/>
            <w:r w:rsidRPr="00F6377E">
              <w:rPr>
                <w:sz w:val="16"/>
                <w:szCs w:val="16"/>
              </w:rPr>
              <w:t xml:space="preserve">, W. E. E., </w:t>
            </w:r>
            <w:proofErr w:type="spellStart"/>
            <w:r w:rsidRPr="00F6377E">
              <w:rPr>
                <w:sz w:val="16"/>
                <w:szCs w:val="16"/>
              </w:rPr>
              <w:t>Poddubskaya</w:t>
            </w:r>
            <w:proofErr w:type="spellEnd"/>
            <w:r w:rsidRPr="00F6377E">
              <w:rPr>
                <w:sz w:val="16"/>
                <w:szCs w:val="16"/>
              </w:rPr>
              <w:t xml:space="preserve">, E., </w:t>
            </w:r>
            <w:proofErr w:type="spellStart"/>
            <w:r w:rsidRPr="00F6377E">
              <w:rPr>
                <w:sz w:val="16"/>
                <w:szCs w:val="16"/>
              </w:rPr>
              <w:t>Antonia</w:t>
            </w:r>
            <w:proofErr w:type="spellEnd"/>
            <w:r w:rsidRPr="00F6377E">
              <w:rPr>
                <w:sz w:val="16"/>
                <w:szCs w:val="16"/>
              </w:rPr>
              <w:t xml:space="preserve">, S., </w:t>
            </w:r>
            <w:proofErr w:type="spellStart"/>
            <w:r w:rsidRPr="00F6377E">
              <w:rPr>
                <w:sz w:val="16"/>
                <w:szCs w:val="16"/>
              </w:rPr>
              <w:t>Pluzanski</w:t>
            </w:r>
            <w:proofErr w:type="spellEnd"/>
            <w:r w:rsidRPr="00F6377E">
              <w:rPr>
                <w:sz w:val="16"/>
                <w:szCs w:val="16"/>
              </w:rPr>
              <w:t xml:space="preserve">, A., </w:t>
            </w:r>
            <w:proofErr w:type="spellStart"/>
            <w:r w:rsidRPr="00F6377E">
              <w:rPr>
                <w:sz w:val="16"/>
                <w:szCs w:val="16"/>
              </w:rPr>
              <w:t>Vokes</w:t>
            </w:r>
            <w:proofErr w:type="spellEnd"/>
            <w:r w:rsidRPr="00F6377E">
              <w:rPr>
                <w:sz w:val="16"/>
                <w:szCs w:val="16"/>
              </w:rPr>
              <w:t xml:space="preserve">, E. E., Holgado, E., Waterhouse, D., </w:t>
            </w:r>
            <w:proofErr w:type="spellStart"/>
            <w:r w:rsidRPr="00F6377E">
              <w:rPr>
                <w:sz w:val="16"/>
                <w:szCs w:val="16"/>
              </w:rPr>
              <w:t>Ready</w:t>
            </w:r>
            <w:proofErr w:type="spellEnd"/>
            <w:r w:rsidRPr="00F6377E">
              <w:rPr>
                <w:sz w:val="16"/>
                <w:szCs w:val="16"/>
              </w:rPr>
              <w:t xml:space="preserve">, N., </w:t>
            </w:r>
            <w:proofErr w:type="spellStart"/>
            <w:r w:rsidRPr="00F6377E">
              <w:rPr>
                <w:sz w:val="16"/>
                <w:szCs w:val="16"/>
              </w:rPr>
              <w:t>Gainor</w:t>
            </w:r>
            <w:proofErr w:type="spellEnd"/>
            <w:r w:rsidRPr="00F6377E">
              <w:rPr>
                <w:sz w:val="16"/>
                <w:szCs w:val="16"/>
              </w:rPr>
              <w:t xml:space="preserve">, J., </w:t>
            </w:r>
            <w:proofErr w:type="spellStart"/>
            <w:r w:rsidRPr="00F6377E">
              <w:rPr>
                <w:sz w:val="16"/>
                <w:szCs w:val="16"/>
              </w:rPr>
              <w:t>Arén</w:t>
            </w:r>
            <w:proofErr w:type="spellEnd"/>
            <w:r w:rsidRPr="00F6377E">
              <w:rPr>
                <w:sz w:val="16"/>
                <w:szCs w:val="16"/>
              </w:rPr>
              <w:t xml:space="preserve"> </w:t>
            </w:r>
            <w:proofErr w:type="spellStart"/>
            <w:r w:rsidRPr="00F6377E">
              <w:rPr>
                <w:sz w:val="16"/>
                <w:szCs w:val="16"/>
              </w:rPr>
              <w:t>Frontera</w:t>
            </w:r>
            <w:proofErr w:type="spellEnd"/>
            <w:r w:rsidRPr="00F6377E">
              <w:rPr>
                <w:sz w:val="16"/>
                <w:szCs w:val="16"/>
              </w:rPr>
              <w:t xml:space="preserve">, O., Havel, L., </w:t>
            </w:r>
            <w:proofErr w:type="spellStart"/>
            <w:r w:rsidRPr="00F6377E">
              <w:rPr>
                <w:sz w:val="16"/>
                <w:szCs w:val="16"/>
              </w:rPr>
              <w:t>Steins</w:t>
            </w:r>
            <w:proofErr w:type="spellEnd"/>
            <w:r w:rsidRPr="00F6377E">
              <w:rPr>
                <w:sz w:val="16"/>
                <w:szCs w:val="16"/>
              </w:rPr>
              <w:t xml:space="preserve">, M., </w:t>
            </w:r>
            <w:proofErr w:type="spellStart"/>
            <w:r w:rsidRPr="00F6377E">
              <w:rPr>
                <w:sz w:val="16"/>
                <w:szCs w:val="16"/>
              </w:rPr>
              <w:t>Garassino</w:t>
            </w:r>
            <w:proofErr w:type="spellEnd"/>
            <w:r w:rsidRPr="00F6377E">
              <w:rPr>
                <w:sz w:val="16"/>
                <w:szCs w:val="16"/>
              </w:rPr>
              <w:t xml:space="preserve">, M. C., </w:t>
            </w:r>
            <w:proofErr w:type="spellStart"/>
            <w:r w:rsidRPr="00F6377E">
              <w:rPr>
                <w:sz w:val="16"/>
                <w:szCs w:val="16"/>
              </w:rPr>
              <w:t>Aerts</w:t>
            </w:r>
            <w:proofErr w:type="spellEnd"/>
            <w:r w:rsidRPr="00F6377E">
              <w:rPr>
                <w:sz w:val="16"/>
                <w:szCs w:val="16"/>
              </w:rPr>
              <w:t xml:space="preserve">, J. G., Domine, M., … </w:t>
            </w:r>
            <w:r w:rsidRPr="004D733E">
              <w:rPr>
                <w:sz w:val="16"/>
                <w:szCs w:val="16"/>
                <w:lang w:val="en-US"/>
              </w:rPr>
              <w:t xml:space="preserve">Spigel, D. R. (2015). Nivolumab versus Docetaxel in Advanced Squamous-Cell Non–Small-Cell Lung Cancer. </w:t>
            </w:r>
            <w:r w:rsidRPr="00F6377E">
              <w:rPr>
                <w:sz w:val="16"/>
                <w:szCs w:val="16"/>
              </w:rPr>
              <w:t xml:space="preserve">New </w:t>
            </w:r>
            <w:proofErr w:type="spellStart"/>
            <w:r w:rsidRPr="00F6377E">
              <w:rPr>
                <w:sz w:val="16"/>
                <w:szCs w:val="16"/>
              </w:rPr>
              <w:t>England</w:t>
            </w:r>
            <w:proofErr w:type="spellEnd"/>
            <w:r w:rsidRPr="00F6377E">
              <w:rPr>
                <w:sz w:val="16"/>
                <w:szCs w:val="16"/>
              </w:rPr>
              <w:t xml:space="preserve"> </w:t>
            </w:r>
            <w:proofErr w:type="spellStart"/>
            <w:r w:rsidRPr="00F6377E">
              <w:rPr>
                <w:sz w:val="16"/>
                <w:szCs w:val="16"/>
              </w:rPr>
              <w:t>Journal</w:t>
            </w:r>
            <w:proofErr w:type="spellEnd"/>
            <w:r w:rsidRPr="00F6377E">
              <w:rPr>
                <w:sz w:val="16"/>
                <w:szCs w:val="16"/>
              </w:rPr>
              <w:t xml:space="preserve"> </w:t>
            </w:r>
            <w:proofErr w:type="spellStart"/>
            <w:proofErr w:type="gramStart"/>
            <w:r w:rsidRPr="00F6377E">
              <w:rPr>
                <w:sz w:val="16"/>
                <w:szCs w:val="16"/>
              </w:rPr>
              <w:t>of</w:t>
            </w:r>
            <w:proofErr w:type="spellEnd"/>
            <w:r w:rsidRPr="00F6377E">
              <w:rPr>
                <w:sz w:val="16"/>
                <w:szCs w:val="16"/>
              </w:rPr>
              <w:t xml:space="preserve"> Medicine</w:t>
            </w:r>
            <w:proofErr w:type="gramEnd"/>
            <w:r w:rsidRPr="00F6377E">
              <w:rPr>
                <w:sz w:val="16"/>
                <w:szCs w:val="16"/>
              </w:rPr>
              <w:t>, 373(2), 123–135. https://doi.org/10.1056/NEJMoa1504627</w:t>
            </w:r>
          </w:p>
        </w:tc>
      </w:tr>
      <w:tr w:rsidR="000C58BC" w:rsidRPr="00643896" w14:paraId="25F95070" w14:textId="77777777" w:rsidTr="0099522F">
        <w:trPr>
          <w:trHeight w:val="230"/>
        </w:trPr>
        <w:tc>
          <w:tcPr>
            <w:tcW w:w="1235" w:type="dxa"/>
          </w:tcPr>
          <w:p w14:paraId="39AA74A2"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025</w:t>
            </w:r>
          </w:p>
        </w:tc>
        <w:tc>
          <w:tcPr>
            <w:tcW w:w="1370" w:type="dxa"/>
            <w:noWrap/>
            <w:hideMark/>
          </w:tcPr>
          <w:p w14:paraId="5B493CBF" w14:textId="77777777" w:rsidR="000C58BC" w:rsidRPr="00C8189C" w:rsidRDefault="000C58BC" w:rsidP="0099522F">
            <w:pPr>
              <w:rPr>
                <w:sz w:val="16"/>
                <w:szCs w:val="16"/>
              </w:rPr>
            </w:pPr>
            <w:r w:rsidRPr="00C8189C">
              <w:rPr>
                <w:sz w:val="16"/>
                <w:szCs w:val="16"/>
              </w:rPr>
              <w:t>NCT01668784</w:t>
            </w:r>
          </w:p>
        </w:tc>
        <w:tc>
          <w:tcPr>
            <w:tcW w:w="6746" w:type="dxa"/>
          </w:tcPr>
          <w:p w14:paraId="23AC59AF" w14:textId="77777777" w:rsidR="000C58BC" w:rsidRPr="005F0F66" w:rsidRDefault="000C58BC" w:rsidP="0099522F">
            <w:pPr>
              <w:rPr>
                <w:sz w:val="16"/>
                <w:szCs w:val="16"/>
                <w:lang w:val="en-US"/>
              </w:rPr>
            </w:pPr>
            <w:proofErr w:type="spellStart"/>
            <w:r w:rsidRPr="0041235A">
              <w:rPr>
                <w:sz w:val="16"/>
                <w:szCs w:val="16"/>
              </w:rPr>
              <w:t>Motzer</w:t>
            </w:r>
            <w:proofErr w:type="spellEnd"/>
            <w:r w:rsidRPr="0041235A">
              <w:rPr>
                <w:sz w:val="16"/>
                <w:szCs w:val="16"/>
              </w:rPr>
              <w:t xml:space="preserve">, R. J., </w:t>
            </w:r>
            <w:proofErr w:type="spellStart"/>
            <w:r w:rsidRPr="0041235A">
              <w:rPr>
                <w:sz w:val="16"/>
                <w:szCs w:val="16"/>
              </w:rPr>
              <w:t>Escudier</w:t>
            </w:r>
            <w:proofErr w:type="spellEnd"/>
            <w:r w:rsidRPr="0041235A">
              <w:rPr>
                <w:sz w:val="16"/>
                <w:szCs w:val="16"/>
              </w:rPr>
              <w:t xml:space="preserve">, B., </w:t>
            </w:r>
            <w:proofErr w:type="spellStart"/>
            <w:r w:rsidRPr="0041235A">
              <w:rPr>
                <w:sz w:val="16"/>
                <w:szCs w:val="16"/>
              </w:rPr>
              <w:t>McDermott</w:t>
            </w:r>
            <w:proofErr w:type="spellEnd"/>
            <w:r w:rsidRPr="0041235A">
              <w:rPr>
                <w:sz w:val="16"/>
                <w:szCs w:val="16"/>
              </w:rPr>
              <w:t xml:space="preserve">, D. F., George, S., </w:t>
            </w:r>
            <w:proofErr w:type="spellStart"/>
            <w:r w:rsidRPr="0041235A">
              <w:rPr>
                <w:sz w:val="16"/>
                <w:szCs w:val="16"/>
              </w:rPr>
              <w:t>Hammers</w:t>
            </w:r>
            <w:proofErr w:type="spellEnd"/>
            <w:r w:rsidRPr="0041235A">
              <w:rPr>
                <w:sz w:val="16"/>
                <w:szCs w:val="16"/>
              </w:rPr>
              <w:t xml:space="preserve">, H. J., </w:t>
            </w:r>
            <w:proofErr w:type="spellStart"/>
            <w:r w:rsidRPr="0041235A">
              <w:rPr>
                <w:sz w:val="16"/>
                <w:szCs w:val="16"/>
              </w:rPr>
              <w:t>Srinivas</w:t>
            </w:r>
            <w:proofErr w:type="spellEnd"/>
            <w:r w:rsidRPr="0041235A">
              <w:rPr>
                <w:sz w:val="16"/>
                <w:szCs w:val="16"/>
              </w:rPr>
              <w:t xml:space="preserve">, S., </w:t>
            </w:r>
            <w:proofErr w:type="spellStart"/>
            <w:r w:rsidRPr="0041235A">
              <w:rPr>
                <w:sz w:val="16"/>
                <w:szCs w:val="16"/>
              </w:rPr>
              <w:t>Tykodi</w:t>
            </w:r>
            <w:proofErr w:type="spellEnd"/>
            <w:r w:rsidRPr="0041235A">
              <w:rPr>
                <w:sz w:val="16"/>
                <w:szCs w:val="16"/>
              </w:rPr>
              <w:t xml:space="preserve">, S. S., </w:t>
            </w:r>
            <w:proofErr w:type="spellStart"/>
            <w:r w:rsidRPr="0041235A">
              <w:rPr>
                <w:sz w:val="16"/>
                <w:szCs w:val="16"/>
              </w:rPr>
              <w:t>Sosman</w:t>
            </w:r>
            <w:proofErr w:type="spellEnd"/>
            <w:r w:rsidRPr="0041235A">
              <w:rPr>
                <w:sz w:val="16"/>
                <w:szCs w:val="16"/>
              </w:rPr>
              <w:t xml:space="preserve">, J. A., </w:t>
            </w:r>
            <w:proofErr w:type="spellStart"/>
            <w:r w:rsidRPr="0041235A">
              <w:rPr>
                <w:sz w:val="16"/>
                <w:szCs w:val="16"/>
              </w:rPr>
              <w:t>Procopio</w:t>
            </w:r>
            <w:proofErr w:type="spellEnd"/>
            <w:r w:rsidRPr="0041235A">
              <w:rPr>
                <w:sz w:val="16"/>
                <w:szCs w:val="16"/>
              </w:rPr>
              <w:t xml:space="preserve">, G., </w:t>
            </w:r>
            <w:proofErr w:type="spellStart"/>
            <w:r w:rsidRPr="0041235A">
              <w:rPr>
                <w:sz w:val="16"/>
                <w:szCs w:val="16"/>
              </w:rPr>
              <w:t>Plimack</w:t>
            </w:r>
            <w:proofErr w:type="spellEnd"/>
            <w:r w:rsidRPr="0041235A">
              <w:rPr>
                <w:sz w:val="16"/>
                <w:szCs w:val="16"/>
              </w:rPr>
              <w:t xml:space="preserve">, E. R., </w:t>
            </w:r>
            <w:proofErr w:type="spellStart"/>
            <w:r w:rsidRPr="0041235A">
              <w:rPr>
                <w:sz w:val="16"/>
                <w:szCs w:val="16"/>
              </w:rPr>
              <w:t>Castellano</w:t>
            </w:r>
            <w:proofErr w:type="spellEnd"/>
            <w:r w:rsidRPr="0041235A">
              <w:rPr>
                <w:sz w:val="16"/>
                <w:szCs w:val="16"/>
              </w:rPr>
              <w:t xml:space="preserve">, D., </w:t>
            </w:r>
            <w:proofErr w:type="spellStart"/>
            <w:r w:rsidRPr="0041235A">
              <w:rPr>
                <w:sz w:val="16"/>
                <w:szCs w:val="16"/>
              </w:rPr>
              <w:t>Choueiri</w:t>
            </w:r>
            <w:proofErr w:type="spellEnd"/>
            <w:r w:rsidRPr="0041235A">
              <w:rPr>
                <w:sz w:val="16"/>
                <w:szCs w:val="16"/>
              </w:rPr>
              <w:t xml:space="preserve">, T. K., </w:t>
            </w:r>
            <w:proofErr w:type="spellStart"/>
            <w:r w:rsidRPr="0041235A">
              <w:rPr>
                <w:sz w:val="16"/>
                <w:szCs w:val="16"/>
              </w:rPr>
              <w:t>Gurney</w:t>
            </w:r>
            <w:proofErr w:type="spellEnd"/>
            <w:r w:rsidRPr="0041235A">
              <w:rPr>
                <w:sz w:val="16"/>
                <w:szCs w:val="16"/>
              </w:rPr>
              <w:t xml:space="preserve">, H., </w:t>
            </w:r>
            <w:proofErr w:type="spellStart"/>
            <w:r w:rsidRPr="0041235A">
              <w:rPr>
                <w:sz w:val="16"/>
                <w:szCs w:val="16"/>
              </w:rPr>
              <w:t>Donskov</w:t>
            </w:r>
            <w:proofErr w:type="spellEnd"/>
            <w:r w:rsidRPr="0041235A">
              <w:rPr>
                <w:sz w:val="16"/>
                <w:szCs w:val="16"/>
              </w:rPr>
              <w:t xml:space="preserve">, F., Bono, P., </w:t>
            </w:r>
            <w:proofErr w:type="spellStart"/>
            <w:r w:rsidRPr="0041235A">
              <w:rPr>
                <w:sz w:val="16"/>
                <w:szCs w:val="16"/>
              </w:rPr>
              <w:t>Wagstaff</w:t>
            </w:r>
            <w:proofErr w:type="spellEnd"/>
            <w:r w:rsidRPr="0041235A">
              <w:rPr>
                <w:sz w:val="16"/>
                <w:szCs w:val="16"/>
              </w:rPr>
              <w:t xml:space="preserve">, J., </w:t>
            </w:r>
            <w:proofErr w:type="spellStart"/>
            <w:r w:rsidRPr="0041235A">
              <w:rPr>
                <w:sz w:val="16"/>
                <w:szCs w:val="16"/>
              </w:rPr>
              <w:t>Gauler</w:t>
            </w:r>
            <w:proofErr w:type="spellEnd"/>
            <w:r w:rsidRPr="0041235A">
              <w:rPr>
                <w:sz w:val="16"/>
                <w:szCs w:val="16"/>
              </w:rPr>
              <w:t xml:space="preserve">, T. C., Ueda, T., Tomita, Y., … </w:t>
            </w:r>
            <w:r w:rsidRPr="004D733E">
              <w:rPr>
                <w:sz w:val="16"/>
                <w:szCs w:val="16"/>
                <w:lang w:val="en-US"/>
              </w:rPr>
              <w:t xml:space="preserve">Sharma, P. (2015). Nivolumab versus </w:t>
            </w:r>
            <w:proofErr w:type="spellStart"/>
            <w:r w:rsidRPr="004D733E">
              <w:rPr>
                <w:sz w:val="16"/>
                <w:szCs w:val="16"/>
                <w:lang w:val="en-US"/>
              </w:rPr>
              <w:t>Everolimus</w:t>
            </w:r>
            <w:proofErr w:type="spellEnd"/>
            <w:r w:rsidRPr="004D733E">
              <w:rPr>
                <w:sz w:val="16"/>
                <w:szCs w:val="16"/>
                <w:lang w:val="en-US"/>
              </w:rPr>
              <w:t xml:space="preserve"> in Advanced Renal-Cell Carcinoma. </w:t>
            </w:r>
            <w:r w:rsidRPr="005F0F66">
              <w:rPr>
                <w:sz w:val="16"/>
                <w:szCs w:val="16"/>
                <w:lang w:val="en-US"/>
              </w:rPr>
              <w:t>New England Journal of Medicine, 373(19), 1803–1813. https://doi.org/10.1056/NEJMoa1510665</w:t>
            </w:r>
          </w:p>
        </w:tc>
      </w:tr>
      <w:tr w:rsidR="000C58BC" w:rsidRPr="00C8189C" w14:paraId="6327FD28" w14:textId="77777777" w:rsidTr="0099522F">
        <w:trPr>
          <w:trHeight w:val="230"/>
        </w:trPr>
        <w:tc>
          <w:tcPr>
            <w:tcW w:w="1235" w:type="dxa"/>
          </w:tcPr>
          <w:p w14:paraId="688FA590"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026</w:t>
            </w:r>
          </w:p>
        </w:tc>
        <w:tc>
          <w:tcPr>
            <w:tcW w:w="1370" w:type="dxa"/>
            <w:noWrap/>
            <w:hideMark/>
          </w:tcPr>
          <w:p w14:paraId="69CF6D16" w14:textId="77777777" w:rsidR="000C58BC" w:rsidRPr="00C8189C" w:rsidRDefault="000C58BC" w:rsidP="0099522F">
            <w:pPr>
              <w:rPr>
                <w:sz w:val="16"/>
                <w:szCs w:val="16"/>
              </w:rPr>
            </w:pPr>
            <w:r w:rsidRPr="00C8189C">
              <w:rPr>
                <w:sz w:val="16"/>
                <w:szCs w:val="16"/>
              </w:rPr>
              <w:t>NCT02041533</w:t>
            </w:r>
          </w:p>
        </w:tc>
        <w:tc>
          <w:tcPr>
            <w:tcW w:w="6746" w:type="dxa"/>
          </w:tcPr>
          <w:p w14:paraId="5598D4C9" w14:textId="77777777" w:rsidR="000C58BC" w:rsidRPr="00C8189C" w:rsidRDefault="000C58BC" w:rsidP="0099522F">
            <w:pPr>
              <w:rPr>
                <w:sz w:val="16"/>
                <w:szCs w:val="16"/>
              </w:rPr>
            </w:pPr>
            <w:r w:rsidRPr="004D733E">
              <w:rPr>
                <w:sz w:val="16"/>
                <w:szCs w:val="16"/>
                <w:lang w:val="en-US"/>
              </w:rPr>
              <w:t xml:space="preserve">Carbone, D. P., Reck, M., Paz-Ares, L., </w:t>
            </w:r>
            <w:proofErr w:type="spellStart"/>
            <w:r w:rsidRPr="004D733E">
              <w:rPr>
                <w:sz w:val="16"/>
                <w:szCs w:val="16"/>
                <w:lang w:val="en-US"/>
              </w:rPr>
              <w:t>Creelan</w:t>
            </w:r>
            <w:proofErr w:type="spellEnd"/>
            <w:r w:rsidRPr="004D733E">
              <w:rPr>
                <w:sz w:val="16"/>
                <w:szCs w:val="16"/>
                <w:lang w:val="en-US"/>
              </w:rPr>
              <w:t xml:space="preserve">, B., Horn, L., Steins, M., Felip, E., van den Heuvel, M. M., </w:t>
            </w:r>
            <w:proofErr w:type="spellStart"/>
            <w:r w:rsidRPr="004D733E">
              <w:rPr>
                <w:sz w:val="16"/>
                <w:szCs w:val="16"/>
                <w:lang w:val="en-US"/>
              </w:rPr>
              <w:t>Ciuleanu</w:t>
            </w:r>
            <w:proofErr w:type="spellEnd"/>
            <w:r w:rsidRPr="004D733E">
              <w:rPr>
                <w:sz w:val="16"/>
                <w:szCs w:val="16"/>
                <w:lang w:val="en-US"/>
              </w:rPr>
              <w:t xml:space="preserve">, T.-E., Badin, F., Ready, N., </w:t>
            </w:r>
            <w:proofErr w:type="spellStart"/>
            <w:r w:rsidRPr="004D733E">
              <w:rPr>
                <w:sz w:val="16"/>
                <w:szCs w:val="16"/>
                <w:lang w:val="en-US"/>
              </w:rPr>
              <w:t>Hiltermann</w:t>
            </w:r>
            <w:proofErr w:type="spellEnd"/>
            <w:r w:rsidRPr="004D733E">
              <w:rPr>
                <w:sz w:val="16"/>
                <w:szCs w:val="16"/>
                <w:lang w:val="en-US"/>
              </w:rPr>
              <w:t xml:space="preserve">, T. J. N., Nair, S., Juergens, R., Peters, S., </w:t>
            </w:r>
            <w:proofErr w:type="spellStart"/>
            <w:r w:rsidRPr="004D733E">
              <w:rPr>
                <w:sz w:val="16"/>
                <w:szCs w:val="16"/>
                <w:lang w:val="en-US"/>
              </w:rPr>
              <w:t>Minenza</w:t>
            </w:r>
            <w:proofErr w:type="spellEnd"/>
            <w:r w:rsidRPr="004D733E">
              <w:rPr>
                <w:sz w:val="16"/>
                <w:szCs w:val="16"/>
                <w:lang w:val="en-US"/>
              </w:rPr>
              <w:t xml:space="preserve">, E., Wrangle, J. M., Rodriguez-Abreu, D., </w:t>
            </w:r>
            <w:proofErr w:type="spellStart"/>
            <w:r w:rsidRPr="004D733E">
              <w:rPr>
                <w:sz w:val="16"/>
                <w:szCs w:val="16"/>
                <w:lang w:val="en-US"/>
              </w:rPr>
              <w:t>Borghaei</w:t>
            </w:r>
            <w:proofErr w:type="spellEnd"/>
            <w:r w:rsidRPr="004D733E">
              <w:rPr>
                <w:sz w:val="16"/>
                <w:szCs w:val="16"/>
                <w:lang w:val="en-US"/>
              </w:rPr>
              <w:t xml:space="preserve">, H., … </w:t>
            </w:r>
            <w:proofErr w:type="spellStart"/>
            <w:r w:rsidRPr="004D733E">
              <w:rPr>
                <w:sz w:val="16"/>
                <w:szCs w:val="16"/>
                <w:lang w:val="en-US"/>
              </w:rPr>
              <w:t>Socinski</w:t>
            </w:r>
            <w:proofErr w:type="spellEnd"/>
            <w:r w:rsidRPr="004D733E">
              <w:rPr>
                <w:sz w:val="16"/>
                <w:szCs w:val="16"/>
                <w:lang w:val="en-US"/>
              </w:rPr>
              <w:t xml:space="preserve">, M. A. (2017). First-Line Nivolumab in Stage IV or Recurrent Non–Small-Cell Lung Cancer. </w:t>
            </w:r>
            <w:r w:rsidRPr="001D3803">
              <w:rPr>
                <w:sz w:val="16"/>
                <w:szCs w:val="16"/>
              </w:rPr>
              <w:t xml:space="preserve">New </w:t>
            </w:r>
            <w:proofErr w:type="spellStart"/>
            <w:r w:rsidRPr="001D3803">
              <w:rPr>
                <w:sz w:val="16"/>
                <w:szCs w:val="16"/>
              </w:rPr>
              <w:t>England</w:t>
            </w:r>
            <w:proofErr w:type="spellEnd"/>
            <w:r w:rsidRPr="001D3803">
              <w:rPr>
                <w:sz w:val="16"/>
                <w:szCs w:val="16"/>
              </w:rPr>
              <w:t xml:space="preserve"> </w:t>
            </w:r>
            <w:proofErr w:type="spellStart"/>
            <w:r w:rsidRPr="001D3803">
              <w:rPr>
                <w:sz w:val="16"/>
                <w:szCs w:val="16"/>
              </w:rPr>
              <w:t>Journal</w:t>
            </w:r>
            <w:proofErr w:type="spellEnd"/>
            <w:r w:rsidRPr="001D3803">
              <w:rPr>
                <w:sz w:val="16"/>
                <w:szCs w:val="16"/>
              </w:rPr>
              <w:t xml:space="preserve"> </w:t>
            </w:r>
            <w:proofErr w:type="spellStart"/>
            <w:proofErr w:type="gramStart"/>
            <w:r w:rsidRPr="001D3803">
              <w:rPr>
                <w:sz w:val="16"/>
                <w:szCs w:val="16"/>
              </w:rPr>
              <w:t>of</w:t>
            </w:r>
            <w:proofErr w:type="spellEnd"/>
            <w:r w:rsidRPr="001D3803">
              <w:rPr>
                <w:sz w:val="16"/>
                <w:szCs w:val="16"/>
              </w:rPr>
              <w:t xml:space="preserve"> Medicine</w:t>
            </w:r>
            <w:proofErr w:type="gramEnd"/>
            <w:r w:rsidRPr="001D3803">
              <w:rPr>
                <w:sz w:val="16"/>
                <w:szCs w:val="16"/>
              </w:rPr>
              <w:t>, 376(25), 2415–2426. https://doi.org/10.1056/NEJMoa1613493</w:t>
            </w:r>
          </w:p>
        </w:tc>
      </w:tr>
      <w:tr w:rsidR="000C58BC" w:rsidRPr="00C8189C" w14:paraId="6EB99FC8" w14:textId="77777777" w:rsidTr="0099522F">
        <w:trPr>
          <w:trHeight w:val="230"/>
        </w:trPr>
        <w:tc>
          <w:tcPr>
            <w:tcW w:w="1235" w:type="dxa"/>
          </w:tcPr>
          <w:p w14:paraId="1027D514"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037</w:t>
            </w:r>
          </w:p>
        </w:tc>
        <w:tc>
          <w:tcPr>
            <w:tcW w:w="1370" w:type="dxa"/>
            <w:noWrap/>
            <w:hideMark/>
          </w:tcPr>
          <w:p w14:paraId="6326292B" w14:textId="77777777" w:rsidR="000C58BC" w:rsidRPr="00C8189C" w:rsidRDefault="000C58BC" w:rsidP="0099522F">
            <w:pPr>
              <w:rPr>
                <w:sz w:val="16"/>
                <w:szCs w:val="16"/>
              </w:rPr>
            </w:pPr>
            <w:r w:rsidRPr="00C8189C">
              <w:rPr>
                <w:sz w:val="16"/>
                <w:szCs w:val="16"/>
              </w:rPr>
              <w:t>NCT01721746</w:t>
            </w:r>
          </w:p>
        </w:tc>
        <w:tc>
          <w:tcPr>
            <w:tcW w:w="6746" w:type="dxa"/>
          </w:tcPr>
          <w:p w14:paraId="4A064CB5" w14:textId="77777777" w:rsidR="000C58BC" w:rsidRPr="00C8189C" w:rsidRDefault="000C58BC" w:rsidP="0099522F">
            <w:pPr>
              <w:rPr>
                <w:sz w:val="16"/>
                <w:szCs w:val="16"/>
              </w:rPr>
            </w:pPr>
            <w:r w:rsidRPr="004D733E">
              <w:rPr>
                <w:sz w:val="16"/>
                <w:szCs w:val="16"/>
                <w:lang w:val="en-US"/>
              </w:rPr>
              <w:t xml:space="preserve">Weber, J. S., D’Angelo, S. P., Minor, D., Hodi, F. S., Gutzmer, R., </w:t>
            </w:r>
            <w:proofErr w:type="spellStart"/>
            <w:r w:rsidRPr="004D733E">
              <w:rPr>
                <w:sz w:val="16"/>
                <w:szCs w:val="16"/>
                <w:lang w:val="en-US"/>
              </w:rPr>
              <w:t>Neyns</w:t>
            </w:r>
            <w:proofErr w:type="spellEnd"/>
            <w:r w:rsidRPr="004D733E">
              <w:rPr>
                <w:sz w:val="16"/>
                <w:szCs w:val="16"/>
                <w:lang w:val="en-US"/>
              </w:rPr>
              <w:t xml:space="preserve">, B., Hoeller, C., </w:t>
            </w:r>
            <w:proofErr w:type="spellStart"/>
            <w:r w:rsidRPr="004D733E">
              <w:rPr>
                <w:sz w:val="16"/>
                <w:szCs w:val="16"/>
                <w:lang w:val="en-US"/>
              </w:rPr>
              <w:t>Khushalani</w:t>
            </w:r>
            <w:proofErr w:type="spellEnd"/>
            <w:r w:rsidRPr="004D733E">
              <w:rPr>
                <w:sz w:val="16"/>
                <w:szCs w:val="16"/>
                <w:lang w:val="en-US"/>
              </w:rPr>
              <w:t xml:space="preserve">, N. I., Miller, W. H., Lao, C. D., Linette, G. P., Thomas, L., Lorigan, P., Grossmann, K. F., Hassel, J. C., Maio, M., </w:t>
            </w:r>
            <w:proofErr w:type="spellStart"/>
            <w:r w:rsidRPr="004D733E">
              <w:rPr>
                <w:sz w:val="16"/>
                <w:szCs w:val="16"/>
                <w:lang w:val="en-US"/>
              </w:rPr>
              <w:t>Sznol</w:t>
            </w:r>
            <w:proofErr w:type="spellEnd"/>
            <w:r w:rsidRPr="004D733E">
              <w:rPr>
                <w:sz w:val="16"/>
                <w:szCs w:val="16"/>
                <w:lang w:val="en-US"/>
              </w:rPr>
              <w:t xml:space="preserve">, M., </w:t>
            </w:r>
            <w:proofErr w:type="spellStart"/>
            <w:r w:rsidRPr="004D733E">
              <w:rPr>
                <w:sz w:val="16"/>
                <w:szCs w:val="16"/>
                <w:lang w:val="en-US"/>
              </w:rPr>
              <w:t>Ascierto</w:t>
            </w:r>
            <w:proofErr w:type="spellEnd"/>
            <w:r w:rsidRPr="004D733E">
              <w:rPr>
                <w:sz w:val="16"/>
                <w:szCs w:val="16"/>
                <w:lang w:val="en-US"/>
              </w:rPr>
              <w:t>, P. A., Mohr, P., … Larkin, J. (2015). Nivolumab versus chemotherapy in patients with advanced melanoma who progressed after anti-CTLA-4 treatment (</w:t>
            </w:r>
            <w:proofErr w:type="spellStart"/>
            <w:r w:rsidRPr="004D733E">
              <w:rPr>
                <w:sz w:val="16"/>
                <w:szCs w:val="16"/>
                <w:lang w:val="en-US"/>
              </w:rPr>
              <w:t>CheckMate</w:t>
            </w:r>
            <w:proofErr w:type="spellEnd"/>
            <w:r w:rsidRPr="004D733E">
              <w:rPr>
                <w:sz w:val="16"/>
                <w:szCs w:val="16"/>
                <w:lang w:val="en-US"/>
              </w:rPr>
              <w:t xml:space="preserve"> 037): A </w:t>
            </w:r>
            <w:proofErr w:type="spellStart"/>
            <w:r w:rsidRPr="004D733E">
              <w:rPr>
                <w:sz w:val="16"/>
                <w:szCs w:val="16"/>
                <w:lang w:val="en-US"/>
              </w:rPr>
              <w:t>randomised</w:t>
            </w:r>
            <w:proofErr w:type="spellEnd"/>
            <w:r w:rsidRPr="004D733E">
              <w:rPr>
                <w:sz w:val="16"/>
                <w:szCs w:val="16"/>
                <w:lang w:val="en-US"/>
              </w:rPr>
              <w:t xml:space="preserve">, controlled, open-label, phase 3 trial. </w:t>
            </w:r>
            <w:proofErr w:type="spellStart"/>
            <w:r w:rsidRPr="00F84B48">
              <w:rPr>
                <w:sz w:val="16"/>
                <w:szCs w:val="16"/>
              </w:rPr>
              <w:t>The</w:t>
            </w:r>
            <w:proofErr w:type="spellEnd"/>
            <w:r w:rsidRPr="00F84B48">
              <w:rPr>
                <w:sz w:val="16"/>
                <w:szCs w:val="16"/>
              </w:rPr>
              <w:t xml:space="preserve"> Lancet </w:t>
            </w:r>
            <w:proofErr w:type="spellStart"/>
            <w:r w:rsidRPr="00F84B48">
              <w:rPr>
                <w:sz w:val="16"/>
                <w:szCs w:val="16"/>
              </w:rPr>
              <w:t>Oncology</w:t>
            </w:r>
            <w:proofErr w:type="spellEnd"/>
            <w:r w:rsidRPr="00F84B48">
              <w:rPr>
                <w:sz w:val="16"/>
                <w:szCs w:val="16"/>
              </w:rPr>
              <w:t>, 16(4), 375–384. https://doi.org/10.1016/S1470-2045(15)70076-8</w:t>
            </w:r>
          </w:p>
        </w:tc>
      </w:tr>
      <w:tr w:rsidR="000C58BC" w:rsidRPr="00C8189C" w14:paraId="5206D5E8" w14:textId="77777777" w:rsidTr="0099522F">
        <w:trPr>
          <w:trHeight w:val="230"/>
        </w:trPr>
        <w:tc>
          <w:tcPr>
            <w:tcW w:w="1235" w:type="dxa"/>
          </w:tcPr>
          <w:p w14:paraId="6233A84D"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057</w:t>
            </w:r>
          </w:p>
        </w:tc>
        <w:tc>
          <w:tcPr>
            <w:tcW w:w="1370" w:type="dxa"/>
            <w:noWrap/>
            <w:hideMark/>
          </w:tcPr>
          <w:p w14:paraId="72CC7A7F" w14:textId="77777777" w:rsidR="000C58BC" w:rsidRPr="00C8189C" w:rsidRDefault="000C58BC" w:rsidP="0099522F">
            <w:pPr>
              <w:rPr>
                <w:sz w:val="16"/>
                <w:szCs w:val="16"/>
              </w:rPr>
            </w:pPr>
            <w:r w:rsidRPr="00C8189C">
              <w:rPr>
                <w:sz w:val="16"/>
                <w:szCs w:val="16"/>
              </w:rPr>
              <w:t>NCT01673867</w:t>
            </w:r>
          </w:p>
        </w:tc>
        <w:tc>
          <w:tcPr>
            <w:tcW w:w="6746" w:type="dxa"/>
          </w:tcPr>
          <w:p w14:paraId="298442E3" w14:textId="77777777" w:rsidR="000C58BC" w:rsidRPr="00C8189C" w:rsidRDefault="000C58BC" w:rsidP="0099522F">
            <w:pPr>
              <w:rPr>
                <w:sz w:val="16"/>
                <w:szCs w:val="16"/>
              </w:rPr>
            </w:pPr>
            <w:proofErr w:type="spellStart"/>
            <w:r w:rsidRPr="00BE6F6C">
              <w:rPr>
                <w:sz w:val="16"/>
                <w:szCs w:val="16"/>
              </w:rPr>
              <w:t>Borghaei</w:t>
            </w:r>
            <w:proofErr w:type="spellEnd"/>
            <w:r w:rsidRPr="00BE6F6C">
              <w:rPr>
                <w:sz w:val="16"/>
                <w:szCs w:val="16"/>
              </w:rPr>
              <w:t xml:space="preserve">, H., Paz-Ares, L., </w:t>
            </w:r>
            <w:proofErr w:type="spellStart"/>
            <w:r w:rsidRPr="00BE6F6C">
              <w:rPr>
                <w:sz w:val="16"/>
                <w:szCs w:val="16"/>
              </w:rPr>
              <w:t>Horn</w:t>
            </w:r>
            <w:proofErr w:type="spellEnd"/>
            <w:r w:rsidRPr="00BE6F6C">
              <w:rPr>
                <w:sz w:val="16"/>
                <w:szCs w:val="16"/>
              </w:rPr>
              <w:t xml:space="preserve">, L., </w:t>
            </w:r>
            <w:proofErr w:type="spellStart"/>
            <w:r w:rsidRPr="00BE6F6C">
              <w:rPr>
                <w:sz w:val="16"/>
                <w:szCs w:val="16"/>
              </w:rPr>
              <w:t>Spigel</w:t>
            </w:r>
            <w:proofErr w:type="spellEnd"/>
            <w:r w:rsidRPr="00BE6F6C">
              <w:rPr>
                <w:sz w:val="16"/>
                <w:szCs w:val="16"/>
              </w:rPr>
              <w:t xml:space="preserve">, D. R., </w:t>
            </w:r>
            <w:proofErr w:type="spellStart"/>
            <w:r w:rsidRPr="00BE6F6C">
              <w:rPr>
                <w:sz w:val="16"/>
                <w:szCs w:val="16"/>
              </w:rPr>
              <w:t>Steins</w:t>
            </w:r>
            <w:proofErr w:type="spellEnd"/>
            <w:r w:rsidRPr="00BE6F6C">
              <w:rPr>
                <w:sz w:val="16"/>
                <w:szCs w:val="16"/>
              </w:rPr>
              <w:t xml:space="preserve">, M., </w:t>
            </w:r>
            <w:proofErr w:type="spellStart"/>
            <w:r w:rsidRPr="00BE6F6C">
              <w:rPr>
                <w:sz w:val="16"/>
                <w:szCs w:val="16"/>
              </w:rPr>
              <w:t>Ready</w:t>
            </w:r>
            <w:proofErr w:type="spellEnd"/>
            <w:r w:rsidRPr="00BE6F6C">
              <w:rPr>
                <w:sz w:val="16"/>
                <w:szCs w:val="16"/>
              </w:rPr>
              <w:t xml:space="preserve">, N. E., </w:t>
            </w:r>
            <w:proofErr w:type="spellStart"/>
            <w:r w:rsidRPr="00BE6F6C">
              <w:rPr>
                <w:sz w:val="16"/>
                <w:szCs w:val="16"/>
              </w:rPr>
              <w:t>Chow</w:t>
            </w:r>
            <w:proofErr w:type="spellEnd"/>
            <w:r w:rsidRPr="00BE6F6C">
              <w:rPr>
                <w:sz w:val="16"/>
                <w:szCs w:val="16"/>
              </w:rPr>
              <w:t xml:space="preserve">, L. Q., </w:t>
            </w:r>
            <w:proofErr w:type="spellStart"/>
            <w:r w:rsidRPr="00BE6F6C">
              <w:rPr>
                <w:sz w:val="16"/>
                <w:szCs w:val="16"/>
              </w:rPr>
              <w:t>Vokes</w:t>
            </w:r>
            <w:proofErr w:type="spellEnd"/>
            <w:r w:rsidRPr="00BE6F6C">
              <w:rPr>
                <w:sz w:val="16"/>
                <w:szCs w:val="16"/>
              </w:rPr>
              <w:t xml:space="preserve">, E. E., </w:t>
            </w:r>
            <w:proofErr w:type="spellStart"/>
            <w:r w:rsidRPr="00BE6F6C">
              <w:rPr>
                <w:sz w:val="16"/>
                <w:szCs w:val="16"/>
              </w:rPr>
              <w:t>Felip</w:t>
            </w:r>
            <w:proofErr w:type="spellEnd"/>
            <w:r w:rsidRPr="00BE6F6C">
              <w:rPr>
                <w:sz w:val="16"/>
                <w:szCs w:val="16"/>
              </w:rPr>
              <w:t xml:space="preserve">, E., Holgado, E., </w:t>
            </w:r>
            <w:proofErr w:type="spellStart"/>
            <w:r w:rsidRPr="00BE6F6C">
              <w:rPr>
                <w:sz w:val="16"/>
                <w:szCs w:val="16"/>
              </w:rPr>
              <w:t>Barlesi</w:t>
            </w:r>
            <w:proofErr w:type="spellEnd"/>
            <w:r w:rsidRPr="00BE6F6C">
              <w:rPr>
                <w:sz w:val="16"/>
                <w:szCs w:val="16"/>
              </w:rPr>
              <w:t xml:space="preserve">, F., </w:t>
            </w:r>
            <w:proofErr w:type="spellStart"/>
            <w:r w:rsidRPr="00BE6F6C">
              <w:rPr>
                <w:sz w:val="16"/>
                <w:szCs w:val="16"/>
              </w:rPr>
              <w:t>Kohlhäufl</w:t>
            </w:r>
            <w:proofErr w:type="spellEnd"/>
            <w:r w:rsidRPr="00BE6F6C">
              <w:rPr>
                <w:sz w:val="16"/>
                <w:szCs w:val="16"/>
              </w:rPr>
              <w:t xml:space="preserve">, M., </w:t>
            </w:r>
            <w:proofErr w:type="spellStart"/>
            <w:r w:rsidRPr="00BE6F6C">
              <w:rPr>
                <w:sz w:val="16"/>
                <w:szCs w:val="16"/>
              </w:rPr>
              <w:t>Arrieta</w:t>
            </w:r>
            <w:proofErr w:type="spellEnd"/>
            <w:r w:rsidRPr="00BE6F6C">
              <w:rPr>
                <w:sz w:val="16"/>
                <w:szCs w:val="16"/>
              </w:rPr>
              <w:t xml:space="preserve">, O., </w:t>
            </w:r>
            <w:proofErr w:type="spellStart"/>
            <w:r w:rsidRPr="00BE6F6C">
              <w:rPr>
                <w:sz w:val="16"/>
                <w:szCs w:val="16"/>
              </w:rPr>
              <w:t>Burgio</w:t>
            </w:r>
            <w:proofErr w:type="spellEnd"/>
            <w:r w:rsidRPr="00BE6F6C">
              <w:rPr>
                <w:sz w:val="16"/>
                <w:szCs w:val="16"/>
              </w:rPr>
              <w:t xml:space="preserve">, M. A., </w:t>
            </w:r>
            <w:proofErr w:type="spellStart"/>
            <w:r w:rsidRPr="00BE6F6C">
              <w:rPr>
                <w:sz w:val="16"/>
                <w:szCs w:val="16"/>
              </w:rPr>
              <w:t>Fayette</w:t>
            </w:r>
            <w:proofErr w:type="spellEnd"/>
            <w:r w:rsidRPr="00BE6F6C">
              <w:rPr>
                <w:sz w:val="16"/>
                <w:szCs w:val="16"/>
              </w:rPr>
              <w:t xml:space="preserve">, J., Lena, H., </w:t>
            </w:r>
            <w:proofErr w:type="spellStart"/>
            <w:r w:rsidRPr="00BE6F6C">
              <w:rPr>
                <w:sz w:val="16"/>
                <w:szCs w:val="16"/>
              </w:rPr>
              <w:t>Poddubskaya</w:t>
            </w:r>
            <w:proofErr w:type="spellEnd"/>
            <w:r w:rsidRPr="00BE6F6C">
              <w:rPr>
                <w:sz w:val="16"/>
                <w:szCs w:val="16"/>
              </w:rPr>
              <w:t xml:space="preserve">, E., </w:t>
            </w:r>
            <w:proofErr w:type="spellStart"/>
            <w:r w:rsidRPr="00BE6F6C">
              <w:rPr>
                <w:sz w:val="16"/>
                <w:szCs w:val="16"/>
              </w:rPr>
              <w:t>Gerber</w:t>
            </w:r>
            <w:proofErr w:type="spellEnd"/>
            <w:r w:rsidRPr="00BE6F6C">
              <w:rPr>
                <w:sz w:val="16"/>
                <w:szCs w:val="16"/>
              </w:rPr>
              <w:t xml:space="preserve">, D. E., </w:t>
            </w:r>
            <w:proofErr w:type="spellStart"/>
            <w:r w:rsidRPr="00BE6F6C">
              <w:rPr>
                <w:sz w:val="16"/>
                <w:szCs w:val="16"/>
              </w:rPr>
              <w:t>Gettinger</w:t>
            </w:r>
            <w:proofErr w:type="spellEnd"/>
            <w:r w:rsidRPr="00BE6F6C">
              <w:rPr>
                <w:sz w:val="16"/>
                <w:szCs w:val="16"/>
              </w:rPr>
              <w:t xml:space="preserve">, S. N., … </w:t>
            </w:r>
            <w:r w:rsidRPr="004D733E">
              <w:rPr>
                <w:sz w:val="16"/>
                <w:szCs w:val="16"/>
                <w:lang w:val="en-US"/>
              </w:rPr>
              <w:t xml:space="preserve">Brahmer, J. R. (2015). Nivolumab versus Docetaxel in Advanced </w:t>
            </w:r>
            <w:proofErr w:type="spellStart"/>
            <w:r w:rsidRPr="004D733E">
              <w:rPr>
                <w:sz w:val="16"/>
                <w:szCs w:val="16"/>
                <w:lang w:val="en-US"/>
              </w:rPr>
              <w:t>Nonsquamous</w:t>
            </w:r>
            <w:proofErr w:type="spellEnd"/>
            <w:r w:rsidRPr="004D733E">
              <w:rPr>
                <w:sz w:val="16"/>
                <w:szCs w:val="16"/>
                <w:lang w:val="en-US"/>
              </w:rPr>
              <w:t xml:space="preserve"> Non–Small-Cell Lung Cancer. </w:t>
            </w:r>
            <w:r w:rsidRPr="00BE6F6C">
              <w:rPr>
                <w:sz w:val="16"/>
                <w:szCs w:val="16"/>
              </w:rPr>
              <w:t xml:space="preserve">New </w:t>
            </w:r>
            <w:proofErr w:type="spellStart"/>
            <w:r w:rsidRPr="00BE6F6C">
              <w:rPr>
                <w:sz w:val="16"/>
                <w:szCs w:val="16"/>
              </w:rPr>
              <w:t>England</w:t>
            </w:r>
            <w:proofErr w:type="spellEnd"/>
            <w:r w:rsidRPr="00BE6F6C">
              <w:rPr>
                <w:sz w:val="16"/>
                <w:szCs w:val="16"/>
              </w:rPr>
              <w:t xml:space="preserve"> </w:t>
            </w:r>
            <w:proofErr w:type="spellStart"/>
            <w:r w:rsidRPr="00BE6F6C">
              <w:rPr>
                <w:sz w:val="16"/>
                <w:szCs w:val="16"/>
              </w:rPr>
              <w:t>Journal</w:t>
            </w:r>
            <w:proofErr w:type="spellEnd"/>
            <w:r w:rsidRPr="00BE6F6C">
              <w:rPr>
                <w:sz w:val="16"/>
                <w:szCs w:val="16"/>
              </w:rPr>
              <w:t xml:space="preserve"> </w:t>
            </w:r>
            <w:proofErr w:type="spellStart"/>
            <w:proofErr w:type="gramStart"/>
            <w:r w:rsidRPr="00BE6F6C">
              <w:rPr>
                <w:sz w:val="16"/>
                <w:szCs w:val="16"/>
              </w:rPr>
              <w:t>of</w:t>
            </w:r>
            <w:proofErr w:type="spellEnd"/>
            <w:r w:rsidRPr="00BE6F6C">
              <w:rPr>
                <w:sz w:val="16"/>
                <w:szCs w:val="16"/>
              </w:rPr>
              <w:t xml:space="preserve"> Medicine</w:t>
            </w:r>
            <w:proofErr w:type="gramEnd"/>
            <w:r w:rsidRPr="00BE6F6C">
              <w:rPr>
                <w:sz w:val="16"/>
                <w:szCs w:val="16"/>
              </w:rPr>
              <w:t>, 373(17), 1627–1639. https://doi.org/10.1056/NEJMoa1507643</w:t>
            </w:r>
          </w:p>
        </w:tc>
      </w:tr>
      <w:tr w:rsidR="000C58BC" w:rsidRPr="00643896" w14:paraId="059A3C72" w14:textId="77777777" w:rsidTr="0099522F">
        <w:trPr>
          <w:trHeight w:val="230"/>
        </w:trPr>
        <w:tc>
          <w:tcPr>
            <w:tcW w:w="1235" w:type="dxa"/>
          </w:tcPr>
          <w:p w14:paraId="6B48FE25"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066</w:t>
            </w:r>
          </w:p>
        </w:tc>
        <w:tc>
          <w:tcPr>
            <w:tcW w:w="1370" w:type="dxa"/>
            <w:noWrap/>
            <w:hideMark/>
          </w:tcPr>
          <w:p w14:paraId="6A4ABB9D" w14:textId="77777777" w:rsidR="000C58BC" w:rsidRPr="00C8189C" w:rsidRDefault="000C58BC" w:rsidP="0099522F">
            <w:pPr>
              <w:rPr>
                <w:sz w:val="16"/>
                <w:szCs w:val="16"/>
              </w:rPr>
            </w:pPr>
            <w:r w:rsidRPr="00C8189C">
              <w:rPr>
                <w:sz w:val="16"/>
                <w:szCs w:val="16"/>
              </w:rPr>
              <w:t>NCT01721772</w:t>
            </w:r>
          </w:p>
        </w:tc>
        <w:tc>
          <w:tcPr>
            <w:tcW w:w="6746" w:type="dxa"/>
          </w:tcPr>
          <w:p w14:paraId="500C5EB6" w14:textId="77777777" w:rsidR="000C58BC" w:rsidRPr="005F0F66" w:rsidRDefault="000C58BC" w:rsidP="0099522F">
            <w:pPr>
              <w:rPr>
                <w:sz w:val="16"/>
                <w:szCs w:val="16"/>
                <w:lang w:val="en-US"/>
              </w:rPr>
            </w:pPr>
            <w:r w:rsidRPr="00AD1A60">
              <w:rPr>
                <w:sz w:val="16"/>
                <w:szCs w:val="16"/>
              </w:rPr>
              <w:t xml:space="preserve">Robert, C., Long, G. V., </w:t>
            </w:r>
            <w:proofErr w:type="spellStart"/>
            <w:r w:rsidRPr="00AD1A60">
              <w:rPr>
                <w:sz w:val="16"/>
                <w:szCs w:val="16"/>
              </w:rPr>
              <w:t>Brady</w:t>
            </w:r>
            <w:proofErr w:type="spellEnd"/>
            <w:r w:rsidRPr="00AD1A60">
              <w:rPr>
                <w:sz w:val="16"/>
                <w:szCs w:val="16"/>
              </w:rPr>
              <w:t xml:space="preserve">, B., </w:t>
            </w:r>
            <w:proofErr w:type="spellStart"/>
            <w:r w:rsidRPr="00AD1A60">
              <w:rPr>
                <w:sz w:val="16"/>
                <w:szCs w:val="16"/>
              </w:rPr>
              <w:t>Dutriaux</w:t>
            </w:r>
            <w:proofErr w:type="spellEnd"/>
            <w:r w:rsidRPr="00AD1A60">
              <w:rPr>
                <w:sz w:val="16"/>
                <w:szCs w:val="16"/>
              </w:rPr>
              <w:t xml:space="preserve">, C., </w:t>
            </w:r>
            <w:proofErr w:type="gramStart"/>
            <w:r w:rsidRPr="00AD1A60">
              <w:rPr>
                <w:sz w:val="16"/>
                <w:szCs w:val="16"/>
              </w:rPr>
              <w:t>Maio</w:t>
            </w:r>
            <w:proofErr w:type="gramEnd"/>
            <w:r w:rsidRPr="00AD1A60">
              <w:rPr>
                <w:sz w:val="16"/>
                <w:szCs w:val="16"/>
              </w:rPr>
              <w:t xml:space="preserve">, M., </w:t>
            </w:r>
            <w:proofErr w:type="spellStart"/>
            <w:r w:rsidRPr="00AD1A60">
              <w:rPr>
                <w:sz w:val="16"/>
                <w:szCs w:val="16"/>
              </w:rPr>
              <w:t>Mortier</w:t>
            </w:r>
            <w:proofErr w:type="spellEnd"/>
            <w:r w:rsidRPr="00AD1A60">
              <w:rPr>
                <w:sz w:val="16"/>
                <w:szCs w:val="16"/>
              </w:rPr>
              <w:t xml:space="preserve">, L., </w:t>
            </w:r>
            <w:proofErr w:type="spellStart"/>
            <w:r w:rsidRPr="00AD1A60">
              <w:rPr>
                <w:sz w:val="16"/>
                <w:szCs w:val="16"/>
              </w:rPr>
              <w:t>Hassel</w:t>
            </w:r>
            <w:proofErr w:type="spellEnd"/>
            <w:r w:rsidRPr="00AD1A60">
              <w:rPr>
                <w:sz w:val="16"/>
                <w:szCs w:val="16"/>
              </w:rPr>
              <w:t xml:space="preserve">, J. C., </w:t>
            </w:r>
            <w:proofErr w:type="spellStart"/>
            <w:r w:rsidRPr="00AD1A60">
              <w:rPr>
                <w:sz w:val="16"/>
                <w:szCs w:val="16"/>
              </w:rPr>
              <w:t>Rutkowski</w:t>
            </w:r>
            <w:proofErr w:type="spellEnd"/>
            <w:r w:rsidRPr="00AD1A60">
              <w:rPr>
                <w:sz w:val="16"/>
                <w:szCs w:val="16"/>
              </w:rPr>
              <w:t xml:space="preserve">, P., </w:t>
            </w:r>
            <w:proofErr w:type="spellStart"/>
            <w:r w:rsidRPr="00AD1A60">
              <w:rPr>
                <w:sz w:val="16"/>
                <w:szCs w:val="16"/>
              </w:rPr>
              <w:t>McNeil</w:t>
            </w:r>
            <w:proofErr w:type="spellEnd"/>
            <w:r w:rsidRPr="00AD1A60">
              <w:rPr>
                <w:sz w:val="16"/>
                <w:szCs w:val="16"/>
              </w:rPr>
              <w:t xml:space="preserve">, C., </w:t>
            </w:r>
            <w:proofErr w:type="spellStart"/>
            <w:r w:rsidRPr="00AD1A60">
              <w:rPr>
                <w:sz w:val="16"/>
                <w:szCs w:val="16"/>
              </w:rPr>
              <w:t>Kalinka-Warzocha</w:t>
            </w:r>
            <w:proofErr w:type="spellEnd"/>
            <w:r w:rsidRPr="00AD1A60">
              <w:rPr>
                <w:sz w:val="16"/>
                <w:szCs w:val="16"/>
              </w:rPr>
              <w:t xml:space="preserve">, E., </w:t>
            </w:r>
            <w:proofErr w:type="spellStart"/>
            <w:r w:rsidRPr="00AD1A60">
              <w:rPr>
                <w:sz w:val="16"/>
                <w:szCs w:val="16"/>
              </w:rPr>
              <w:t>Savage</w:t>
            </w:r>
            <w:proofErr w:type="spellEnd"/>
            <w:r w:rsidRPr="00AD1A60">
              <w:rPr>
                <w:sz w:val="16"/>
                <w:szCs w:val="16"/>
              </w:rPr>
              <w:t xml:space="preserve">, K. J., </w:t>
            </w:r>
            <w:proofErr w:type="spellStart"/>
            <w:r w:rsidRPr="00AD1A60">
              <w:rPr>
                <w:sz w:val="16"/>
                <w:szCs w:val="16"/>
              </w:rPr>
              <w:t>Hernberg</w:t>
            </w:r>
            <w:proofErr w:type="spellEnd"/>
            <w:r w:rsidRPr="00AD1A60">
              <w:rPr>
                <w:sz w:val="16"/>
                <w:szCs w:val="16"/>
              </w:rPr>
              <w:t xml:space="preserve">, M. M., </w:t>
            </w:r>
            <w:proofErr w:type="spellStart"/>
            <w:r w:rsidRPr="00AD1A60">
              <w:rPr>
                <w:sz w:val="16"/>
                <w:szCs w:val="16"/>
              </w:rPr>
              <w:t>Lebbé</w:t>
            </w:r>
            <w:proofErr w:type="spellEnd"/>
            <w:r w:rsidRPr="00AD1A60">
              <w:rPr>
                <w:sz w:val="16"/>
                <w:szCs w:val="16"/>
              </w:rPr>
              <w:t xml:space="preserve">, C., Charles, J., </w:t>
            </w:r>
            <w:proofErr w:type="spellStart"/>
            <w:r w:rsidRPr="00AD1A60">
              <w:rPr>
                <w:sz w:val="16"/>
                <w:szCs w:val="16"/>
              </w:rPr>
              <w:t>Mihalcioiu</w:t>
            </w:r>
            <w:proofErr w:type="spellEnd"/>
            <w:r w:rsidRPr="00AD1A60">
              <w:rPr>
                <w:sz w:val="16"/>
                <w:szCs w:val="16"/>
              </w:rPr>
              <w:t xml:space="preserve">, C., </w:t>
            </w:r>
            <w:proofErr w:type="spellStart"/>
            <w:r w:rsidRPr="00AD1A60">
              <w:rPr>
                <w:sz w:val="16"/>
                <w:szCs w:val="16"/>
              </w:rPr>
              <w:t>Chiarion-Sileni</w:t>
            </w:r>
            <w:proofErr w:type="spellEnd"/>
            <w:r w:rsidRPr="00AD1A60">
              <w:rPr>
                <w:sz w:val="16"/>
                <w:szCs w:val="16"/>
              </w:rPr>
              <w:t xml:space="preserve">, V., </w:t>
            </w:r>
            <w:proofErr w:type="spellStart"/>
            <w:r w:rsidRPr="00AD1A60">
              <w:rPr>
                <w:sz w:val="16"/>
                <w:szCs w:val="16"/>
              </w:rPr>
              <w:t>Mauch</w:t>
            </w:r>
            <w:proofErr w:type="spellEnd"/>
            <w:r w:rsidRPr="00AD1A60">
              <w:rPr>
                <w:sz w:val="16"/>
                <w:szCs w:val="16"/>
              </w:rPr>
              <w:t xml:space="preserve">, C., </w:t>
            </w:r>
            <w:proofErr w:type="spellStart"/>
            <w:r w:rsidRPr="00AD1A60">
              <w:rPr>
                <w:sz w:val="16"/>
                <w:szCs w:val="16"/>
              </w:rPr>
              <w:t>Cognetti</w:t>
            </w:r>
            <w:proofErr w:type="spellEnd"/>
            <w:r w:rsidRPr="00AD1A60">
              <w:rPr>
                <w:sz w:val="16"/>
                <w:szCs w:val="16"/>
              </w:rPr>
              <w:t xml:space="preserve">, F., </w:t>
            </w:r>
            <w:proofErr w:type="spellStart"/>
            <w:r w:rsidRPr="00AD1A60">
              <w:rPr>
                <w:sz w:val="16"/>
                <w:szCs w:val="16"/>
              </w:rPr>
              <w:t>Arance</w:t>
            </w:r>
            <w:proofErr w:type="spellEnd"/>
            <w:r w:rsidRPr="00AD1A60">
              <w:rPr>
                <w:sz w:val="16"/>
                <w:szCs w:val="16"/>
              </w:rPr>
              <w:t xml:space="preserve">, A., … </w:t>
            </w:r>
            <w:proofErr w:type="spellStart"/>
            <w:r w:rsidRPr="004D733E">
              <w:rPr>
                <w:sz w:val="16"/>
                <w:szCs w:val="16"/>
                <w:lang w:val="en-US"/>
              </w:rPr>
              <w:t>Ascierto</w:t>
            </w:r>
            <w:proofErr w:type="spellEnd"/>
            <w:r w:rsidRPr="004D733E">
              <w:rPr>
                <w:sz w:val="16"/>
                <w:szCs w:val="16"/>
                <w:lang w:val="en-US"/>
              </w:rPr>
              <w:t xml:space="preserve">, P. A. (2015). Nivolumab in Previously Untreated Melanoma without BRAF Mutation. </w:t>
            </w:r>
            <w:r w:rsidRPr="005F0F66">
              <w:rPr>
                <w:sz w:val="16"/>
                <w:szCs w:val="16"/>
                <w:lang w:val="en-US"/>
              </w:rPr>
              <w:t>New England Journal of Medicine, 372(4), 320–330. https://doi.org/10.1056/NEJMoa1412082</w:t>
            </w:r>
          </w:p>
        </w:tc>
      </w:tr>
      <w:tr w:rsidR="000C58BC" w:rsidRPr="00643896" w14:paraId="2CC226DB" w14:textId="77777777" w:rsidTr="0099522F">
        <w:trPr>
          <w:trHeight w:val="230"/>
        </w:trPr>
        <w:tc>
          <w:tcPr>
            <w:tcW w:w="1235" w:type="dxa"/>
          </w:tcPr>
          <w:p w14:paraId="090D8A1B"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067</w:t>
            </w:r>
          </w:p>
        </w:tc>
        <w:tc>
          <w:tcPr>
            <w:tcW w:w="1370" w:type="dxa"/>
            <w:noWrap/>
            <w:hideMark/>
          </w:tcPr>
          <w:p w14:paraId="6777D31F" w14:textId="77777777" w:rsidR="000C58BC" w:rsidRPr="00C8189C" w:rsidRDefault="000C58BC" w:rsidP="0099522F">
            <w:pPr>
              <w:rPr>
                <w:sz w:val="16"/>
                <w:szCs w:val="16"/>
              </w:rPr>
            </w:pPr>
            <w:r w:rsidRPr="00C8189C">
              <w:rPr>
                <w:sz w:val="16"/>
                <w:szCs w:val="16"/>
              </w:rPr>
              <w:t>NCT01844505</w:t>
            </w:r>
          </w:p>
        </w:tc>
        <w:tc>
          <w:tcPr>
            <w:tcW w:w="6746" w:type="dxa"/>
          </w:tcPr>
          <w:p w14:paraId="7AEB37A1" w14:textId="77777777" w:rsidR="000C58BC" w:rsidRPr="005F0F66" w:rsidRDefault="000C58BC" w:rsidP="0099522F">
            <w:pPr>
              <w:rPr>
                <w:sz w:val="16"/>
                <w:szCs w:val="16"/>
                <w:lang w:val="en-US"/>
              </w:rPr>
            </w:pPr>
            <w:proofErr w:type="spellStart"/>
            <w:r w:rsidRPr="003270AD">
              <w:rPr>
                <w:sz w:val="16"/>
                <w:szCs w:val="16"/>
              </w:rPr>
              <w:t>Larkin</w:t>
            </w:r>
            <w:proofErr w:type="spellEnd"/>
            <w:r w:rsidRPr="003270AD">
              <w:rPr>
                <w:sz w:val="16"/>
                <w:szCs w:val="16"/>
              </w:rPr>
              <w:t xml:space="preserve">, J., </w:t>
            </w:r>
            <w:proofErr w:type="spellStart"/>
            <w:r w:rsidRPr="003270AD">
              <w:rPr>
                <w:sz w:val="16"/>
                <w:szCs w:val="16"/>
              </w:rPr>
              <w:t>Chiarion-Sileni</w:t>
            </w:r>
            <w:proofErr w:type="spellEnd"/>
            <w:r w:rsidRPr="003270AD">
              <w:rPr>
                <w:sz w:val="16"/>
                <w:szCs w:val="16"/>
              </w:rPr>
              <w:t xml:space="preserve">, V., Gonzalez, R., </w:t>
            </w:r>
            <w:proofErr w:type="spellStart"/>
            <w:r w:rsidRPr="003270AD">
              <w:rPr>
                <w:sz w:val="16"/>
                <w:szCs w:val="16"/>
              </w:rPr>
              <w:t>Grob</w:t>
            </w:r>
            <w:proofErr w:type="spellEnd"/>
            <w:r w:rsidRPr="003270AD">
              <w:rPr>
                <w:sz w:val="16"/>
                <w:szCs w:val="16"/>
              </w:rPr>
              <w:t xml:space="preserve">, J. J., </w:t>
            </w:r>
            <w:proofErr w:type="spellStart"/>
            <w:r w:rsidRPr="003270AD">
              <w:rPr>
                <w:sz w:val="16"/>
                <w:szCs w:val="16"/>
              </w:rPr>
              <w:t>Cowey</w:t>
            </w:r>
            <w:proofErr w:type="spellEnd"/>
            <w:r w:rsidRPr="003270AD">
              <w:rPr>
                <w:sz w:val="16"/>
                <w:szCs w:val="16"/>
              </w:rPr>
              <w:t xml:space="preserve">, C. L., Lao, C. D., </w:t>
            </w:r>
            <w:proofErr w:type="spellStart"/>
            <w:r w:rsidRPr="003270AD">
              <w:rPr>
                <w:sz w:val="16"/>
                <w:szCs w:val="16"/>
              </w:rPr>
              <w:t>Schadendorf</w:t>
            </w:r>
            <w:proofErr w:type="spellEnd"/>
            <w:r w:rsidRPr="003270AD">
              <w:rPr>
                <w:sz w:val="16"/>
                <w:szCs w:val="16"/>
              </w:rPr>
              <w:t xml:space="preserve">, D., </w:t>
            </w:r>
            <w:proofErr w:type="spellStart"/>
            <w:r w:rsidRPr="003270AD">
              <w:rPr>
                <w:sz w:val="16"/>
                <w:szCs w:val="16"/>
              </w:rPr>
              <w:t>Dummer</w:t>
            </w:r>
            <w:proofErr w:type="spellEnd"/>
            <w:r w:rsidRPr="003270AD">
              <w:rPr>
                <w:sz w:val="16"/>
                <w:szCs w:val="16"/>
              </w:rPr>
              <w:t xml:space="preserve">, R., </w:t>
            </w:r>
            <w:proofErr w:type="spellStart"/>
            <w:r w:rsidRPr="003270AD">
              <w:rPr>
                <w:sz w:val="16"/>
                <w:szCs w:val="16"/>
              </w:rPr>
              <w:t>Smylie</w:t>
            </w:r>
            <w:proofErr w:type="spellEnd"/>
            <w:r w:rsidRPr="003270AD">
              <w:rPr>
                <w:sz w:val="16"/>
                <w:szCs w:val="16"/>
              </w:rPr>
              <w:t xml:space="preserve">, M., </w:t>
            </w:r>
            <w:proofErr w:type="spellStart"/>
            <w:r w:rsidRPr="003270AD">
              <w:rPr>
                <w:sz w:val="16"/>
                <w:szCs w:val="16"/>
              </w:rPr>
              <w:t>Rutkowski</w:t>
            </w:r>
            <w:proofErr w:type="spellEnd"/>
            <w:r w:rsidRPr="003270AD">
              <w:rPr>
                <w:sz w:val="16"/>
                <w:szCs w:val="16"/>
              </w:rPr>
              <w:t xml:space="preserve">, P., </w:t>
            </w:r>
            <w:proofErr w:type="spellStart"/>
            <w:r w:rsidRPr="003270AD">
              <w:rPr>
                <w:sz w:val="16"/>
                <w:szCs w:val="16"/>
              </w:rPr>
              <w:t>Ferrucci</w:t>
            </w:r>
            <w:proofErr w:type="spellEnd"/>
            <w:r w:rsidRPr="003270AD">
              <w:rPr>
                <w:sz w:val="16"/>
                <w:szCs w:val="16"/>
              </w:rPr>
              <w:t xml:space="preserve">, P. F., Hill, A., </w:t>
            </w:r>
            <w:proofErr w:type="spellStart"/>
            <w:r w:rsidRPr="003270AD">
              <w:rPr>
                <w:sz w:val="16"/>
                <w:szCs w:val="16"/>
              </w:rPr>
              <w:t>Wagstaff</w:t>
            </w:r>
            <w:proofErr w:type="spellEnd"/>
            <w:r w:rsidRPr="003270AD">
              <w:rPr>
                <w:sz w:val="16"/>
                <w:szCs w:val="16"/>
              </w:rPr>
              <w:t xml:space="preserve">, J., Carlino, M. S., </w:t>
            </w:r>
            <w:proofErr w:type="spellStart"/>
            <w:r w:rsidRPr="003270AD">
              <w:rPr>
                <w:sz w:val="16"/>
                <w:szCs w:val="16"/>
              </w:rPr>
              <w:t>Haanen</w:t>
            </w:r>
            <w:proofErr w:type="spellEnd"/>
            <w:r w:rsidRPr="003270AD">
              <w:rPr>
                <w:sz w:val="16"/>
                <w:szCs w:val="16"/>
              </w:rPr>
              <w:t xml:space="preserve">, J. B., </w:t>
            </w:r>
            <w:proofErr w:type="gramStart"/>
            <w:r w:rsidRPr="003270AD">
              <w:rPr>
                <w:sz w:val="16"/>
                <w:szCs w:val="16"/>
              </w:rPr>
              <w:t>Maio</w:t>
            </w:r>
            <w:proofErr w:type="gramEnd"/>
            <w:r w:rsidRPr="003270AD">
              <w:rPr>
                <w:sz w:val="16"/>
                <w:szCs w:val="16"/>
              </w:rPr>
              <w:t xml:space="preserve">, M., </w:t>
            </w:r>
            <w:proofErr w:type="spellStart"/>
            <w:r w:rsidRPr="003270AD">
              <w:rPr>
                <w:sz w:val="16"/>
                <w:szCs w:val="16"/>
              </w:rPr>
              <w:t>Marquez</w:t>
            </w:r>
            <w:proofErr w:type="spellEnd"/>
            <w:r w:rsidRPr="003270AD">
              <w:rPr>
                <w:sz w:val="16"/>
                <w:szCs w:val="16"/>
              </w:rPr>
              <w:t xml:space="preserve">-Rodas, I., </w:t>
            </w:r>
            <w:proofErr w:type="spellStart"/>
            <w:r w:rsidRPr="003270AD">
              <w:rPr>
                <w:sz w:val="16"/>
                <w:szCs w:val="16"/>
              </w:rPr>
              <w:t>McArthur</w:t>
            </w:r>
            <w:proofErr w:type="spellEnd"/>
            <w:r w:rsidRPr="003270AD">
              <w:rPr>
                <w:sz w:val="16"/>
                <w:szCs w:val="16"/>
              </w:rPr>
              <w:t xml:space="preserve">, G. A., </w:t>
            </w:r>
            <w:proofErr w:type="spellStart"/>
            <w:r w:rsidRPr="003270AD">
              <w:rPr>
                <w:sz w:val="16"/>
                <w:szCs w:val="16"/>
              </w:rPr>
              <w:t>Ascierto</w:t>
            </w:r>
            <w:proofErr w:type="spellEnd"/>
            <w:r w:rsidRPr="003270AD">
              <w:rPr>
                <w:sz w:val="16"/>
                <w:szCs w:val="16"/>
              </w:rPr>
              <w:t xml:space="preserve">, P. A., … </w:t>
            </w:r>
            <w:proofErr w:type="spellStart"/>
            <w:r w:rsidRPr="004D733E">
              <w:rPr>
                <w:sz w:val="16"/>
                <w:szCs w:val="16"/>
                <w:lang w:val="en-US"/>
              </w:rPr>
              <w:t>Wolchok</w:t>
            </w:r>
            <w:proofErr w:type="spellEnd"/>
            <w:r w:rsidRPr="004D733E">
              <w:rPr>
                <w:sz w:val="16"/>
                <w:szCs w:val="16"/>
                <w:lang w:val="en-US"/>
              </w:rPr>
              <w:t xml:space="preserve">, J. D. (2015). Combined Nivolumab and Ipilimumab or Monotherapy in Untreated Melanoma. </w:t>
            </w:r>
            <w:r w:rsidRPr="005F0F66">
              <w:rPr>
                <w:sz w:val="16"/>
                <w:szCs w:val="16"/>
                <w:lang w:val="en-US"/>
              </w:rPr>
              <w:t>New England Journal of Medicine, 373(1), 23–34. https://doi.org/10.1056/NEJMoa1504030</w:t>
            </w:r>
          </w:p>
        </w:tc>
      </w:tr>
      <w:tr w:rsidR="000C58BC" w:rsidRPr="00643896" w14:paraId="062E7B30" w14:textId="77777777" w:rsidTr="0099522F">
        <w:trPr>
          <w:trHeight w:val="230"/>
        </w:trPr>
        <w:tc>
          <w:tcPr>
            <w:tcW w:w="1235" w:type="dxa"/>
          </w:tcPr>
          <w:p w14:paraId="2F5973B4"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069</w:t>
            </w:r>
          </w:p>
        </w:tc>
        <w:tc>
          <w:tcPr>
            <w:tcW w:w="1370" w:type="dxa"/>
            <w:noWrap/>
            <w:hideMark/>
          </w:tcPr>
          <w:p w14:paraId="15B8998F" w14:textId="77777777" w:rsidR="000C58BC" w:rsidRPr="00C8189C" w:rsidRDefault="000C58BC" w:rsidP="0099522F">
            <w:pPr>
              <w:rPr>
                <w:sz w:val="16"/>
                <w:szCs w:val="16"/>
              </w:rPr>
            </w:pPr>
            <w:r w:rsidRPr="00C8189C">
              <w:rPr>
                <w:sz w:val="16"/>
                <w:szCs w:val="16"/>
              </w:rPr>
              <w:t>NCT01927419</w:t>
            </w:r>
          </w:p>
        </w:tc>
        <w:tc>
          <w:tcPr>
            <w:tcW w:w="6746" w:type="dxa"/>
          </w:tcPr>
          <w:p w14:paraId="65E7BC44" w14:textId="77777777" w:rsidR="000C58BC" w:rsidRPr="005F0F66" w:rsidRDefault="000C58BC" w:rsidP="0099522F">
            <w:pPr>
              <w:rPr>
                <w:sz w:val="16"/>
                <w:szCs w:val="16"/>
                <w:lang w:val="en-US"/>
              </w:rPr>
            </w:pPr>
            <w:proofErr w:type="spellStart"/>
            <w:r w:rsidRPr="004D733E">
              <w:rPr>
                <w:sz w:val="16"/>
                <w:szCs w:val="16"/>
                <w:lang w:val="en-US"/>
              </w:rPr>
              <w:t>Postow</w:t>
            </w:r>
            <w:proofErr w:type="spellEnd"/>
            <w:r w:rsidRPr="004D733E">
              <w:rPr>
                <w:sz w:val="16"/>
                <w:szCs w:val="16"/>
                <w:lang w:val="en-US"/>
              </w:rPr>
              <w:t xml:space="preserve">, M. A., Chesney, J., Pavlick, A. C., Robert, C., Grossmann, K., McDermott, D., Linette, G. P., Meyer, N., Giguere, J. K., Agarwala, S. S., Shaheen, M., </w:t>
            </w:r>
            <w:proofErr w:type="spellStart"/>
            <w:r w:rsidRPr="004D733E">
              <w:rPr>
                <w:sz w:val="16"/>
                <w:szCs w:val="16"/>
                <w:lang w:val="en-US"/>
              </w:rPr>
              <w:t>Ernstoff</w:t>
            </w:r>
            <w:proofErr w:type="spellEnd"/>
            <w:r w:rsidRPr="004D733E">
              <w:rPr>
                <w:sz w:val="16"/>
                <w:szCs w:val="16"/>
                <w:lang w:val="en-US"/>
              </w:rPr>
              <w:t xml:space="preserve">, M. S., Minor, D., Salama, A. K., Taylor, M., Ott, P. A., Rollin, L. M., Horak, C., Gagnier, P., … Hodi, F. S. (2015). Nivolumab and Ipilimumab versus Ipilimumab in Untreated Melanoma. </w:t>
            </w:r>
            <w:r w:rsidRPr="005F0F66">
              <w:rPr>
                <w:sz w:val="16"/>
                <w:szCs w:val="16"/>
                <w:lang w:val="en-US"/>
              </w:rPr>
              <w:t>New England Journal of Medicine, 372(21), 2006–2017. https://doi.org/10.1056/NEJMoa1414428</w:t>
            </w:r>
          </w:p>
        </w:tc>
      </w:tr>
      <w:tr w:rsidR="000C58BC" w:rsidRPr="00C8189C" w14:paraId="1916469F" w14:textId="77777777" w:rsidTr="0099522F">
        <w:trPr>
          <w:trHeight w:val="230"/>
        </w:trPr>
        <w:tc>
          <w:tcPr>
            <w:tcW w:w="1235" w:type="dxa"/>
          </w:tcPr>
          <w:p w14:paraId="403884EE"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078</w:t>
            </w:r>
          </w:p>
        </w:tc>
        <w:tc>
          <w:tcPr>
            <w:tcW w:w="1370" w:type="dxa"/>
            <w:noWrap/>
            <w:hideMark/>
          </w:tcPr>
          <w:p w14:paraId="5350638B" w14:textId="77777777" w:rsidR="000C58BC" w:rsidRPr="00C8189C" w:rsidRDefault="000C58BC" w:rsidP="0099522F">
            <w:pPr>
              <w:rPr>
                <w:sz w:val="16"/>
                <w:szCs w:val="16"/>
              </w:rPr>
            </w:pPr>
            <w:r w:rsidRPr="00C8189C">
              <w:rPr>
                <w:sz w:val="16"/>
                <w:szCs w:val="16"/>
              </w:rPr>
              <w:t>NCT02613507</w:t>
            </w:r>
          </w:p>
        </w:tc>
        <w:tc>
          <w:tcPr>
            <w:tcW w:w="6746" w:type="dxa"/>
          </w:tcPr>
          <w:p w14:paraId="4E07B778" w14:textId="77777777" w:rsidR="000C58BC" w:rsidRPr="00C8189C" w:rsidRDefault="000C58BC" w:rsidP="0099522F">
            <w:pPr>
              <w:rPr>
                <w:sz w:val="16"/>
                <w:szCs w:val="16"/>
              </w:rPr>
            </w:pPr>
            <w:r w:rsidRPr="003127CA">
              <w:rPr>
                <w:sz w:val="16"/>
                <w:szCs w:val="16"/>
              </w:rPr>
              <w:t xml:space="preserve">Wu, Y.-L., </w:t>
            </w:r>
            <w:proofErr w:type="spellStart"/>
            <w:r w:rsidRPr="003127CA">
              <w:rPr>
                <w:sz w:val="16"/>
                <w:szCs w:val="16"/>
              </w:rPr>
              <w:t>Lu</w:t>
            </w:r>
            <w:proofErr w:type="spellEnd"/>
            <w:r w:rsidRPr="003127CA">
              <w:rPr>
                <w:sz w:val="16"/>
                <w:szCs w:val="16"/>
              </w:rPr>
              <w:t xml:space="preserve">, S., Cheng, Y., Zhou, C., Wang, J., </w:t>
            </w:r>
            <w:proofErr w:type="spellStart"/>
            <w:r w:rsidRPr="003127CA">
              <w:rPr>
                <w:sz w:val="16"/>
                <w:szCs w:val="16"/>
              </w:rPr>
              <w:t>Mok</w:t>
            </w:r>
            <w:proofErr w:type="spellEnd"/>
            <w:r w:rsidRPr="003127CA">
              <w:rPr>
                <w:sz w:val="16"/>
                <w:szCs w:val="16"/>
              </w:rPr>
              <w:t xml:space="preserve">, T., </w:t>
            </w:r>
            <w:proofErr w:type="spellStart"/>
            <w:r w:rsidRPr="003127CA">
              <w:rPr>
                <w:sz w:val="16"/>
                <w:szCs w:val="16"/>
              </w:rPr>
              <w:t>Zhang</w:t>
            </w:r>
            <w:proofErr w:type="spellEnd"/>
            <w:r w:rsidRPr="003127CA">
              <w:rPr>
                <w:sz w:val="16"/>
                <w:szCs w:val="16"/>
              </w:rPr>
              <w:t xml:space="preserve">, L., Tu, H.-Y., Wu, L., </w:t>
            </w:r>
            <w:proofErr w:type="spellStart"/>
            <w:r w:rsidRPr="003127CA">
              <w:rPr>
                <w:sz w:val="16"/>
                <w:szCs w:val="16"/>
              </w:rPr>
              <w:t>Feng</w:t>
            </w:r>
            <w:proofErr w:type="spellEnd"/>
            <w:r w:rsidRPr="003127CA">
              <w:rPr>
                <w:sz w:val="16"/>
                <w:szCs w:val="16"/>
              </w:rPr>
              <w:t xml:space="preserve">, J., </w:t>
            </w:r>
            <w:proofErr w:type="spellStart"/>
            <w:r w:rsidRPr="003127CA">
              <w:rPr>
                <w:sz w:val="16"/>
                <w:szCs w:val="16"/>
              </w:rPr>
              <w:t>Zhang</w:t>
            </w:r>
            <w:proofErr w:type="spellEnd"/>
            <w:r w:rsidRPr="003127CA">
              <w:rPr>
                <w:sz w:val="16"/>
                <w:szCs w:val="16"/>
              </w:rPr>
              <w:t xml:space="preserve">, Y., </w:t>
            </w:r>
            <w:proofErr w:type="spellStart"/>
            <w:r w:rsidRPr="003127CA">
              <w:rPr>
                <w:sz w:val="16"/>
                <w:szCs w:val="16"/>
              </w:rPr>
              <w:t>Luft</w:t>
            </w:r>
            <w:proofErr w:type="spellEnd"/>
            <w:r w:rsidRPr="003127CA">
              <w:rPr>
                <w:sz w:val="16"/>
                <w:szCs w:val="16"/>
              </w:rPr>
              <w:t xml:space="preserve">, A. V., Zhou, J., Ma, Z., </w:t>
            </w:r>
            <w:proofErr w:type="spellStart"/>
            <w:r w:rsidRPr="003127CA">
              <w:rPr>
                <w:sz w:val="16"/>
                <w:szCs w:val="16"/>
              </w:rPr>
              <w:t>Lu</w:t>
            </w:r>
            <w:proofErr w:type="spellEnd"/>
            <w:r w:rsidRPr="003127CA">
              <w:rPr>
                <w:sz w:val="16"/>
                <w:szCs w:val="16"/>
              </w:rPr>
              <w:t xml:space="preserve">, Y., Hu, C., </w:t>
            </w:r>
            <w:proofErr w:type="spellStart"/>
            <w:r w:rsidRPr="003127CA">
              <w:rPr>
                <w:sz w:val="16"/>
                <w:szCs w:val="16"/>
              </w:rPr>
              <w:t>Shi</w:t>
            </w:r>
            <w:proofErr w:type="spellEnd"/>
            <w:r w:rsidRPr="003127CA">
              <w:rPr>
                <w:sz w:val="16"/>
                <w:szCs w:val="16"/>
              </w:rPr>
              <w:t xml:space="preserve">, Y., </w:t>
            </w:r>
            <w:proofErr w:type="spellStart"/>
            <w:r w:rsidRPr="003127CA">
              <w:rPr>
                <w:sz w:val="16"/>
                <w:szCs w:val="16"/>
              </w:rPr>
              <w:t>Baudelet</w:t>
            </w:r>
            <w:proofErr w:type="spellEnd"/>
            <w:r w:rsidRPr="003127CA">
              <w:rPr>
                <w:sz w:val="16"/>
                <w:szCs w:val="16"/>
              </w:rPr>
              <w:t xml:space="preserve">, C., Cai, J., &amp; Chang, J. (2019). </w:t>
            </w:r>
            <w:r w:rsidRPr="004D733E">
              <w:rPr>
                <w:sz w:val="16"/>
                <w:szCs w:val="16"/>
                <w:lang w:val="en-US"/>
              </w:rPr>
              <w:t xml:space="preserve">Nivolumab Versus Docetaxel in a Predominantly Chinese Patient Population </w:t>
            </w:r>
            <w:proofErr w:type="gramStart"/>
            <w:r w:rsidRPr="004D733E">
              <w:rPr>
                <w:sz w:val="16"/>
                <w:szCs w:val="16"/>
                <w:lang w:val="en-US"/>
              </w:rPr>
              <w:t>With</w:t>
            </w:r>
            <w:proofErr w:type="gramEnd"/>
            <w:r w:rsidRPr="004D733E">
              <w:rPr>
                <w:sz w:val="16"/>
                <w:szCs w:val="16"/>
                <w:lang w:val="en-US"/>
              </w:rPr>
              <w:t xml:space="preserve"> Previously Treated Advanced NSCLC: </w:t>
            </w:r>
            <w:proofErr w:type="spellStart"/>
            <w:r w:rsidRPr="004D733E">
              <w:rPr>
                <w:sz w:val="16"/>
                <w:szCs w:val="16"/>
                <w:lang w:val="en-US"/>
              </w:rPr>
              <w:t>CheckMate</w:t>
            </w:r>
            <w:proofErr w:type="spellEnd"/>
            <w:r w:rsidRPr="004D733E">
              <w:rPr>
                <w:sz w:val="16"/>
                <w:szCs w:val="16"/>
                <w:lang w:val="en-US"/>
              </w:rPr>
              <w:t xml:space="preserve"> 078 Randomized Phase III Clinical Trial. </w:t>
            </w:r>
            <w:proofErr w:type="spellStart"/>
            <w:r w:rsidRPr="003127CA">
              <w:rPr>
                <w:sz w:val="16"/>
                <w:szCs w:val="16"/>
              </w:rPr>
              <w:t>Journal</w:t>
            </w:r>
            <w:proofErr w:type="spellEnd"/>
            <w:r w:rsidRPr="003127CA">
              <w:rPr>
                <w:sz w:val="16"/>
                <w:szCs w:val="16"/>
              </w:rPr>
              <w:t xml:space="preserve"> </w:t>
            </w:r>
            <w:proofErr w:type="spellStart"/>
            <w:r w:rsidRPr="003127CA">
              <w:rPr>
                <w:sz w:val="16"/>
                <w:szCs w:val="16"/>
              </w:rPr>
              <w:t>of</w:t>
            </w:r>
            <w:proofErr w:type="spellEnd"/>
            <w:r w:rsidRPr="003127CA">
              <w:rPr>
                <w:sz w:val="16"/>
                <w:szCs w:val="16"/>
              </w:rPr>
              <w:t xml:space="preserve"> </w:t>
            </w:r>
            <w:proofErr w:type="spellStart"/>
            <w:r w:rsidRPr="003127CA">
              <w:rPr>
                <w:sz w:val="16"/>
                <w:szCs w:val="16"/>
              </w:rPr>
              <w:t>Thoracic</w:t>
            </w:r>
            <w:proofErr w:type="spellEnd"/>
            <w:r w:rsidRPr="003127CA">
              <w:rPr>
                <w:sz w:val="16"/>
                <w:szCs w:val="16"/>
              </w:rPr>
              <w:t xml:space="preserve"> </w:t>
            </w:r>
            <w:proofErr w:type="spellStart"/>
            <w:r w:rsidRPr="003127CA">
              <w:rPr>
                <w:sz w:val="16"/>
                <w:szCs w:val="16"/>
              </w:rPr>
              <w:t>Oncology</w:t>
            </w:r>
            <w:proofErr w:type="spellEnd"/>
            <w:r w:rsidRPr="003127CA">
              <w:rPr>
                <w:sz w:val="16"/>
                <w:szCs w:val="16"/>
              </w:rPr>
              <w:t>, 14(5), 867–875. https://doi.org/10.1016/j.jtho.2019.01.006</w:t>
            </w:r>
          </w:p>
        </w:tc>
      </w:tr>
      <w:tr w:rsidR="000C58BC" w:rsidRPr="00C8189C" w14:paraId="5EFA6CFB" w14:textId="77777777" w:rsidTr="0099522F">
        <w:trPr>
          <w:trHeight w:val="230"/>
        </w:trPr>
        <w:tc>
          <w:tcPr>
            <w:tcW w:w="1235" w:type="dxa"/>
          </w:tcPr>
          <w:p w14:paraId="069FF4F1"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141</w:t>
            </w:r>
          </w:p>
        </w:tc>
        <w:tc>
          <w:tcPr>
            <w:tcW w:w="1370" w:type="dxa"/>
            <w:noWrap/>
            <w:hideMark/>
          </w:tcPr>
          <w:p w14:paraId="41847759" w14:textId="77777777" w:rsidR="000C58BC" w:rsidRPr="00C8189C" w:rsidRDefault="000C58BC" w:rsidP="0099522F">
            <w:pPr>
              <w:rPr>
                <w:sz w:val="16"/>
                <w:szCs w:val="16"/>
              </w:rPr>
            </w:pPr>
            <w:r w:rsidRPr="00C8189C">
              <w:rPr>
                <w:sz w:val="16"/>
                <w:szCs w:val="16"/>
              </w:rPr>
              <w:t>NCT02105636</w:t>
            </w:r>
          </w:p>
        </w:tc>
        <w:tc>
          <w:tcPr>
            <w:tcW w:w="6746" w:type="dxa"/>
          </w:tcPr>
          <w:p w14:paraId="11E37B35" w14:textId="77777777" w:rsidR="000C58BC" w:rsidRPr="00C8189C" w:rsidRDefault="000C58BC" w:rsidP="0099522F">
            <w:pPr>
              <w:rPr>
                <w:sz w:val="16"/>
                <w:szCs w:val="16"/>
              </w:rPr>
            </w:pPr>
            <w:proofErr w:type="spellStart"/>
            <w:r w:rsidRPr="006174FB">
              <w:rPr>
                <w:sz w:val="16"/>
                <w:szCs w:val="16"/>
              </w:rPr>
              <w:t>Ferris</w:t>
            </w:r>
            <w:proofErr w:type="spellEnd"/>
            <w:r w:rsidRPr="006174FB">
              <w:rPr>
                <w:sz w:val="16"/>
                <w:szCs w:val="16"/>
              </w:rPr>
              <w:t xml:space="preserve">, R. L., </w:t>
            </w:r>
            <w:proofErr w:type="spellStart"/>
            <w:r w:rsidRPr="006174FB">
              <w:rPr>
                <w:sz w:val="16"/>
                <w:szCs w:val="16"/>
              </w:rPr>
              <w:t>Blumenschein</w:t>
            </w:r>
            <w:proofErr w:type="spellEnd"/>
            <w:r w:rsidRPr="006174FB">
              <w:rPr>
                <w:sz w:val="16"/>
                <w:szCs w:val="16"/>
              </w:rPr>
              <w:t xml:space="preserve">, G., </w:t>
            </w:r>
            <w:proofErr w:type="spellStart"/>
            <w:r w:rsidRPr="006174FB">
              <w:rPr>
                <w:sz w:val="16"/>
                <w:szCs w:val="16"/>
              </w:rPr>
              <w:t>Fayette</w:t>
            </w:r>
            <w:proofErr w:type="spellEnd"/>
            <w:r w:rsidRPr="006174FB">
              <w:rPr>
                <w:sz w:val="16"/>
                <w:szCs w:val="16"/>
              </w:rPr>
              <w:t xml:space="preserve">, J., </w:t>
            </w:r>
            <w:proofErr w:type="spellStart"/>
            <w:r w:rsidRPr="006174FB">
              <w:rPr>
                <w:sz w:val="16"/>
                <w:szCs w:val="16"/>
              </w:rPr>
              <w:t>Guigay</w:t>
            </w:r>
            <w:proofErr w:type="spellEnd"/>
            <w:r w:rsidRPr="006174FB">
              <w:rPr>
                <w:sz w:val="16"/>
                <w:szCs w:val="16"/>
              </w:rPr>
              <w:t xml:space="preserve">, J., </w:t>
            </w:r>
            <w:proofErr w:type="spellStart"/>
            <w:r w:rsidRPr="006174FB">
              <w:rPr>
                <w:sz w:val="16"/>
                <w:szCs w:val="16"/>
              </w:rPr>
              <w:t>Colevas</w:t>
            </w:r>
            <w:proofErr w:type="spellEnd"/>
            <w:r w:rsidRPr="006174FB">
              <w:rPr>
                <w:sz w:val="16"/>
                <w:szCs w:val="16"/>
              </w:rPr>
              <w:t xml:space="preserve">, A. D., </w:t>
            </w:r>
            <w:proofErr w:type="spellStart"/>
            <w:r w:rsidRPr="006174FB">
              <w:rPr>
                <w:sz w:val="16"/>
                <w:szCs w:val="16"/>
              </w:rPr>
              <w:t>Licitra</w:t>
            </w:r>
            <w:proofErr w:type="spellEnd"/>
            <w:r w:rsidRPr="006174FB">
              <w:rPr>
                <w:sz w:val="16"/>
                <w:szCs w:val="16"/>
              </w:rPr>
              <w:t xml:space="preserve">, L., Harrington, K., Kasper, S., </w:t>
            </w:r>
            <w:proofErr w:type="spellStart"/>
            <w:r w:rsidRPr="006174FB">
              <w:rPr>
                <w:sz w:val="16"/>
                <w:szCs w:val="16"/>
              </w:rPr>
              <w:t>Vokes</w:t>
            </w:r>
            <w:proofErr w:type="spellEnd"/>
            <w:r w:rsidRPr="006174FB">
              <w:rPr>
                <w:sz w:val="16"/>
                <w:szCs w:val="16"/>
              </w:rPr>
              <w:t xml:space="preserve">, E. E., </w:t>
            </w:r>
            <w:proofErr w:type="spellStart"/>
            <w:r w:rsidRPr="006174FB">
              <w:rPr>
                <w:sz w:val="16"/>
                <w:szCs w:val="16"/>
              </w:rPr>
              <w:t>Even</w:t>
            </w:r>
            <w:proofErr w:type="spellEnd"/>
            <w:r w:rsidRPr="006174FB">
              <w:rPr>
                <w:sz w:val="16"/>
                <w:szCs w:val="16"/>
              </w:rPr>
              <w:t xml:space="preserve">, C., </w:t>
            </w:r>
            <w:proofErr w:type="spellStart"/>
            <w:r w:rsidRPr="006174FB">
              <w:rPr>
                <w:sz w:val="16"/>
                <w:szCs w:val="16"/>
              </w:rPr>
              <w:t>Worden</w:t>
            </w:r>
            <w:proofErr w:type="spellEnd"/>
            <w:r w:rsidRPr="006174FB">
              <w:rPr>
                <w:sz w:val="16"/>
                <w:szCs w:val="16"/>
              </w:rPr>
              <w:t xml:space="preserve">, F., Saba, N. F., Iglesias </w:t>
            </w:r>
            <w:proofErr w:type="spellStart"/>
            <w:r w:rsidRPr="006174FB">
              <w:rPr>
                <w:sz w:val="16"/>
                <w:szCs w:val="16"/>
              </w:rPr>
              <w:t>Docampo</w:t>
            </w:r>
            <w:proofErr w:type="spellEnd"/>
            <w:r w:rsidRPr="006174FB">
              <w:rPr>
                <w:sz w:val="16"/>
                <w:szCs w:val="16"/>
              </w:rPr>
              <w:t xml:space="preserve">, L. C., </w:t>
            </w:r>
            <w:proofErr w:type="spellStart"/>
            <w:r w:rsidRPr="006174FB">
              <w:rPr>
                <w:sz w:val="16"/>
                <w:szCs w:val="16"/>
              </w:rPr>
              <w:t>Haddad</w:t>
            </w:r>
            <w:proofErr w:type="spellEnd"/>
            <w:r w:rsidRPr="006174FB">
              <w:rPr>
                <w:sz w:val="16"/>
                <w:szCs w:val="16"/>
              </w:rPr>
              <w:t xml:space="preserve">, R., </w:t>
            </w:r>
            <w:proofErr w:type="spellStart"/>
            <w:r w:rsidRPr="006174FB">
              <w:rPr>
                <w:sz w:val="16"/>
                <w:szCs w:val="16"/>
              </w:rPr>
              <w:t>Rordorf</w:t>
            </w:r>
            <w:proofErr w:type="spellEnd"/>
            <w:r w:rsidRPr="006174FB">
              <w:rPr>
                <w:sz w:val="16"/>
                <w:szCs w:val="16"/>
              </w:rPr>
              <w:t xml:space="preserve">, T., </w:t>
            </w:r>
            <w:proofErr w:type="spellStart"/>
            <w:r w:rsidRPr="006174FB">
              <w:rPr>
                <w:sz w:val="16"/>
                <w:szCs w:val="16"/>
              </w:rPr>
              <w:t>Kiyota</w:t>
            </w:r>
            <w:proofErr w:type="spellEnd"/>
            <w:r w:rsidRPr="006174FB">
              <w:rPr>
                <w:sz w:val="16"/>
                <w:szCs w:val="16"/>
              </w:rPr>
              <w:t xml:space="preserve">, N., </w:t>
            </w:r>
            <w:proofErr w:type="spellStart"/>
            <w:r w:rsidRPr="006174FB">
              <w:rPr>
                <w:sz w:val="16"/>
                <w:szCs w:val="16"/>
              </w:rPr>
              <w:t>Tahara</w:t>
            </w:r>
            <w:proofErr w:type="spellEnd"/>
            <w:r w:rsidRPr="006174FB">
              <w:rPr>
                <w:sz w:val="16"/>
                <w:szCs w:val="16"/>
              </w:rPr>
              <w:t xml:space="preserve">, M., Monga, M., </w:t>
            </w:r>
            <w:proofErr w:type="spellStart"/>
            <w:r w:rsidRPr="006174FB">
              <w:rPr>
                <w:sz w:val="16"/>
                <w:szCs w:val="16"/>
              </w:rPr>
              <w:t>Lynch</w:t>
            </w:r>
            <w:proofErr w:type="spellEnd"/>
            <w:r w:rsidRPr="006174FB">
              <w:rPr>
                <w:sz w:val="16"/>
                <w:szCs w:val="16"/>
              </w:rPr>
              <w:t xml:space="preserve">, M., … </w:t>
            </w:r>
            <w:r w:rsidRPr="004D733E">
              <w:rPr>
                <w:sz w:val="16"/>
                <w:szCs w:val="16"/>
                <w:lang w:val="en-US"/>
              </w:rPr>
              <w:t xml:space="preserve">Gillison, M. L. (2016). Nivolumab for Recurrent Squamous-Cell Carcinoma of the Head and Neck. </w:t>
            </w:r>
            <w:r w:rsidRPr="006174FB">
              <w:rPr>
                <w:sz w:val="16"/>
                <w:szCs w:val="16"/>
              </w:rPr>
              <w:t xml:space="preserve">New </w:t>
            </w:r>
            <w:proofErr w:type="spellStart"/>
            <w:r w:rsidRPr="006174FB">
              <w:rPr>
                <w:sz w:val="16"/>
                <w:szCs w:val="16"/>
              </w:rPr>
              <w:t>England</w:t>
            </w:r>
            <w:proofErr w:type="spellEnd"/>
            <w:r w:rsidRPr="006174FB">
              <w:rPr>
                <w:sz w:val="16"/>
                <w:szCs w:val="16"/>
              </w:rPr>
              <w:t xml:space="preserve"> </w:t>
            </w:r>
            <w:proofErr w:type="spellStart"/>
            <w:r w:rsidRPr="006174FB">
              <w:rPr>
                <w:sz w:val="16"/>
                <w:szCs w:val="16"/>
              </w:rPr>
              <w:t>Journal</w:t>
            </w:r>
            <w:proofErr w:type="spellEnd"/>
            <w:r w:rsidRPr="006174FB">
              <w:rPr>
                <w:sz w:val="16"/>
                <w:szCs w:val="16"/>
              </w:rPr>
              <w:t xml:space="preserve"> </w:t>
            </w:r>
            <w:proofErr w:type="spellStart"/>
            <w:proofErr w:type="gramStart"/>
            <w:r w:rsidRPr="006174FB">
              <w:rPr>
                <w:sz w:val="16"/>
                <w:szCs w:val="16"/>
              </w:rPr>
              <w:t>of</w:t>
            </w:r>
            <w:proofErr w:type="spellEnd"/>
            <w:r w:rsidRPr="006174FB">
              <w:rPr>
                <w:sz w:val="16"/>
                <w:szCs w:val="16"/>
              </w:rPr>
              <w:t xml:space="preserve"> Medicine</w:t>
            </w:r>
            <w:proofErr w:type="gramEnd"/>
            <w:r w:rsidRPr="006174FB">
              <w:rPr>
                <w:sz w:val="16"/>
                <w:szCs w:val="16"/>
              </w:rPr>
              <w:t>, 375(19), 1856–1867. https://doi.org/10.1056/NEJMoa1602252</w:t>
            </w:r>
          </w:p>
        </w:tc>
      </w:tr>
      <w:tr w:rsidR="000C58BC" w:rsidRPr="00C8189C" w14:paraId="78FE6AB7" w14:textId="77777777" w:rsidTr="0099522F">
        <w:trPr>
          <w:trHeight w:val="230"/>
        </w:trPr>
        <w:tc>
          <w:tcPr>
            <w:tcW w:w="1235" w:type="dxa"/>
          </w:tcPr>
          <w:p w14:paraId="4833B306"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214</w:t>
            </w:r>
          </w:p>
        </w:tc>
        <w:tc>
          <w:tcPr>
            <w:tcW w:w="1370" w:type="dxa"/>
            <w:noWrap/>
            <w:hideMark/>
          </w:tcPr>
          <w:p w14:paraId="0267BEDB" w14:textId="77777777" w:rsidR="000C58BC" w:rsidRPr="00C8189C" w:rsidRDefault="000C58BC" w:rsidP="0099522F">
            <w:pPr>
              <w:rPr>
                <w:sz w:val="16"/>
                <w:szCs w:val="16"/>
              </w:rPr>
            </w:pPr>
            <w:r w:rsidRPr="00C8189C">
              <w:rPr>
                <w:sz w:val="16"/>
                <w:szCs w:val="16"/>
              </w:rPr>
              <w:t>NCT02231749</w:t>
            </w:r>
          </w:p>
        </w:tc>
        <w:tc>
          <w:tcPr>
            <w:tcW w:w="6746" w:type="dxa"/>
          </w:tcPr>
          <w:p w14:paraId="61118A95" w14:textId="77777777" w:rsidR="000C58BC" w:rsidRPr="00C8189C" w:rsidRDefault="000C58BC" w:rsidP="0099522F">
            <w:pPr>
              <w:rPr>
                <w:sz w:val="16"/>
                <w:szCs w:val="16"/>
              </w:rPr>
            </w:pPr>
            <w:proofErr w:type="spellStart"/>
            <w:r w:rsidRPr="00A04D92">
              <w:rPr>
                <w:sz w:val="16"/>
                <w:szCs w:val="16"/>
              </w:rPr>
              <w:t>Motzer</w:t>
            </w:r>
            <w:proofErr w:type="spellEnd"/>
            <w:r w:rsidRPr="00A04D92">
              <w:rPr>
                <w:sz w:val="16"/>
                <w:szCs w:val="16"/>
              </w:rPr>
              <w:t xml:space="preserve">, R. J., </w:t>
            </w:r>
            <w:proofErr w:type="spellStart"/>
            <w:r w:rsidRPr="00A04D92">
              <w:rPr>
                <w:sz w:val="16"/>
                <w:szCs w:val="16"/>
              </w:rPr>
              <w:t>Tannir</w:t>
            </w:r>
            <w:proofErr w:type="spellEnd"/>
            <w:r w:rsidRPr="00A04D92">
              <w:rPr>
                <w:sz w:val="16"/>
                <w:szCs w:val="16"/>
              </w:rPr>
              <w:t xml:space="preserve">, N. M., </w:t>
            </w:r>
            <w:proofErr w:type="spellStart"/>
            <w:r w:rsidRPr="00A04D92">
              <w:rPr>
                <w:sz w:val="16"/>
                <w:szCs w:val="16"/>
              </w:rPr>
              <w:t>McDermott</w:t>
            </w:r>
            <w:proofErr w:type="spellEnd"/>
            <w:r w:rsidRPr="00A04D92">
              <w:rPr>
                <w:sz w:val="16"/>
                <w:szCs w:val="16"/>
              </w:rPr>
              <w:t xml:space="preserve">, D. F., </w:t>
            </w:r>
            <w:proofErr w:type="spellStart"/>
            <w:r w:rsidRPr="00A04D92">
              <w:rPr>
                <w:sz w:val="16"/>
                <w:szCs w:val="16"/>
              </w:rPr>
              <w:t>Arén</w:t>
            </w:r>
            <w:proofErr w:type="spellEnd"/>
            <w:r w:rsidRPr="00A04D92">
              <w:rPr>
                <w:sz w:val="16"/>
                <w:szCs w:val="16"/>
              </w:rPr>
              <w:t xml:space="preserve"> </w:t>
            </w:r>
            <w:proofErr w:type="spellStart"/>
            <w:r w:rsidRPr="00A04D92">
              <w:rPr>
                <w:sz w:val="16"/>
                <w:szCs w:val="16"/>
              </w:rPr>
              <w:t>Frontera</w:t>
            </w:r>
            <w:proofErr w:type="spellEnd"/>
            <w:r w:rsidRPr="00A04D92">
              <w:rPr>
                <w:sz w:val="16"/>
                <w:szCs w:val="16"/>
              </w:rPr>
              <w:t xml:space="preserve">, O., </w:t>
            </w:r>
            <w:proofErr w:type="spellStart"/>
            <w:r w:rsidRPr="00A04D92">
              <w:rPr>
                <w:sz w:val="16"/>
                <w:szCs w:val="16"/>
              </w:rPr>
              <w:t>Melichar</w:t>
            </w:r>
            <w:proofErr w:type="spellEnd"/>
            <w:r w:rsidRPr="00A04D92">
              <w:rPr>
                <w:sz w:val="16"/>
                <w:szCs w:val="16"/>
              </w:rPr>
              <w:t xml:space="preserve">, B., </w:t>
            </w:r>
            <w:proofErr w:type="spellStart"/>
            <w:r w:rsidRPr="00A04D92">
              <w:rPr>
                <w:sz w:val="16"/>
                <w:szCs w:val="16"/>
              </w:rPr>
              <w:t>Choueiri</w:t>
            </w:r>
            <w:proofErr w:type="spellEnd"/>
            <w:r w:rsidRPr="00A04D92">
              <w:rPr>
                <w:sz w:val="16"/>
                <w:szCs w:val="16"/>
              </w:rPr>
              <w:t xml:space="preserve">, T. K., </w:t>
            </w:r>
            <w:proofErr w:type="spellStart"/>
            <w:r w:rsidRPr="00A04D92">
              <w:rPr>
                <w:sz w:val="16"/>
                <w:szCs w:val="16"/>
              </w:rPr>
              <w:t>Plimack</w:t>
            </w:r>
            <w:proofErr w:type="spellEnd"/>
            <w:r w:rsidRPr="00A04D92">
              <w:rPr>
                <w:sz w:val="16"/>
                <w:szCs w:val="16"/>
              </w:rPr>
              <w:t xml:space="preserve">, E. R., </w:t>
            </w:r>
            <w:proofErr w:type="spellStart"/>
            <w:r w:rsidRPr="00A04D92">
              <w:rPr>
                <w:sz w:val="16"/>
                <w:szCs w:val="16"/>
              </w:rPr>
              <w:t>Barthélémy</w:t>
            </w:r>
            <w:proofErr w:type="spellEnd"/>
            <w:r w:rsidRPr="00A04D92">
              <w:rPr>
                <w:sz w:val="16"/>
                <w:szCs w:val="16"/>
              </w:rPr>
              <w:t xml:space="preserve">, P., Porta, C., George, S., </w:t>
            </w:r>
            <w:proofErr w:type="spellStart"/>
            <w:r w:rsidRPr="00A04D92">
              <w:rPr>
                <w:sz w:val="16"/>
                <w:szCs w:val="16"/>
              </w:rPr>
              <w:t>Powles</w:t>
            </w:r>
            <w:proofErr w:type="spellEnd"/>
            <w:r w:rsidRPr="00A04D92">
              <w:rPr>
                <w:sz w:val="16"/>
                <w:szCs w:val="16"/>
              </w:rPr>
              <w:t xml:space="preserve">, T., </w:t>
            </w:r>
            <w:proofErr w:type="spellStart"/>
            <w:r w:rsidRPr="00A04D92">
              <w:rPr>
                <w:sz w:val="16"/>
                <w:szCs w:val="16"/>
              </w:rPr>
              <w:t>Donskov</w:t>
            </w:r>
            <w:proofErr w:type="spellEnd"/>
            <w:r w:rsidRPr="00A04D92">
              <w:rPr>
                <w:sz w:val="16"/>
                <w:szCs w:val="16"/>
              </w:rPr>
              <w:t xml:space="preserve">, F., </w:t>
            </w:r>
            <w:proofErr w:type="spellStart"/>
            <w:r w:rsidRPr="00A04D92">
              <w:rPr>
                <w:sz w:val="16"/>
                <w:szCs w:val="16"/>
              </w:rPr>
              <w:t>Neiman</w:t>
            </w:r>
            <w:proofErr w:type="spellEnd"/>
            <w:r w:rsidRPr="00A04D92">
              <w:rPr>
                <w:sz w:val="16"/>
                <w:szCs w:val="16"/>
              </w:rPr>
              <w:t xml:space="preserve">, V., </w:t>
            </w:r>
            <w:proofErr w:type="spellStart"/>
            <w:r w:rsidRPr="00A04D92">
              <w:rPr>
                <w:sz w:val="16"/>
                <w:szCs w:val="16"/>
              </w:rPr>
              <w:t>Kollmannsberger</w:t>
            </w:r>
            <w:proofErr w:type="spellEnd"/>
            <w:r w:rsidRPr="00A04D92">
              <w:rPr>
                <w:sz w:val="16"/>
                <w:szCs w:val="16"/>
              </w:rPr>
              <w:t xml:space="preserve">, C. K., Salman, P., </w:t>
            </w:r>
            <w:proofErr w:type="spellStart"/>
            <w:r w:rsidRPr="00A04D92">
              <w:rPr>
                <w:sz w:val="16"/>
                <w:szCs w:val="16"/>
              </w:rPr>
              <w:t>Gurney</w:t>
            </w:r>
            <w:proofErr w:type="spellEnd"/>
            <w:r w:rsidRPr="00A04D92">
              <w:rPr>
                <w:sz w:val="16"/>
                <w:szCs w:val="16"/>
              </w:rPr>
              <w:t xml:space="preserve">, H., Hawkins, R., </w:t>
            </w:r>
            <w:proofErr w:type="spellStart"/>
            <w:r w:rsidRPr="00A04D92">
              <w:rPr>
                <w:sz w:val="16"/>
                <w:szCs w:val="16"/>
              </w:rPr>
              <w:t>Ravaud</w:t>
            </w:r>
            <w:proofErr w:type="spellEnd"/>
            <w:r w:rsidRPr="00A04D92">
              <w:rPr>
                <w:sz w:val="16"/>
                <w:szCs w:val="16"/>
              </w:rPr>
              <w:t xml:space="preserve">, A., </w:t>
            </w:r>
            <w:proofErr w:type="spellStart"/>
            <w:r w:rsidRPr="00A04D92">
              <w:rPr>
                <w:sz w:val="16"/>
                <w:szCs w:val="16"/>
              </w:rPr>
              <w:t>Grimm</w:t>
            </w:r>
            <w:proofErr w:type="spellEnd"/>
            <w:r w:rsidRPr="00A04D92">
              <w:rPr>
                <w:sz w:val="16"/>
                <w:szCs w:val="16"/>
              </w:rPr>
              <w:t xml:space="preserve">, M.-O., … </w:t>
            </w:r>
            <w:proofErr w:type="spellStart"/>
            <w:r w:rsidRPr="004D733E">
              <w:rPr>
                <w:sz w:val="16"/>
                <w:szCs w:val="16"/>
                <w:lang w:val="en-US"/>
              </w:rPr>
              <w:t>Escudier</w:t>
            </w:r>
            <w:proofErr w:type="spellEnd"/>
            <w:r w:rsidRPr="004D733E">
              <w:rPr>
                <w:sz w:val="16"/>
                <w:szCs w:val="16"/>
                <w:lang w:val="en-US"/>
              </w:rPr>
              <w:t xml:space="preserve">, B. (2018). Nivolumab plus Ipilimumab versus Sunitinib in Advanced Renal-Cell Carcinoma. </w:t>
            </w:r>
            <w:r w:rsidRPr="00A04D92">
              <w:rPr>
                <w:sz w:val="16"/>
                <w:szCs w:val="16"/>
              </w:rPr>
              <w:t xml:space="preserve">New </w:t>
            </w:r>
            <w:proofErr w:type="spellStart"/>
            <w:r w:rsidRPr="00A04D92">
              <w:rPr>
                <w:sz w:val="16"/>
                <w:szCs w:val="16"/>
              </w:rPr>
              <w:t>England</w:t>
            </w:r>
            <w:proofErr w:type="spellEnd"/>
            <w:r w:rsidRPr="00A04D92">
              <w:rPr>
                <w:sz w:val="16"/>
                <w:szCs w:val="16"/>
              </w:rPr>
              <w:t xml:space="preserve"> </w:t>
            </w:r>
            <w:proofErr w:type="spellStart"/>
            <w:r w:rsidRPr="00A04D92">
              <w:rPr>
                <w:sz w:val="16"/>
                <w:szCs w:val="16"/>
              </w:rPr>
              <w:t>Journal</w:t>
            </w:r>
            <w:proofErr w:type="spellEnd"/>
            <w:r w:rsidRPr="00A04D92">
              <w:rPr>
                <w:sz w:val="16"/>
                <w:szCs w:val="16"/>
              </w:rPr>
              <w:t xml:space="preserve"> </w:t>
            </w:r>
            <w:proofErr w:type="spellStart"/>
            <w:proofErr w:type="gramStart"/>
            <w:r w:rsidRPr="00A04D92">
              <w:rPr>
                <w:sz w:val="16"/>
                <w:szCs w:val="16"/>
              </w:rPr>
              <w:t>of</w:t>
            </w:r>
            <w:proofErr w:type="spellEnd"/>
            <w:r w:rsidRPr="00A04D92">
              <w:rPr>
                <w:sz w:val="16"/>
                <w:szCs w:val="16"/>
              </w:rPr>
              <w:t xml:space="preserve"> Medicine</w:t>
            </w:r>
            <w:proofErr w:type="gramEnd"/>
            <w:r w:rsidRPr="00A04D92">
              <w:rPr>
                <w:sz w:val="16"/>
                <w:szCs w:val="16"/>
              </w:rPr>
              <w:t>, 378(14), 1277–1290. https://doi.org/10.1056/NEJMoa1712126</w:t>
            </w:r>
          </w:p>
        </w:tc>
      </w:tr>
      <w:tr w:rsidR="000C58BC" w:rsidRPr="00C8189C" w14:paraId="047DB8EF" w14:textId="77777777" w:rsidTr="0099522F">
        <w:trPr>
          <w:trHeight w:val="230"/>
        </w:trPr>
        <w:tc>
          <w:tcPr>
            <w:tcW w:w="1235" w:type="dxa"/>
          </w:tcPr>
          <w:p w14:paraId="5350F799"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238</w:t>
            </w:r>
          </w:p>
        </w:tc>
        <w:tc>
          <w:tcPr>
            <w:tcW w:w="1370" w:type="dxa"/>
            <w:noWrap/>
            <w:hideMark/>
          </w:tcPr>
          <w:p w14:paraId="64379201" w14:textId="77777777" w:rsidR="000C58BC" w:rsidRPr="00C8189C" w:rsidRDefault="000C58BC" w:rsidP="0099522F">
            <w:pPr>
              <w:rPr>
                <w:sz w:val="16"/>
                <w:szCs w:val="16"/>
              </w:rPr>
            </w:pPr>
            <w:r w:rsidRPr="00C8189C">
              <w:rPr>
                <w:sz w:val="16"/>
                <w:szCs w:val="16"/>
              </w:rPr>
              <w:t>NCT02388906</w:t>
            </w:r>
          </w:p>
        </w:tc>
        <w:tc>
          <w:tcPr>
            <w:tcW w:w="6746" w:type="dxa"/>
          </w:tcPr>
          <w:p w14:paraId="42E92002" w14:textId="77777777" w:rsidR="000C58BC" w:rsidRPr="00C8189C" w:rsidRDefault="000C58BC" w:rsidP="0099522F">
            <w:pPr>
              <w:rPr>
                <w:sz w:val="16"/>
                <w:szCs w:val="16"/>
              </w:rPr>
            </w:pPr>
            <w:r w:rsidRPr="00683045">
              <w:rPr>
                <w:sz w:val="16"/>
                <w:szCs w:val="16"/>
              </w:rPr>
              <w:t xml:space="preserve">Weber, J., Mandala, M., </w:t>
            </w:r>
            <w:proofErr w:type="spellStart"/>
            <w:r w:rsidRPr="00683045">
              <w:rPr>
                <w:sz w:val="16"/>
                <w:szCs w:val="16"/>
              </w:rPr>
              <w:t>Del</w:t>
            </w:r>
            <w:proofErr w:type="spellEnd"/>
            <w:r w:rsidRPr="00683045">
              <w:rPr>
                <w:sz w:val="16"/>
                <w:szCs w:val="16"/>
              </w:rPr>
              <w:t xml:space="preserve"> Vecchio, M., Gogas, H. J., </w:t>
            </w:r>
            <w:proofErr w:type="spellStart"/>
            <w:r w:rsidRPr="00683045">
              <w:rPr>
                <w:sz w:val="16"/>
                <w:szCs w:val="16"/>
              </w:rPr>
              <w:t>Arance</w:t>
            </w:r>
            <w:proofErr w:type="spellEnd"/>
            <w:r w:rsidRPr="00683045">
              <w:rPr>
                <w:sz w:val="16"/>
                <w:szCs w:val="16"/>
              </w:rPr>
              <w:t xml:space="preserve">, A. M., </w:t>
            </w:r>
            <w:proofErr w:type="spellStart"/>
            <w:r w:rsidRPr="00683045">
              <w:rPr>
                <w:sz w:val="16"/>
                <w:szCs w:val="16"/>
              </w:rPr>
              <w:t>Cowey</w:t>
            </w:r>
            <w:proofErr w:type="spellEnd"/>
            <w:r w:rsidRPr="00683045">
              <w:rPr>
                <w:sz w:val="16"/>
                <w:szCs w:val="16"/>
              </w:rPr>
              <w:t xml:space="preserve">, C. L., </w:t>
            </w:r>
            <w:proofErr w:type="spellStart"/>
            <w:r w:rsidRPr="00683045">
              <w:rPr>
                <w:sz w:val="16"/>
                <w:szCs w:val="16"/>
              </w:rPr>
              <w:t>Dalle</w:t>
            </w:r>
            <w:proofErr w:type="spellEnd"/>
            <w:r w:rsidRPr="00683045">
              <w:rPr>
                <w:sz w:val="16"/>
                <w:szCs w:val="16"/>
              </w:rPr>
              <w:t xml:space="preserve">, S., </w:t>
            </w:r>
            <w:proofErr w:type="spellStart"/>
            <w:r w:rsidRPr="00683045">
              <w:rPr>
                <w:sz w:val="16"/>
                <w:szCs w:val="16"/>
              </w:rPr>
              <w:t>Schenker</w:t>
            </w:r>
            <w:proofErr w:type="spellEnd"/>
            <w:r w:rsidRPr="00683045">
              <w:rPr>
                <w:sz w:val="16"/>
                <w:szCs w:val="16"/>
              </w:rPr>
              <w:t xml:space="preserve">, M., </w:t>
            </w:r>
            <w:proofErr w:type="spellStart"/>
            <w:r w:rsidRPr="00683045">
              <w:rPr>
                <w:sz w:val="16"/>
                <w:szCs w:val="16"/>
              </w:rPr>
              <w:t>Chiarion-Sileni</w:t>
            </w:r>
            <w:proofErr w:type="spellEnd"/>
            <w:r w:rsidRPr="00683045">
              <w:rPr>
                <w:sz w:val="16"/>
                <w:szCs w:val="16"/>
              </w:rPr>
              <w:t xml:space="preserve">, V., </w:t>
            </w:r>
            <w:proofErr w:type="spellStart"/>
            <w:r w:rsidRPr="00683045">
              <w:rPr>
                <w:sz w:val="16"/>
                <w:szCs w:val="16"/>
              </w:rPr>
              <w:t>Marquez</w:t>
            </w:r>
            <w:proofErr w:type="spellEnd"/>
            <w:r w:rsidRPr="00683045">
              <w:rPr>
                <w:sz w:val="16"/>
                <w:szCs w:val="16"/>
              </w:rPr>
              <w:t xml:space="preserve">-Rodas, I., </w:t>
            </w:r>
            <w:proofErr w:type="spellStart"/>
            <w:r w:rsidRPr="00683045">
              <w:rPr>
                <w:sz w:val="16"/>
                <w:szCs w:val="16"/>
              </w:rPr>
              <w:t>Grob</w:t>
            </w:r>
            <w:proofErr w:type="spellEnd"/>
            <w:r w:rsidRPr="00683045">
              <w:rPr>
                <w:sz w:val="16"/>
                <w:szCs w:val="16"/>
              </w:rPr>
              <w:t xml:space="preserve">, J.-J., </w:t>
            </w:r>
            <w:proofErr w:type="spellStart"/>
            <w:r w:rsidRPr="00683045">
              <w:rPr>
                <w:sz w:val="16"/>
                <w:szCs w:val="16"/>
              </w:rPr>
              <w:t>Butler</w:t>
            </w:r>
            <w:proofErr w:type="spellEnd"/>
            <w:r w:rsidRPr="00683045">
              <w:rPr>
                <w:sz w:val="16"/>
                <w:szCs w:val="16"/>
              </w:rPr>
              <w:t xml:space="preserve">, M. O., Middleton, M. R., </w:t>
            </w:r>
            <w:proofErr w:type="gramStart"/>
            <w:r w:rsidRPr="00683045">
              <w:rPr>
                <w:sz w:val="16"/>
                <w:szCs w:val="16"/>
              </w:rPr>
              <w:t>Maio</w:t>
            </w:r>
            <w:proofErr w:type="gramEnd"/>
            <w:r w:rsidRPr="00683045">
              <w:rPr>
                <w:sz w:val="16"/>
                <w:szCs w:val="16"/>
              </w:rPr>
              <w:t xml:space="preserve">, M., </w:t>
            </w:r>
            <w:proofErr w:type="spellStart"/>
            <w:r w:rsidRPr="00683045">
              <w:rPr>
                <w:sz w:val="16"/>
                <w:szCs w:val="16"/>
              </w:rPr>
              <w:t>Atkinson</w:t>
            </w:r>
            <w:proofErr w:type="spellEnd"/>
            <w:r w:rsidRPr="00683045">
              <w:rPr>
                <w:sz w:val="16"/>
                <w:szCs w:val="16"/>
              </w:rPr>
              <w:t xml:space="preserve">, V., </w:t>
            </w:r>
            <w:proofErr w:type="spellStart"/>
            <w:r w:rsidRPr="00683045">
              <w:rPr>
                <w:sz w:val="16"/>
                <w:szCs w:val="16"/>
              </w:rPr>
              <w:t>Queirolo</w:t>
            </w:r>
            <w:proofErr w:type="spellEnd"/>
            <w:r w:rsidRPr="00683045">
              <w:rPr>
                <w:sz w:val="16"/>
                <w:szCs w:val="16"/>
              </w:rPr>
              <w:t xml:space="preserve">, P., Gonzalez, R., </w:t>
            </w:r>
            <w:proofErr w:type="spellStart"/>
            <w:r w:rsidRPr="00683045">
              <w:rPr>
                <w:sz w:val="16"/>
                <w:szCs w:val="16"/>
              </w:rPr>
              <w:t>Kudchadkar</w:t>
            </w:r>
            <w:proofErr w:type="spellEnd"/>
            <w:r w:rsidRPr="00683045">
              <w:rPr>
                <w:sz w:val="16"/>
                <w:szCs w:val="16"/>
              </w:rPr>
              <w:t xml:space="preserve">, R. R., </w:t>
            </w:r>
            <w:proofErr w:type="spellStart"/>
            <w:r w:rsidRPr="00683045">
              <w:rPr>
                <w:sz w:val="16"/>
                <w:szCs w:val="16"/>
              </w:rPr>
              <w:t>Smylie</w:t>
            </w:r>
            <w:proofErr w:type="spellEnd"/>
            <w:r w:rsidRPr="00683045">
              <w:rPr>
                <w:sz w:val="16"/>
                <w:szCs w:val="16"/>
              </w:rPr>
              <w:t xml:space="preserve">, M., … </w:t>
            </w:r>
            <w:proofErr w:type="spellStart"/>
            <w:r w:rsidRPr="004D733E">
              <w:rPr>
                <w:sz w:val="16"/>
                <w:szCs w:val="16"/>
                <w:lang w:val="en-US"/>
              </w:rPr>
              <w:t>Ascierto</w:t>
            </w:r>
            <w:proofErr w:type="spellEnd"/>
            <w:r w:rsidRPr="004D733E">
              <w:rPr>
                <w:sz w:val="16"/>
                <w:szCs w:val="16"/>
                <w:lang w:val="en-US"/>
              </w:rPr>
              <w:t xml:space="preserve">, P. A. (2017). Adjuvant Nivolumab versus Ipilimumab in Resected Stage III or IV Melanoma. </w:t>
            </w:r>
            <w:r w:rsidRPr="00683045">
              <w:rPr>
                <w:sz w:val="16"/>
                <w:szCs w:val="16"/>
              </w:rPr>
              <w:t xml:space="preserve">New </w:t>
            </w:r>
            <w:proofErr w:type="spellStart"/>
            <w:r w:rsidRPr="00683045">
              <w:rPr>
                <w:sz w:val="16"/>
                <w:szCs w:val="16"/>
              </w:rPr>
              <w:t>England</w:t>
            </w:r>
            <w:proofErr w:type="spellEnd"/>
            <w:r w:rsidRPr="00683045">
              <w:rPr>
                <w:sz w:val="16"/>
                <w:szCs w:val="16"/>
              </w:rPr>
              <w:t xml:space="preserve"> </w:t>
            </w:r>
            <w:proofErr w:type="spellStart"/>
            <w:r w:rsidRPr="00683045">
              <w:rPr>
                <w:sz w:val="16"/>
                <w:szCs w:val="16"/>
              </w:rPr>
              <w:t>Journal</w:t>
            </w:r>
            <w:proofErr w:type="spellEnd"/>
            <w:r w:rsidRPr="00683045">
              <w:rPr>
                <w:sz w:val="16"/>
                <w:szCs w:val="16"/>
              </w:rPr>
              <w:t xml:space="preserve"> </w:t>
            </w:r>
            <w:proofErr w:type="spellStart"/>
            <w:proofErr w:type="gramStart"/>
            <w:r w:rsidRPr="00683045">
              <w:rPr>
                <w:sz w:val="16"/>
                <w:szCs w:val="16"/>
              </w:rPr>
              <w:t>of</w:t>
            </w:r>
            <w:proofErr w:type="spellEnd"/>
            <w:r w:rsidRPr="00683045">
              <w:rPr>
                <w:sz w:val="16"/>
                <w:szCs w:val="16"/>
              </w:rPr>
              <w:t xml:space="preserve"> Medicine</w:t>
            </w:r>
            <w:proofErr w:type="gramEnd"/>
            <w:r w:rsidRPr="00683045">
              <w:rPr>
                <w:sz w:val="16"/>
                <w:szCs w:val="16"/>
              </w:rPr>
              <w:t>, 377(19), 1824–1835. https://doi.org/10.1056/NEJMoa1709030</w:t>
            </w:r>
          </w:p>
        </w:tc>
      </w:tr>
      <w:tr w:rsidR="000C58BC" w:rsidRPr="00C8189C" w14:paraId="622EA4EB" w14:textId="77777777" w:rsidTr="0099522F">
        <w:trPr>
          <w:trHeight w:val="230"/>
        </w:trPr>
        <w:tc>
          <w:tcPr>
            <w:tcW w:w="1235" w:type="dxa"/>
          </w:tcPr>
          <w:p w14:paraId="662C51E2"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331</w:t>
            </w:r>
          </w:p>
        </w:tc>
        <w:tc>
          <w:tcPr>
            <w:tcW w:w="1370" w:type="dxa"/>
            <w:noWrap/>
            <w:hideMark/>
          </w:tcPr>
          <w:p w14:paraId="4D4E399F" w14:textId="77777777" w:rsidR="000C58BC" w:rsidRPr="00C8189C" w:rsidRDefault="000C58BC" w:rsidP="0099522F">
            <w:pPr>
              <w:rPr>
                <w:sz w:val="16"/>
                <w:szCs w:val="16"/>
              </w:rPr>
            </w:pPr>
            <w:r w:rsidRPr="00C8189C">
              <w:rPr>
                <w:sz w:val="16"/>
                <w:szCs w:val="16"/>
              </w:rPr>
              <w:t>NCT02481830</w:t>
            </w:r>
          </w:p>
        </w:tc>
        <w:tc>
          <w:tcPr>
            <w:tcW w:w="6746" w:type="dxa"/>
          </w:tcPr>
          <w:p w14:paraId="4D055F87" w14:textId="77777777" w:rsidR="000C58BC" w:rsidRPr="00C8189C" w:rsidRDefault="000C58BC" w:rsidP="0099522F">
            <w:pPr>
              <w:rPr>
                <w:sz w:val="16"/>
                <w:szCs w:val="16"/>
              </w:rPr>
            </w:pPr>
            <w:r w:rsidRPr="004D733E">
              <w:rPr>
                <w:sz w:val="16"/>
                <w:szCs w:val="16"/>
                <w:lang w:val="en-US"/>
              </w:rPr>
              <w:t xml:space="preserve">Spigel, D. R., Vicente, D., </w:t>
            </w:r>
            <w:proofErr w:type="spellStart"/>
            <w:r w:rsidRPr="004D733E">
              <w:rPr>
                <w:sz w:val="16"/>
                <w:szCs w:val="16"/>
                <w:lang w:val="en-US"/>
              </w:rPr>
              <w:t>Ciuleanu</w:t>
            </w:r>
            <w:proofErr w:type="spellEnd"/>
            <w:r w:rsidRPr="004D733E">
              <w:rPr>
                <w:sz w:val="16"/>
                <w:szCs w:val="16"/>
                <w:lang w:val="en-US"/>
              </w:rPr>
              <w:t xml:space="preserve">, T. E., Gettinger, S., Peters, S., Horn, L., </w:t>
            </w:r>
            <w:proofErr w:type="spellStart"/>
            <w:r w:rsidRPr="004D733E">
              <w:rPr>
                <w:sz w:val="16"/>
                <w:szCs w:val="16"/>
                <w:lang w:val="en-US"/>
              </w:rPr>
              <w:t>Audigier</w:t>
            </w:r>
            <w:proofErr w:type="spellEnd"/>
            <w:r w:rsidRPr="004D733E">
              <w:rPr>
                <w:sz w:val="16"/>
                <w:szCs w:val="16"/>
                <w:lang w:val="en-US"/>
              </w:rPr>
              <w:t xml:space="preserve">-Valette, C., Pardo Aranda, N., Juan-Vidal, O., Cheng, Y., Zhang, H., Shi, M., Luft, A., Wolf, J., Antonia, S., Nakagawa, K., Fairchild, J., </w:t>
            </w:r>
            <w:proofErr w:type="spellStart"/>
            <w:r w:rsidRPr="004D733E">
              <w:rPr>
                <w:sz w:val="16"/>
                <w:szCs w:val="16"/>
                <w:lang w:val="en-US"/>
              </w:rPr>
              <w:t>Baudelet</w:t>
            </w:r>
            <w:proofErr w:type="spellEnd"/>
            <w:r w:rsidRPr="004D733E">
              <w:rPr>
                <w:sz w:val="16"/>
                <w:szCs w:val="16"/>
                <w:lang w:val="en-US"/>
              </w:rPr>
              <w:t xml:space="preserve">, C., Pandya, D., … Reck, M. (2021). Second-line nivolumab in relapsed small-cell lung cancer: </w:t>
            </w:r>
            <w:proofErr w:type="spellStart"/>
            <w:r w:rsidRPr="004D733E">
              <w:rPr>
                <w:sz w:val="16"/>
                <w:szCs w:val="16"/>
                <w:lang w:val="en-US"/>
              </w:rPr>
              <w:t>CheckMate</w:t>
            </w:r>
            <w:proofErr w:type="spellEnd"/>
            <w:r w:rsidRPr="004D733E">
              <w:rPr>
                <w:sz w:val="16"/>
                <w:szCs w:val="16"/>
                <w:lang w:val="en-US"/>
              </w:rPr>
              <w:t xml:space="preserve"> 331</w:t>
            </w:r>
            <w:r w:rsidRPr="004D733E">
              <w:rPr>
                <w:rFonts w:ascii="Segoe UI Symbol" w:hAnsi="Segoe UI Symbol" w:cs="Segoe UI Symbol"/>
                <w:sz w:val="16"/>
                <w:szCs w:val="16"/>
                <w:lang w:val="en-US"/>
              </w:rPr>
              <w:t>☆</w:t>
            </w:r>
            <w:r w:rsidRPr="004D733E">
              <w:rPr>
                <w:sz w:val="16"/>
                <w:szCs w:val="16"/>
                <w:lang w:val="en-US"/>
              </w:rPr>
              <w:t xml:space="preserve">. </w:t>
            </w:r>
            <w:proofErr w:type="spellStart"/>
            <w:r w:rsidRPr="0080007B">
              <w:rPr>
                <w:sz w:val="16"/>
                <w:szCs w:val="16"/>
              </w:rPr>
              <w:t>Annals</w:t>
            </w:r>
            <w:proofErr w:type="spellEnd"/>
            <w:r w:rsidRPr="0080007B">
              <w:rPr>
                <w:sz w:val="16"/>
                <w:szCs w:val="16"/>
              </w:rPr>
              <w:t xml:space="preserve"> </w:t>
            </w:r>
            <w:proofErr w:type="spellStart"/>
            <w:r w:rsidRPr="0080007B">
              <w:rPr>
                <w:sz w:val="16"/>
                <w:szCs w:val="16"/>
              </w:rPr>
              <w:t>of</w:t>
            </w:r>
            <w:proofErr w:type="spellEnd"/>
            <w:r w:rsidRPr="0080007B">
              <w:rPr>
                <w:sz w:val="16"/>
                <w:szCs w:val="16"/>
              </w:rPr>
              <w:t xml:space="preserve"> </w:t>
            </w:r>
            <w:proofErr w:type="spellStart"/>
            <w:r w:rsidRPr="0080007B">
              <w:rPr>
                <w:sz w:val="16"/>
                <w:szCs w:val="16"/>
              </w:rPr>
              <w:t>Oncology</w:t>
            </w:r>
            <w:proofErr w:type="spellEnd"/>
            <w:r w:rsidRPr="0080007B">
              <w:rPr>
                <w:sz w:val="16"/>
                <w:szCs w:val="16"/>
              </w:rPr>
              <w:t>, 32(5), 631</w:t>
            </w:r>
            <w:r w:rsidRPr="0080007B">
              <w:rPr>
                <w:rFonts w:ascii="Calibri" w:hAnsi="Calibri" w:cs="Calibri"/>
                <w:sz w:val="16"/>
                <w:szCs w:val="16"/>
              </w:rPr>
              <w:t>–</w:t>
            </w:r>
            <w:r w:rsidRPr="0080007B">
              <w:rPr>
                <w:sz w:val="16"/>
                <w:szCs w:val="16"/>
              </w:rPr>
              <w:t>641. https://doi.org/10.1016/j.annonc.2021.01.071</w:t>
            </w:r>
          </w:p>
        </w:tc>
      </w:tr>
      <w:tr w:rsidR="000C58BC" w:rsidRPr="00BE03AB" w14:paraId="260C9E6A" w14:textId="77777777" w:rsidTr="0099522F">
        <w:trPr>
          <w:trHeight w:val="230"/>
        </w:trPr>
        <w:tc>
          <w:tcPr>
            <w:tcW w:w="1235" w:type="dxa"/>
          </w:tcPr>
          <w:p w14:paraId="3279B446"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451</w:t>
            </w:r>
          </w:p>
        </w:tc>
        <w:tc>
          <w:tcPr>
            <w:tcW w:w="1370" w:type="dxa"/>
            <w:noWrap/>
            <w:hideMark/>
          </w:tcPr>
          <w:p w14:paraId="0205A04C" w14:textId="77777777" w:rsidR="000C58BC" w:rsidRPr="00C8189C" w:rsidRDefault="000C58BC" w:rsidP="0099522F">
            <w:pPr>
              <w:rPr>
                <w:sz w:val="16"/>
                <w:szCs w:val="16"/>
              </w:rPr>
            </w:pPr>
            <w:r w:rsidRPr="00C8189C">
              <w:rPr>
                <w:sz w:val="16"/>
                <w:szCs w:val="16"/>
              </w:rPr>
              <w:t>NCT02538666</w:t>
            </w:r>
          </w:p>
        </w:tc>
        <w:tc>
          <w:tcPr>
            <w:tcW w:w="6746" w:type="dxa"/>
          </w:tcPr>
          <w:p w14:paraId="2CE3464C" w14:textId="77777777" w:rsidR="000C58BC" w:rsidRPr="004D733E" w:rsidRDefault="000C58BC" w:rsidP="0099522F">
            <w:pPr>
              <w:rPr>
                <w:sz w:val="16"/>
                <w:szCs w:val="16"/>
                <w:lang w:val="en-US"/>
              </w:rPr>
            </w:pPr>
            <w:r w:rsidRPr="004D733E">
              <w:rPr>
                <w:sz w:val="16"/>
                <w:szCs w:val="16"/>
                <w:lang w:val="en-US"/>
              </w:rPr>
              <w:t xml:space="preserve">A Randomized, Multicenter, Double-Blind, Phase 3 Study of Nivolumab, Nivolumab in Combination </w:t>
            </w:r>
            <w:proofErr w:type="gramStart"/>
            <w:r w:rsidRPr="004D733E">
              <w:rPr>
                <w:sz w:val="16"/>
                <w:szCs w:val="16"/>
                <w:lang w:val="en-US"/>
              </w:rPr>
              <w:t>With</w:t>
            </w:r>
            <w:proofErr w:type="gramEnd"/>
            <w:r w:rsidRPr="004D733E">
              <w:rPr>
                <w:sz w:val="16"/>
                <w:szCs w:val="16"/>
                <w:lang w:val="en-US"/>
              </w:rPr>
              <w:t xml:space="preserve"> Ipilimumab, or Placebo as Maintenance Therapy in Subjects With Extensive-Stage Disease Small Cell Lung Cancer (ED-SCLC) After Completion of Platinum-based First Line Chemotherapy (</w:t>
            </w:r>
            <w:proofErr w:type="spellStart"/>
            <w:r w:rsidRPr="004D733E">
              <w:rPr>
                <w:sz w:val="16"/>
                <w:szCs w:val="16"/>
                <w:lang w:val="en-US"/>
              </w:rPr>
              <w:t>CheckMate</w:t>
            </w:r>
            <w:proofErr w:type="spellEnd"/>
            <w:r w:rsidRPr="004D733E">
              <w:rPr>
                <w:sz w:val="16"/>
                <w:szCs w:val="16"/>
                <w:lang w:val="en-US"/>
              </w:rPr>
              <w:t xml:space="preserve"> 451: </w:t>
            </w:r>
            <w:proofErr w:type="spellStart"/>
            <w:r w:rsidRPr="004D733E">
              <w:rPr>
                <w:sz w:val="16"/>
                <w:szCs w:val="16"/>
                <w:lang w:val="en-US"/>
              </w:rPr>
              <w:t>CHECKpoint</w:t>
            </w:r>
            <w:proofErr w:type="spellEnd"/>
            <w:r w:rsidRPr="004D733E">
              <w:rPr>
                <w:sz w:val="16"/>
                <w:szCs w:val="16"/>
                <w:lang w:val="en-US"/>
              </w:rPr>
              <w:t xml:space="preserve"> Pathway and </w:t>
            </w:r>
            <w:proofErr w:type="spellStart"/>
            <w:r w:rsidRPr="004D733E">
              <w:rPr>
                <w:sz w:val="16"/>
                <w:szCs w:val="16"/>
                <w:lang w:val="en-US"/>
              </w:rPr>
              <w:t>nivoluMAb</w:t>
            </w:r>
            <w:proofErr w:type="spellEnd"/>
            <w:r w:rsidRPr="004D733E">
              <w:rPr>
                <w:sz w:val="16"/>
                <w:szCs w:val="16"/>
                <w:lang w:val="en-US"/>
              </w:rPr>
              <w:t xml:space="preserve"> Clinical Trial Evaluation 451) (Clinical Trial Registration No. NCT02538666). clinicaltrials.gov. Retrieved 13 December 2021, from https://clinicaltrials.gov/ct2/show/NCT02538666</w:t>
            </w:r>
          </w:p>
        </w:tc>
      </w:tr>
      <w:tr w:rsidR="000C58BC" w:rsidRPr="00C8189C" w14:paraId="2CB958A1" w14:textId="77777777" w:rsidTr="0099522F">
        <w:trPr>
          <w:trHeight w:val="230"/>
        </w:trPr>
        <w:tc>
          <w:tcPr>
            <w:tcW w:w="1235" w:type="dxa"/>
          </w:tcPr>
          <w:p w14:paraId="4D2619F4"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743</w:t>
            </w:r>
          </w:p>
        </w:tc>
        <w:tc>
          <w:tcPr>
            <w:tcW w:w="1370" w:type="dxa"/>
            <w:noWrap/>
            <w:hideMark/>
          </w:tcPr>
          <w:p w14:paraId="49BE907D" w14:textId="77777777" w:rsidR="000C58BC" w:rsidRPr="00C8189C" w:rsidRDefault="000C58BC" w:rsidP="0099522F">
            <w:pPr>
              <w:rPr>
                <w:sz w:val="16"/>
                <w:szCs w:val="16"/>
              </w:rPr>
            </w:pPr>
            <w:r w:rsidRPr="00C8189C">
              <w:rPr>
                <w:sz w:val="16"/>
                <w:szCs w:val="16"/>
              </w:rPr>
              <w:t>NCT02899299</w:t>
            </w:r>
          </w:p>
        </w:tc>
        <w:tc>
          <w:tcPr>
            <w:tcW w:w="6746" w:type="dxa"/>
          </w:tcPr>
          <w:p w14:paraId="2EB9E600" w14:textId="77777777" w:rsidR="000C58BC" w:rsidRPr="00C8189C" w:rsidRDefault="000C58BC" w:rsidP="0099522F">
            <w:pPr>
              <w:rPr>
                <w:sz w:val="16"/>
                <w:szCs w:val="16"/>
              </w:rPr>
            </w:pPr>
            <w:proofErr w:type="spellStart"/>
            <w:r w:rsidRPr="00A366C5">
              <w:rPr>
                <w:sz w:val="16"/>
                <w:szCs w:val="16"/>
              </w:rPr>
              <w:t>Baas</w:t>
            </w:r>
            <w:proofErr w:type="spellEnd"/>
            <w:r w:rsidRPr="00A366C5">
              <w:rPr>
                <w:sz w:val="16"/>
                <w:szCs w:val="16"/>
              </w:rPr>
              <w:t xml:space="preserve">, P., </w:t>
            </w:r>
            <w:proofErr w:type="spellStart"/>
            <w:r w:rsidRPr="00A366C5">
              <w:rPr>
                <w:sz w:val="16"/>
                <w:szCs w:val="16"/>
              </w:rPr>
              <w:t>Scherpereel</w:t>
            </w:r>
            <w:proofErr w:type="spellEnd"/>
            <w:r w:rsidRPr="00A366C5">
              <w:rPr>
                <w:sz w:val="16"/>
                <w:szCs w:val="16"/>
              </w:rPr>
              <w:t xml:space="preserve">, A., Nowak, A. K., </w:t>
            </w:r>
            <w:proofErr w:type="spellStart"/>
            <w:r w:rsidRPr="00A366C5">
              <w:rPr>
                <w:sz w:val="16"/>
                <w:szCs w:val="16"/>
              </w:rPr>
              <w:t>Fujimoto</w:t>
            </w:r>
            <w:proofErr w:type="spellEnd"/>
            <w:r w:rsidRPr="00A366C5">
              <w:rPr>
                <w:sz w:val="16"/>
                <w:szCs w:val="16"/>
              </w:rPr>
              <w:t xml:space="preserve">, N., </w:t>
            </w:r>
            <w:proofErr w:type="spellStart"/>
            <w:r w:rsidRPr="00A366C5">
              <w:rPr>
                <w:sz w:val="16"/>
                <w:szCs w:val="16"/>
              </w:rPr>
              <w:t>Peters</w:t>
            </w:r>
            <w:proofErr w:type="spellEnd"/>
            <w:r w:rsidRPr="00A366C5">
              <w:rPr>
                <w:sz w:val="16"/>
                <w:szCs w:val="16"/>
              </w:rPr>
              <w:t xml:space="preserve">, S., </w:t>
            </w:r>
            <w:proofErr w:type="spellStart"/>
            <w:r w:rsidRPr="00A366C5">
              <w:rPr>
                <w:sz w:val="16"/>
                <w:szCs w:val="16"/>
              </w:rPr>
              <w:t>Tsao</w:t>
            </w:r>
            <w:proofErr w:type="spellEnd"/>
            <w:r w:rsidRPr="00A366C5">
              <w:rPr>
                <w:sz w:val="16"/>
                <w:szCs w:val="16"/>
              </w:rPr>
              <w:t xml:space="preserve">, A. S., </w:t>
            </w:r>
            <w:proofErr w:type="spellStart"/>
            <w:r w:rsidRPr="00A366C5">
              <w:rPr>
                <w:sz w:val="16"/>
                <w:szCs w:val="16"/>
              </w:rPr>
              <w:t>Mansfield</w:t>
            </w:r>
            <w:proofErr w:type="spellEnd"/>
            <w:r w:rsidRPr="00A366C5">
              <w:rPr>
                <w:sz w:val="16"/>
                <w:szCs w:val="16"/>
              </w:rPr>
              <w:t xml:space="preserve">, A. S., </w:t>
            </w:r>
            <w:proofErr w:type="spellStart"/>
            <w:r w:rsidRPr="00A366C5">
              <w:rPr>
                <w:sz w:val="16"/>
                <w:szCs w:val="16"/>
              </w:rPr>
              <w:t>Popat</w:t>
            </w:r>
            <w:proofErr w:type="spellEnd"/>
            <w:r w:rsidRPr="00A366C5">
              <w:rPr>
                <w:sz w:val="16"/>
                <w:szCs w:val="16"/>
              </w:rPr>
              <w:t xml:space="preserve">, S., </w:t>
            </w:r>
            <w:proofErr w:type="spellStart"/>
            <w:r w:rsidRPr="00A366C5">
              <w:rPr>
                <w:sz w:val="16"/>
                <w:szCs w:val="16"/>
              </w:rPr>
              <w:t>Jahan</w:t>
            </w:r>
            <w:proofErr w:type="spellEnd"/>
            <w:r w:rsidRPr="00A366C5">
              <w:rPr>
                <w:sz w:val="16"/>
                <w:szCs w:val="16"/>
              </w:rPr>
              <w:t xml:space="preserve">, T., </w:t>
            </w:r>
            <w:proofErr w:type="spellStart"/>
            <w:r w:rsidRPr="00A366C5">
              <w:rPr>
                <w:sz w:val="16"/>
                <w:szCs w:val="16"/>
              </w:rPr>
              <w:t>Antonia</w:t>
            </w:r>
            <w:proofErr w:type="spellEnd"/>
            <w:r w:rsidRPr="00A366C5">
              <w:rPr>
                <w:sz w:val="16"/>
                <w:szCs w:val="16"/>
              </w:rPr>
              <w:t xml:space="preserve">, S., </w:t>
            </w:r>
            <w:proofErr w:type="spellStart"/>
            <w:r w:rsidRPr="00A366C5">
              <w:rPr>
                <w:sz w:val="16"/>
                <w:szCs w:val="16"/>
              </w:rPr>
              <w:t>Oulkhouir</w:t>
            </w:r>
            <w:proofErr w:type="spellEnd"/>
            <w:r w:rsidRPr="00A366C5">
              <w:rPr>
                <w:sz w:val="16"/>
                <w:szCs w:val="16"/>
              </w:rPr>
              <w:t xml:space="preserve">, Y., Bautista, Y., </w:t>
            </w:r>
            <w:proofErr w:type="spellStart"/>
            <w:r w:rsidRPr="00A366C5">
              <w:rPr>
                <w:sz w:val="16"/>
                <w:szCs w:val="16"/>
              </w:rPr>
              <w:t>Cornelissen</w:t>
            </w:r>
            <w:proofErr w:type="spellEnd"/>
            <w:r w:rsidRPr="00A366C5">
              <w:rPr>
                <w:sz w:val="16"/>
                <w:szCs w:val="16"/>
              </w:rPr>
              <w:t xml:space="preserve">, R., </w:t>
            </w:r>
            <w:proofErr w:type="spellStart"/>
            <w:r w:rsidRPr="00A366C5">
              <w:rPr>
                <w:sz w:val="16"/>
                <w:szCs w:val="16"/>
              </w:rPr>
              <w:t>Greillier</w:t>
            </w:r>
            <w:proofErr w:type="spellEnd"/>
            <w:r w:rsidRPr="00A366C5">
              <w:rPr>
                <w:sz w:val="16"/>
                <w:szCs w:val="16"/>
              </w:rPr>
              <w:t xml:space="preserve">, L., </w:t>
            </w:r>
            <w:proofErr w:type="spellStart"/>
            <w:r w:rsidRPr="00A366C5">
              <w:rPr>
                <w:sz w:val="16"/>
                <w:szCs w:val="16"/>
              </w:rPr>
              <w:t>Grossi</w:t>
            </w:r>
            <w:proofErr w:type="spellEnd"/>
            <w:r w:rsidRPr="00A366C5">
              <w:rPr>
                <w:sz w:val="16"/>
                <w:szCs w:val="16"/>
              </w:rPr>
              <w:t xml:space="preserve">, F., </w:t>
            </w:r>
            <w:proofErr w:type="spellStart"/>
            <w:r w:rsidRPr="00A366C5">
              <w:rPr>
                <w:sz w:val="16"/>
                <w:szCs w:val="16"/>
              </w:rPr>
              <w:t>Kowalski</w:t>
            </w:r>
            <w:proofErr w:type="spellEnd"/>
            <w:r w:rsidRPr="00A366C5">
              <w:rPr>
                <w:sz w:val="16"/>
                <w:szCs w:val="16"/>
              </w:rPr>
              <w:t xml:space="preserve">, D., Rodríguez-Cid, J., </w:t>
            </w:r>
            <w:proofErr w:type="spellStart"/>
            <w:r w:rsidRPr="00A366C5">
              <w:rPr>
                <w:sz w:val="16"/>
                <w:szCs w:val="16"/>
              </w:rPr>
              <w:t>Aanur</w:t>
            </w:r>
            <w:proofErr w:type="spellEnd"/>
            <w:r w:rsidRPr="00A366C5">
              <w:rPr>
                <w:sz w:val="16"/>
                <w:szCs w:val="16"/>
              </w:rPr>
              <w:t xml:space="preserve">, P., </w:t>
            </w:r>
            <w:proofErr w:type="spellStart"/>
            <w:r w:rsidRPr="00A366C5">
              <w:rPr>
                <w:sz w:val="16"/>
                <w:szCs w:val="16"/>
              </w:rPr>
              <w:t>Oukessou</w:t>
            </w:r>
            <w:proofErr w:type="spellEnd"/>
            <w:r w:rsidRPr="00A366C5">
              <w:rPr>
                <w:sz w:val="16"/>
                <w:szCs w:val="16"/>
              </w:rPr>
              <w:t xml:space="preserve">, A., … </w:t>
            </w:r>
            <w:r w:rsidRPr="004D733E">
              <w:rPr>
                <w:sz w:val="16"/>
                <w:szCs w:val="16"/>
                <w:lang w:val="en-US"/>
              </w:rPr>
              <w:t>Zalcman, G. (2021). First-line nivolumab plus ipilimumab in unresectable malignant pleural mesothelioma (</w:t>
            </w:r>
            <w:proofErr w:type="spellStart"/>
            <w:r w:rsidRPr="004D733E">
              <w:rPr>
                <w:sz w:val="16"/>
                <w:szCs w:val="16"/>
                <w:lang w:val="en-US"/>
              </w:rPr>
              <w:t>CheckMate</w:t>
            </w:r>
            <w:proofErr w:type="spellEnd"/>
            <w:r w:rsidRPr="004D733E">
              <w:rPr>
                <w:sz w:val="16"/>
                <w:szCs w:val="16"/>
                <w:lang w:val="en-US"/>
              </w:rPr>
              <w:t xml:space="preserve"> 743): A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open-label, phase 3 trial. </w:t>
            </w:r>
            <w:proofErr w:type="spellStart"/>
            <w:r w:rsidRPr="00A366C5">
              <w:rPr>
                <w:sz w:val="16"/>
                <w:szCs w:val="16"/>
              </w:rPr>
              <w:t>The</w:t>
            </w:r>
            <w:proofErr w:type="spellEnd"/>
            <w:r w:rsidRPr="00A366C5">
              <w:rPr>
                <w:sz w:val="16"/>
                <w:szCs w:val="16"/>
              </w:rPr>
              <w:t xml:space="preserve"> Lancet, 397(10272), 375–386. https://doi.org/10.1016/S0140-6736(20)32714-8</w:t>
            </w:r>
          </w:p>
        </w:tc>
      </w:tr>
      <w:tr w:rsidR="000C58BC" w:rsidRPr="00C8189C" w14:paraId="094ECE53" w14:textId="77777777" w:rsidTr="0099522F">
        <w:trPr>
          <w:trHeight w:val="230"/>
        </w:trPr>
        <w:tc>
          <w:tcPr>
            <w:tcW w:w="1235" w:type="dxa"/>
          </w:tcPr>
          <w:p w14:paraId="5D89EF07"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9LA</w:t>
            </w:r>
          </w:p>
        </w:tc>
        <w:tc>
          <w:tcPr>
            <w:tcW w:w="1370" w:type="dxa"/>
            <w:noWrap/>
            <w:hideMark/>
          </w:tcPr>
          <w:p w14:paraId="0FA3D7E2" w14:textId="77777777" w:rsidR="000C58BC" w:rsidRPr="00C8189C" w:rsidRDefault="000C58BC" w:rsidP="0099522F">
            <w:pPr>
              <w:rPr>
                <w:sz w:val="16"/>
                <w:szCs w:val="16"/>
              </w:rPr>
            </w:pPr>
            <w:r w:rsidRPr="00C8189C">
              <w:rPr>
                <w:sz w:val="16"/>
                <w:szCs w:val="16"/>
              </w:rPr>
              <w:t>NCT03215706</w:t>
            </w:r>
          </w:p>
        </w:tc>
        <w:tc>
          <w:tcPr>
            <w:tcW w:w="6746" w:type="dxa"/>
          </w:tcPr>
          <w:p w14:paraId="1B9DA1A4" w14:textId="77777777" w:rsidR="000C58BC" w:rsidRPr="00C8189C" w:rsidRDefault="000C58BC" w:rsidP="0099522F">
            <w:pPr>
              <w:rPr>
                <w:sz w:val="16"/>
                <w:szCs w:val="16"/>
              </w:rPr>
            </w:pPr>
            <w:r w:rsidRPr="0036512F">
              <w:rPr>
                <w:sz w:val="16"/>
                <w:szCs w:val="16"/>
              </w:rPr>
              <w:t xml:space="preserve">Paz-Ares, L., </w:t>
            </w:r>
            <w:proofErr w:type="spellStart"/>
            <w:r w:rsidRPr="0036512F">
              <w:rPr>
                <w:sz w:val="16"/>
                <w:szCs w:val="16"/>
              </w:rPr>
              <w:t>Ciuleanu</w:t>
            </w:r>
            <w:proofErr w:type="spellEnd"/>
            <w:r w:rsidRPr="0036512F">
              <w:rPr>
                <w:sz w:val="16"/>
                <w:szCs w:val="16"/>
              </w:rPr>
              <w:t xml:space="preserve">, T.-E., Cobo, M., </w:t>
            </w:r>
            <w:proofErr w:type="spellStart"/>
            <w:r w:rsidRPr="0036512F">
              <w:rPr>
                <w:sz w:val="16"/>
                <w:szCs w:val="16"/>
              </w:rPr>
              <w:t>Schenker</w:t>
            </w:r>
            <w:proofErr w:type="spellEnd"/>
            <w:r w:rsidRPr="0036512F">
              <w:rPr>
                <w:sz w:val="16"/>
                <w:szCs w:val="16"/>
              </w:rPr>
              <w:t xml:space="preserve">, M., </w:t>
            </w:r>
            <w:proofErr w:type="spellStart"/>
            <w:r w:rsidRPr="0036512F">
              <w:rPr>
                <w:sz w:val="16"/>
                <w:szCs w:val="16"/>
              </w:rPr>
              <w:t>Zurawski</w:t>
            </w:r>
            <w:proofErr w:type="spellEnd"/>
            <w:r w:rsidRPr="0036512F">
              <w:rPr>
                <w:sz w:val="16"/>
                <w:szCs w:val="16"/>
              </w:rPr>
              <w:t xml:space="preserve">, B., Menezes, J., </w:t>
            </w:r>
            <w:proofErr w:type="spellStart"/>
            <w:r w:rsidRPr="0036512F">
              <w:rPr>
                <w:sz w:val="16"/>
                <w:szCs w:val="16"/>
              </w:rPr>
              <w:t>Richardet</w:t>
            </w:r>
            <w:proofErr w:type="spellEnd"/>
            <w:r w:rsidRPr="0036512F">
              <w:rPr>
                <w:sz w:val="16"/>
                <w:szCs w:val="16"/>
              </w:rPr>
              <w:t xml:space="preserve">, E., </w:t>
            </w:r>
            <w:proofErr w:type="spellStart"/>
            <w:r w:rsidRPr="0036512F">
              <w:rPr>
                <w:sz w:val="16"/>
                <w:szCs w:val="16"/>
              </w:rPr>
              <w:t>Bennouna</w:t>
            </w:r>
            <w:proofErr w:type="spellEnd"/>
            <w:r w:rsidRPr="0036512F">
              <w:rPr>
                <w:sz w:val="16"/>
                <w:szCs w:val="16"/>
              </w:rPr>
              <w:t xml:space="preserve">, J., </w:t>
            </w:r>
            <w:proofErr w:type="spellStart"/>
            <w:r w:rsidRPr="0036512F">
              <w:rPr>
                <w:sz w:val="16"/>
                <w:szCs w:val="16"/>
              </w:rPr>
              <w:t>Felip</w:t>
            </w:r>
            <w:proofErr w:type="spellEnd"/>
            <w:r w:rsidRPr="0036512F">
              <w:rPr>
                <w:sz w:val="16"/>
                <w:szCs w:val="16"/>
              </w:rPr>
              <w:t xml:space="preserve">, E., Juan-Vidal, O., </w:t>
            </w:r>
            <w:proofErr w:type="spellStart"/>
            <w:r w:rsidRPr="0036512F">
              <w:rPr>
                <w:sz w:val="16"/>
                <w:szCs w:val="16"/>
              </w:rPr>
              <w:t>Alexandru</w:t>
            </w:r>
            <w:proofErr w:type="spellEnd"/>
            <w:r w:rsidRPr="0036512F">
              <w:rPr>
                <w:sz w:val="16"/>
                <w:szCs w:val="16"/>
              </w:rPr>
              <w:t xml:space="preserve">, A., </w:t>
            </w:r>
            <w:proofErr w:type="spellStart"/>
            <w:r w:rsidRPr="0036512F">
              <w:rPr>
                <w:sz w:val="16"/>
                <w:szCs w:val="16"/>
              </w:rPr>
              <w:t>Sakai</w:t>
            </w:r>
            <w:proofErr w:type="spellEnd"/>
            <w:r w:rsidRPr="0036512F">
              <w:rPr>
                <w:sz w:val="16"/>
                <w:szCs w:val="16"/>
              </w:rPr>
              <w:t xml:space="preserve">, H., </w:t>
            </w:r>
            <w:proofErr w:type="spellStart"/>
            <w:r w:rsidRPr="0036512F">
              <w:rPr>
                <w:sz w:val="16"/>
                <w:szCs w:val="16"/>
              </w:rPr>
              <w:t>Lingua</w:t>
            </w:r>
            <w:proofErr w:type="spellEnd"/>
            <w:r w:rsidRPr="0036512F">
              <w:rPr>
                <w:sz w:val="16"/>
                <w:szCs w:val="16"/>
              </w:rPr>
              <w:t xml:space="preserve">, A., Salman, P., </w:t>
            </w:r>
            <w:proofErr w:type="spellStart"/>
            <w:r w:rsidRPr="0036512F">
              <w:rPr>
                <w:sz w:val="16"/>
                <w:szCs w:val="16"/>
              </w:rPr>
              <w:t>Souquet</w:t>
            </w:r>
            <w:proofErr w:type="spellEnd"/>
            <w:r w:rsidRPr="0036512F">
              <w:rPr>
                <w:sz w:val="16"/>
                <w:szCs w:val="16"/>
              </w:rPr>
              <w:t xml:space="preserve">, P.-J., De </w:t>
            </w:r>
            <w:proofErr w:type="spellStart"/>
            <w:r w:rsidRPr="0036512F">
              <w:rPr>
                <w:sz w:val="16"/>
                <w:szCs w:val="16"/>
              </w:rPr>
              <w:t>Marchi</w:t>
            </w:r>
            <w:proofErr w:type="spellEnd"/>
            <w:r w:rsidRPr="0036512F">
              <w:rPr>
                <w:sz w:val="16"/>
                <w:szCs w:val="16"/>
              </w:rPr>
              <w:t xml:space="preserve">, P., Martin, C., </w:t>
            </w:r>
            <w:proofErr w:type="spellStart"/>
            <w:r w:rsidRPr="0036512F">
              <w:rPr>
                <w:sz w:val="16"/>
                <w:szCs w:val="16"/>
              </w:rPr>
              <w:t>Pérol</w:t>
            </w:r>
            <w:proofErr w:type="spellEnd"/>
            <w:r w:rsidRPr="0036512F">
              <w:rPr>
                <w:sz w:val="16"/>
                <w:szCs w:val="16"/>
              </w:rPr>
              <w:t xml:space="preserve">, M., </w:t>
            </w:r>
            <w:proofErr w:type="spellStart"/>
            <w:r w:rsidRPr="0036512F">
              <w:rPr>
                <w:sz w:val="16"/>
                <w:szCs w:val="16"/>
              </w:rPr>
              <w:t>Scherpereel</w:t>
            </w:r>
            <w:proofErr w:type="spellEnd"/>
            <w:r w:rsidRPr="0036512F">
              <w:rPr>
                <w:sz w:val="16"/>
                <w:szCs w:val="16"/>
              </w:rPr>
              <w:t xml:space="preserve">, A., … </w:t>
            </w:r>
            <w:r w:rsidRPr="004D733E">
              <w:rPr>
                <w:sz w:val="16"/>
                <w:szCs w:val="16"/>
                <w:lang w:val="en-US"/>
              </w:rPr>
              <w:t>Reck, M. (2021). First-line nivolumab plus ipilimumab combined with two cycles of chemotherapy in patients with non-small-cell lung cancer (</w:t>
            </w:r>
            <w:proofErr w:type="spellStart"/>
            <w:r w:rsidRPr="004D733E">
              <w:rPr>
                <w:sz w:val="16"/>
                <w:szCs w:val="16"/>
                <w:lang w:val="en-US"/>
              </w:rPr>
              <w:t>CheckMate</w:t>
            </w:r>
            <w:proofErr w:type="spellEnd"/>
            <w:r w:rsidRPr="004D733E">
              <w:rPr>
                <w:sz w:val="16"/>
                <w:szCs w:val="16"/>
                <w:lang w:val="en-US"/>
              </w:rPr>
              <w:t xml:space="preserve"> 9LA): An international, </w:t>
            </w:r>
            <w:proofErr w:type="spellStart"/>
            <w:r w:rsidRPr="004D733E">
              <w:rPr>
                <w:sz w:val="16"/>
                <w:szCs w:val="16"/>
                <w:lang w:val="en-US"/>
              </w:rPr>
              <w:t>randomised</w:t>
            </w:r>
            <w:proofErr w:type="spellEnd"/>
            <w:r w:rsidRPr="004D733E">
              <w:rPr>
                <w:sz w:val="16"/>
                <w:szCs w:val="16"/>
                <w:lang w:val="en-US"/>
              </w:rPr>
              <w:t xml:space="preserve">, open-label, phase 3 trial. </w:t>
            </w:r>
            <w:proofErr w:type="spellStart"/>
            <w:r w:rsidRPr="0036512F">
              <w:rPr>
                <w:sz w:val="16"/>
                <w:szCs w:val="16"/>
              </w:rPr>
              <w:t>The</w:t>
            </w:r>
            <w:proofErr w:type="spellEnd"/>
            <w:r w:rsidRPr="0036512F">
              <w:rPr>
                <w:sz w:val="16"/>
                <w:szCs w:val="16"/>
              </w:rPr>
              <w:t xml:space="preserve"> Lancet </w:t>
            </w:r>
            <w:proofErr w:type="spellStart"/>
            <w:r w:rsidRPr="0036512F">
              <w:rPr>
                <w:sz w:val="16"/>
                <w:szCs w:val="16"/>
              </w:rPr>
              <w:t>Oncology</w:t>
            </w:r>
            <w:proofErr w:type="spellEnd"/>
            <w:r w:rsidRPr="0036512F">
              <w:rPr>
                <w:sz w:val="16"/>
                <w:szCs w:val="16"/>
              </w:rPr>
              <w:t>, 22(2), 198–211. https://doi.org/10.1016/S1470-2045(20)30641-0</w:t>
            </w:r>
          </w:p>
        </w:tc>
      </w:tr>
      <w:tr w:rsidR="000C58BC" w:rsidRPr="00C8189C" w14:paraId="4F5741AE" w14:textId="77777777" w:rsidTr="0099522F">
        <w:trPr>
          <w:trHeight w:val="230"/>
        </w:trPr>
        <w:tc>
          <w:tcPr>
            <w:tcW w:w="1235" w:type="dxa"/>
          </w:tcPr>
          <w:p w14:paraId="2F4DED0B"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143</w:t>
            </w:r>
          </w:p>
        </w:tc>
        <w:tc>
          <w:tcPr>
            <w:tcW w:w="1370" w:type="dxa"/>
            <w:noWrap/>
            <w:hideMark/>
          </w:tcPr>
          <w:p w14:paraId="5B8B7CE3" w14:textId="77777777" w:rsidR="000C58BC" w:rsidRPr="00C8189C" w:rsidRDefault="000C58BC" w:rsidP="0099522F">
            <w:pPr>
              <w:rPr>
                <w:sz w:val="16"/>
                <w:szCs w:val="16"/>
              </w:rPr>
            </w:pPr>
            <w:r w:rsidRPr="00C8189C">
              <w:rPr>
                <w:sz w:val="16"/>
                <w:szCs w:val="16"/>
              </w:rPr>
              <w:t>NCT02017717</w:t>
            </w:r>
          </w:p>
        </w:tc>
        <w:tc>
          <w:tcPr>
            <w:tcW w:w="6746" w:type="dxa"/>
          </w:tcPr>
          <w:p w14:paraId="1142EBA8" w14:textId="77777777" w:rsidR="000C58BC" w:rsidRPr="00C8189C" w:rsidRDefault="000C58BC" w:rsidP="0099522F">
            <w:pPr>
              <w:rPr>
                <w:sz w:val="16"/>
                <w:szCs w:val="16"/>
              </w:rPr>
            </w:pPr>
            <w:proofErr w:type="spellStart"/>
            <w:r w:rsidRPr="004D733E">
              <w:rPr>
                <w:sz w:val="16"/>
                <w:szCs w:val="16"/>
                <w:lang w:val="en-US"/>
              </w:rPr>
              <w:t>Omuro</w:t>
            </w:r>
            <w:proofErr w:type="spellEnd"/>
            <w:r w:rsidRPr="004D733E">
              <w:rPr>
                <w:sz w:val="16"/>
                <w:szCs w:val="16"/>
                <w:lang w:val="en-US"/>
              </w:rPr>
              <w:t xml:space="preserve">, A., Vlahovic, G., Lim, M., </w:t>
            </w:r>
            <w:proofErr w:type="spellStart"/>
            <w:r w:rsidRPr="004D733E">
              <w:rPr>
                <w:sz w:val="16"/>
                <w:szCs w:val="16"/>
                <w:lang w:val="en-US"/>
              </w:rPr>
              <w:t>Sahebjam</w:t>
            </w:r>
            <w:proofErr w:type="spellEnd"/>
            <w:r w:rsidRPr="004D733E">
              <w:rPr>
                <w:sz w:val="16"/>
                <w:szCs w:val="16"/>
                <w:lang w:val="en-US"/>
              </w:rPr>
              <w:t xml:space="preserve">, S., </w:t>
            </w:r>
            <w:proofErr w:type="spellStart"/>
            <w:r w:rsidRPr="004D733E">
              <w:rPr>
                <w:sz w:val="16"/>
                <w:szCs w:val="16"/>
                <w:lang w:val="en-US"/>
              </w:rPr>
              <w:t>Baehring</w:t>
            </w:r>
            <w:proofErr w:type="spellEnd"/>
            <w:r w:rsidRPr="004D733E">
              <w:rPr>
                <w:sz w:val="16"/>
                <w:szCs w:val="16"/>
                <w:lang w:val="en-US"/>
              </w:rPr>
              <w:t xml:space="preserve">, J., </w:t>
            </w:r>
            <w:proofErr w:type="spellStart"/>
            <w:r w:rsidRPr="004D733E">
              <w:rPr>
                <w:sz w:val="16"/>
                <w:szCs w:val="16"/>
                <w:lang w:val="en-US"/>
              </w:rPr>
              <w:t>Cloughesy</w:t>
            </w:r>
            <w:proofErr w:type="spellEnd"/>
            <w:r w:rsidRPr="004D733E">
              <w:rPr>
                <w:sz w:val="16"/>
                <w:szCs w:val="16"/>
                <w:lang w:val="en-US"/>
              </w:rPr>
              <w:t xml:space="preserve">, T., </w:t>
            </w:r>
            <w:proofErr w:type="spellStart"/>
            <w:r w:rsidRPr="004D733E">
              <w:rPr>
                <w:sz w:val="16"/>
                <w:szCs w:val="16"/>
                <w:lang w:val="en-US"/>
              </w:rPr>
              <w:t>Voloschin</w:t>
            </w:r>
            <w:proofErr w:type="spellEnd"/>
            <w:r w:rsidRPr="004D733E">
              <w:rPr>
                <w:sz w:val="16"/>
                <w:szCs w:val="16"/>
                <w:lang w:val="en-US"/>
              </w:rPr>
              <w:t xml:space="preserve">, A., Ramkissoon, S. H., Ligon, K. L., Latek, R., </w:t>
            </w:r>
            <w:proofErr w:type="spellStart"/>
            <w:r w:rsidRPr="004D733E">
              <w:rPr>
                <w:sz w:val="16"/>
                <w:szCs w:val="16"/>
                <w:lang w:val="en-US"/>
              </w:rPr>
              <w:t>Zwirtes</w:t>
            </w:r>
            <w:proofErr w:type="spellEnd"/>
            <w:r w:rsidRPr="004D733E">
              <w:rPr>
                <w:sz w:val="16"/>
                <w:szCs w:val="16"/>
                <w:lang w:val="en-US"/>
              </w:rPr>
              <w:t xml:space="preserve">, R., Strauss, L., Paliwal, P., Harbison, C. T., Reardon, D. A., &amp; Sampson, J. H. (2018). Nivolumab with or without ipilimumab in patients with recurrent glioblastoma: Results from exploratory phase I cohorts of </w:t>
            </w:r>
            <w:proofErr w:type="spellStart"/>
            <w:r w:rsidRPr="004D733E">
              <w:rPr>
                <w:sz w:val="16"/>
                <w:szCs w:val="16"/>
                <w:lang w:val="en-US"/>
              </w:rPr>
              <w:t>CheckMate</w:t>
            </w:r>
            <w:proofErr w:type="spellEnd"/>
            <w:r w:rsidRPr="004D733E">
              <w:rPr>
                <w:sz w:val="16"/>
                <w:szCs w:val="16"/>
                <w:lang w:val="en-US"/>
              </w:rPr>
              <w:t xml:space="preserve"> 143. </w:t>
            </w:r>
            <w:r w:rsidRPr="00BB2C28">
              <w:rPr>
                <w:sz w:val="16"/>
                <w:szCs w:val="16"/>
              </w:rPr>
              <w:t>Neuro-</w:t>
            </w:r>
            <w:proofErr w:type="spellStart"/>
            <w:r w:rsidRPr="00BB2C28">
              <w:rPr>
                <w:sz w:val="16"/>
                <w:szCs w:val="16"/>
              </w:rPr>
              <w:t>Oncology</w:t>
            </w:r>
            <w:proofErr w:type="spellEnd"/>
            <w:r w:rsidRPr="00BB2C28">
              <w:rPr>
                <w:sz w:val="16"/>
                <w:szCs w:val="16"/>
              </w:rPr>
              <w:t>, 20(5), 674–686. https://doi.org/10.1093/neuonc/nox208</w:t>
            </w:r>
          </w:p>
        </w:tc>
      </w:tr>
      <w:tr w:rsidR="000C58BC" w:rsidRPr="00C8189C" w14:paraId="2294DB9C" w14:textId="77777777" w:rsidTr="0099522F">
        <w:trPr>
          <w:trHeight w:val="230"/>
        </w:trPr>
        <w:tc>
          <w:tcPr>
            <w:tcW w:w="1235" w:type="dxa"/>
          </w:tcPr>
          <w:p w14:paraId="617F8C25" w14:textId="77777777" w:rsidR="000C58BC" w:rsidRPr="00C8189C" w:rsidRDefault="000C58BC" w:rsidP="0099522F">
            <w:pPr>
              <w:rPr>
                <w:sz w:val="16"/>
                <w:szCs w:val="16"/>
              </w:rPr>
            </w:pPr>
            <w:proofErr w:type="spellStart"/>
            <w:r w:rsidRPr="00C8189C">
              <w:rPr>
                <w:sz w:val="16"/>
                <w:szCs w:val="16"/>
              </w:rPr>
              <w:t>CheckMate</w:t>
            </w:r>
            <w:proofErr w:type="spellEnd"/>
            <w:r w:rsidRPr="00C8189C">
              <w:rPr>
                <w:sz w:val="16"/>
                <w:szCs w:val="16"/>
              </w:rPr>
              <w:t xml:space="preserve"> 143 </w:t>
            </w:r>
            <w:proofErr w:type="spellStart"/>
            <w:r w:rsidRPr="00C8189C">
              <w:rPr>
                <w:sz w:val="16"/>
                <w:szCs w:val="16"/>
              </w:rPr>
              <w:t>Cohort</w:t>
            </w:r>
            <w:proofErr w:type="spellEnd"/>
            <w:r w:rsidRPr="00C8189C">
              <w:rPr>
                <w:sz w:val="16"/>
                <w:szCs w:val="16"/>
              </w:rPr>
              <w:t xml:space="preserve"> 2</w:t>
            </w:r>
          </w:p>
        </w:tc>
        <w:tc>
          <w:tcPr>
            <w:tcW w:w="1370" w:type="dxa"/>
            <w:noWrap/>
            <w:hideMark/>
          </w:tcPr>
          <w:p w14:paraId="753062C5" w14:textId="77777777" w:rsidR="000C58BC" w:rsidRPr="00C8189C" w:rsidRDefault="000C58BC" w:rsidP="0099522F">
            <w:pPr>
              <w:rPr>
                <w:sz w:val="16"/>
                <w:szCs w:val="16"/>
              </w:rPr>
            </w:pPr>
            <w:r w:rsidRPr="00C8189C">
              <w:rPr>
                <w:sz w:val="16"/>
                <w:szCs w:val="16"/>
              </w:rPr>
              <w:t>NCT02017717</w:t>
            </w:r>
          </w:p>
        </w:tc>
        <w:tc>
          <w:tcPr>
            <w:tcW w:w="6746" w:type="dxa"/>
          </w:tcPr>
          <w:p w14:paraId="5C4A1F05" w14:textId="77777777" w:rsidR="000C58BC" w:rsidRPr="00C8189C" w:rsidRDefault="000C58BC" w:rsidP="0099522F">
            <w:pPr>
              <w:rPr>
                <w:sz w:val="16"/>
                <w:szCs w:val="16"/>
              </w:rPr>
            </w:pPr>
            <w:proofErr w:type="spellStart"/>
            <w:r w:rsidRPr="009F0D7F">
              <w:rPr>
                <w:sz w:val="16"/>
                <w:szCs w:val="16"/>
              </w:rPr>
              <w:t>Reardon</w:t>
            </w:r>
            <w:proofErr w:type="spellEnd"/>
            <w:r w:rsidRPr="009F0D7F">
              <w:rPr>
                <w:sz w:val="16"/>
                <w:szCs w:val="16"/>
              </w:rPr>
              <w:t xml:space="preserve">, D. A., Brandes, A. A., </w:t>
            </w:r>
            <w:proofErr w:type="spellStart"/>
            <w:r w:rsidRPr="009F0D7F">
              <w:rPr>
                <w:sz w:val="16"/>
                <w:szCs w:val="16"/>
              </w:rPr>
              <w:t>Omuro</w:t>
            </w:r>
            <w:proofErr w:type="spellEnd"/>
            <w:r w:rsidRPr="009F0D7F">
              <w:rPr>
                <w:sz w:val="16"/>
                <w:szCs w:val="16"/>
              </w:rPr>
              <w:t xml:space="preserve">, A., </w:t>
            </w:r>
            <w:proofErr w:type="spellStart"/>
            <w:r w:rsidRPr="009F0D7F">
              <w:rPr>
                <w:sz w:val="16"/>
                <w:szCs w:val="16"/>
              </w:rPr>
              <w:t>Mulholland</w:t>
            </w:r>
            <w:proofErr w:type="spellEnd"/>
            <w:r w:rsidRPr="009F0D7F">
              <w:rPr>
                <w:sz w:val="16"/>
                <w:szCs w:val="16"/>
              </w:rPr>
              <w:t xml:space="preserve">, P., </w:t>
            </w:r>
            <w:proofErr w:type="spellStart"/>
            <w:r w:rsidRPr="009F0D7F">
              <w:rPr>
                <w:sz w:val="16"/>
                <w:szCs w:val="16"/>
              </w:rPr>
              <w:t>Lim</w:t>
            </w:r>
            <w:proofErr w:type="spellEnd"/>
            <w:r w:rsidRPr="009F0D7F">
              <w:rPr>
                <w:sz w:val="16"/>
                <w:szCs w:val="16"/>
              </w:rPr>
              <w:t xml:space="preserve">, M., </w:t>
            </w:r>
            <w:proofErr w:type="spellStart"/>
            <w:r w:rsidRPr="009F0D7F">
              <w:rPr>
                <w:sz w:val="16"/>
                <w:szCs w:val="16"/>
              </w:rPr>
              <w:t>Wick</w:t>
            </w:r>
            <w:proofErr w:type="spellEnd"/>
            <w:r w:rsidRPr="009F0D7F">
              <w:rPr>
                <w:sz w:val="16"/>
                <w:szCs w:val="16"/>
              </w:rPr>
              <w:t xml:space="preserve">, A., </w:t>
            </w:r>
            <w:proofErr w:type="spellStart"/>
            <w:r w:rsidRPr="009F0D7F">
              <w:rPr>
                <w:sz w:val="16"/>
                <w:szCs w:val="16"/>
              </w:rPr>
              <w:t>Baehring</w:t>
            </w:r>
            <w:proofErr w:type="spellEnd"/>
            <w:r w:rsidRPr="009F0D7F">
              <w:rPr>
                <w:sz w:val="16"/>
                <w:szCs w:val="16"/>
              </w:rPr>
              <w:t xml:space="preserve">, J., </w:t>
            </w:r>
            <w:proofErr w:type="spellStart"/>
            <w:r w:rsidRPr="009F0D7F">
              <w:rPr>
                <w:sz w:val="16"/>
                <w:szCs w:val="16"/>
              </w:rPr>
              <w:t>Ahluwalia</w:t>
            </w:r>
            <w:proofErr w:type="spellEnd"/>
            <w:r w:rsidRPr="009F0D7F">
              <w:rPr>
                <w:sz w:val="16"/>
                <w:szCs w:val="16"/>
              </w:rPr>
              <w:t xml:space="preserve">, M. S., </w:t>
            </w:r>
            <w:proofErr w:type="spellStart"/>
            <w:r w:rsidRPr="009F0D7F">
              <w:rPr>
                <w:sz w:val="16"/>
                <w:szCs w:val="16"/>
              </w:rPr>
              <w:t>Roth</w:t>
            </w:r>
            <w:proofErr w:type="spellEnd"/>
            <w:r w:rsidRPr="009F0D7F">
              <w:rPr>
                <w:sz w:val="16"/>
                <w:szCs w:val="16"/>
              </w:rPr>
              <w:t xml:space="preserve">, P., </w:t>
            </w:r>
            <w:proofErr w:type="spellStart"/>
            <w:r w:rsidRPr="009F0D7F">
              <w:rPr>
                <w:sz w:val="16"/>
                <w:szCs w:val="16"/>
              </w:rPr>
              <w:t>Bähr</w:t>
            </w:r>
            <w:proofErr w:type="spellEnd"/>
            <w:r w:rsidRPr="009F0D7F">
              <w:rPr>
                <w:sz w:val="16"/>
                <w:szCs w:val="16"/>
              </w:rPr>
              <w:t xml:space="preserve">, O., </w:t>
            </w:r>
            <w:proofErr w:type="spellStart"/>
            <w:r w:rsidRPr="009F0D7F">
              <w:rPr>
                <w:sz w:val="16"/>
                <w:szCs w:val="16"/>
              </w:rPr>
              <w:t>Phuphanich</w:t>
            </w:r>
            <w:proofErr w:type="spellEnd"/>
            <w:r w:rsidRPr="009F0D7F">
              <w:rPr>
                <w:sz w:val="16"/>
                <w:szCs w:val="16"/>
              </w:rPr>
              <w:t xml:space="preserve">, S., </w:t>
            </w:r>
            <w:proofErr w:type="spellStart"/>
            <w:r w:rsidRPr="009F0D7F">
              <w:rPr>
                <w:sz w:val="16"/>
                <w:szCs w:val="16"/>
              </w:rPr>
              <w:t>Sepulveda</w:t>
            </w:r>
            <w:proofErr w:type="spellEnd"/>
            <w:r w:rsidRPr="009F0D7F">
              <w:rPr>
                <w:sz w:val="16"/>
                <w:szCs w:val="16"/>
              </w:rPr>
              <w:t xml:space="preserve">, J. M., De Souza, P., </w:t>
            </w:r>
            <w:proofErr w:type="spellStart"/>
            <w:r w:rsidRPr="009F0D7F">
              <w:rPr>
                <w:sz w:val="16"/>
                <w:szCs w:val="16"/>
              </w:rPr>
              <w:t>Sahebjam</w:t>
            </w:r>
            <w:proofErr w:type="spellEnd"/>
            <w:r w:rsidRPr="009F0D7F">
              <w:rPr>
                <w:sz w:val="16"/>
                <w:szCs w:val="16"/>
              </w:rPr>
              <w:t xml:space="preserve">, S., </w:t>
            </w:r>
            <w:proofErr w:type="spellStart"/>
            <w:r w:rsidRPr="009F0D7F">
              <w:rPr>
                <w:sz w:val="16"/>
                <w:szCs w:val="16"/>
              </w:rPr>
              <w:t>Carleton</w:t>
            </w:r>
            <w:proofErr w:type="spellEnd"/>
            <w:r w:rsidRPr="009F0D7F">
              <w:rPr>
                <w:sz w:val="16"/>
                <w:szCs w:val="16"/>
              </w:rPr>
              <w:t xml:space="preserve">, M., </w:t>
            </w:r>
            <w:proofErr w:type="spellStart"/>
            <w:r w:rsidRPr="009F0D7F">
              <w:rPr>
                <w:sz w:val="16"/>
                <w:szCs w:val="16"/>
              </w:rPr>
              <w:t>Tatsuoka</w:t>
            </w:r>
            <w:proofErr w:type="spellEnd"/>
            <w:r w:rsidRPr="009F0D7F">
              <w:rPr>
                <w:sz w:val="16"/>
                <w:szCs w:val="16"/>
              </w:rPr>
              <w:t xml:space="preserve">, K., </w:t>
            </w:r>
            <w:proofErr w:type="spellStart"/>
            <w:r w:rsidRPr="009F0D7F">
              <w:rPr>
                <w:sz w:val="16"/>
                <w:szCs w:val="16"/>
              </w:rPr>
              <w:t>Taitt</w:t>
            </w:r>
            <w:proofErr w:type="spellEnd"/>
            <w:r w:rsidRPr="009F0D7F">
              <w:rPr>
                <w:sz w:val="16"/>
                <w:szCs w:val="16"/>
              </w:rPr>
              <w:t xml:space="preserve">, C., </w:t>
            </w:r>
            <w:proofErr w:type="spellStart"/>
            <w:r w:rsidRPr="009F0D7F">
              <w:rPr>
                <w:sz w:val="16"/>
                <w:szCs w:val="16"/>
              </w:rPr>
              <w:t>Zwirtes</w:t>
            </w:r>
            <w:proofErr w:type="spellEnd"/>
            <w:r w:rsidRPr="009F0D7F">
              <w:rPr>
                <w:sz w:val="16"/>
                <w:szCs w:val="16"/>
              </w:rPr>
              <w:t xml:space="preserve">, R., </w:t>
            </w:r>
            <w:proofErr w:type="spellStart"/>
            <w:r w:rsidRPr="009F0D7F">
              <w:rPr>
                <w:sz w:val="16"/>
                <w:szCs w:val="16"/>
              </w:rPr>
              <w:t>Sampson</w:t>
            </w:r>
            <w:proofErr w:type="spellEnd"/>
            <w:r w:rsidRPr="009F0D7F">
              <w:rPr>
                <w:sz w:val="16"/>
                <w:szCs w:val="16"/>
              </w:rPr>
              <w:t xml:space="preserve">, J., &amp; </w:t>
            </w:r>
            <w:proofErr w:type="spellStart"/>
            <w:r w:rsidRPr="009F0D7F">
              <w:rPr>
                <w:sz w:val="16"/>
                <w:szCs w:val="16"/>
              </w:rPr>
              <w:t>Weller</w:t>
            </w:r>
            <w:proofErr w:type="spellEnd"/>
            <w:r w:rsidRPr="009F0D7F">
              <w:rPr>
                <w:sz w:val="16"/>
                <w:szCs w:val="16"/>
              </w:rPr>
              <w:t xml:space="preserve">, M. (2020). </w:t>
            </w:r>
            <w:r w:rsidRPr="004D733E">
              <w:rPr>
                <w:sz w:val="16"/>
                <w:szCs w:val="16"/>
                <w:lang w:val="en-US"/>
              </w:rPr>
              <w:t xml:space="preserve">Effect of Nivolumab vs Bevacizumab in Patients </w:t>
            </w:r>
            <w:proofErr w:type="gramStart"/>
            <w:r w:rsidRPr="004D733E">
              <w:rPr>
                <w:sz w:val="16"/>
                <w:szCs w:val="16"/>
                <w:lang w:val="en-US"/>
              </w:rPr>
              <w:t>With</w:t>
            </w:r>
            <w:proofErr w:type="gramEnd"/>
            <w:r w:rsidRPr="004D733E">
              <w:rPr>
                <w:sz w:val="16"/>
                <w:szCs w:val="16"/>
                <w:lang w:val="en-US"/>
              </w:rPr>
              <w:t xml:space="preserve"> Recurrent Glioblastoma: The </w:t>
            </w:r>
            <w:proofErr w:type="spellStart"/>
            <w:r w:rsidRPr="004D733E">
              <w:rPr>
                <w:sz w:val="16"/>
                <w:szCs w:val="16"/>
                <w:lang w:val="en-US"/>
              </w:rPr>
              <w:t>CheckMate</w:t>
            </w:r>
            <w:proofErr w:type="spellEnd"/>
            <w:r w:rsidRPr="004D733E">
              <w:rPr>
                <w:sz w:val="16"/>
                <w:szCs w:val="16"/>
                <w:lang w:val="en-US"/>
              </w:rPr>
              <w:t xml:space="preserve"> 143 Phase 3 Randomized Clinical Trial. </w:t>
            </w:r>
            <w:r w:rsidRPr="009F0D7F">
              <w:rPr>
                <w:sz w:val="16"/>
                <w:szCs w:val="16"/>
              </w:rPr>
              <w:t xml:space="preserve">JAMA </w:t>
            </w:r>
            <w:proofErr w:type="spellStart"/>
            <w:r w:rsidRPr="009F0D7F">
              <w:rPr>
                <w:sz w:val="16"/>
                <w:szCs w:val="16"/>
              </w:rPr>
              <w:t>Oncology</w:t>
            </w:r>
            <w:proofErr w:type="spellEnd"/>
            <w:r w:rsidRPr="009F0D7F">
              <w:rPr>
                <w:sz w:val="16"/>
                <w:szCs w:val="16"/>
              </w:rPr>
              <w:t>, 6(7), 1003. https://doi.org/10.1001/jamaoncol.2020.1024</w:t>
            </w:r>
          </w:p>
        </w:tc>
      </w:tr>
      <w:tr w:rsidR="000C58BC" w:rsidRPr="00C8189C" w14:paraId="0CD844B1" w14:textId="77777777" w:rsidTr="0099522F">
        <w:trPr>
          <w:trHeight w:val="230"/>
        </w:trPr>
        <w:tc>
          <w:tcPr>
            <w:tcW w:w="1235" w:type="dxa"/>
          </w:tcPr>
          <w:p w14:paraId="43B9AC84" w14:textId="77777777" w:rsidR="000C58BC" w:rsidRPr="00C8189C" w:rsidRDefault="000C58BC" w:rsidP="0099522F">
            <w:pPr>
              <w:rPr>
                <w:sz w:val="16"/>
                <w:szCs w:val="16"/>
              </w:rPr>
            </w:pPr>
            <w:r w:rsidRPr="00C8189C">
              <w:rPr>
                <w:sz w:val="16"/>
                <w:szCs w:val="16"/>
              </w:rPr>
              <w:t>CONDOR</w:t>
            </w:r>
          </w:p>
        </w:tc>
        <w:tc>
          <w:tcPr>
            <w:tcW w:w="1370" w:type="dxa"/>
            <w:noWrap/>
            <w:hideMark/>
          </w:tcPr>
          <w:p w14:paraId="451C0A50" w14:textId="77777777" w:rsidR="000C58BC" w:rsidRPr="00C8189C" w:rsidRDefault="000C58BC" w:rsidP="0099522F">
            <w:pPr>
              <w:rPr>
                <w:sz w:val="16"/>
                <w:szCs w:val="16"/>
              </w:rPr>
            </w:pPr>
            <w:r w:rsidRPr="00C8189C">
              <w:rPr>
                <w:sz w:val="16"/>
                <w:szCs w:val="16"/>
              </w:rPr>
              <w:t>NCT02319044</w:t>
            </w:r>
          </w:p>
        </w:tc>
        <w:tc>
          <w:tcPr>
            <w:tcW w:w="6746" w:type="dxa"/>
          </w:tcPr>
          <w:p w14:paraId="5FC4680B" w14:textId="77777777" w:rsidR="000C58BC" w:rsidRPr="00C8189C" w:rsidRDefault="000C58BC" w:rsidP="0099522F">
            <w:pPr>
              <w:rPr>
                <w:sz w:val="16"/>
                <w:szCs w:val="16"/>
              </w:rPr>
            </w:pPr>
            <w:proofErr w:type="spellStart"/>
            <w:r w:rsidRPr="00E13CF6">
              <w:rPr>
                <w:sz w:val="16"/>
                <w:szCs w:val="16"/>
              </w:rPr>
              <w:t>Siu</w:t>
            </w:r>
            <w:proofErr w:type="spellEnd"/>
            <w:r w:rsidRPr="00E13CF6">
              <w:rPr>
                <w:sz w:val="16"/>
                <w:szCs w:val="16"/>
              </w:rPr>
              <w:t xml:space="preserve">, L. L., </w:t>
            </w:r>
            <w:proofErr w:type="spellStart"/>
            <w:r w:rsidRPr="00E13CF6">
              <w:rPr>
                <w:sz w:val="16"/>
                <w:szCs w:val="16"/>
              </w:rPr>
              <w:t>Even</w:t>
            </w:r>
            <w:proofErr w:type="spellEnd"/>
            <w:r w:rsidRPr="00E13CF6">
              <w:rPr>
                <w:sz w:val="16"/>
                <w:szCs w:val="16"/>
              </w:rPr>
              <w:t xml:space="preserve">, C., </w:t>
            </w:r>
            <w:proofErr w:type="spellStart"/>
            <w:r w:rsidRPr="00E13CF6">
              <w:rPr>
                <w:sz w:val="16"/>
                <w:szCs w:val="16"/>
              </w:rPr>
              <w:t>Mesía</w:t>
            </w:r>
            <w:proofErr w:type="spellEnd"/>
            <w:r w:rsidRPr="00E13CF6">
              <w:rPr>
                <w:sz w:val="16"/>
                <w:szCs w:val="16"/>
              </w:rPr>
              <w:t xml:space="preserve">, R., </w:t>
            </w:r>
            <w:proofErr w:type="spellStart"/>
            <w:r w:rsidRPr="00E13CF6">
              <w:rPr>
                <w:sz w:val="16"/>
                <w:szCs w:val="16"/>
              </w:rPr>
              <w:t>Remenar</w:t>
            </w:r>
            <w:proofErr w:type="spellEnd"/>
            <w:r w:rsidRPr="00E13CF6">
              <w:rPr>
                <w:sz w:val="16"/>
                <w:szCs w:val="16"/>
              </w:rPr>
              <w:t xml:space="preserve">, E., </w:t>
            </w:r>
            <w:proofErr w:type="spellStart"/>
            <w:r w:rsidRPr="00E13CF6">
              <w:rPr>
                <w:sz w:val="16"/>
                <w:szCs w:val="16"/>
              </w:rPr>
              <w:t>Daste</w:t>
            </w:r>
            <w:proofErr w:type="spellEnd"/>
            <w:r w:rsidRPr="00E13CF6">
              <w:rPr>
                <w:sz w:val="16"/>
                <w:szCs w:val="16"/>
              </w:rPr>
              <w:t xml:space="preserve">, A., </w:t>
            </w:r>
            <w:proofErr w:type="spellStart"/>
            <w:r w:rsidRPr="00E13CF6">
              <w:rPr>
                <w:sz w:val="16"/>
                <w:szCs w:val="16"/>
              </w:rPr>
              <w:t>Delord</w:t>
            </w:r>
            <w:proofErr w:type="spellEnd"/>
            <w:r w:rsidRPr="00E13CF6">
              <w:rPr>
                <w:sz w:val="16"/>
                <w:szCs w:val="16"/>
              </w:rPr>
              <w:t xml:space="preserve">, J.-P., Krauss, J., Saba, N. F., </w:t>
            </w:r>
            <w:proofErr w:type="spellStart"/>
            <w:r w:rsidRPr="00E13CF6">
              <w:rPr>
                <w:sz w:val="16"/>
                <w:szCs w:val="16"/>
              </w:rPr>
              <w:t>Nabell</w:t>
            </w:r>
            <w:proofErr w:type="spellEnd"/>
            <w:r w:rsidRPr="00E13CF6">
              <w:rPr>
                <w:sz w:val="16"/>
                <w:szCs w:val="16"/>
              </w:rPr>
              <w:t xml:space="preserve">, L., </w:t>
            </w:r>
            <w:proofErr w:type="spellStart"/>
            <w:r w:rsidRPr="00E13CF6">
              <w:rPr>
                <w:sz w:val="16"/>
                <w:szCs w:val="16"/>
              </w:rPr>
              <w:t>Ready</w:t>
            </w:r>
            <w:proofErr w:type="spellEnd"/>
            <w:r w:rsidRPr="00E13CF6">
              <w:rPr>
                <w:sz w:val="16"/>
                <w:szCs w:val="16"/>
              </w:rPr>
              <w:t xml:space="preserve">, N. E., </w:t>
            </w:r>
            <w:proofErr w:type="spellStart"/>
            <w:r w:rsidRPr="00E13CF6">
              <w:rPr>
                <w:sz w:val="16"/>
                <w:szCs w:val="16"/>
              </w:rPr>
              <w:t>Braña</w:t>
            </w:r>
            <w:proofErr w:type="spellEnd"/>
            <w:r w:rsidRPr="00E13CF6">
              <w:rPr>
                <w:sz w:val="16"/>
                <w:szCs w:val="16"/>
              </w:rPr>
              <w:t xml:space="preserve">, I., </w:t>
            </w:r>
            <w:proofErr w:type="spellStart"/>
            <w:r w:rsidRPr="00E13CF6">
              <w:rPr>
                <w:sz w:val="16"/>
                <w:szCs w:val="16"/>
              </w:rPr>
              <w:t>Kotecki</w:t>
            </w:r>
            <w:proofErr w:type="spellEnd"/>
            <w:r w:rsidRPr="00E13CF6">
              <w:rPr>
                <w:sz w:val="16"/>
                <w:szCs w:val="16"/>
              </w:rPr>
              <w:t xml:space="preserve">, N., </w:t>
            </w:r>
            <w:proofErr w:type="spellStart"/>
            <w:r w:rsidRPr="00E13CF6">
              <w:rPr>
                <w:sz w:val="16"/>
                <w:szCs w:val="16"/>
              </w:rPr>
              <w:t>Zandberg</w:t>
            </w:r>
            <w:proofErr w:type="spellEnd"/>
            <w:r w:rsidRPr="00E13CF6">
              <w:rPr>
                <w:sz w:val="16"/>
                <w:szCs w:val="16"/>
              </w:rPr>
              <w:t xml:space="preserve">, D. P., Gilbert, J., </w:t>
            </w:r>
            <w:proofErr w:type="spellStart"/>
            <w:r w:rsidRPr="00E13CF6">
              <w:rPr>
                <w:sz w:val="16"/>
                <w:szCs w:val="16"/>
              </w:rPr>
              <w:t>Mehanna</w:t>
            </w:r>
            <w:proofErr w:type="spellEnd"/>
            <w:r w:rsidRPr="00E13CF6">
              <w:rPr>
                <w:sz w:val="16"/>
                <w:szCs w:val="16"/>
              </w:rPr>
              <w:t xml:space="preserve">, H., </w:t>
            </w:r>
            <w:proofErr w:type="spellStart"/>
            <w:r w:rsidRPr="00E13CF6">
              <w:rPr>
                <w:sz w:val="16"/>
                <w:szCs w:val="16"/>
              </w:rPr>
              <w:t>Bonomi</w:t>
            </w:r>
            <w:proofErr w:type="spellEnd"/>
            <w:r w:rsidRPr="00E13CF6">
              <w:rPr>
                <w:sz w:val="16"/>
                <w:szCs w:val="16"/>
              </w:rPr>
              <w:t xml:space="preserve">, M., </w:t>
            </w:r>
            <w:proofErr w:type="spellStart"/>
            <w:r w:rsidRPr="00E13CF6">
              <w:rPr>
                <w:sz w:val="16"/>
                <w:szCs w:val="16"/>
              </w:rPr>
              <w:t>Jarkowski</w:t>
            </w:r>
            <w:proofErr w:type="spellEnd"/>
            <w:r w:rsidRPr="00E13CF6">
              <w:rPr>
                <w:sz w:val="16"/>
                <w:szCs w:val="16"/>
              </w:rPr>
              <w:t xml:space="preserve">, A., </w:t>
            </w:r>
            <w:proofErr w:type="spellStart"/>
            <w:r w:rsidRPr="00E13CF6">
              <w:rPr>
                <w:sz w:val="16"/>
                <w:szCs w:val="16"/>
              </w:rPr>
              <w:t>Melillo</w:t>
            </w:r>
            <w:proofErr w:type="spellEnd"/>
            <w:r w:rsidRPr="00E13CF6">
              <w:rPr>
                <w:sz w:val="16"/>
                <w:szCs w:val="16"/>
              </w:rPr>
              <w:t xml:space="preserve">, G., Armstrong, J. M., … </w:t>
            </w:r>
            <w:r w:rsidRPr="004D733E">
              <w:rPr>
                <w:sz w:val="16"/>
                <w:szCs w:val="16"/>
                <w:lang w:val="en-US"/>
              </w:rPr>
              <w:t xml:space="preserve">Fayette, J. (2019). Safety and Efficacy of Durvalumab </w:t>
            </w:r>
            <w:proofErr w:type="gramStart"/>
            <w:r w:rsidRPr="004D733E">
              <w:rPr>
                <w:sz w:val="16"/>
                <w:szCs w:val="16"/>
                <w:lang w:val="en-US"/>
              </w:rPr>
              <w:t>With</w:t>
            </w:r>
            <w:proofErr w:type="gramEnd"/>
            <w:r w:rsidRPr="004D733E">
              <w:rPr>
                <w:sz w:val="16"/>
                <w:szCs w:val="16"/>
                <w:lang w:val="en-US"/>
              </w:rPr>
              <w:t xml:space="preserve"> or Without </w:t>
            </w:r>
            <w:proofErr w:type="spellStart"/>
            <w:r w:rsidRPr="004D733E">
              <w:rPr>
                <w:sz w:val="16"/>
                <w:szCs w:val="16"/>
                <w:lang w:val="en-US"/>
              </w:rPr>
              <w:t>Tremelimumab</w:t>
            </w:r>
            <w:proofErr w:type="spellEnd"/>
            <w:r w:rsidRPr="004D733E">
              <w:rPr>
                <w:sz w:val="16"/>
                <w:szCs w:val="16"/>
                <w:lang w:val="en-US"/>
              </w:rPr>
              <w:t xml:space="preserve"> in Patients With PD-L1–Low/Negative Recurrent or Metastatic HNSCC: The Phase 2 CONDOR Randomized Clinical Trial. </w:t>
            </w:r>
            <w:r w:rsidRPr="00E13CF6">
              <w:rPr>
                <w:sz w:val="16"/>
                <w:szCs w:val="16"/>
              </w:rPr>
              <w:t xml:space="preserve">JAMA </w:t>
            </w:r>
            <w:proofErr w:type="spellStart"/>
            <w:r w:rsidRPr="00E13CF6">
              <w:rPr>
                <w:sz w:val="16"/>
                <w:szCs w:val="16"/>
              </w:rPr>
              <w:t>Oncology</w:t>
            </w:r>
            <w:proofErr w:type="spellEnd"/>
            <w:r w:rsidRPr="00E13CF6">
              <w:rPr>
                <w:sz w:val="16"/>
                <w:szCs w:val="16"/>
              </w:rPr>
              <w:t>, 5(2), 195. https://doi.org/10.1001/jamaoncol.2018.4628</w:t>
            </w:r>
          </w:p>
        </w:tc>
      </w:tr>
      <w:tr w:rsidR="000C58BC" w:rsidRPr="00C8189C" w14:paraId="012AB8EA" w14:textId="77777777" w:rsidTr="0099522F">
        <w:trPr>
          <w:trHeight w:val="230"/>
        </w:trPr>
        <w:tc>
          <w:tcPr>
            <w:tcW w:w="1235" w:type="dxa"/>
          </w:tcPr>
          <w:p w14:paraId="5FCFF3D8" w14:textId="77777777" w:rsidR="000C58BC" w:rsidRPr="00C8189C" w:rsidRDefault="000C58BC" w:rsidP="0099522F">
            <w:pPr>
              <w:rPr>
                <w:sz w:val="16"/>
                <w:szCs w:val="16"/>
              </w:rPr>
            </w:pPr>
            <w:r w:rsidRPr="00C8189C">
              <w:rPr>
                <w:sz w:val="16"/>
                <w:szCs w:val="16"/>
              </w:rPr>
              <w:t>DANUBE</w:t>
            </w:r>
          </w:p>
        </w:tc>
        <w:tc>
          <w:tcPr>
            <w:tcW w:w="1370" w:type="dxa"/>
            <w:noWrap/>
            <w:hideMark/>
          </w:tcPr>
          <w:p w14:paraId="47CA927D" w14:textId="77777777" w:rsidR="000C58BC" w:rsidRPr="00C8189C" w:rsidRDefault="000C58BC" w:rsidP="0099522F">
            <w:pPr>
              <w:rPr>
                <w:sz w:val="16"/>
                <w:szCs w:val="16"/>
              </w:rPr>
            </w:pPr>
            <w:r w:rsidRPr="00C8189C">
              <w:rPr>
                <w:sz w:val="16"/>
                <w:szCs w:val="16"/>
              </w:rPr>
              <w:t>NCT02516241</w:t>
            </w:r>
          </w:p>
        </w:tc>
        <w:tc>
          <w:tcPr>
            <w:tcW w:w="6746" w:type="dxa"/>
          </w:tcPr>
          <w:p w14:paraId="4162AA44" w14:textId="77777777" w:rsidR="000C58BC" w:rsidRPr="00C8189C" w:rsidRDefault="000C58BC" w:rsidP="0099522F">
            <w:pPr>
              <w:rPr>
                <w:sz w:val="16"/>
                <w:szCs w:val="16"/>
              </w:rPr>
            </w:pPr>
            <w:proofErr w:type="spellStart"/>
            <w:r w:rsidRPr="007A69DC">
              <w:rPr>
                <w:sz w:val="16"/>
                <w:szCs w:val="16"/>
              </w:rPr>
              <w:t>Powles</w:t>
            </w:r>
            <w:proofErr w:type="spellEnd"/>
            <w:r w:rsidRPr="007A69DC">
              <w:rPr>
                <w:sz w:val="16"/>
                <w:szCs w:val="16"/>
              </w:rPr>
              <w:t xml:space="preserve">, T., van der </w:t>
            </w:r>
            <w:proofErr w:type="spellStart"/>
            <w:r w:rsidRPr="007A69DC">
              <w:rPr>
                <w:sz w:val="16"/>
                <w:szCs w:val="16"/>
              </w:rPr>
              <w:t>Heijden</w:t>
            </w:r>
            <w:proofErr w:type="spellEnd"/>
            <w:r w:rsidRPr="007A69DC">
              <w:rPr>
                <w:sz w:val="16"/>
                <w:szCs w:val="16"/>
              </w:rPr>
              <w:t xml:space="preserve">, M. S., </w:t>
            </w:r>
            <w:proofErr w:type="spellStart"/>
            <w:r w:rsidRPr="007A69DC">
              <w:rPr>
                <w:sz w:val="16"/>
                <w:szCs w:val="16"/>
              </w:rPr>
              <w:t>Castellano</w:t>
            </w:r>
            <w:proofErr w:type="spellEnd"/>
            <w:r w:rsidRPr="007A69DC">
              <w:rPr>
                <w:sz w:val="16"/>
                <w:szCs w:val="16"/>
              </w:rPr>
              <w:t xml:space="preserve">, D., </w:t>
            </w:r>
            <w:proofErr w:type="spellStart"/>
            <w:r w:rsidRPr="007A69DC">
              <w:rPr>
                <w:sz w:val="16"/>
                <w:szCs w:val="16"/>
              </w:rPr>
              <w:t>Galsky</w:t>
            </w:r>
            <w:proofErr w:type="spellEnd"/>
            <w:r w:rsidRPr="007A69DC">
              <w:rPr>
                <w:sz w:val="16"/>
                <w:szCs w:val="16"/>
              </w:rPr>
              <w:t xml:space="preserve">, M. D., </w:t>
            </w:r>
            <w:proofErr w:type="spellStart"/>
            <w:r w:rsidRPr="007A69DC">
              <w:rPr>
                <w:sz w:val="16"/>
                <w:szCs w:val="16"/>
              </w:rPr>
              <w:t>Loriot</w:t>
            </w:r>
            <w:proofErr w:type="spellEnd"/>
            <w:r w:rsidRPr="007A69DC">
              <w:rPr>
                <w:sz w:val="16"/>
                <w:szCs w:val="16"/>
              </w:rPr>
              <w:t xml:space="preserve">, Y., </w:t>
            </w:r>
            <w:proofErr w:type="spellStart"/>
            <w:r w:rsidRPr="007A69DC">
              <w:rPr>
                <w:sz w:val="16"/>
                <w:szCs w:val="16"/>
              </w:rPr>
              <w:t>Petrylak</w:t>
            </w:r>
            <w:proofErr w:type="spellEnd"/>
            <w:r w:rsidRPr="007A69DC">
              <w:rPr>
                <w:sz w:val="16"/>
                <w:szCs w:val="16"/>
              </w:rPr>
              <w:t xml:space="preserve">, D. P., </w:t>
            </w:r>
            <w:proofErr w:type="spellStart"/>
            <w:r w:rsidRPr="007A69DC">
              <w:rPr>
                <w:sz w:val="16"/>
                <w:szCs w:val="16"/>
              </w:rPr>
              <w:t>Ogawa</w:t>
            </w:r>
            <w:proofErr w:type="spellEnd"/>
            <w:r w:rsidRPr="007A69DC">
              <w:rPr>
                <w:sz w:val="16"/>
                <w:szCs w:val="16"/>
              </w:rPr>
              <w:t xml:space="preserve">, O., </w:t>
            </w:r>
            <w:proofErr w:type="spellStart"/>
            <w:r w:rsidRPr="007A69DC">
              <w:rPr>
                <w:sz w:val="16"/>
                <w:szCs w:val="16"/>
              </w:rPr>
              <w:t>Park</w:t>
            </w:r>
            <w:proofErr w:type="spellEnd"/>
            <w:r w:rsidRPr="007A69DC">
              <w:rPr>
                <w:sz w:val="16"/>
                <w:szCs w:val="16"/>
              </w:rPr>
              <w:t xml:space="preserve">, S. H., Lee, J.-L., De </w:t>
            </w:r>
            <w:proofErr w:type="spellStart"/>
            <w:r w:rsidRPr="007A69DC">
              <w:rPr>
                <w:sz w:val="16"/>
                <w:szCs w:val="16"/>
              </w:rPr>
              <w:t>Giorgi</w:t>
            </w:r>
            <w:proofErr w:type="spellEnd"/>
            <w:r w:rsidRPr="007A69DC">
              <w:rPr>
                <w:sz w:val="16"/>
                <w:szCs w:val="16"/>
              </w:rPr>
              <w:t xml:space="preserve">, U., </w:t>
            </w:r>
            <w:proofErr w:type="spellStart"/>
            <w:r w:rsidRPr="007A69DC">
              <w:rPr>
                <w:sz w:val="16"/>
                <w:szCs w:val="16"/>
              </w:rPr>
              <w:t>Bögemann</w:t>
            </w:r>
            <w:proofErr w:type="spellEnd"/>
            <w:r w:rsidRPr="007A69DC">
              <w:rPr>
                <w:sz w:val="16"/>
                <w:szCs w:val="16"/>
              </w:rPr>
              <w:t xml:space="preserve">, M., </w:t>
            </w:r>
            <w:proofErr w:type="spellStart"/>
            <w:r w:rsidRPr="007A69DC">
              <w:rPr>
                <w:sz w:val="16"/>
                <w:szCs w:val="16"/>
              </w:rPr>
              <w:t>Bamias</w:t>
            </w:r>
            <w:proofErr w:type="spellEnd"/>
            <w:r w:rsidRPr="007A69DC">
              <w:rPr>
                <w:sz w:val="16"/>
                <w:szCs w:val="16"/>
              </w:rPr>
              <w:t xml:space="preserve">, A., </w:t>
            </w:r>
            <w:proofErr w:type="spellStart"/>
            <w:r w:rsidRPr="007A69DC">
              <w:rPr>
                <w:sz w:val="16"/>
                <w:szCs w:val="16"/>
              </w:rPr>
              <w:t>Eigl</w:t>
            </w:r>
            <w:proofErr w:type="spellEnd"/>
            <w:r w:rsidRPr="007A69DC">
              <w:rPr>
                <w:sz w:val="16"/>
                <w:szCs w:val="16"/>
              </w:rPr>
              <w:t xml:space="preserve">, B. J., </w:t>
            </w:r>
            <w:proofErr w:type="spellStart"/>
            <w:r w:rsidRPr="007A69DC">
              <w:rPr>
                <w:sz w:val="16"/>
                <w:szCs w:val="16"/>
              </w:rPr>
              <w:t>Gurney</w:t>
            </w:r>
            <w:proofErr w:type="spellEnd"/>
            <w:r w:rsidRPr="007A69DC">
              <w:rPr>
                <w:sz w:val="16"/>
                <w:szCs w:val="16"/>
              </w:rPr>
              <w:t xml:space="preserve">, H., </w:t>
            </w:r>
            <w:proofErr w:type="spellStart"/>
            <w:r w:rsidRPr="007A69DC">
              <w:rPr>
                <w:sz w:val="16"/>
                <w:szCs w:val="16"/>
              </w:rPr>
              <w:t>Mukherjee</w:t>
            </w:r>
            <w:proofErr w:type="spellEnd"/>
            <w:r w:rsidRPr="007A69DC">
              <w:rPr>
                <w:sz w:val="16"/>
                <w:szCs w:val="16"/>
              </w:rPr>
              <w:t xml:space="preserve">, S. D., </w:t>
            </w:r>
            <w:proofErr w:type="spellStart"/>
            <w:r w:rsidRPr="007A69DC">
              <w:rPr>
                <w:sz w:val="16"/>
                <w:szCs w:val="16"/>
              </w:rPr>
              <w:t>Fradet</w:t>
            </w:r>
            <w:proofErr w:type="spellEnd"/>
            <w:r w:rsidRPr="007A69DC">
              <w:rPr>
                <w:sz w:val="16"/>
                <w:szCs w:val="16"/>
              </w:rPr>
              <w:t xml:space="preserve">, Y., </w:t>
            </w:r>
            <w:proofErr w:type="spellStart"/>
            <w:r w:rsidRPr="007A69DC">
              <w:rPr>
                <w:sz w:val="16"/>
                <w:szCs w:val="16"/>
              </w:rPr>
              <w:t>Skoneczna</w:t>
            </w:r>
            <w:proofErr w:type="spellEnd"/>
            <w:r w:rsidRPr="007A69DC">
              <w:rPr>
                <w:sz w:val="16"/>
                <w:szCs w:val="16"/>
              </w:rPr>
              <w:t xml:space="preserve">, I., </w:t>
            </w:r>
            <w:proofErr w:type="spellStart"/>
            <w:r w:rsidRPr="007A69DC">
              <w:rPr>
                <w:sz w:val="16"/>
                <w:szCs w:val="16"/>
              </w:rPr>
              <w:t>Tsiatas</w:t>
            </w:r>
            <w:proofErr w:type="spellEnd"/>
            <w:r w:rsidRPr="007A69DC">
              <w:rPr>
                <w:sz w:val="16"/>
                <w:szCs w:val="16"/>
              </w:rPr>
              <w:t xml:space="preserve">, M., </w:t>
            </w:r>
            <w:proofErr w:type="spellStart"/>
            <w:r w:rsidRPr="007A69DC">
              <w:rPr>
                <w:sz w:val="16"/>
                <w:szCs w:val="16"/>
              </w:rPr>
              <w:t>Novikov</w:t>
            </w:r>
            <w:proofErr w:type="spellEnd"/>
            <w:r w:rsidRPr="007A69DC">
              <w:rPr>
                <w:sz w:val="16"/>
                <w:szCs w:val="16"/>
              </w:rPr>
              <w:t xml:space="preserve">, A., … </w:t>
            </w:r>
            <w:r w:rsidRPr="004D733E">
              <w:rPr>
                <w:sz w:val="16"/>
                <w:szCs w:val="16"/>
                <w:lang w:val="en-US"/>
              </w:rPr>
              <w:t xml:space="preserve">Lesniewski-Kmak, K. (2020). Durvalumab alone and durvalumab plus </w:t>
            </w:r>
            <w:proofErr w:type="spellStart"/>
            <w:r w:rsidRPr="004D733E">
              <w:rPr>
                <w:sz w:val="16"/>
                <w:szCs w:val="16"/>
                <w:lang w:val="en-US"/>
              </w:rPr>
              <w:t>tremelimumab</w:t>
            </w:r>
            <w:proofErr w:type="spellEnd"/>
            <w:r w:rsidRPr="004D733E">
              <w:rPr>
                <w:sz w:val="16"/>
                <w:szCs w:val="16"/>
                <w:lang w:val="en-US"/>
              </w:rPr>
              <w:t xml:space="preserve"> versus chemotherapy in previously untreated patients with unresectable, locally </w:t>
            </w:r>
            <w:proofErr w:type="gramStart"/>
            <w:r w:rsidRPr="004D733E">
              <w:rPr>
                <w:sz w:val="16"/>
                <w:szCs w:val="16"/>
                <w:lang w:val="en-US"/>
              </w:rPr>
              <w:t>advanced</w:t>
            </w:r>
            <w:proofErr w:type="gramEnd"/>
            <w:r w:rsidRPr="004D733E">
              <w:rPr>
                <w:sz w:val="16"/>
                <w:szCs w:val="16"/>
                <w:lang w:val="en-US"/>
              </w:rPr>
              <w:t xml:space="preserve"> or metastatic urothelial carcinoma (DANUBE): A </w:t>
            </w:r>
            <w:proofErr w:type="spellStart"/>
            <w:r w:rsidRPr="004D733E">
              <w:rPr>
                <w:sz w:val="16"/>
                <w:szCs w:val="16"/>
                <w:lang w:val="en-US"/>
              </w:rPr>
              <w:t>randomised</w:t>
            </w:r>
            <w:proofErr w:type="spellEnd"/>
            <w:r w:rsidRPr="004D733E">
              <w:rPr>
                <w:sz w:val="16"/>
                <w:szCs w:val="16"/>
                <w:lang w:val="en-US"/>
              </w:rPr>
              <w:t xml:space="preserve">, open-label, </w:t>
            </w:r>
            <w:proofErr w:type="spellStart"/>
            <w:r w:rsidRPr="004D733E">
              <w:rPr>
                <w:sz w:val="16"/>
                <w:szCs w:val="16"/>
                <w:lang w:val="en-US"/>
              </w:rPr>
              <w:t>multicentre</w:t>
            </w:r>
            <w:proofErr w:type="spellEnd"/>
            <w:r w:rsidRPr="004D733E">
              <w:rPr>
                <w:sz w:val="16"/>
                <w:szCs w:val="16"/>
                <w:lang w:val="en-US"/>
              </w:rPr>
              <w:t xml:space="preserve">, phase 3 trial. </w:t>
            </w:r>
            <w:proofErr w:type="spellStart"/>
            <w:r w:rsidRPr="007A69DC">
              <w:rPr>
                <w:sz w:val="16"/>
                <w:szCs w:val="16"/>
              </w:rPr>
              <w:t>The</w:t>
            </w:r>
            <w:proofErr w:type="spellEnd"/>
            <w:r w:rsidRPr="007A69DC">
              <w:rPr>
                <w:sz w:val="16"/>
                <w:szCs w:val="16"/>
              </w:rPr>
              <w:t xml:space="preserve"> Lancet </w:t>
            </w:r>
            <w:proofErr w:type="spellStart"/>
            <w:r w:rsidRPr="007A69DC">
              <w:rPr>
                <w:sz w:val="16"/>
                <w:szCs w:val="16"/>
              </w:rPr>
              <w:t>Oncology</w:t>
            </w:r>
            <w:proofErr w:type="spellEnd"/>
            <w:r w:rsidRPr="007A69DC">
              <w:rPr>
                <w:sz w:val="16"/>
                <w:szCs w:val="16"/>
              </w:rPr>
              <w:t>, 21(12), 1574–1588. https://doi.org/10.1016/S1470-2045(20)30541-6</w:t>
            </w:r>
          </w:p>
        </w:tc>
      </w:tr>
      <w:tr w:rsidR="000C58BC" w:rsidRPr="00C8189C" w14:paraId="648C9AB6" w14:textId="77777777" w:rsidTr="0099522F">
        <w:trPr>
          <w:trHeight w:val="230"/>
        </w:trPr>
        <w:tc>
          <w:tcPr>
            <w:tcW w:w="1235" w:type="dxa"/>
          </w:tcPr>
          <w:p w14:paraId="5F04A40D" w14:textId="77777777" w:rsidR="000C58BC" w:rsidRPr="00C8189C" w:rsidRDefault="000C58BC" w:rsidP="0099522F">
            <w:pPr>
              <w:rPr>
                <w:sz w:val="16"/>
                <w:szCs w:val="16"/>
              </w:rPr>
            </w:pPr>
            <w:r w:rsidRPr="00C8189C">
              <w:rPr>
                <w:sz w:val="16"/>
                <w:szCs w:val="16"/>
              </w:rPr>
              <w:t>EAGLE</w:t>
            </w:r>
          </w:p>
        </w:tc>
        <w:tc>
          <w:tcPr>
            <w:tcW w:w="1370" w:type="dxa"/>
            <w:noWrap/>
            <w:hideMark/>
          </w:tcPr>
          <w:p w14:paraId="501665A8" w14:textId="77777777" w:rsidR="000C58BC" w:rsidRPr="00C8189C" w:rsidRDefault="000C58BC" w:rsidP="0099522F">
            <w:pPr>
              <w:rPr>
                <w:sz w:val="16"/>
                <w:szCs w:val="16"/>
              </w:rPr>
            </w:pPr>
            <w:r w:rsidRPr="00C8189C">
              <w:rPr>
                <w:sz w:val="16"/>
                <w:szCs w:val="16"/>
              </w:rPr>
              <w:t>NCT02369874</w:t>
            </w:r>
          </w:p>
        </w:tc>
        <w:tc>
          <w:tcPr>
            <w:tcW w:w="6746" w:type="dxa"/>
          </w:tcPr>
          <w:p w14:paraId="0646C8A8" w14:textId="77777777" w:rsidR="000C58BC" w:rsidRPr="00C8189C" w:rsidRDefault="000C58BC" w:rsidP="0099522F">
            <w:pPr>
              <w:rPr>
                <w:sz w:val="16"/>
                <w:szCs w:val="16"/>
              </w:rPr>
            </w:pPr>
            <w:proofErr w:type="spellStart"/>
            <w:r w:rsidRPr="00DC059A">
              <w:rPr>
                <w:sz w:val="16"/>
                <w:szCs w:val="16"/>
              </w:rPr>
              <w:t>Ferris</w:t>
            </w:r>
            <w:proofErr w:type="spellEnd"/>
            <w:r w:rsidRPr="00DC059A">
              <w:rPr>
                <w:sz w:val="16"/>
                <w:szCs w:val="16"/>
              </w:rPr>
              <w:t xml:space="preserve">, R. L., </w:t>
            </w:r>
            <w:proofErr w:type="spellStart"/>
            <w:r w:rsidRPr="00DC059A">
              <w:rPr>
                <w:sz w:val="16"/>
                <w:szCs w:val="16"/>
              </w:rPr>
              <w:t>Haddad</w:t>
            </w:r>
            <w:proofErr w:type="spellEnd"/>
            <w:r w:rsidRPr="00DC059A">
              <w:rPr>
                <w:sz w:val="16"/>
                <w:szCs w:val="16"/>
              </w:rPr>
              <w:t xml:space="preserve">, R., </w:t>
            </w:r>
            <w:proofErr w:type="spellStart"/>
            <w:r w:rsidRPr="00DC059A">
              <w:rPr>
                <w:sz w:val="16"/>
                <w:szCs w:val="16"/>
              </w:rPr>
              <w:t>Even</w:t>
            </w:r>
            <w:proofErr w:type="spellEnd"/>
            <w:r w:rsidRPr="00DC059A">
              <w:rPr>
                <w:sz w:val="16"/>
                <w:szCs w:val="16"/>
              </w:rPr>
              <w:t xml:space="preserve">, C., </w:t>
            </w:r>
            <w:proofErr w:type="spellStart"/>
            <w:r w:rsidRPr="00DC059A">
              <w:rPr>
                <w:sz w:val="16"/>
                <w:szCs w:val="16"/>
              </w:rPr>
              <w:t>Tahara</w:t>
            </w:r>
            <w:proofErr w:type="spellEnd"/>
            <w:r w:rsidRPr="00DC059A">
              <w:rPr>
                <w:sz w:val="16"/>
                <w:szCs w:val="16"/>
              </w:rPr>
              <w:t xml:space="preserve">, M., </w:t>
            </w:r>
            <w:proofErr w:type="spellStart"/>
            <w:r w:rsidRPr="00DC059A">
              <w:rPr>
                <w:sz w:val="16"/>
                <w:szCs w:val="16"/>
              </w:rPr>
              <w:t>Dvorkin</w:t>
            </w:r>
            <w:proofErr w:type="spellEnd"/>
            <w:r w:rsidRPr="00DC059A">
              <w:rPr>
                <w:sz w:val="16"/>
                <w:szCs w:val="16"/>
              </w:rPr>
              <w:t xml:space="preserve">, M., </w:t>
            </w:r>
            <w:proofErr w:type="spellStart"/>
            <w:r w:rsidRPr="00DC059A">
              <w:rPr>
                <w:sz w:val="16"/>
                <w:szCs w:val="16"/>
              </w:rPr>
              <w:t>Ciuleanu</w:t>
            </w:r>
            <w:proofErr w:type="spellEnd"/>
            <w:r w:rsidRPr="00DC059A">
              <w:rPr>
                <w:sz w:val="16"/>
                <w:szCs w:val="16"/>
              </w:rPr>
              <w:t xml:space="preserve">, T. E., </w:t>
            </w:r>
            <w:proofErr w:type="spellStart"/>
            <w:r w:rsidRPr="00DC059A">
              <w:rPr>
                <w:sz w:val="16"/>
                <w:szCs w:val="16"/>
              </w:rPr>
              <w:t>Clement</w:t>
            </w:r>
            <w:proofErr w:type="spellEnd"/>
            <w:r w:rsidRPr="00DC059A">
              <w:rPr>
                <w:sz w:val="16"/>
                <w:szCs w:val="16"/>
              </w:rPr>
              <w:t xml:space="preserve">, P. M., </w:t>
            </w:r>
            <w:proofErr w:type="spellStart"/>
            <w:r w:rsidRPr="00DC059A">
              <w:rPr>
                <w:sz w:val="16"/>
                <w:szCs w:val="16"/>
              </w:rPr>
              <w:t>Mesia</w:t>
            </w:r>
            <w:proofErr w:type="spellEnd"/>
            <w:r w:rsidRPr="00DC059A">
              <w:rPr>
                <w:sz w:val="16"/>
                <w:szCs w:val="16"/>
              </w:rPr>
              <w:t xml:space="preserve">, R., </w:t>
            </w:r>
            <w:proofErr w:type="spellStart"/>
            <w:r w:rsidRPr="00DC059A">
              <w:rPr>
                <w:sz w:val="16"/>
                <w:szCs w:val="16"/>
              </w:rPr>
              <w:t>Kutukova</w:t>
            </w:r>
            <w:proofErr w:type="spellEnd"/>
            <w:r w:rsidRPr="00DC059A">
              <w:rPr>
                <w:sz w:val="16"/>
                <w:szCs w:val="16"/>
              </w:rPr>
              <w:t xml:space="preserve">, S., </w:t>
            </w:r>
            <w:proofErr w:type="spellStart"/>
            <w:r w:rsidRPr="00DC059A">
              <w:rPr>
                <w:sz w:val="16"/>
                <w:szCs w:val="16"/>
              </w:rPr>
              <w:t>Zholudeva</w:t>
            </w:r>
            <w:proofErr w:type="spellEnd"/>
            <w:r w:rsidRPr="00DC059A">
              <w:rPr>
                <w:sz w:val="16"/>
                <w:szCs w:val="16"/>
              </w:rPr>
              <w:t xml:space="preserve">, L., </w:t>
            </w:r>
            <w:proofErr w:type="spellStart"/>
            <w:r w:rsidRPr="00DC059A">
              <w:rPr>
                <w:sz w:val="16"/>
                <w:szCs w:val="16"/>
              </w:rPr>
              <w:t>Daste</w:t>
            </w:r>
            <w:proofErr w:type="spellEnd"/>
            <w:r w:rsidRPr="00DC059A">
              <w:rPr>
                <w:sz w:val="16"/>
                <w:szCs w:val="16"/>
              </w:rPr>
              <w:t>, A., Caballero-</w:t>
            </w:r>
            <w:proofErr w:type="spellStart"/>
            <w:r w:rsidRPr="00DC059A">
              <w:rPr>
                <w:sz w:val="16"/>
                <w:szCs w:val="16"/>
              </w:rPr>
              <w:t>Daroqui</w:t>
            </w:r>
            <w:proofErr w:type="spellEnd"/>
            <w:r w:rsidRPr="00DC059A">
              <w:rPr>
                <w:sz w:val="16"/>
                <w:szCs w:val="16"/>
              </w:rPr>
              <w:t xml:space="preserve">, J., </w:t>
            </w:r>
            <w:proofErr w:type="spellStart"/>
            <w:r w:rsidRPr="00DC059A">
              <w:rPr>
                <w:sz w:val="16"/>
                <w:szCs w:val="16"/>
              </w:rPr>
              <w:t>Keam</w:t>
            </w:r>
            <w:proofErr w:type="spellEnd"/>
            <w:r w:rsidRPr="00DC059A">
              <w:rPr>
                <w:sz w:val="16"/>
                <w:szCs w:val="16"/>
              </w:rPr>
              <w:t xml:space="preserve">, B., </w:t>
            </w:r>
            <w:proofErr w:type="spellStart"/>
            <w:r w:rsidRPr="00DC059A">
              <w:rPr>
                <w:sz w:val="16"/>
                <w:szCs w:val="16"/>
              </w:rPr>
              <w:t>Vynnychenko</w:t>
            </w:r>
            <w:proofErr w:type="spellEnd"/>
            <w:r w:rsidRPr="00DC059A">
              <w:rPr>
                <w:sz w:val="16"/>
                <w:szCs w:val="16"/>
              </w:rPr>
              <w:t xml:space="preserve">, I., </w:t>
            </w:r>
            <w:proofErr w:type="spellStart"/>
            <w:r w:rsidRPr="00DC059A">
              <w:rPr>
                <w:sz w:val="16"/>
                <w:szCs w:val="16"/>
              </w:rPr>
              <w:t>Lafond</w:t>
            </w:r>
            <w:proofErr w:type="spellEnd"/>
            <w:r w:rsidRPr="00DC059A">
              <w:rPr>
                <w:sz w:val="16"/>
                <w:szCs w:val="16"/>
              </w:rPr>
              <w:t xml:space="preserve">, C., </w:t>
            </w:r>
            <w:proofErr w:type="spellStart"/>
            <w:r w:rsidRPr="00DC059A">
              <w:rPr>
                <w:sz w:val="16"/>
                <w:szCs w:val="16"/>
              </w:rPr>
              <w:t>Shetty</w:t>
            </w:r>
            <w:proofErr w:type="spellEnd"/>
            <w:r w:rsidRPr="00DC059A">
              <w:rPr>
                <w:sz w:val="16"/>
                <w:szCs w:val="16"/>
              </w:rPr>
              <w:t xml:space="preserve">, J., Mann, H., Fan, J., </w:t>
            </w:r>
            <w:proofErr w:type="spellStart"/>
            <w:r w:rsidRPr="00DC059A">
              <w:rPr>
                <w:sz w:val="16"/>
                <w:szCs w:val="16"/>
              </w:rPr>
              <w:t>Wildsmith</w:t>
            </w:r>
            <w:proofErr w:type="spellEnd"/>
            <w:r w:rsidRPr="00DC059A">
              <w:rPr>
                <w:sz w:val="16"/>
                <w:szCs w:val="16"/>
              </w:rPr>
              <w:t xml:space="preserve">, S., … </w:t>
            </w:r>
            <w:r w:rsidRPr="004D733E">
              <w:rPr>
                <w:sz w:val="16"/>
                <w:szCs w:val="16"/>
                <w:lang w:val="en-US"/>
              </w:rPr>
              <w:t xml:space="preserve">Licitra, L. (2020). Durvalumab with or without </w:t>
            </w:r>
            <w:proofErr w:type="spellStart"/>
            <w:r w:rsidRPr="004D733E">
              <w:rPr>
                <w:sz w:val="16"/>
                <w:szCs w:val="16"/>
                <w:lang w:val="en-US"/>
              </w:rPr>
              <w:t>tremelimumab</w:t>
            </w:r>
            <w:proofErr w:type="spellEnd"/>
            <w:r w:rsidRPr="004D733E">
              <w:rPr>
                <w:sz w:val="16"/>
                <w:szCs w:val="16"/>
                <w:lang w:val="en-US"/>
              </w:rPr>
              <w:t xml:space="preserve"> in patients with recurrent or metastatic head and neck squamous cell carcinoma: EAGLE, a randomized, open-label phase III study. </w:t>
            </w:r>
            <w:proofErr w:type="spellStart"/>
            <w:r w:rsidRPr="00DC059A">
              <w:rPr>
                <w:sz w:val="16"/>
                <w:szCs w:val="16"/>
              </w:rPr>
              <w:t>Annals</w:t>
            </w:r>
            <w:proofErr w:type="spellEnd"/>
            <w:r w:rsidRPr="00DC059A">
              <w:rPr>
                <w:sz w:val="16"/>
                <w:szCs w:val="16"/>
              </w:rPr>
              <w:t xml:space="preserve"> </w:t>
            </w:r>
            <w:proofErr w:type="spellStart"/>
            <w:r w:rsidRPr="00DC059A">
              <w:rPr>
                <w:sz w:val="16"/>
                <w:szCs w:val="16"/>
              </w:rPr>
              <w:t>of</w:t>
            </w:r>
            <w:proofErr w:type="spellEnd"/>
            <w:r w:rsidRPr="00DC059A">
              <w:rPr>
                <w:sz w:val="16"/>
                <w:szCs w:val="16"/>
              </w:rPr>
              <w:t xml:space="preserve"> </w:t>
            </w:r>
            <w:proofErr w:type="spellStart"/>
            <w:r w:rsidRPr="00DC059A">
              <w:rPr>
                <w:sz w:val="16"/>
                <w:szCs w:val="16"/>
              </w:rPr>
              <w:t>Oncology</w:t>
            </w:r>
            <w:proofErr w:type="spellEnd"/>
            <w:r w:rsidRPr="00DC059A">
              <w:rPr>
                <w:sz w:val="16"/>
                <w:szCs w:val="16"/>
              </w:rPr>
              <w:t>, 31(7), 942–950. https://doi.org/10.1016/j.annonc.2020.04.001</w:t>
            </w:r>
          </w:p>
        </w:tc>
      </w:tr>
      <w:tr w:rsidR="000C58BC" w:rsidRPr="00C8189C" w14:paraId="0DE88900" w14:textId="77777777" w:rsidTr="0099522F">
        <w:trPr>
          <w:trHeight w:val="230"/>
        </w:trPr>
        <w:tc>
          <w:tcPr>
            <w:tcW w:w="1235" w:type="dxa"/>
          </w:tcPr>
          <w:p w14:paraId="0118357A" w14:textId="77777777" w:rsidR="000C58BC" w:rsidRPr="00C8189C" w:rsidRDefault="000C58BC" w:rsidP="0099522F">
            <w:pPr>
              <w:rPr>
                <w:sz w:val="16"/>
                <w:szCs w:val="16"/>
              </w:rPr>
            </w:pPr>
            <w:r w:rsidRPr="00C8189C">
              <w:rPr>
                <w:sz w:val="16"/>
                <w:szCs w:val="16"/>
              </w:rPr>
              <w:t>EORTC 18071</w:t>
            </w:r>
          </w:p>
        </w:tc>
        <w:tc>
          <w:tcPr>
            <w:tcW w:w="1370" w:type="dxa"/>
            <w:noWrap/>
            <w:hideMark/>
          </w:tcPr>
          <w:p w14:paraId="18C83861" w14:textId="77777777" w:rsidR="000C58BC" w:rsidRPr="00C8189C" w:rsidRDefault="000C58BC" w:rsidP="0099522F">
            <w:pPr>
              <w:rPr>
                <w:sz w:val="16"/>
                <w:szCs w:val="16"/>
              </w:rPr>
            </w:pPr>
            <w:r w:rsidRPr="00C8189C">
              <w:rPr>
                <w:sz w:val="16"/>
                <w:szCs w:val="16"/>
              </w:rPr>
              <w:t>NCT00636168</w:t>
            </w:r>
          </w:p>
        </w:tc>
        <w:tc>
          <w:tcPr>
            <w:tcW w:w="6746" w:type="dxa"/>
          </w:tcPr>
          <w:p w14:paraId="54279769" w14:textId="77777777" w:rsidR="000C58BC" w:rsidRPr="00C8189C" w:rsidRDefault="000C58BC" w:rsidP="0099522F">
            <w:pPr>
              <w:rPr>
                <w:sz w:val="16"/>
                <w:szCs w:val="16"/>
              </w:rPr>
            </w:pPr>
            <w:proofErr w:type="spellStart"/>
            <w:r w:rsidRPr="004D733E">
              <w:rPr>
                <w:sz w:val="16"/>
                <w:szCs w:val="16"/>
                <w:lang w:val="en-US"/>
              </w:rPr>
              <w:t>Eggermont</w:t>
            </w:r>
            <w:proofErr w:type="spellEnd"/>
            <w:r w:rsidRPr="004D733E">
              <w:rPr>
                <w:sz w:val="16"/>
                <w:szCs w:val="16"/>
                <w:lang w:val="en-US"/>
              </w:rPr>
              <w:t xml:space="preserve">, A. M. M., </w:t>
            </w:r>
            <w:proofErr w:type="spellStart"/>
            <w:r w:rsidRPr="004D733E">
              <w:rPr>
                <w:sz w:val="16"/>
                <w:szCs w:val="16"/>
                <w:lang w:val="en-US"/>
              </w:rPr>
              <w:t>Chiarion-Sileni</w:t>
            </w:r>
            <w:proofErr w:type="spellEnd"/>
            <w:r w:rsidRPr="004D733E">
              <w:rPr>
                <w:sz w:val="16"/>
                <w:szCs w:val="16"/>
                <w:lang w:val="en-US"/>
              </w:rPr>
              <w:t xml:space="preserve">, V., Grob, J.-J., Dummer, R., </w:t>
            </w:r>
            <w:proofErr w:type="spellStart"/>
            <w:r w:rsidRPr="004D733E">
              <w:rPr>
                <w:sz w:val="16"/>
                <w:szCs w:val="16"/>
                <w:lang w:val="en-US"/>
              </w:rPr>
              <w:t>Wolchok</w:t>
            </w:r>
            <w:proofErr w:type="spellEnd"/>
            <w:r w:rsidRPr="004D733E">
              <w:rPr>
                <w:sz w:val="16"/>
                <w:szCs w:val="16"/>
                <w:lang w:val="en-US"/>
              </w:rPr>
              <w:t xml:space="preserve">, J. D., Schmidt, H., Hamid, O., Robert, C., </w:t>
            </w:r>
            <w:proofErr w:type="spellStart"/>
            <w:r w:rsidRPr="004D733E">
              <w:rPr>
                <w:sz w:val="16"/>
                <w:szCs w:val="16"/>
                <w:lang w:val="en-US"/>
              </w:rPr>
              <w:t>Ascierto</w:t>
            </w:r>
            <w:proofErr w:type="spellEnd"/>
            <w:r w:rsidRPr="004D733E">
              <w:rPr>
                <w:sz w:val="16"/>
                <w:szCs w:val="16"/>
                <w:lang w:val="en-US"/>
              </w:rPr>
              <w:t xml:space="preserve">, P. A., Richards, J. M., </w:t>
            </w:r>
            <w:proofErr w:type="spellStart"/>
            <w:r w:rsidRPr="004D733E">
              <w:rPr>
                <w:sz w:val="16"/>
                <w:szCs w:val="16"/>
                <w:lang w:val="en-US"/>
              </w:rPr>
              <w:t>Lebbé</w:t>
            </w:r>
            <w:proofErr w:type="spellEnd"/>
            <w:r w:rsidRPr="004D733E">
              <w:rPr>
                <w:sz w:val="16"/>
                <w:szCs w:val="16"/>
                <w:lang w:val="en-US"/>
              </w:rPr>
              <w:t xml:space="preserve">, C., </w:t>
            </w:r>
            <w:proofErr w:type="spellStart"/>
            <w:r w:rsidRPr="004D733E">
              <w:rPr>
                <w:sz w:val="16"/>
                <w:szCs w:val="16"/>
                <w:lang w:val="en-US"/>
              </w:rPr>
              <w:t>Ferraresi</w:t>
            </w:r>
            <w:proofErr w:type="spellEnd"/>
            <w:r w:rsidRPr="004D733E">
              <w:rPr>
                <w:sz w:val="16"/>
                <w:szCs w:val="16"/>
                <w:lang w:val="en-US"/>
              </w:rPr>
              <w:t xml:space="preserve">, V., Smylie, M., Weber, J. S., Maio, M., Bastholt, L., Mortier, L., Thomas, L., Tahir, S., … Testori, A. (2016). Prolonged Survival in Stage III Melanoma with Ipilimumab Adjuvant Therapy. </w:t>
            </w:r>
            <w:r w:rsidRPr="006C46C9">
              <w:rPr>
                <w:sz w:val="16"/>
                <w:szCs w:val="16"/>
              </w:rPr>
              <w:t xml:space="preserve">New </w:t>
            </w:r>
            <w:proofErr w:type="spellStart"/>
            <w:r w:rsidRPr="006C46C9">
              <w:rPr>
                <w:sz w:val="16"/>
                <w:szCs w:val="16"/>
              </w:rPr>
              <w:t>England</w:t>
            </w:r>
            <w:proofErr w:type="spellEnd"/>
            <w:r w:rsidRPr="006C46C9">
              <w:rPr>
                <w:sz w:val="16"/>
                <w:szCs w:val="16"/>
              </w:rPr>
              <w:t xml:space="preserve"> </w:t>
            </w:r>
            <w:proofErr w:type="spellStart"/>
            <w:r w:rsidRPr="006C46C9">
              <w:rPr>
                <w:sz w:val="16"/>
                <w:szCs w:val="16"/>
              </w:rPr>
              <w:t>Journal</w:t>
            </w:r>
            <w:proofErr w:type="spellEnd"/>
            <w:r w:rsidRPr="006C46C9">
              <w:rPr>
                <w:sz w:val="16"/>
                <w:szCs w:val="16"/>
              </w:rPr>
              <w:t xml:space="preserve"> </w:t>
            </w:r>
            <w:proofErr w:type="spellStart"/>
            <w:proofErr w:type="gramStart"/>
            <w:r w:rsidRPr="006C46C9">
              <w:rPr>
                <w:sz w:val="16"/>
                <w:szCs w:val="16"/>
              </w:rPr>
              <w:t>of</w:t>
            </w:r>
            <w:proofErr w:type="spellEnd"/>
            <w:r w:rsidRPr="006C46C9">
              <w:rPr>
                <w:sz w:val="16"/>
                <w:szCs w:val="16"/>
              </w:rPr>
              <w:t xml:space="preserve"> Medicine</w:t>
            </w:r>
            <w:proofErr w:type="gramEnd"/>
            <w:r w:rsidRPr="006C46C9">
              <w:rPr>
                <w:sz w:val="16"/>
                <w:szCs w:val="16"/>
              </w:rPr>
              <w:t>, 375(19), 1845–1855. https://doi.org/10.1056/NEJMoa1611299</w:t>
            </w:r>
          </w:p>
        </w:tc>
      </w:tr>
      <w:tr w:rsidR="000C58BC" w:rsidRPr="00C8189C" w14:paraId="48C56A18" w14:textId="77777777" w:rsidTr="0099522F">
        <w:trPr>
          <w:trHeight w:val="230"/>
        </w:trPr>
        <w:tc>
          <w:tcPr>
            <w:tcW w:w="1235" w:type="dxa"/>
          </w:tcPr>
          <w:p w14:paraId="2CDC8BBC" w14:textId="77777777" w:rsidR="000C58BC" w:rsidRPr="00C8189C" w:rsidRDefault="000C58BC" w:rsidP="0099522F">
            <w:pPr>
              <w:rPr>
                <w:sz w:val="16"/>
                <w:szCs w:val="16"/>
              </w:rPr>
            </w:pPr>
            <w:proofErr w:type="spellStart"/>
            <w:r w:rsidRPr="00C8189C">
              <w:rPr>
                <w:sz w:val="16"/>
                <w:szCs w:val="16"/>
              </w:rPr>
              <w:t>GeparNuevo</w:t>
            </w:r>
            <w:proofErr w:type="spellEnd"/>
          </w:p>
        </w:tc>
        <w:tc>
          <w:tcPr>
            <w:tcW w:w="1370" w:type="dxa"/>
            <w:noWrap/>
            <w:hideMark/>
          </w:tcPr>
          <w:p w14:paraId="23E970C2" w14:textId="77777777" w:rsidR="000C58BC" w:rsidRPr="00C8189C" w:rsidRDefault="000C58BC" w:rsidP="0099522F">
            <w:pPr>
              <w:rPr>
                <w:sz w:val="16"/>
                <w:szCs w:val="16"/>
              </w:rPr>
            </w:pPr>
            <w:r w:rsidRPr="00C8189C">
              <w:rPr>
                <w:sz w:val="16"/>
                <w:szCs w:val="16"/>
              </w:rPr>
              <w:t>NCT02685059</w:t>
            </w:r>
          </w:p>
        </w:tc>
        <w:tc>
          <w:tcPr>
            <w:tcW w:w="6746" w:type="dxa"/>
          </w:tcPr>
          <w:p w14:paraId="4D978490" w14:textId="77777777" w:rsidR="000C58BC" w:rsidRPr="00C8189C" w:rsidRDefault="000C58BC" w:rsidP="0099522F">
            <w:pPr>
              <w:rPr>
                <w:sz w:val="16"/>
                <w:szCs w:val="16"/>
              </w:rPr>
            </w:pPr>
            <w:proofErr w:type="spellStart"/>
            <w:r w:rsidRPr="00EC670E">
              <w:rPr>
                <w:sz w:val="16"/>
                <w:szCs w:val="16"/>
              </w:rPr>
              <w:t>Loibl</w:t>
            </w:r>
            <w:proofErr w:type="spellEnd"/>
            <w:r w:rsidRPr="00EC670E">
              <w:rPr>
                <w:sz w:val="16"/>
                <w:szCs w:val="16"/>
              </w:rPr>
              <w:t xml:space="preserve">, S., </w:t>
            </w:r>
            <w:proofErr w:type="spellStart"/>
            <w:r w:rsidRPr="00EC670E">
              <w:rPr>
                <w:sz w:val="16"/>
                <w:szCs w:val="16"/>
              </w:rPr>
              <w:t>Untch</w:t>
            </w:r>
            <w:proofErr w:type="spellEnd"/>
            <w:r w:rsidRPr="00EC670E">
              <w:rPr>
                <w:sz w:val="16"/>
                <w:szCs w:val="16"/>
              </w:rPr>
              <w:t xml:space="preserve">, M., </w:t>
            </w:r>
            <w:proofErr w:type="spellStart"/>
            <w:r w:rsidRPr="00EC670E">
              <w:rPr>
                <w:sz w:val="16"/>
                <w:szCs w:val="16"/>
              </w:rPr>
              <w:t>Burchardi</w:t>
            </w:r>
            <w:proofErr w:type="spellEnd"/>
            <w:r w:rsidRPr="00EC670E">
              <w:rPr>
                <w:sz w:val="16"/>
                <w:szCs w:val="16"/>
              </w:rPr>
              <w:t xml:space="preserve">, N., </w:t>
            </w:r>
            <w:proofErr w:type="spellStart"/>
            <w:r w:rsidRPr="00EC670E">
              <w:rPr>
                <w:sz w:val="16"/>
                <w:szCs w:val="16"/>
              </w:rPr>
              <w:t>Huober</w:t>
            </w:r>
            <w:proofErr w:type="spellEnd"/>
            <w:r w:rsidRPr="00EC670E">
              <w:rPr>
                <w:sz w:val="16"/>
                <w:szCs w:val="16"/>
              </w:rPr>
              <w:t xml:space="preserve">, J., </w:t>
            </w:r>
            <w:proofErr w:type="spellStart"/>
            <w:r w:rsidRPr="00EC670E">
              <w:rPr>
                <w:sz w:val="16"/>
                <w:szCs w:val="16"/>
              </w:rPr>
              <w:t>Sinn</w:t>
            </w:r>
            <w:proofErr w:type="spellEnd"/>
            <w:r w:rsidRPr="00EC670E">
              <w:rPr>
                <w:sz w:val="16"/>
                <w:szCs w:val="16"/>
              </w:rPr>
              <w:t xml:space="preserve">, B. V., </w:t>
            </w:r>
            <w:proofErr w:type="spellStart"/>
            <w:r w:rsidRPr="00EC670E">
              <w:rPr>
                <w:sz w:val="16"/>
                <w:szCs w:val="16"/>
              </w:rPr>
              <w:t>Blohmer</w:t>
            </w:r>
            <w:proofErr w:type="spellEnd"/>
            <w:r w:rsidRPr="00EC670E">
              <w:rPr>
                <w:sz w:val="16"/>
                <w:szCs w:val="16"/>
              </w:rPr>
              <w:t xml:space="preserve">, J.-U., </w:t>
            </w:r>
            <w:proofErr w:type="spellStart"/>
            <w:r w:rsidRPr="00EC670E">
              <w:rPr>
                <w:sz w:val="16"/>
                <w:szCs w:val="16"/>
              </w:rPr>
              <w:t>Grischke</w:t>
            </w:r>
            <w:proofErr w:type="spellEnd"/>
            <w:r w:rsidRPr="00EC670E">
              <w:rPr>
                <w:sz w:val="16"/>
                <w:szCs w:val="16"/>
              </w:rPr>
              <w:t xml:space="preserve">, E.-M., </w:t>
            </w:r>
            <w:proofErr w:type="spellStart"/>
            <w:r w:rsidRPr="00EC670E">
              <w:rPr>
                <w:sz w:val="16"/>
                <w:szCs w:val="16"/>
              </w:rPr>
              <w:t>Furlanetto</w:t>
            </w:r>
            <w:proofErr w:type="spellEnd"/>
            <w:r w:rsidRPr="00EC670E">
              <w:rPr>
                <w:sz w:val="16"/>
                <w:szCs w:val="16"/>
              </w:rPr>
              <w:t xml:space="preserve">, J., </w:t>
            </w:r>
            <w:proofErr w:type="spellStart"/>
            <w:r w:rsidRPr="00EC670E">
              <w:rPr>
                <w:sz w:val="16"/>
                <w:szCs w:val="16"/>
              </w:rPr>
              <w:t>Tesch</w:t>
            </w:r>
            <w:proofErr w:type="spellEnd"/>
            <w:r w:rsidRPr="00EC670E">
              <w:rPr>
                <w:sz w:val="16"/>
                <w:szCs w:val="16"/>
              </w:rPr>
              <w:t xml:space="preserve">, H., </w:t>
            </w:r>
            <w:proofErr w:type="spellStart"/>
            <w:r w:rsidRPr="00EC670E">
              <w:rPr>
                <w:sz w:val="16"/>
                <w:szCs w:val="16"/>
              </w:rPr>
              <w:t>Hanusch</w:t>
            </w:r>
            <w:proofErr w:type="spellEnd"/>
            <w:r w:rsidRPr="00EC670E">
              <w:rPr>
                <w:sz w:val="16"/>
                <w:szCs w:val="16"/>
              </w:rPr>
              <w:t xml:space="preserve">, C., Engels, K., Rezai, M., </w:t>
            </w:r>
            <w:proofErr w:type="spellStart"/>
            <w:r w:rsidRPr="00EC670E">
              <w:rPr>
                <w:sz w:val="16"/>
                <w:szCs w:val="16"/>
              </w:rPr>
              <w:t>Jackisch</w:t>
            </w:r>
            <w:proofErr w:type="spellEnd"/>
            <w:r w:rsidRPr="00EC670E">
              <w:rPr>
                <w:sz w:val="16"/>
                <w:szCs w:val="16"/>
              </w:rPr>
              <w:t xml:space="preserve">, C., Schmitt, W. D., von </w:t>
            </w:r>
            <w:proofErr w:type="spellStart"/>
            <w:r w:rsidRPr="00EC670E">
              <w:rPr>
                <w:sz w:val="16"/>
                <w:szCs w:val="16"/>
              </w:rPr>
              <w:t>Minckwitz</w:t>
            </w:r>
            <w:proofErr w:type="spellEnd"/>
            <w:r w:rsidRPr="00EC670E">
              <w:rPr>
                <w:sz w:val="16"/>
                <w:szCs w:val="16"/>
              </w:rPr>
              <w:t xml:space="preserve">, G., </w:t>
            </w:r>
            <w:proofErr w:type="spellStart"/>
            <w:r w:rsidRPr="00EC670E">
              <w:rPr>
                <w:sz w:val="16"/>
                <w:szCs w:val="16"/>
              </w:rPr>
              <w:t>Thomalla</w:t>
            </w:r>
            <w:proofErr w:type="spellEnd"/>
            <w:r w:rsidRPr="00EC670E">
              <w:rPr>
                <w:sz w:val="16"/>
                <w:szCs w:val="16"/>
              </w:rPr>
              <w:t xml:space="preserve">, J., </w:t>
            </w:r>
            <w:proofErr w:type="spellStart"/>
            <w:r w:rsidRPr="00EC670E">
              <w:rPr>
                <w:sz w:val="16"/>
                <w:szCs w:val="16"/>
              </w:rPr>
              <w:t>Kümmel</w:t>
            </w:r>
            <w:proofErr w:type="spellEnd"/>
            <w:r w:rsidRPr="00EC670E">
              <w:rPr>
                <w:sz w:val="16"/>
                <w:szCs w:val="16"/>
              </w:rPr>
              <w:t xml:space="preserve">, S., </w:t>
            </w:r>
            <w:proofErr w:type="spellStart"/>
            <w:r w:rsidRPr="00EC670E">
              <w:rPr>
                <w:sz w:val="16"/>
                <w:szCs w:val="16"/>
              </w:rPr>
              <w:t>Rautenberg</w:t>
            </w:r>
            <w:proofErr w:type="spellEnd"/>
            <w:r w:rsidRPr="00EC670E">
              <w:rPr>
                <w:sz w:val="16"/>
                <w:szCs w:val="16"/>
              </w:rPr>
              <w:t xml:space="preserve">, B., </w:t>
            </w:r>
            <w:proofErr w:type="spellStart"/>
            <w:r w:rsidRPr="00EC670E">
              <w:rPr>
                <w:sz w:val="16"/>
                <w:szCs w:val="16"/>
              </w:rPr>
              <w:t>Fasching</w:t>
            </w:r>
            <w:proofErr w:type="spellEnd"/>
            <w:r w:rsidRPr="00EC670E">
              <w:rPr>
                <w:sz w:val="16"/>
                <w:szCs w:val="16"/>
              </w:rPr>
              <w:t xml:space="preserve">, P. A., … </w:t>
            </w:r>
            <w:r w:rsidRPr="004D733E">
              <w:rPr>
                <w:sz w:val="16"/>
                <w:szCs w:val="16"/>
                <w:lang w:val="en-US"/>
              </w:rPr>
              <w:t xml:space="preserve">Schneeweiss, A. (2019). A </w:t>
            </w:r>
            <w:proofErr w:type="spellStart"/>
            <w:r w:rsidRPr="004D733E">
              <w:rPr>
                <w:sz w:val="16"/>
                <w:szCs w:val="16"/>
                <w:lang w:val="en-US"/>
              </w:rPr>
              <w:t>randomised</w:t>
            </w:r>
            <w:proofErr w:type="spellEnd"/>
            <w:r w:rsidRPr="004D733E">
              <w:rPr>
                <w:sz w:val="16"/>
                <w:szCs w:val="16"/>
                <w:lang w:val="en-US"/>
              </w:rPr>
              <w:t xml:space="preserve"> phase II study investigating durvalumab in addition to an anthracycline </w:t>
            </w:r>
            <w:proofErr w:type="spellStart"/>
            <w:r w:rsidRPr="004D733E">
              <w:rPr>
                <w:sz w:val="16"/>
                <w:szCs w:val="16"/>
                <w:lang w:val="en-US"/>
              </w:rPr>
              <w:t>taxane</w:t>
            </w:r>
            <w:proofErr w:type="spellEnd"/>
            <w:r w:rsidRPr="004D733E">
              <w:rPr>
                <w:sz w:val="16"/>
                <w:szCs w:val="16"/>
                <w:lang w:val="en-US"/>
              </w:rPr>
              <w:t xml:space="preserve">-based neoadjuvant therapy in early triple-negative breast cancer: Clinical results and biomarker analysis of </w:t>
            </w:r>
            <w:proofErr w:type="spellStart"/>
            <w:r w:rsidRPr="004D733E">
              <w:rPr>
                <w:sz w:val="16"/>
                <w:szCs w:val="16"/>
                <w:lang w:val="en-US"/>
              </w:rPr>
              <w:t>GeparNuevo</w:t>
            </w:r>
            <w:proofErr w:type="spellEnd"/>
            <w:r w:rsidRPr="004D733E">
              <w:rPr>
                <w:sz w:val="16"/>
                <w:szCs w:val="16"/>
                <w:lang w:val="en-US"/>
              </w:rPr>
              <w:t xml:space="preserve"> study. </w:t>
            </w:r>
            <w:proofErr w:type="spellStart"/>
            <w:r w:rsidRPr="00EC670E">
              <w:rPr>
                <w:sz w:val="16"/>
                <w:szCs w:val="16"/>
              </w:rPr>
              <w:t>Annals</w:t>
            </w:r>
            <w:proofErr w:type="spellEnd"/>
            <w:r w:rsidRPr="00EC670E">
              <w:rPr>
                <w:sz w:val="16"/>
                <w:szCs w:val="16"/>
              </w:rPr>
              <w:t xml:space="preserve"> </w:t>
            </w:r>
            <w:proofErr w:type="spellStart"/>
            <w:r w:rsidRPr="00EC670E">
              <w:rPr>
                <w:sz w:val="16"/>
                <w:szCs w:val="16"/>
              </w:rPr>
              <w:t>of</w:t>
            </w:r>
            <w:proofErr w:type="spellEnd"/>
            <w:r w:rsidRPr="00EC670E">
              <w:rPr>
                <w:sz w:val="16"/>
                <w:szCs w:val="16"/>
              </w:rPr>
              <w:t xml:space="preserve"> </w:t>
            </w:r>
            <w:proofErr w:type="spellStart"/>
            <w:r w:rsidRPr="00EC670E">
              <w:rPr>
                <w:sz w:val="16"/>
                <w:szCs w:val="16"/>
              </w:rPr>
              <w:t>Oncology</w:t>
            </w:r>
            <w:proofErr w:type="spellEnd"/>
            <w:r w:rsidRPr="00EC670E">
              <w:rPr>
                <w:sz w:val="16"/>
                <w:szCs w:val="16"/>
              </w:rPr>
              <w:t>, 30(8), 1279–1288. https://doi.org/10.1093/annonc/mdz158</w:t>
            </w:r>
          </w:p>
        </w:tc>
      </w:tr>
      <w:tr w:rsidR="000C58BC" w:rsidRPr="00C8189C" w14:paraId="32F04EA7" w14:textId="77777777" w:rsidTr="0099522F">
        <w:trPr>
          <w:trHeight w:val="230"/>
        </w:trPr>
        <w:tc>
          <w:tcPr>
            <w:tcW w:w="1235" w:type="dxa"/>
          </w:tcPr>
          <w:p w14:paraId="5883F621" w14:textId="77777777" w:rsidR="000C58BC" w:rsidRPr="00C8189C" w:rsidRDefault="000C58BC" w:rsidP="0099522F">
            <w:pPr>
              <w:rPr>
                <w:sz w:val="16"/>
                <w:szCs w:val="16"/>
              </w:rPr>
            </w:pPr>
            <w:r w:rsidRPr="00C8189C">
              <w:rPr>
                <w:sz w:val="16"/>
                <w:szCs w:val="16"/>
              </w:rPr>
              <w:t>IMblaze370</w:t>
            </w:r>
          </w:p>
        </w:tc>
        <w:tc>
          <w:tcPr>
            <w:tcW w:w="1370" w:type="dxa"/>
            <w:noWrap/>
            <w:hideMark/>
          </w:tcPr>
          <w:p w14:paraId="598640E7" w14:textId="77777777" w:rsidR="000C58BC" w:rsidRPr="00C8189C" w:rsidRDefault="000C58BC" w:rsidP="0099522F">
            <w:pPr>
              <w:rPr>
                <w:sz w:val="16"/>
                <w:szCs w:val="16"/>
              </w:rPr>
            </w:pPr>
            <w:r w:rsidRPr="00C8189C">
              <w:rPr>
                <w:sz w:val="16"/>
                <w:szCs w:val="16"/>
              </w:rPr>
              <w:t>NCT02788279</w:t>
            </w:r>
          </w:p>
        </w:tc>
        <w:tc>
          <w:tcPr>
            <w:tcW w:w="6746" w:type="dxa"/>
          </w:tcPr>
          <w:p w14:paraId="0E74D3DC" w14:textId="77777777" w:rsidR="000C58BC" w:rsidRPr="00C8189C" w:rsidRDefault="000C58BC" w:rsidP="0099522F">
            <w:pPr>
              <w:rPr>
                <w:sz w:val="16"/>
                <w:szCs w:val="16"/>
              </w:rPr>
            </w:pPr>
            <w:proofErr w:type="spellStart"/>
            <w:r w:rsidRPr="008051DD">
              <w:rPr>
                <w:sz w:val="16"/>
                <w:szCs w:val="16"/>
              </w:rPr>
              <w:t>Eng</w:t>
            </w:r>
            <w:proofErr w:type="spellEnd"/>
            <w:r w:rsidRPr="008051DD">
              <w:rPr>
                <w:sz w:val="16"/>
                <w:szCs w:val="16"/>
              </w:rPr>
              <w:t xml:space="preserve">, C., Kim, T. W., </w:t>
            </w:r>
            <w:proofErr w:type="spellStart"/>
            <w:r w:rsidRPr="008051DD">
              <w:rPr>
                <w:sz w:val="16"/>
                <w:szCs w:val="16"/>
              </w:rPr>
              <w:t>Bendell</w:t>
            </w:r>
            <w:proofErr w:type="spellEnd"/>
            <w:r w:rsidRPr="008051DD">
              <w:rPr>
                <w:sz w:val="16"/>
                <w:szCs w:val="16"/>
              </w:rPr>
              <w:t xml:space="preserve">, J., </w:t>
            </w:r>
            <w:proofErr w:type="spellStart"/>
            <w:r w:rsidRPr="008051DD">
              <w:rPr>
                <w:sz w:val="16"/>
                <w:szCs w:val="16"/>
              </w:rPr>
              <w:t>Argilés</w:t>
            </w:r>
            <w:proofErr w:type="spellEnd"/>
            <w:r w:rsidRPr="008051DD">
              <w:rPr>
                <w:sz w:val="16"/>
                <w:szCs w:val="16"/>
              </w:rPr>
              <w:t xml:space="preserve">, G., </w:t>
            </w:r>
            <w:proofErr w:type="spellStart"/>
            <w:r w:rsidRPr="008051DD">
              <w:rPr>
                <w:sz w:val="16"/>
                <w:szCs w:val="16"/>
              </w:rPr>
              <w:t>Tebbutt</w:t>
            </w:r>
            <w:proofErr w:type="spellEnd"/>
            <w:r w:rsidRPr="008051DD">
              <w:rPr>
                <w:sz w:val="16"/>
                <w:szCs w:val="16"/>
              </w:rPr>
              <w:t xml:space="preserve">, N. C., </w:t>
            </w:r>
            <w:proofErr w:type="spellStart"/>
            <w:r w:rsidRPr="008051DD">
              <w:rPr>
                <w:sz w:val="16"/>
                <w:szCs w:val="16"/>
              </w:rPr>
              <w:t>Di</w:t>
            </w:r>
            <w:proofErr w:type="spellEnd"/>
            <w:r w:rsidRPr="008051DD">
              <w:rPr>
                <w:sz w:val="16"/>
                <w:szCs w:val="16"/>
              </w:rPr>
              <w:t xml:space="preserve"> </w:t>
            </w:r>
            <w:proofErr w:type="spellStart"/>
            <w:r w:rsidRPr="008051DD">
              <w:rPr>
                <w:sz w:val="16"/>
                <w:szCs w:val="16"/>
              </w:rPr>
              <w:t>Bartolomeo</w:t>
            </w:r>
            <w:proofErr w:type="spellEnd"/>
            <w:r w:rsidRPr="008051DD">
              <w:rPr>
                <w:sz w:val="16"/>
                <w:szCs w:val="16"/>
              </w:rPr>
              <w:t xml:space="preserve">, M., </w:t>
            </w:r>
            <w:proofErr w:type="spellStart"/>
            <w:r w:rsidRPr="008051DD">
              <w:rPr>
                <w:sz w:val="16"/>
                <w:szCs w:val="16"/>
              </w:rPr>
              <w:t>Falcone</w:t>
            </w:r>
            <w:proofErr w:type="spellEnd"/>
            <w:r w:rsidRPr="008051DD">
              <w:rPr>
                <w:sz w:val="16"/>
                <w:szCs w:val="16"/>
              </w:rPr>
              <w:t xml:space="preserve">, A., </w:t>
            </w:r>
            <w:proofErr w:type="spellStart"/>
            <w:r w:rsidRPr="008051DD">
              <w:rPr>
                <w:sz w:val="16"/>
                <w:szCs w:val="16"/>
              </w:rPr>
              <w:t>Fakih</w:t>
            </w:r>
            <w:proofErr w:type="spellEnd"/>
            <w:r w:rsidRPr="008051DD">
              <w:rPr>
                <w:sz w:val="16"/>
                <w:szCs w:val="16"/>
              </w:rPr>
              <w:t xml:space="preserve">, M., </w:t>
            </w:r>
            <w:proofErr w:type="spellStart"/>
            <w:r w:rsidRPr="008051DD">
              <w:rPr>
                <w:sz w:val="16"/>
                <w:szCs w:val="16"/>
              </w:rPr>
              <w:t>Kozloff</w:t>
            </w:r>
            <w:proofErr w:type="spellEnd"/>
            <w:r w:rsidRPr="008051DD">
              <w:rPr>
                <w:sz w:val="16"/>
                <w:szCs w:val="16"/>
              </w:rPr>
              <w:t xml:space="preserve">, M., </w:t>
            </w:r>
            <w:proofErr w:type="spellStart"/>
            <w:r w:rsidRPr="008051DD">
              <w:rPr>
                <w:sz w:val="16"/>
                <w:szCs w:val="16"/>
              </w:rPr>
              <w:t>Segal</w:t>
            </w:r>
            <w:proofErr w:type="spellEnd"/>
            <w:r w:rsidRPr="008051DD">
              <w:rPr>
                <w:sz w:val="16"/>
                <w:szCs w:val="16"/>
              </w:rPr>
              <w:t xml:space="preserve">, N. H., </w:t>
            </w:r>
            <w:proofErr w:type="spellStart"/>
            <w:r w:rsidRPr="008051DD">
              <w:rPr>
                <w:sz w:val="16"/>
                <w:szCs w:val="16"/>
              </w:rPr>
              <w:t>Sobrero</w:t>
            </w:r>
            <w:proofErr w:type="spellEnd"/>
            <w:r w:rsidRPr="008051DD">
              <w:rPr>
                <w:sz w:val="16"/>
                <w:szCs w:val="16"/>
              </w:rPr>
              <w:t xml:space="preserve">, A., </w:t>
            </w:r>
            <w:proofErr w:type="spellStart"/>
            <w:r w:rsidRPr="008051DD">
              <w:rPr>
                <w:sz w:val="16"/>
                <w:szCs w:val="16"/>
              </w:rPr>
              <w:t>Yan</w:t>
            </w:r>
            <w:proofErr w:type="spellEnd"/>
            <w:r w:rsidRPr="008051DD">
              <w:rPr>
                <w:sz w:val="16"/>
                <w:szCs w:val="16"/>
              </w:rPr>
              <w:t xml:space="preserve">, Y., Chang, I., </w:t>
            </w:r>
            <w:proofErr w:type="spellStart"/>
            <w:r w:rsidRPr="008051DD">
              <w:rPr>
                <w:sz w:val="16"/>
                <w:szCs w:val="16"/>
              </w:rPr>
              <w:t>Uyei</w:t>
            </w:r>
            <w:proofErr w:type="spellEnd"/>
            <w:r w:rsidRPr="008051DD">
              <w:rPr>
                <w:sz w:val="16"/>
                <w:szCs w:val="16"/>
              </w:rPr>
              <w:t xml:space="preserve">, A., </w:t>
            </w:r>
            <w:proofErr w:type="spellStart"/>
            <w:r w:rsidRPr="008051DD">
              <w:rPr>
                <w:sz w:val="16"/>
                <w:szCs w:val="16"/>
              </w:rPr>
              <w:t>Roberts</w:t>
            </w:r>
            <w:proofErr w:type="spellEnd"/>
            <w:r w:rsidRPr="008051DD">
              <w:rPr>
                <w:sz w:val="16"/>
                <w:szCs w:val="16"/>
              </w:rPr>
              <w:t xml:space="preserve">, L., </w:t>
            </w:r>
            <w:proofErr w:type="spellStart"/>
            <w:r w:rsidRPr="008051DD">
              <w:rPr>
                <w:sz w:val="16"/>
                <w:szCs w:val="16"/>
              </w:rPr>
              <w:t>Ciardiello</w:t>
            </w:r>
            <w:proofErr w:type="spellEnd"/>
            <w:r w:rsidRPr="008051DD">
              <w:rPr>
                <w:sz w:val="16"/>
                <w:szCs w:val="16"/>
              </w:rPr>
              <w:t xml:space="preserve">, F., </w:t>
            </w:r>
            <w:proofErr w:type="spellStart"/>
            <w:r w:rsidRPr="008051DD">
              <w:rPr>
                <w:sz w:val="16"/>
                <w:szCs w:val="16"/>
              </w:rPr>
              <w:t>Ahn</w:t>
            </w:r>
            <w:proofErr w:type="spellEnd"/>
            <w:r w:rsidRPr="008051DD">
              <w:rPr>
                <w:sz w:val="16"/>
                <w:szCs w:val="16"/>
              </w:rPr>
              <w:t xml:space="preserve">, J., </w:t>
            </w:r>
            <w:proofErr w:type="spellStart"/>
            <w:r w:rsidRPr="008051DD">
              <w:rPr>
                <w:sz w:val="16"/>
                <w:szCs w:val="16"/>
              </w:rPr>
              <w:t>Asselah</w:t>
            </w:r>
            <w:proofErr w:type="spellEnd"/>
            <w:r w:rsidRPr="008051DD">
              <w:rPr>
                <w:sz w:val="16"/>
                <w:szCs w:val="16"/>
              </w:rPr>
              <w:t xml:space="preserve">, J., </w:t>
            </w:r>
            <w:proofErr w:type="spellStart"/>
            <w:r w:rsidRPr="008051DD">
              <w:rPr>
                <w:sz w:val="16"/>
                <w:szCs w:val="16"/>
              </w:rPr>
              <w:t>Badarinath</w:t>
            </w:r>
            <w:proofErr w:type="spellEnd"/>
            <w:r w:rsidRPr="008051DD">
              <w:rPr>
                <w:sz w:val="16"/>
                <w:szCs w:val="16"/>
              </w:rPr>
              <w:t xml:space="preserve">, S., … </w:t>
            </w:r>
            <w:r w:rsidRPr="004D733E">
              <w:rPr>
                <w:sz w:val="16"/>
                <w:szCs w:val="16"/>
                <w:lang w:val="en-US"/>
              </w:rPr>
              <w:t xml:space="preserve">Young, R. (2019). Atezolizumab with or without </w:t>
            </w:r>
            <w:proofErr w:type="spellStart"/>
            <w:r w:rsidRPr="004D733E">
              <w:rPr>
                <w:sz w:val="16"/>
                <w:szCs w:val="16"/>
                <w:lang w:val="en-US"/>
              </w:rPr>
              <w:t>cobimetinib</w:t>
            </w:r>
            <w:proofErr w:type="spellEnd"/>
            <w:r w:rsidRPr="004D733E">
              <w:rPr>
                <w:sz w:val="16"/>
                <w:szCs w:val="16"/>
                <w:lang w:val="en-US"/>
              </w:rPr>
              <w:t xml:space="preserve"> versus regorafenib in previously treated metastatic colorectal cancer (IMblaze370): A </w:t>
            </w:r>
            <w:proofErr w:type="spellStart"/>
            <w:r w:rsidRPr="004D733E">
              <w:rPr>
                <w:sz w:val="16"/>
                <w:szCs w:val="16"/>
                <w:lang w:val="en-US"/>
              </w:rPr>
              <w:t>multicentre</w:t>
            </w:r>
            <w:proofErr w:type="spellEnd"/>
            <w:r w:rsidRPr="004D733E">
              <w:rPr>
                <w:sz w:val="16"/>
                <w:szCs w:val="16"/>
                <w:lang w:val="en-US"/>
              </w:rPr>
              <w:t xml:space="preserve">, open-label, phase 3, </w:t>
            </w:r>
            <w:proofErr w:type="spellStart"/>
            <w:r w:rsidRPr="004D733E">
              <w:rPr>
                <w:sz w:val="16"/>
                <w:szCs w:val="16"/>
                <w:lang w:val="en-US"/>
              </w:rPr>
              <w:t>randomised</w:t>
            </w:r>
            <w:proofErr w:type="spellEnd"/>
            <w:r w:rsidRPr="004D733E">
              <w:rPr>
                <w:sz w:val="16"/>
                <w:szCs w:val="16"/>
                <w:lang w:val="en-US"/>
              </w:rPr>
              <w:t xml:space="preserve">, controlled trial. </w:t>
            </w:r>
            <w:proofErr w:type="spellStart"/>
            <w:r w:rsidRPr="008051DD">
              <w:rPr>
                <w:sz w:val="16"/>
                <w:szCs w:val="16"/>
              </w:rPr>
              <w:t>The</w:t>
            </w:r>
            <w:proofErr w:type="spellEnd"/>
            <w:r w:rsidRPr="008051DD">
              <w:rPr>
                <w:sz w:val="16"/>
                <w:szCs w:val="16"/>
              </w:rPr>
              <w:t xml:space="preserve"> Lancet </w:t>
            </w:r>
            <w:proofErr w:type="spellStart"/>
            <w:r w:rsidRPr="008051DD">
              <w:rPr>
                <w:sz w:val="16"/>
                <w:szCs w:val="16"/>
              </w:rPr>
              <w:t>Oncology</w:t>
            </w:r>
            <w:proofErr w:type="spellEnd"/>
            <w:r w:rsidRPr="008051DD">
              <w:rPr>
                <w:sz w:val="16"/>
                <w:szCs w:val="16"/>
              </w:rPr>
              <w:t>, 20(6), 849–861. https://doi.org/10.1016/S1470-2045(19)30027-0</w:t>
            </w:r>
          </w:p>
        </w:tc>
      </w:tr>
      <w:tr w:rsidR="000C58BC" w:rsidRPr="00C8189C" w14:paraId="2C048D86" w14:textId="77777777" w:rsidTr="0099522F">
        <w:trPr>
          <w:trHeight w:val="230"/>
        </w:trPr>
        <w:tc>
          <w:tcPr>
            <w:tcW w:w="1235" w:type="dxa"/>
          </w:tcPr>
          <w:p w14:paraId="48062B31" w14:textId="77777777" w:rsidR="000C58BC" w:rsidRPr="00C8189C" w:rsidRDefault="000C58BC" w:rsidP="0099522F">
            <w:pPr>
              <w:rPr>
                <w:sz w:val="16"/>
                <w:szCs w:val="16"/>
              </w:rPr>
            </w:pPr>
            <w:r w:rsidRPr="00C8189C">
              <w:rPr>
                <w:sz w:val="16"/>
                <w:szCs w:val="16"/>
              </w:rPr>
              <w:t>IMmotion150</w:t>
            </w:r>
          </w:p>
        </w:tc>
        <w:tc>
          <w:tcPr>
            <w:tcW w:w="1370" w:type="dxa"/>
            <w:noWrap/>
            <w:hideMark/>
          </w:tcPr>
          <w:p w14:paraId="2FB3DE6E" w14:textId="77777777" w:rsidR="000C58BC" w:rsidRPr="00C8189C" w:rsidRDefault="000C58BC" w:rsidP="0099522F">
            <w:pPr>
              <w:rPr>
                <w:sz w:val="16"/>
                <w:szCs w:val="16"/>
              </w:rPr>
            </w:pPr>
            <w:r w:rsidRPr="00C8189C">
              <w:rPr>
                <w:sz w:val="16"/>
                <w:szCs w:val="16"/>
              </w:rPr>
              <w:t>NCT01984242</w:t>
            </w:r>
          </w:p>
        </w:tc>
        <w:tc>
          <w:tcPr>
            <w:tcW w:w="6746" w:type="dxa"/>
          </w:tcPr>
          <w:p w14:paraId="2268DD75" w14:textId="77777777" w:rsidR="000C58BC" w:rsidRPr="00C8189C" w:rsidRDefault="000C58BC" w:rsidP="0099522F">
            <w:pPr>
              <w:rPr>
                <w:sz w:val="16"/>
                <w:szCs w:val="16"/>
              </w:rPr>
            </w:pPr>
            <w:proofErr w:type="spellStart"/>
            <w:r w:rsidRPr="0072749E">
              <w:rPr>
                <w:sz w:val="16"/>
                <w:szCs w:val="16"/>
              </w:rPr>
              <w:t>McDermott</w:t>
            </w:r>
            <w:proofErr w:type="spellEnd"/>
            <w:r w:rsidRPr="0072749E">
              <w:rPr>
                <w:sz w:val="16"/>
                <w:szCs w:val="16"/>
              </w:rPr>
              <w:t xml:space="preserve">, D. F., </w:t>
            </w:r>
            <w:proofErr w:type="spellStart"/>
            <w:r w:rsidRPr="0072749E">
              <w:rPr>
                <w:sz w:val="16"/>
                <w:szCs w:val="16"/>
              </w:rPr>
              <w:t>Huseni</w:t>
            </w:r>
            <w:proofErr w:type="spellEnd"/>
            <w:r w:rsidRPr="0072749E">
              <w:rPr>
                <w:sz w:val="16"/>
                <w:szCs w:val="16"/>
              </w:rPr>
              <w:t xml:space="preserve">, M. A., </w:t>
            </w:r>
            <w:proofErr w:type="spellStart"/>
            <w:r w:rsidRPr="0072749E">
              <w:rPr>
                <w:sz w:val="16"/>
                <w:szCs w:val="16"/>
              </w:rPr>
              <w:t>Atkins</w:t>
            </w:r>
            <w:proofErr w:type="spellEnd"/>
            <w:r w:rsidRPr="0072749E">
              <w:rPr>
                <w:sz w:val="16"/>
                <w:szCs w:val="16"/>
              </w:rPr>
              <w:t xml:space="preserve">, M. B., </w:t>
            </w:r>
            <w:proofErr w:type="spellStart"/>
            <w:r w:rsidRPr="0072749E">
              <w:rPr>
                <w:sz w:val="16"/>
                <w:szCs w:val="16"/>
              </w:rPr>
              <w:t>Motzer</w:t>
            </w:r>
            <w:proofErr w:type="spellEnd"/>
            <w:r w:rsidRPr="0072749E">
              <w:rPr>
                <w:sz w:val="16"/>
                <w:szCs w:val="16"/>
              </w:rPr>
              <w:t xml:space="preserve">, R. J., </w:t>
            </w:r>
            <w:proofErr w:type="spellStart"/>
            <w:r w:rsidRPr="0072749E">
              <w:rPr>
                <w:sz w:val="16"/>
                <w:szCs w:val="16"/>
              </w:rPr>
              <w:t>Rini</w:t>
            </w:r>
            <w:proofErr w:type="spellEnd"/>
            <w:r w:rsidRPr="0072749E">
              <w:rPr>
                <w:sz w:val="16"/>
                <w:szCs w:val="16"/>
              </w:rPr>
              <w:t xml:space="preserve">, B. I., </w:t>
            </w:r>
            <w:proofErr w:type="spellStart"/>
            <w:r w:rsidRPr="0072749E">
              <w:rPr>
                <w:sz w:val="16"/>
                <w:szCs w:val="16"/>
              </w:rPr>
              <w:t>Escudier</w:t>
            </w:r>
            <w:proofErr w:type="spellEnd"/>
            <w:r w:rsidRPr="0072749E">
              <w:rPr>
                <w:sz w:val="16"/>
                <w:szCs w:val="16"/>
              </w:rPr>
              <w:t xml:space="preserve">, B., </w:t>
            </w:r>
            <w:proofErr w:type="spellStart"/>
            <w:r w:rsidRPr="0072749E">
              <w:rPr>
                <w:sz w:val="16"/>
                <w:szCs w:val="16"/>
              </w:rPr>
              <w:t>Fong</w:t>
            </w:r>
            <w:proofErr w:type="spellEnd"/>
            <w:r w:rsidRPr="0072749E">
              <w:rPr>
                <w:sz w:val="16"/>
                <w:szCs w:val="16"/>
              </w:rPr>
              <w:t xml:space="preserve">, L., Joseph, R. W., </w:t>
            </w:r>
            <w:proofErr w:type="spellStart"/>
            <w:r w:rsidRPr="0072749E">
              <w:rPr>
                <w:sz w:val="16"/>
                <w:szCs w:val="16"/>
              </w:rPr>
              <w:t>Pal</w:t>
            </w:r>
            <w:proofErr w:type="spellEnd"/>
            <w:r w:rsidRPr="0072749E">
              <w:rPr>
                <w:sz w:val="16"/>
                <w:szCs w:val="16"/>
              </w:rPr>
              <w:t xml:space="preserve">, S. K., </w:t>
            </w:r>
            <w:proofErr w:type="spellStart"/>
            <w:r w:rsidRPr="0072749E">
              <w:rPr>
                <w:sz w:val="16"/>
                <w:szCs w:val="16"/>
              </w:rPr>
              <w:t>Reeves</w:t>
            </w:r>
            <w:proofErr w:type="spellEnd"/>
            <w:r w:rsidRPr="0072749E">
              <w:rPr>
                <w:sz w:val="16"/>
                <w:szCs w:val="16"/>
              </w:rPr>
              <w:t xml:space="preserve">, J. A., </w:t>
            </w:r>
            <w:proofErr w:type="spellStart"/>
            <w:r w:rsidRPr="0072749E">
              <w:rPr>
                <w:sz w:val="16"/>
                <w:szCs w:val="16"/>
              </w:rPr>
              <w:t>Sznol</w:t>
            </w:r>
            <w:proofErr w:type="spellEnd"/>
            <w:r w:rsidRPr="0072749E">
              <w:rPr>
                <w:sz w:val="16"/>
                <w:szCs w:val="16"/>
              </w:rPr>
              <w:t xml:space="preserve">, M., </w:t>
            </w:r>
            <w:proofErr w:type="spellStart"/>
            <w:r w:rsidRPr="0072749E">
              <w:rPr>
                <w:sz w:val="16"/>
                <w:szCs w:val="16"/>
              </w:rPr>
              <w:t>Hainsworth</w:t>
            </w:r>
            <w:proofErr w:type="spellEnd"/>
            <w:r w:rsidRPr="0072749E">
              <w:rPr>
                <w:sz w:val="16"/>
                <w:szCs w:val="16"/>
              </w:rPr>
              <w:t xml:space="preserve">, J., </w:t>
            </w:r>
            <w:proofErr w:type="spellStart"/>
            <w:r w:rsidRPr="0072749E">
              <w:rPr>
                <w:sz w:val="16"/>
                <w:szCs w:val="16"/>
              </w:rPr>
              <w:t>Rathmell</w:t>
            </w:r>
            <w:proofErr w:type="spellEnd"/>
            <w:r w:rsidRPr="0072749E">
              <w:rPr>
                <w:sz w:val="16"/>
                <w:szCs w:val="16"/>
              </w:rPr>
              <w:t xml:space="preserve">, W. K., </w:t>
            </w:r>
            <w:proofErr w:type="spellStart"/>
            <w:r w:rsidRPr="0072749E">
              <w:rPr>
                <w:sz w:val="16"/>
                <w:szCs w:val="16"/>
              </w:rPr>
              <w:t>Stadler</w:t>
            </w:r>
            <w:proofErr w:type="spellEnd"/>
            <w:r w:rsidRPr="0072749E">
              <w:rPr>
                <w:sz w:val="16"/>
                <w:szCs w:val="16"/>
              </w:rPr>
              <w:t xml:space="preserve">, W. M., </w:t>
            </w:r>
            <w:proofErr w:type="spellStart"/>
            <w:r w:rsidRPr="0072749E">
              <w:rPr>
                <w:sz w:val="16"/>
                <w:szCs w:val="16"/>
              </w:rPr>
              <w:t>Hutson</w:t>
            </w:r>
            <w:proofErr w:type="spellEnd"/>
            <w:r w:rsidRPr="0072749E">
              <w:rPr>
                <w:sz w:val="16"/>
                <w:szCs w:val="16"/>
              </w:rPr>
              <w:t xml:space="preserve">, T., Gore, M. E., </w:t>
            </w:r>
            <w:proofErr w:type="spellStart"/>
            <w:r w:rsidRPr="0072749E">
              <w:rPr>
                <w:sz w:val="16"/>
                <w:szCs w:val="16"/>
              </w:rPr>
              <w:t>Ravaud</w:t>
            </w:r>
            <w:proofErr w:type="spellEnd"/>
            <w:r w:rsidRPr="0072749E">
              <w:rPr>
                <w:sz w:val="16"/>
                <w:szCs w:val="16"/>
              </w:rPr>
              <w:t xml:space="preserve">, A., </w:t>
            </w:r>
            <w:proofErr w:type="spellStart"/>
            <w:r w:rsidRPr="0072749E">
              <w:rPr>
                <w:sz w:val="16"/>
                <w:szCs w:val="16"/>
              </w:rPr>
              <w:t>Bracarda</w:t>
            </w:r>
            <w:proofErr w:type="spellEnd"/>
            <w:r w:rsidRPr="0072749E">
              <w:rPr>
                <w:sz w:val="16"/>
                <w:szCs w:val="16"/>
              </w:rPr>
              <w:t xml:space="preserve">, S., Suárez, C., … </w:t>
            </w:r>
            <w:r w:rsidRPr="004D733E">
              <w:rPr>
                <w:sz w:val="16"/>
                <w:szCs w:val="16"/>
                <w:lang w:val="en-US"/>
              </w:rPr>
              <w:t xml:space="preserve">Powles, T. (2018). Clinical activity and molecular correlates of response to atezolizumab alone or in combination with bevacizumab versus sunitinib in renal cell carcinoma. </w:t>
            </w:r>
            <w:proofErr w:type="spellStart"/>
            <w:r w:rsidRPr="0072749E">
              <w:rPr>
                <w:sz w:val="16"/>
                <w:szCs w:val="16"/>
              </w:rPr>
              <w:t>Nature</w:t>
            </w:r>
            <w:proofErr w:type="spellEnd"/>
            <w:r w:rsidRPr="0072749E">
              <w:rPr>
                <w:sz w:val="16"/>
                <w:szCs w:val="16"/>
              </w:rPr>
              <w:t xml:space="preserve"> Medicine, 24(6), 749–757. https://doi.org/10.1038/s41591-018-0053-3</w:t>
            </w:r>
          </w:p>
        </w:tc>
      </w:tr>
      <w:tr w:rsidR="000C58BC" w:rsidRPr="00C8189C" w14:paraId="7A05C4D4" w14:textId="77777777" w:rsidTr="0099522F">
        <w:trPr>
          <w:trHeight w:val="230"/>
        </w:trPr>
        <w:tc>
          <w:tcPr>
            <w:tcW w:w="1235" w:type="dxa"/>
          </w:tcPr>
          <w:p w14:paraId="45B6141D" w14:textId="77777777" w:rsidR="000C58BC" w:rsidRPr="00C8189C" w:rsidRDefault="000C58BC" w:rsidP="0099522F">
            <w:pPr>
              <w:rPr>
                <w:sz w:val="16"/>
                <w:szCs w:val="16"/>
              </w:rPr>
            </w:pPr>
            <w:r w:rsidRPr="00C8189C">
              <w:rPr>
                <w:sz w:val="16"/>
                <w:szCs w:val="16"/>
              </w:rPr>
              <w:t>IMMUNED</w:t>
            </w:r>
          </w:p>
        </w:tc>
        <w:tc>
          <w:tcPr>
            <w:tcW w:w="1370" w:type="dxa"/>
            <w:noWrap/>
            <w:hideMark/>
          </w:tcPr>
          <w:p w14:paraId="752E6C7B" w14:textId="77777777" w:rsidR="000C58BC" w:rsidRPr="00C8189C" w:rsidRDefault="000C58BC" w:rsidP="0099522F">
            <w:pPr>
              <w:rPr>
                <w:sz w:val="16"/>
                <w:szCs w:val="16"/>
              </w:rPr>
            </w:pPr>
            <w:r w:rsidRPr="00C8189C">
              <w:rPr>
                <w:sz w:val="16"/>
                <w:szCs w:val="16"/>
              </w:rPr>
              <w:t>NCT02523313</w:t>
            </w:r>
          </w:p>
        </w:tc>
        <w:tc>
          <w:tcPr>
            <w:tcW w:w="6746" w:type="dxa"/>
          </w:tcPr>
          <w:p w14:paraId="1104A39F" w14:textId="77777777" w:rsidR="000C58BC" w:rsidRPr="00C8189C" w:rsidRDefault="000C58BC" w:rsidP="0099522F">
            <w:pPr>
              <w:rPr>
                <w:sz w:val="16"/>
                <w:szCs w:val="16"/>
              </w:rPr>
            </w:pPr>
            <w:r w:rsidRPr="004D733E">
              <w:rPr>
                <w:sz w:val="16"/>
                <w:szCs w:val="16"/>
                <w:lang w:val="en-US"/>
              </w:rPr>
              <w:t xml:space="preserve">Zimmer, L., Livingstone, E., Hassel, J. C., Fluck, M., </w:t>
            </w:r>
            <w:proofErr w:type="spellStart"/>
            <w:r w:rsidRPr="004D733E">
              <w:rPr>
                <w:sz w:val="16"/>
                <w:szCs w:val="16"/>
                <w:lang w:val="en-US"/>
              </w:rPr>
              <w:t>Eigentler</w:t>
            </w:r>
            <w:proofErr w:type="spellEnd"/>
            <w:r w:rsidRPr="004D733E">
              <w:rPr>
                <w:sz w:val="16"/>
                <w:szCs w:val="16"/>
                <w:lang w:val="en-US"/>
              </w:rPr>
              <w:t xml:space="preserve">, T., </w:t>
            </w:r>
            <w:proofErr w:type="spellStart"/>
            <w:r w:rsidRPr="004D733E">
              <w:rPr>
                <w:sz w:val="16"/>
                <w:szCs w:val="16"/>
                <w:lang w:val="en-US"/>
              </w:rPr>
              <w:t>Loquai</w:t>
            </w:r>
            <w:proofErr w:type="spellEnd"/>
            <w:r w:rsidRPr="004D733E">
              <w:rPr>
                <w:sz w:val="16"/>
                <w:szCs w:val="16"/>
                <w:lang w:val="en-US"/>
              </w:rPr>
              <w:t xml:space="preserve">, C., Haferkamp, S., Gutzmer, R., Meier, F., Mohr, P., Hauschild, A., Schilling, B., Menzer, C., </w:t>
            </w:r>
            <w:proofErr w:type="spellStart"/>
            <w:r w:rsidRPr="004D733E">
              <w:rPr>
                <w:sz w:val="16"/>
                <w:szCs w:val="16"/>
                <w:lang w:val="en-US"/>
              </w:rPr>
              <w:t>Kieker</w:t>
            </w:r>
            <w:proofErr w:type="spellEnd"/>
            <w:r w:rsidRPr="004D733E">
              <w:rPr>
                <w:sz w:val="16"/>
                <w:szCs w:val="16"/>
                <w:lang w:val="en-US"/>
              </w:rPr>
              <w:t xml:space="preserve">, F., Dippel, E., Rösch, A., Simon, J.-C., Conrad, B., Körner, S., … </w:t>
            </w:r>
            <w:proofErr w:type="spellStart"/>
            <w:r w:rsidRPr="004D733E">
              <w:rPr>
                <w:sz w:val="16"/>
                <w:szCs w:val="16"/>
                <w:lang w:val="en-US"/>
              </w:rPr>
              <w:t>Utikal</w:t>
            </w:r>
            <w:proofErr w:type="spellEnd"/>
            <w:r w:rsidRPr="004D733E">
              <w:rPr>
                <w:sz w:val="16"/>
                <w:szCs w:val="16"/>
                <w:lang w:val="en-US"/>
              </w:rPr>
              <w:t xml:space="preserve">, J. (2020). Adjuvant nivolumab plus ipilimumab or nivolumab monotherapy versus placebo in patients with resected stage IV melanoma with no evidence of disease (IMMUNED): A </w:t>
            </w:r>
            <w:proofErr w:type="spellStart"/>
            <w:r w:rsidRPr="004D733E">
              <w:rPr>
                <w:sz w:val="16"/>
                <w:szCs w:val="16"/>
                <w:lang w:val="en-US"/>
              </w:rPr>
              <w:t>randomised</w:t>
            </w:r>
            <w:proofErr w:type="spellEnd"/>
            <w:r w:rsidRPr="004D733E">
              <w:rPr>
                <w:sz w:val="16"/>
                <w:szCs w:val="16"/>
                <w:lang w:val="en-US"/>
              </w:rPr>
              <w:t xml:space="preserve">, double-blind, placebo-controlled, phase 2 trial. </w:t>
            </w:r>
            <w:proofErr w:type="spellStart"/>
            <w:r w:rsidRPr="00A817A3">
              <w:rPr>
                <w:sz w:val="16"/>
                <w:szCs w:val="16"/>
              </w:rPr>
              <w:t>The</w:t>
            </w:r>
            <w:proofErr w:type="spellEnd"/>
            <w:r w:rsidRPr="00A817A3">
              <w:rPr>
                <w:sz w:val="16"/>
                <w:szCs w:val="16"/>
              </w:rPr>
              <w:t xml:space="preserve"> Lancet, 395(10236), 1558–1568. https://doi.org/10.1016/S0140-6736(20)30417-7</w:t>
            </w:r>
          </w:p>
        </w:tc>
      </w:tr>
      <w:tr w:rsidR="000C58BC" w:rsidRPr="00C8189C" w14:paraId="508605C0" w14:textId="77777777" w:rsidTr="0099522F">
        <w:trPr>
          <w:trHeight w:val="230"/>
        </w:trPr>
        <w:tc>
          <w:tcPr>
            <w:tcW w:w="1235" w:type="dxa"/>
          </w:tcPr>
          <w:p w14:paraId="4A5CF073" w14:textId="77777777" w:rsidR="000C58BC" w:rsidRPr="00C8189C" w:rsidRDefault="000C58BC" w:rsidP="0099522F">
            <w:pPr>
              <w:rPr>
                <w:sz w:val="16"/>
                <w:szCs w:val="16"/>
              </w:rPr>
            </w:pPr>
            <w:r w:rsidRPr="00C8189C">
              <w:rPr>
                <w:sz w:val="16"/>
                <w:szCs w:val="16"/>
              </w:rPr>
              <w:t>IMpassion031</w:t>
            </w:r>
          </w:p>
        </w:tc>
        <w:tc>
          <w:tcPr>
            <w:tcW w:w="1370" w:type="dxa"/>
            <w:noWrap/>
            <w:hideMark/>
          </w:tcPr>
          <w:p w14:paraId="6A815A4B" w14:textId="77777777" w:rsidR="000C58BC" w:rsidRPr="00C8189C" w:rsidRDefault="000C58BC" w:rsidP="0099522F">
            <w:pPr>
              <w:rPr>
                <w:sz w:val="16"/>
                <w:szCs w:val="16"/>
              </w:rPr>
            </w:pPr>
            <w:r w:rsidRPr="00C8189C">
              <w:rPr>
                <w:sz w:val="16"/>
                <w:szCs w:val="16"/>
              </w:rPr>
              <w:t>NCT03197935</w:t>
            </w:r>
          </w:p>
        </w:tc>
        <w:tc>
          <w:tcPr>
            <w:tcW w:w="6746" w:type="dxa"/>
          </w:tcPr>
          <w:p w14:paraId="7F71EC5F" w14:textId="77777777" w:rsidR="000C58BC" w:rsidRPr="00C8189C" w:rsidRDefault="000C58BC" w:rsidP="0099522F">
            <w:pPr>
              <w:rPr>
                <w:sz w:val="16"/>
                <w:szCs w:val="16"/>
              </w:rPr>
            </w:pPr>
            <w:proofErr w:type="spellStart"/>
            <w:r w:rsidRPr="00655A3F">
              <w:rPr>
                <w:sz w:val="16"/>
                <w:szCs w:val="16"/>
              </w:rPr>
              <w:t>Mittendorf</w:t>
            </w:r>
            <w:proofErr w:type="spellEnd"/>
            <w:r w:rsidRPr="00655A3F">
              <w:rPr>
                <w:sz w:val="16"/>
                <w:szCs w:val="16"/>
              </w:rPr>
              <w:t xml:space="preserve">, E. A., </w:t>
            </w:r>
            <w:proofErr w:type="spellStart"/>
            <w:r w:rsidRPr="00655A3F">
              <w:rPr>
                <w:sz w:val="16"/>
                <w:szCs w:val="16"/>
              </w:rPr>
              <w:t>Zhang</w:t>
            </w:r>
            <w:proofErr w:type="spellEnd"/>
            <w:r w:rsidRPr="00655A3F">
              <w:rPr>
                <w:sz w:val="16"/>
                <w:szCs w:val="16"/>
              </w:rPr>
              <w:t xml:space="preserve">, H., Barrios, C. H., </w:t>
            </w:r>
            <w:proofErr w:type="spellStart"/>
            <w:r w:rsidRPr="00655A3F">
              <w:rPr>
                <w:sz w:val="16"/>
                <w:szCs w:val="16"/>
              </w:rPr>
              <w:t>Saji</w:t>
            </w:r>
            <w:proofErr w:type="spellEnd"/>
            <w:r w:rsidRPr="00655A3F">
              <w:rPr>
                <w:sz w:val="16"/>
                <w:szCs w:val="16"/>
              </w:rPr>
              <w:t xml:space="preserve">, S., </w:t>
            </w:r>
            <w:proofErr w:type="spellStart"/>
            <w:r w:rsidRPr="00655A3F">
              <w:rPr>
                <w:sz w:val="16"/>
                <w:szCs w:val="16"/>
              </w:rPr>
              <w:t>Jung</w:t>
            </w:r>
            <w:proofErr w:type="spellEnd"/>
            <w:r w:rsidRPr="00655A3F">
              <w:rPr>
                <w:sz w:val="16"/>
                <w:szCs w:val="16"/>
              </w:rPr>
              <w:t xml:space="preserve">, K. H., </w:t>
            </w:r>
            <w:proofErr w:type="spellStart"/>
            <w:r w:rsidRPr="00655A3F">
              <w:rPr>
                <w:sz w:val="16"/>
                <w:szCs w:val="16"/>
              </w:rPr>
              <w:t>Hegg</w:t>
            </w:r>
            <w:proofErr w:type="spellEnd"/>
            <w:r w:rsidRPr="00655A3F">
              <w:rPr>
                <w:sz w:val="16"/>
                <w:szCs w:val="16"/>
              </w:rPr>
              <w:t xml:space="preserve">, R., </w:t>
            </w:r>
            <w:proofErr w:type="spellStart"/>
            <w:r w:rsidRPr="00655A3F">
              <w:rPr>
                <w:sz w:val="16"/>
                <w:szCs w:val="16"/>
              </w:rPr>
              <w:t>Koehler</w:t>
            </w:r>
            <w:proofErr w:type="spellEnd"/>
            <w:r w:rsidRPr="00655A3F">
              <w:rPr>
                <w:sz w:val="16"/>
                <w:szCs w:val="16"/>
              </w:rPr>
              <w:t xml:space="preserve">, A., </w:t>
            </w:r>
            <w:proofErr w:type="spellStart"/>
            <w:r w:rsidRPr="00655A3F">
              <w:rPr>
                <w:sz w:val="16"/>
                <w:szCs w:val="16"/>
              </w:rPr>
              <w:t>Sohn</w:t>
            </w:r>
            <w:proofErr w:type="spellEnd"/>
            <w:r w:rsidRPr="00655A3F">
              <w:rPr>
                <w:sz w:val="16"/>
                <w:szCs w:val="16"/>
              </w:rPr>
              <w:t xml:space="preserve">, J., </w:t>
            </w:r>
            <w:proofErr w:type="spellStart"/>
            <w:r w:rsidRPr="00655A3F">
              <w:rPr>
                <w:sz w:val="16"/>
                <w:szCs w:val="16"/>
              </w:rPr>
              <w:t>Iwata</w:t>
            </w:r>
            <w:proofErr w:type="spellEnd"/>
            <w:r w:rsidRPr="00655A3F">
              <w:rPr>
                <w:sz w:val="16"/>
                <w:szCs w:val="16"/>
              </w:rPr>
              <w:t xml:space="preserve">, H., </w:t>
            </w:r>
            <w:proofErr w:type="spellStart"/>
            <w:r w:rsidRPr="00655A3F">
              <w:rPr>
                <w:sz w:val="16"/>
                <w:szCs w:val="16"/>
              </w:rPr>
              <w:t>Telli</w:t>
            </w:r>
            <w:proofErr w:type="spellEnd"/>
            <w:r w:rsidRPr="00655A3F">
              <w:rPr>
                <w:sz w:val="16"/>
                <w:szCs w:val="16"/>
              </w:rPr>
              <w:t xml:space="preserve">, M. L., </w:t>
            </w:r>
            <w:proofErr w:type="spellStart"/>
            <w:r w:rsidRPr="00655A3F">
              <w:rPr>
                <w:sz w:val="16"/>
                <w:szCs w:val="16"/>
              </w:rPr>
              <w:t>Ferrario</w:t>
            </w:r>
            <w:proofErr w:type="spellEnd"/>
            <w:r w:rsidRPr="00655A3F">
              <w:rPr>
                <w:sz w:val="16"/>
                <w:szCs w:val="16"/>
              </w:rPr>
              <w:t xml:space="preserve">, C., </w:t>
            </w:r>
            <w:proofErr w:type="spellStart"/>
            <w:r w:rsidRPr="00655A3F">
              <w:rPr>
                <w:sz w:val="16"/>
                <w:szCs w:val="16"/>
              </w:rPr>
              <w:t>Punie</w:t>
            </w:r>
            <w:proofErr w:type="spellEnd"/>
            <w:r w:rsidRPr="00655A3F">
              <w:rPr>
                <w:sz w:val="16"/>
                <w:szCs w:val="16"/>
              </w:rPr>
              <w:t xml:space="preserve">, K., </w:t>
            </w:r>
            <w:proofErr w:type="spellStart"/>
            <w:r w:rsidRPr="00655A3F">
              <w:rPr>
                <w:sz w:val="16"/>
                <w:szCs w:val="16"/>
              </w:rPr>
              <w:t>Penault</w:t>
            </w:r>
            <w:proofErr w:type="spellEnd"/>
            <w:r w:rsidRPr="00655A3F">
              <w:rPr>
                <w:sz w:val="16"/>
                <w:szCs w:val="16"/>
              </w:rPr>
              <w:t xml:space="preserve">-Llorca, F., Patel, S., </w:t>
            </w:r>
            <w:proofErr w:type="spellStart"/>
            <w:r w:rsidRPr="00655A3F">
              <w:rPr>
                <w:sz w:val="16"/>
                <w:szCs w:val="16"/>
              </w:rPr>
              <w:t>Duc</w:t>
            </w:r>
            <w:proofErr w:type="spellEnd"/>
            <w:r w:rsidRPr="00655A3F">
              <w:rPr>
                <w:sz w:val="16"/>
                <w:szCs w:val="16"/>
              </w:rPr>
              <w:t xml:space="preserve">, A. N., Liste-Hermoso, M., </w:t>
            </w:r>
            <w:proofErr w:type="spellStart"/>
            <w:r w:rsidRPr="00655A3F">
              <w:rPr>
                <w:sz w:val="16"/>
                <w:szCs w:val="16"/>
              </w:rPr>
              <w:t>Maiya</w:t>
            </w:r>
            <w:proofErr w:type="spellEnd"/>
            <w:r w:rsidRPr="00655A3F">
              <w:rPr>
                <w:sz w:val="16"/>
                <w:szCs w:val="16"/>
              </w:rPr>
              <w:t xml:space="preserve">, V., </w:t>
            </w:r>
            <w:proofErr w:type="spellStart"/>
            <w:r w:rsidRPr="00655A3F">
              <w:rPr>
                <w:sz w:val="16"/>
                <w:szCs w:val="16"/>
              </w:rPr>
              <w:t>Molinero</w:t>
            </w:r>
            <w:proofErr w:type="spellEnd"/>
            <w:r w:rsidRPr="00655A3F">
              <w:rPr>
                <w:sz w:val="16"/>
                <w:szCs w:val="16"/>
              </w:rPr>
              <w:t xml:space="preserve">, L., Chui, S. Y., &amp; </w:t>
            </w:r>
            <w:proofErr w:type="spellStart"/>
            <w:r w:rsidRPr="00655A3F">
              <w:rPr>
                <w:sz w:val="16"/>
                <w:szCs w:val="16"/>
              </w:rPr>
              <w:t>Harbeck</w:t>
            </w:r>
            <w:proofErr w:type="spellEnd"/>
            <w:r w:rsidRPr="00655A3F">
              <w:rPr>
                <w:sz w:val="16"/>
                <w:szCs w:val="16"/>
              </w:rPr>
              <w:t xml:space="preserve">, N. (2020). </w:t>
            </w:r>
            <w:r w:rsidRPr="004D733E">
              <w:rPr>
                <w:sz w:val="16"/>
                <w:szCs w:val="16"/>
                <w:lang w:val="en-US"/>
              </w:rPr>
              <w:t xml:space="preserve">Neoadjuvant atezolizumab in combination with sequential nab-paclitaxel and anthracycline-based chemotherapy versus placebo and chemotherapy in patients with early-stage triple-negative breast cancer (IMpassion031): A </w:t>
            </w:r>
            <w:proofErr w:type="spellStart"/>
            <w:r w:rsidRPr="004D733E">
              <w:rPr>
                <w:sz w:val="16"/>
                <w:szCs w:val="16"/>
                <w:lang w:val="en-US"/>
              </w:rPr>
              <w:t>randomised</w:t>
            </w:r>
            <w:proofErr w:type="spellEnd"/>
            <w:r w:rsidRPr="004D733E">
              <w:rPr>
                <w:sz w:val="16"/>
                <w:szCs w:val="16"/>
                <w:lang w:val="en-US"/>
              </w:rPr>
              <w:t xml:space="preserve">, double-blind, phase 3 trial. </w:t>
            </w:r>
            <w:proofErr w:type="spellStart"/>
            <w:r w:rsidRPr="00655A3F">
              <w:rPr>
                <w:sz w:val="16"/>
                <w:szCs w:val="16"/>
              </w:rPr>
              <w:t>The</w:t>
            </w:r>
            <w:proofErr w:type="spellEnd"/>
            <w:r w:rsidRPr="00655A3F">
              <w:rPr>
                <w:sz w:val="16"/>
                <w:szCs w:val="16"/>
              </w:rPr>
              <w:t xml:space="preserve"> Lancet, 396(10257), 1090–1100. https://doi.org/10.1016/S0140-6736(20)31953-X</w:t>
            </w:r>
          </w:p>
        </w:tc>
      </w:tr>
      <w:tr w:rsidR="000C58BC" w:rsidRPr="00C8189C" w14:paraId="63C4AF82" w14:textId="77777777" w:rsidTr="0099522F">
        <w:trPr>
          <w:trHeight w:val="230"/>
        </w:trPr>
        <w:tc>
          <w:tcPr>
            <w:tcW w:w="1235" w:type="dxa"/>
          </w:tcPr>
          <w:p w14:paraId="40977FBA" w14:textId="77777777" w:rsidR="000C58BC" w:rsidRPr="00C8189C" w:rsidRDefault="000C58BC" w:rsidP="0099522F">
            <w:pPr>
              <w:rPr>
                <w:sz w:val="16"/>
                <w:szCs w:val="16"/>
              </w:rPr>
            </w:pPr>
            <w:r w:rsidRPr="00C8189C">
              <w:rPr>
                <w:sz w:val="16"/>
                <w:szCs w:val="16"/>
              </w:rPr>
              <w:t>IMpassion130</w:t>
            </w:r>
          </w:p>
        </w:tc>
        <w:tc>
          <w:tcPr>
            <w:tcW w:w="1370" w:type="dxa"/>
            <w:noWrap/>
            <w:hideMark/>
          </w:tcPr>
          <w:p w14:paraId="0F0BC868" w14:textId="77777777" w:rsidR="000C58BC" w:rsidRPr="00C8189C" w:rsidRDefault="000C58BC" w:rsidP="0099522F">
            <w:pPr>
              <w:rPr>
                <w:sz w:val="16"/>
                <w:szCs w:val="16"/>
              </w:rPr>
            </w:pPr>
            <w:r w:rsidRPr="00C8189C">
              <w:rPr>
                <w:sz w:val="16"/>
                <w:szCs w:val="16"/>
              </w:rPr>
              <w:t>NCT02425891</w:t>
            </w:r>
          </w:p>
        </w:tc>
        <w:tc>
          <w:tcPr>
            <w:tcW w:w="6746" w:type="dxa"/>
          </w:tcPr>
          <w:p w14:paraId="5213FC58" w14:textId="77777777" w:rsidR="000C58BC" w:rsidRPr="00C8189C" w:rsidRDefault="000C58BC" w:rsidP="0099522F">
            <w:pPr>
              <w:rPr>
                <w:sz w:val="16"/>
                <w:szCs w:val="16"/>
              </w:rPr>
            </w:pPr>
            <w:proofErr w:type="spellStart"/>
            <w:r w:rsidRPr="00917ED5">
              <w:rPr>
                <w:sz w:val="16"/>
                <w:szCs w:val="16"/>
              </w:rPr>
              <w:t>Schmid</w:t>
            </w:r>
            <w:proofErr w:type="spellEnd"/>
            <w:r w:rsidRPr="00917ED5">
              <w:rPr>
                <w:sz w:val="16"/>
                <w:szCs w:val="16"/>
              </w:rPr>
              <w:t xml:space="preserve">, P., Adams, S., Rugo, H. S., </w:t>
            </w:r>
            <w:proofErr w:type="spellStart"/>
            <w:r w:rsidRPr="00917ED5">
              <w:rPr>
                <w:sz w:val="16"/>
                <w:szCs w:val="16"/>
              </w:rPr>
              <w:t>Schneeweiss</w:t>
            </w:r>
            <w:proofErr w:type="spellEnd"/>
            <w:r w:rsidRPr="00917ED5">
              <w:rPr>
                <w:sz w:val="16"/>
                <w:szCs w:val="16"/>
              </w:rPr>
              <w:t xml:space="preserve">, A., Barrios, C. H., </w:t>
            </w:r>
            <w:proofErr w:type="spellStart"/>
            <w:r w:rsidRPr="00917ED5">
              <w:rPr>
                <w:sz w:val="16"/>
                <w:szCs w:val="16"/>
              </w:rPr>
              <w:t>Iwata</w:t>
            </w:r>
            <w:proofErr w:type="spellEnd"/>
            <w:r w:rsidRPr="00917ED5">
              <w:rPr>
                <w:sz w:val="16"/>
                <w:szCs w:val="16"/>
              </w:rPr>
              <w:t xml:space="preserve">, H., </w:t>
            </w:r>
            <w:proofErr w:type="spellStart"/>
            <w:r w:rsidRPr="00917ED5">
              <w:rPr>
                <w:sz w:val="16"/>
                <w:szCs w:val="16"/>
              </w:rPr>
              <w:t>Diéras</w:t>
            </w:r>
            <w:proofErr w:type="spellEnd"/>
            <w:r w:rsidRPr="00917ED5">
              <w:rPr>
                <w:sz w:val="16"/>
                <w:szCs w:val="16"/>
              </w:rPr>
              <w:t xml:space="preserve">, V., </w:t>
            </w:r>
            <w:proofErr w:type="spellStart"/>
            <w:r w:rsidRPr="00917ED5">
              <w:rPr>
                <w:sz w:val="16"/>
                <w:szCs w:val="16"/>
              </w:rPr>
              <w:t>Hegg</w:t>
            </w:r>
            <w:proofErr w:type="spellEnd"/>
            <w:r w:rsidRPr="00917ED5">
              <w:rPr>
                <w:sz w:val="16"/>
                <w:szCs w:val="16"/>
              </w:rPr>
              <w:t xml:space="preserve">, R., </w:t>
            </w:r>
            <w:proofErr w:type="spellStart"/>
            <w:r w:rsidRPr="00917ED5">
              <w:rPr>
                <w:sz w:val="16"/>
                <w:szCs w:val="16"/>
              </w:rPr>
              <w:t>Im</w:t>
            </w:r>
            <w:proofErr w:type="spellEnd"/>
            <w:r w:rsidRPr="00917ED5">
              <w:rPr>
                <w:sz w:val="16"/>
                <w:szCs w:val="16"/>
              </w:rPr>
              <w:t xml:space="preserve">, S.-A., </w:t>
            </w:r>
            <w:proofErr w:type="spellStart"/>
            <w:r w:rsidRPr="00917ED5">
              <w:rPr>
                <w:sz w:val="16"/>
                <w:szCs w:val="16"/>
              </w:rPr>
              <w:t>Shaw</w:t>
            </w:r>
            <w:proofErr w:type="spellEnd"/>
            <w:r w:rsidRPr="00917ED5">
              <w:rPr>
                <w:sz w:val="16"/>
                <w:szCs w:val="16"/>
              </w:rPr>
              <w:t xml:space="preserve"> </w:t>
            </w:r>
            <w:proofErr w:type="spellStart"/>
            <w:r w:rsidRPr="00917ED5">
              <w:rPr>
                <w:sz w:val="16"/>
                <w:szCs w:val="16"/>
              </w:rPr>
              <w:t>Wright</w:t>
            </w:r>
            <w:proofErr w:type="spellEnd"/>
            <w:r w:rsidRPr="00917ED5">
              <w:rPr>
                <w:sz w:val="16"/>
                <w:szCs w:val="16"/>
              </w:rPr>
              <w:t xml:space="preserve">, G., </w:t>
            </w:r>
            <w:proofErr w:type="spellStart"/>
            <w:r w:rsidRPr="00917ED5">
              <w:rPr>
                <w:sz w:val="16"/>
                <w:szCs w:val="16"/>
              </w:rPr>
              <w:t>Henschel</w:t>
            </w:r>
            <w:proofErr w:type="spellEnd"/>
            <w:r w:rsidRPr="00917ED5">
              <w:rPr>
                <w:sz w:val="16"/>
                <w:szCs w:val="16"/>
              </w:rPr>
              <w:t xml:space="preserve">, V., </w:t>
            </w:r>
            <w:proofErr w:type="spellStart"/>
            <w:r w:rsidRPr="00917ED5">
              <w:rPr>
                <w:sz w:val="16"/>
                <w:szCs w:val="16"/>
              </w:rPr>
              <w:t>Molinero</w:t>
            </w:r>
            <w:proofErr w:type="spellEnd"/>
            <w:r w:rsidRPr="00917ED5">
              <w:rPr>
                <w:sz w:val="16"/>
                <w:szCs w:val="16"/>
              </w:rPr>
              <w:t xml:space="preserve">, L., Chui, S. Y., </w:t>
            </w:r>
            <w:proofErr w:type="spellStart"/>
            <w:r w:rsidRPr="00917ED5">
              <w:rPr>
                <w:sz w:val="16"/>
                <w:szCs w:val="16"/>
              </w:rPr>
              <w:t>Funke</w:t>
            </w:r>
            <w:proofErr w:type="spellEnd"/>
            <w:r w:rsidRPr="00917ED5">
              <w:rPr>
                <w:sz w:val="16"/>
                <w:szCs w:val="16"/>
              </w:rPr>
              <w:t xml:space="preserve">, R., </w:t>
            </w:r>
            <w:proofErr w:type="spellStart"/>
            <w:r w:rsidRPr="00917ED5">
              <w:rPr>
                <w:sz w:val="16"/>
                <w:szCs w:val="16"/>
              </w:rPr>
              <w:t>Husain</w:t>
            </w:r>
            <w:proofErr w:type="spellEnd"/>
            <w:r w:rsidRPr="00917ED5">
              <w:rPr>
                <w:sz w:val="16"/>
                <w:szCs w:val="16"/>
              </w:rPr>
              <w:t xml:space="preserve">, A., </w:t>
            </w:r>
            <w:proofErr w:type="spellStart"/>
            <w:r w:rsidRPr="00917ED5">
              <w:rPr>
                <w:sz w:val="16"/>
                <w:szCs w:val="16"/>
              </w:rPr>
              <w:t>Winer</w:t>
            </w:r>
            <w:proofErr w:type="spellEnd"/>
            <w:r w:rsidRPr="00917ED5">
              <w:rPr>
                <w:sz w:val="16"/>
                <w:szCs w:val="16"/>
              </w:rPr>
              <w:t xml:space="preserve">, E. P., </w:t>
            </w:r>
            <w:proofErr w:type="spellStart"/>
            <w:r w:rsidRPr="00917ED5">
              <w:rPr>
                <w:sz w:val="16"/>
                <w:szCs w:val="16"/>
              </w:rPr>
              <w:t>Loi</w:t>
            </w:r>
            <w:proofErr w:type="spellEnd"/>
            <w:r w:rsidRPr="00917ED5">
              <w:rPr>
                <w:sz w:val="16"/>
                <w:szCs w:val="16"/>
              </w:rPr>
              <w:t xml:space="preserve">, S., &amp; </w:t>
            </w:r>
            <w:proofErr w:type="spellStart"/>
            <w:r w:rsidRPr="00917ED5">
              <w:rPr>
                <w:sz w:val="16"/>
                <w:szCs w:val="16"/>
              </w:rPr>
              <w:t>Emens</w:t>
            </w:r>
            <w:proofErr w:type="spellEnd"/>
            <w:r w:rsidRPr="00917ED5">
              <w:rPr>
                <w:sz w:val="16"/>
                <w:szCs w:val="16"/>
              </w:rPr>
              <w:t xml:space="preserve">, L. A. (2018). </w:t>
            </w:r>
            <w:r w:rsidRPr="004D733E">
              <w:rPr>
                <w:sz w:val="16"/>
                <w:szCs w:val="16"/>
                <w:lang w:val="en-US"/>
              </w:rPr>
              <w:t xml:space="preserve">Atezolizumab and Nab-Paclitaxel in Advanced Triple-Negative Breast Cancer. </w:t>
            </w:r>
            <w:r w:rsidRPr="00917ED5">
              <w:rPr>
                <w:sz w:val="16"/>
                <w:szCs w:val="16"/>
              </w:rPr>
              <w:t xml:space="preserve">New </w:t>
            </w:r>
            <w:proofErr w:type="spellStart"/>
            <w:r w:rsidRPr="00917ED5">
              <w:rPr>
                <w:sz w:val="16"/>
                <w:szCs w:val="16"/>
              </w:rPr>
              <w:t>England</w:t>
            </w:r>
            <w:proofErr w:type="spellEnd"/>
            <w:r w:rsidRPr="00917ED5">
              <w:rPr>
                <w:sz w:val="16"/>
                <w:szCs w:val="16"/>
              </w:rPr>
              <w:t xml:space="preserve"> </w:t>
            </w:r>
            <w:proofErr w:type="spellStart"/>
            <w:r w:rsidRPr="00917ED5">
              <w:rPr>
                <w:sz w:val="16"/>
                <w:szCs w:val="16"/>
              </w:rPr>
              <w:t>Journal</w:t>
            </w:r>
            <w:proofErr w:type="spellEnd"/>
            <w:r w:rsidRPr="00917ED5">
              <w:rPr>
                <w:sz w:val="16"/>
                <w:szCs w:val="16"/>
              </w:rPr>
              <w:t xml:space="preserve"> </w:t>
            </w:r>
            <w:proofErr w:type="spellStart"/>
            <w:proofErr w:type="gramStart"/>
            <w:r w:rsidRPr="00917ED5">
              <w:rPr>
                <w:sz w:val="16"/>
                <w:szCs w:val="16"/>
              </w:rPr>
              <w:t>of</w:t>
            </w:r>
            <w:proofErr w:type="spellEnd"/>
            <w:r w:rsidRPr="00917ED5">
              <w:rPr>
                <w:sz w:val="16"/>
                <w:szCs w:val="16"/>
              </w:rPr>
              <w:t xml:space="preserve"> Medicine</w:t>
            </w:r>
            <w:proofErr w:type="gramEnd"/>
            <w:r w:rsidRPr="00917ED5">
              <w:rPr>
                <w:sz w:val="16"/>
                <w:szCs w:val="16"/>
              </w:rPr>
              <w:t>, 379(22), 2108–2121. https://doi.org/10.1056/NEJMoa1809615</w:t>
            </w:r>
          </w:p>
        </w:tc>
      </w:tr>
      <w:tr w:rsidR="000C58BC" w:rsidRPr="00C8189C" w14:paraId="16F97543" w14:textId="77777777" w:rsidTr="0099522F">
        <w:trPr>
          <w:trHeight w:val="230"/>
        </w:trPr>
        <w:tc>
          <w:tcPr>
            <w:tcW w:w="1235" w:type="dxa"/>
          </w:tcPr>
          <w:p w14:paraId="0B8DEB84" w14:textId="77777777" w:rsidR="000C58BC" w:rsidRPr="00C8189C" w:rsidRDefault="000C58BC" w:rsidP="0099522F">
            <w:pPr>
              <w:rPr>
                <w:sz w:val="16"/>
                <w:szCs w:val="16"/>
              </w:rPr>
            </w:pPr>
            <w:r w:rsidRPr="00C8189C">
              <w:rPr>
                <w:sz w:val="16"/>
                <w:szCs w:val="16"/>
              </w:rPr>
              <w:t>IMpower110</w:t>
            </w:r>
          </w:p>
        </w:tc>
        <w:tc>
          <w:tcPr>
            <w:tcW w:w="1370" w:type="dxa"/>
            <w:noWrap/>
            <w:hideMark/>
          </w:tcPr>
          <w:p w14:paraId="5E90DFE6" w14:textId="77777777" w:rsidR="000C58BC" w:rsidRPr="00C8189C" w:rsidRDefault="000C58BC" w:rsidP="0099522F">
            <w:pPr>
              <w:rPr>
                <w:sz w:val="16"/>
                <w:szCs w:val="16"/>
              </w:rPr>
            </w:pPr>
            <w:r w:rsidRPr="00C8189C">
              <w:rPr>
                <w:sz w:val="16"/>
                <w:szCs w:val="16"/>
              </w:rPr>
              <w:t>NCT02409342</w:t>
            </w:r>
          </w:p>
        </w:tc>
        <w:tc>
          <w:tcPr>
            <w:tcW w:w="6746" w:type="dxa"/>
          </w:tcPr>
          <w:p w14:paraId="76EA5630" w14:textId="77777777" w:rsidR="000C58BC" w:rsidRPr="00C8189C" w:rsidRDefault="000C58BC" w:rsidP="0099522F">
            <w:pPr>
              <w:rPr>
                <w:sz w:val="16"/>
                <w:szCs w:val="16"/>
              </w:rPr>
            </w:pPr>
            <w:proofErr w:type="spellStart"/>
            <w:r w:rsidRPr="00AC25F3">
              <w:rPr>
                <w:sz w:val="16"/>
                <w:szCs w:val="16"/>
              </w:rPr>
              <w:t>Herbst</w:t>
            </w:r>
            <w:proofErr w:type="spellEnd"/>
            <w:r w:rsidRPr="00AC25F3">
              <w:rPr>
                <w:sz w:val="16"/>
                <w:szCs w:val="16"/>
              </w:rPr>
              <w:t xml:space="preserve">, R. S., </w:t>
            </w:r>
            <w:proofErr w:type="spellStart"/>
            <w:r w:rsidRPr="00AC25F3">
              <w:rPr>
                <w:sz w:val="16"/>
                <w:szCs w:val="16"/>
              </w:rPr>
              <w:t>Giaccone</w:t>
            </w:r>
            <w:proofErr w:type="spellEnd"/>
            <w:r w:rsidRPr="00AC25F3">
              <w:rPr>
                <w:sz w:val="16"/>
                <w:szCs w:val="16"/>
              </w:rPr>
              <w:t xml:space="preserve">, G., de </w:t>
            </w:r>
            <w:proofErr w:type="spellStart"/>
            <w:r w:rsidRPr="00AC25F3">
              <w:rPr>
                <w:sz w:val="16"/>
                <w:szCs w:val="16"/>
              </w:rPr>
              <w:t>Marinis</w:t>
            </w:r>
            <w:proofErr w:type="spellEnd"/>
            <w:r w:rsidRPr="00AC25F3">
              <w:rPr>
                <w:sz w:val="16"/>
                <w:szCs w:val="16"/>
              </w:rPr>
              <w:t xml:space="preserve">, F., </w:t>
            </w:r>
            <w:proofErr w:type="spellStart"/>
            <w:r w:rsidRPr="00AC25F3">
              <w:rPr>
                <w:sz w:val="16"/>
                <w:szCs w:val="16"/>
              </w:rPr>
              <w:t>Reinmuth</w:t>
            </w:r>
            <w:proofErr w:type="spellEnd"/>
            <w:r w:rsidRPr="00AC25F3">
              <w:rPr>
                <w:sz w:val="16"/>
                <w:szCs w:val="16"/>
              </w:rPr>
              <w:t xml:space="preserve">, N., </w:t>
            </w:r>
            <w:proofErr w:type="spellStart"/>
            <w:r w:rsidRPr="00AC25F3">
              <w:rPr>
                <w:sz w:val="16"/>
                <w:szCs w:val="16"/>
              </w:rPr>
              <w:t>Vergnenegre</w:t>
            </w:r>
            <w:proofErr w:type="spellEnd"/>
            <w:r w:rsidRPr="00AC25F3">
              <w:rPr>
                <w:sz w:val="16"/>
                <w:szCs w:val="16"/>
              </w:rPr>
              <w:t xml:space="preserve">, A., Barrios, C. H., </w:t>
            </w:r>
            <w:proofErr w:type="spellStart"/>
            <w:r w:rsidRPr="00AC25F3">
              <w:rPr>
                <w:sz w:val="16"/>
                <w:szCs w:val="16"/>
              </w:rPr>
              <w:t>Morise</w:t>
            </w:r>
            <w:proofErr w:type="spellEnd"/>
            <w:r w:rsidRPr="00AC25F3">
              <w:rPr>
                <w:sz w:val="16"/>
                <w:szCs w:val="16"/>
              </w:rPr>
              <w:t xml:space="preserve">, M., </w:t>
            </w:r>
            <w:proofErr w:type="spellStart"/>
            <w:r w:rsidRPr="00AC25F3">
              <w:rPr>
                <w:sz w:val="16"/>
                <w:szCs w:val="16"/>
              </w:rPr>
              <w:t>Felip</w:t>
            </w:r>
            <w:proofErr w:type="spellEnd"/>
            <w:r w:rsidRPr="00AC25F3">
              <w:rPr>
                <w:sz w:val="16"/>
                <w:szCs w:val="16"/>
              </w:rPr>
              <w:t xml:space="preserve">, E., </w:t>
            </w:r>
            <w:proofErr w:type="spellStart"/>
            <w:r w:rsidRPr="00AC25F3">
              <w:rPr>
                <w:sz w:val="16"/>
                <w:szCs w:val="16"/>
              </w:rPr>
              <w:t>Andric</w:t>
            </w:r>
            <w:proofErr w:type="spellEnd"/>
            <w:r w:rsidRPr="00AC25F3">
              <w:rPr>
                <w:sz w:val="16"/>
                <w:szCs w:val="16"/>
              </w:rPr>
              <w:t xml:space="preserve">, Z., </w:t>
            </w:r>
            <w:proofErr w:type="spellStart"/>
            <w:r w:rsidRPr="00AC25F3">
              <w:rPr>
                <w:sz w:val="16"/>
                <w:szCs w:val="16"/>
              </w:rPr>
              <w:t>Geater</w:t>
            </w:r>
            <w:proofErr w:type="spellEnd"/>
            <w:r w:rsidRPr="00AC25F3">
              <w:rPr>
                <w:sz w:val="16"/>
                <w:szCs w:val="16"/>
              </w:rPr>
              <w:t xml:space="preserve">, S., </w:t>
            </w:r>
            <w:proofErr w:type="spellStart"/>
            <w:r w:rsidRPr="00AC25F3">
              <w:rPr>
                <w:sz w:val="16"/>
                <w:szCs w:val="16"/>
              </w:rPr>
              <w:t>Özgüroğlu</w:t>
            </w:r>
            <w:proofErr w:type="spellEnd"/>
            <w:r w:rsidRPr="00AC25F3">
              <w:rPr>
                <w:sz w:val="16"/>
                <w:szCs w:val="16"/>
              </w:rPr>
              <w:t xml:space="preserve">, M., </w:t>
            </w:r>
            <w:proofErr w:type="spellStart"/>
            <w:r w:rsidRPr="00AC25F3">
              <w:rPr>
                <w:sz w:val="16"/>
                <w:szCs w:val="16"/>
              </w:rPr>
              <w:t>Zou</w:t>
            </w:r>
            <w:proofErr w:type="spellEnd"/>
            <w:r w:rsidRPr="00AC25F3">
              <w:rPr>
                <w:sz w:val="16"/>
                <w:szCs w:val="16"/>
              </w:rPr>
              <w:t xml:space="preserve">, W., Sandler, A., Enquist, I., </w:t>
            </w:r>
            <w:proofErr w:type="spellStart"/>
            <w:r w:rsidRPr="00AC25F3">
              <w:rPr>
                <w:sz w:val="16"/>
                <w:szCs w:val="16"/>
              </w:rPr>
              <w:t>Komatsubara</w:t>
            </w:r>
            <w:proofErr w:type="spellEnd"/>
            <w:r w:rsidRPr="00AC25F3">
              <w:rPr>
                <w:sz w:val="16"/>
                <w:szCs w:val="16"/>
              </w:rPr>
              <w:t xml:space="preserve">, K., Deng, Y., </w:t>
            </w:r>
            <w:proofErr w:type="spellStart"/>
            <w:r w:rsidRPr="00AC25F3">
              <w:rPr>
                <w:sz w:val="16"/>
                <w:szCs w:val="16"/>
              </w:rPr>
              <w:t>Kuriki</w:t>
            </w:r>
            <w:proofErr w:type="spellEnd"/>
            <w:r w:rsidRPr="00AC25F3">
              <w:rPr>
                <w:sz w:val="16"/>
                <w:szCs w:val="16"/>
              </w:rPr>
              <w:t xml:space="preserve">, H., Wen, X., </w:t>
            </w:r>
            <w:proofErr w:type="spellStart"/>
            <w:r w:rsidRPr="00AC25F3">
              <w:rPr>
                <w:sz w:val="16"/>
                <w:szCs w:val="16"/>
              </w:rPr>
              <w:t>McCleland</w:t>
            </w:r>
            <w:proofErr w:type="spellEnd"/>
            <w:r w:rsidRPr="00AC25F3">
              <w:rPr>
                <w:sz w:val="16"/>
                <w:szCs w:val="16"/>
              </w:rPr>
              <w:t xml:space="preserve">, M., … </w:t>
            </w:r>
            <w:r w:rsidRPr="004D733E">
              <w:rPr>
                <w:sz w:val="16"/>
                <w:szCs w:val="16"/>
                <w:lang w:val="en-US"/>
              </w:rPr>
              <w:t xml:space="preserve">Spigel, D. R. (2020). Atezolizumab for First-Line Treatment of PD-L1–Selected Patients with NSCLC. </w:t>
            </w:r>
            <w:r w:rsidRPr="00AC25F3">
              <w:rPr>
                <w:sz w:val="16"/>
                <w:szCs w:val="16"/>
              </w:rPr>
              <w:t xml:space="preserve">New </w:t>
            </w:r>
            <w:proofErr w:type="spellStart"/>
            <w:r w:rsidRPr="00AC25F3">
              <w:rPr>
                <w:sz w:val="16"/>
                <w:szCs w:val="16"/>
              </w:rPr>
              <w:t>England</w:t>
            </w:r>
            <w:proofErr w:type="spellEnd"/>
            <w:r w:rsidRPr="00AC25F3">
              <w:rPr>
                <w:sz w:val="16"/>
                <w:szCs w:val="16"/>
              </w:rPr>
              <w:t xml:space="preserve"> </w:t>
            </w:r>
            <w:proofErr w:type="spellStart"/>
            <w:r w:rsidRPr="00AC25F3">
              <w:rPr>
                <w:sz w:val="16"/>
                <w:szCs w:val="16"/>
              </w:rPr>
              <w:t>Journal</w:t>
            </w:r>
            <w:proofErr w:type="spellEnd"/>
            <w:r w:rsidRPr="00AC25F3">
              <w:rPr>
                <w:sz w:val="16"/>
                <w:szCs w:val="16"/>
              </w:rPr>
              <w:t xml:space="preserve"> </w:t>
            </w:r>
            <w:proofErr w:type="spellStart"/>
            <w:proofErr w:type="gramStart"/>
            <w:r w:rsidRPr="00AC25F3">
              <w:rPr>
                <w:sz w:val="16"/>
                <w:szCs w:val="16"/>
              </w:rPr>
              <w:t>of</w:t>
            </w:r>
            <w:proofErr w:type="spellEnd"/>
            <w:r w:rsidRPr="00AC25F3">
              <w:rPr>
                <w:sz w:val="16"/>
                <w:szCs w:val="16"/>
              </w:rPr>
              <w:t xml:space="preserve"> Medicine</w:t>
            </w:r>
            <w:proofErr w:type="gramEnd"/>
            <w:r w:rsidRPr="00AC25F3">
              <w:rPr>
                <w:sz w:val="16"/>
                <w:szCs w:val="16"/>
              </w:rPr>
              <w:t>, 383(14), 1328–1339. https://doi.org/10.1056/NEJMoa1917346</w:t>
            </w:r>
          </w:p>
        </w:tc>
      </w:tr>
      <w:tr w:rsidR="000C58BC" w:rsidRPr="00C8189C" w14:paraId="5C20E869" w14:textId="77777777" w:rsidTr="0099522F">
        <w:trPr>
          <w:trHeight w:val="230"/>
        </w:trPr>
        <w:tc>
          <w:tcPr>
            <w:tcW w:w="1235" w:type="dxa"/>
          </w:tcPr>
          <w:p w14:paraId="7B144EB2" w14:textId="77777777" w:rsidR="000C58BC" w:rsidRPr="00C8189C" w:rsidRDefault="000C58BC" w:rsidP="0099522F">
            <w:pPr>
              <w:rPr>
                <w:sz w:val="16"/>
                <w:szCs w:val="16"/>
              </w:rPr>
            </w:pPr>
            <w:r w:rsidRPr="00C8189C">
              <w:rPr>
                <w:sz w:val="16"/>
                <w:szCs w:val="16"/>
              </w:rPr>
              <w:t>IMpower130</w:t>
            </w:r>
          </w:p>
        </w:tc>
        <w:tc>
          <w:tcPr>
            <w:tcW w:w="1370" w:type="dxa"/>
            <w:noWrap/>
            <w:hideMark/>
          </w:tcPr>
          <w:p w14:paraId="551C0E2E" w14:textId="77777777" w:rsidR="000C58BC" w:rsidRPr="00C8189C" w:rsidRDefault="000C58BC" w:rsidP="0099522F">
            <w:pPr>
              <w:rPr>
                <w:sz w:val="16"/>
                <w:szCs w:val="16"/>
              </w:rPr>
            </w:pPr>
            <w:r w:rsidRPr="00C8189C">
              <w:rPr>
                <w:sz w:val="16"/>
                <w:szCs w:val="16"/>
              </w:rPr>
              <w:t>NCT02367781</w:t>
            </w:r>
          </w:p>
        </w:tc>
        <w:tc>
          <w:tcPr>
            <w:tcW w:w="6746" w:type="dxa"/>
          </w:tcPr>
          <w:p w14:paraId="3058DCF1" w14:textId="77777777" w:rsidR="000C58BC" w:rsidRPr="00C8189C" w:rsidRDefault="000C58BC" w:rsidP="0099522F">
            <w:pPr>
              <w:rPr>
                <w:sz w:val="16"/>
                <w:szCs w:val="16"/>
              </w:rPr>
            </w:pPr>
            <w:r w:rsidRPr="00B119A5">
              <w:rPr>
                <w:sz w:val="16"/>
                <w:szCs w:val="16"/>
              </w:rPr>
              <w:t xml:space="preserve">West, H., </w:t>
            </w:r>
            <w:proofErr w:type="spellStart"/>
            <w:r w:rsidRPr="00B119A5">
              <w:rPr>
                <w:sz w:val="16"/>
                <w:szCs w:val="16"/>
              </w:rPr>
              <w:t>McCleod</w:t>
            </w:r>
            <w:proofErr w:type="spellEnd"/>
            <w:r w:rsidRPr="00B119A5">
              <w:rPr>
                <w:sz w:val="16"/>
                <w:szCs w:val="16"/>
              </w:rPr>
              <w:t xml:space="preserve">, M., Hussein, M., Morabito, A., </w:t>
            </w:r>
            <w:proofErr w:type="spellStart"/>
            <w:r w:rsidRPr="00B119A5">
              <w:rPr>
                <w:sz w:val="16"/>
                <w:szCs w:val="16"/>
              </w:rPr>
              <w:t>Rittmeyer</w:t>
            </w:r>
            <w:proofErr w:type="spellEnd"/>
            <w:r w:rsidRPr="00B119A5">
              <w:rPr>
                <w:sz w:val="16"/>
                <w:szCs w:val="16"/>
              </w:rPr>
              <w:t xml:space="preserve">, A., Conter, H. J., </w:t>
            </w:r>
            <w:proofErr w:type="spellStart"/>
            <w:r w:rsidRPr="00B119A5">
              <w:rPr>
                <w:sz w:val="16"/>
                <w:szCs w:val="16"/>
              </w:rPr>
              <w:t>Kopp</w:t>
            </w:r>
            <w:proofErr w:type="spellEnd"/>
            <w:r w:rsidRPr="00B119A5">
              <w:rPr>
                <w:sz w:val="16"/>
                <w:szCs w:val="16"/>
              </w:rPr>
              <w:t xml:space="preserve">, H.-G., Daniel, D., </w:t>
            </w:r>
            <w:proofErr w:type="spellStart"/>
            <w:r w:rsidRPr="00B119A5">
              <w:rPr>
                <w:sz w:val="16"/>
                <w:szCs w:val="16"/>
              </w:rPr>
              <w:t>McCune</w:t>
            </w:r>
            <w:proofErr w:type="spellEnd"/>
            <w:r w:rsidRPr="00B119A5">
              <w:rPr>
                <w:sz w:val="16"/>
                <w:szCs w:val="16"/>
              </w:rPr>
              <w:t xml:space="preserve">, S., </w:t>
            </w:r>
            <w:proofErr w:type="spellStart"/>
            <w:r w:rsidRPr="00B119A5">
              <w:rPr>
                <w:sz w:val="16"/>
                <w:szCs w:val="16"/>
              </w:rPr>
              <w:t>Mekhail</w:t>
            </w:r>
            <w:proofErr w:type="spellEnd"/>
            <w:r w:rsidRPr="00B119A5">
              <w:rPr>
                <w:sz w:val="16"/>
                <w:szCs w:val="16"/>
              </w:rPr>
              <w:t xml:space="preserve">, T., </w:t>
            </w:r>
            <w:proofErr w:type="spellStart"/>
            <w:r w:rsidRPr="00B119A5">
              <w:rPr>
                <w:sz w:val="16"/>
                <w:szCs w:val="16"/>
              </w:rPr>
              <w:t>Zer</w:t>
            </w:r>
            <w:proofErr w:type="spellEnd"/>
            <w:r w:rsidRPr="00B119A5">
              <w:rPr>
                <w:sz w:val="16"/>
                <w:szCs w:val="16"/>
              </w:rPr>
              <w:t xml:space="preserve">, A., </w:t>
            </w:r>
            <w:proofErr w:type="spellStart"/>
            <w:r w:rsidRPr="00B119A5">
              <w:rPr>
                <w:sz w:val="16"/>
                <w:szCs w:val="16"/>
              </w:rPr>
              <w:t>Reinmuth</w:t>
            </w:r>
            <w:proofErr w:type="spellEnd"/>
            <w:r w:rsidRPr="00B119A5">
              <w:rPr>
                <w:sz w:val="16"/>
                <w:szCs w:val="16"/>
              </w:rPr>
              <w:t xml:space="preserve">, N., </w:t>
            </w:r>
            <w:proofErr w:type="spellStart"/>
            <w:r w:rsidRPr="00B119A5">
              <w:rPr>
                <w:sz w:val="16"/>
                <w:szCs w:val="16"/>
              </w:rPr>
              <w:t>Sadiq</w:t>
            </w:r>
            <w:proofErr w:type="spellEnd"/>
            <w:r w:rsidRPr="00B119A5">
              <w:rPr>
                <w:sz w:val="16"/>
                <w:szCs w:val="16"/>
              </w:rPr>
              <w:t xml:space="preserve">, A., Sandler, A., </w:t>
            </w:r>
            <w:proofErr w:type="spellStart"/>
            <w:r w:rsidRPr="00B119A5">
              <w:rPr>
                <w:sz w:val="16"/>
                <w:szCs w:val="16"/>
              </w:rPr>
              <w:t>Lin</w:t>
            </w:r>
            <w:proofErr w:type="spellEnd"/>
            <w:r w:rsidRPr="00B119A5">
              <w:rPr>
                <w:sz w:val="16"/>
                <w:szCs w:val="16"/>
              </w:rPr>
              <w:t xml:space="preserve">, W., </w:t>
            </w:r>
            <w:proofErr w:type="spellStart"/>
            <w:r w:rsidRPr="00B119A5">
              <w:rPr>
                <w:sz w:val="16"/>
                <w:szCs w:val="16"/>
              </w:rPr>
              <w:t>Ochi</w:t>
            </w:r>
            <w:proofErr w:type="spellEnd"/>
            <w:r w:rsidRPr="00B119A5">
              <w:rPr>
                <w:sz w:val="16"/>
                <w:szCs w:val="16"/>
              </w:rPr>
              <w:t xml:space="preserve"> </w:t>
            </w:r>
            <w:proofErr w:type="spellStart"/>
            <w:r w:rsidRPr="00B119A5">
              <w:rPr>
                <w:sz w:val="16"/>
                <w:szCs w:val="16"/>
              </w:rPr>
              <w:t>Lohmann</w:t>
            </w:r>
            <w:proofErr w:type="spellEnd"/>
            <w:r w:rsidRPr="00B119A5">
              <w:rPr>
                <w:sz w:val="16"/>
                <w:szCs w:val="16"/>
              </w:rPr>
              <w:t xml:space="preserve">, T., </w:t>
            </w:r>
            <w:proofErr w:type="spellStart"/>
            <w:r w:rsidRPr="00B119A5">
              <w:rPr>
                <w:sz w:val="16"/>
                <w:szCs w:val="16"/>
              </w:rPr>
              <w:t>Archer</w:t>
            </w:r>
            <w:proofErr w:type="spellEnd"/>
            <w:r w:rsidRPr="00B119A5">
              <w:rPr>
                <w:sz w:val="16"/>
                <w:szCs w:val="16"/>
              </w:rPr>
              <w:t xml:space="preserve">, V., Wang, L., </w:t>
            </w:r>
            <w:proofErr w:type="spellStart"/>
            <w:r w:rsidRPr="00B119A5">
              <w:rPr>
                <w:sz w:val="16"/>
                <w:szCs w:val="16"/>
              </w:rPr>
              <w:t>Kowanetz</w:t>
            </w:r>
            <w:proofErr w:type="spellEnd"/>
            <w:r w:rsidRPr="00B119A5">
              <w:rPr>
                <w:sz w:val="16"/>
                <w:szCs w:val="16"/>
              </w:rPr>
              <w:t xml:space="preserve">, M., &amp; </w:t>
            </w:r>
            <w:proofErr w:type="spellStart"/>
            <w:r w:rsidRPr="00B119A5">
              <w:rPr>
                <w:sz w:val="16"/>
                <w:szCs w:val="16"/>
              </w:rPr>
              <w:t>Cappuzzo</w:t>
            </w:r>
            <w:proofErr w:type="spellEnd"/>
            <w:r w:rsidRPr="00B119A5">
              <w:rPr>
                <w:sz w:val="16"/>
                <w:szCs w:val="16"/>
              </w:rPr>
              <w:t xml:space="preserve">, F. (2019). </w:t>
            </w:r>
            <w:r w:rsidRPr="004D733E">
              <w:rPr>
                <w:sz w:val="16"/>
                <w:szCs w:val="16"/>
                <w:lang w:val="en-US"/>
              </w:rPr>
              <w:t xml:space="preserve">Atezolizumab in combination with carboplatin plus nab-paclitaxel chemotherapy compared with chemotherapy alone as first-line treatment for metastatic non-squamous non-small-cell lung cancer (IMpower130): A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open-label, phase 3 trial. </w:t>
            </w:r>
            <w:proofErr w:type="spellStart"/>
            <w:r w:rsidRPr="00B119A5">
              <w:rPr>
                <w:sz w:val="16"/>
                <w:szCs w:val="16"/>
              </w:rPr>
              <w:t>The</w:t>
            </w:r>
            <w:proofErr w:type="spellEnd"/>
            <w:r w:rsidRPr="00B119A5">
              <w:rPr>
                <w:sz w:val="16"/>
                <w:szCs w:val="16"/>
              </w:rPr>
              <w:t xml:space="preserve"> Lancet </w:t>
            </w:r>
            <w:proofErr w:type="spellStart"/>
            <w:r w:rsidRPr="00B119A5">
              <w:rPr>
                <w:sz w:val="16"/>
                <w:szCs w:val="16"/>
              </w:rPr>
              <w:t>Oncology</w:t>
            </w:r>
            <w:proofErr w:type="spellEnd"/>
            <w:r w:rsidRPr="00B119A5">
              <w:rPr>
                <w:sz w:val="16"/>
                <w:szCs w:val="16"/>
              </w:rPr>
              <w:t>, 20(7), 924–937. https://doi.org/10.1016/S1470-2045(19)30167-6</w:t>
            </w:r>
          </w:p>
        </w:tc>
      </w:tr>
      <w:tr w:rsidR="000C58BC" w:rsidRPr="00C8189C" w14:paraId="4D438D23" w14:textId="77777777" w:rsidTr="0099522F">
        <w:trPr>
          <w:trHeight w:val="230"/>
        </w:trPr>
        <w:tc>
          <w:tcPr>
            <w:tcW w:w="1235" w:type="dxa"/>
          </w:tcPr>
          <w:p w14:paraId="7580DC55" w14:textId="77777777" w:rsidR="000C58BC" w:rsidRPr="00C8189C" w:rsidRDefault="000C58BC" w:rsidP="0099522F">
            <w:pPr>
              <w:rPr>
                <w:sz w:val="16"/>
                <w:szCs w:val="16"/>
              </w:rPr>
            </w:pPr>
            <w:r w:rsidRPr="00C8189C">
              <w:rPr>
                <w:sz w:val="16"/>
                <w:szCs w:val="16"/>
              </w:rPr>
              <w:t>IMpower132</w:t>
            </w:r>
          </w:p>
        </w:tc>
        <w:tc>
          <w:tcPr>
            <w:tcW w:w="1370" w:type="dxa"/>
            <w:noWrap/>
            <w:hideMark/>
          </w:tcPr>
          <w:p w14:paraId="6B91A110" w14:textId="77777777" w:rsidR="000C58BC" w:rsidRPr="00C8189C" w:rsidRDefault="000C58BC" w:rsidP="0099522F">
            <w:pPr>
              <w:rPr>
                <w:sz w:val="16"/>
                <w:szCs w:val="16"/>
              </w:rPr>
            </w:pPr>
            <w:r w:rsidRPr="00C8189C">
              <w:rPr>
                <w:sz w:val="16"/>
                <w:szCs w:val="16"/>
              </w:rPr>
              <w:t>NCT02657434</w:t>
            </w:r>
          </w:p>
        </w:tc>
        <w:tc>
          <w:tcPr>
            <w:tcW w:w="6746" w:type="dxa"/>
          </w:tcPr>
          <w:p w14:paraId="4CDCCA23" w14:textId="77777777" w:rsidR="000C58BC" w:rsidRPr="00C8189C" w:rsidRDefault="000C58BC" w:rsidP="0099522F">
            <w:pPr>
              <w:rPr>
                <w:sz w:val="16"/>
                <w:szCs w:val="16"/>
              </w:rPr>
            </w:pPr>
            <w:r w:rsidRPr="004D733E">
              <w:rPr>
                <w:sz w:val="16"/>
                <w:szCs w:val="16"/>
                <w:lang w:val="en-US"/>
              </w:rPr>
              <w:t xml:space="preserve">Nishio, M., </w:t>
            </w:r>
            <w:proofErr w:type="spellStart"/>
            <w:r w:rsidRPr="004D733E">
              <w:rPr>
                <w:sz w:val="16"/>
                <w:szCs w:val="16"/>
                <w:lang w:val="en-US"/>
              </w:rPr>
              <w:t>Barlesi</w:t>
            </w:r>
            <w:proofErr w:type="spellEnd"/>
            <w:r w:rsidRPr="004D733E">
              <w:rPr>
                <w:sz w:val="16"/>
                <w:szCs w:val="16"/>
                <w:lang w:val="en-US"/>
              </w:rPr>
              <w:t xml:space="preserve">, F., West, H., Ball, S., Bordoni, R., Cobo, M., </w:t>
            </w:r>
            <w:proofErr w:type="spellStart"/>
            <w:r w:rsidRPr="004D733E">
              <w:rPr>
                <w:sz w:val="16"/>
                <w:szCs w:val="16"/>
                <w:lang w:val="en-US"/>
              </w:rPr>
              <w:t>Longeras</w:t>
            </w:r>
            <w:proofErr w:type="spellEnd"/>
            <w:r w:rsidRPr="004D733E">
              <w:rPr>
                <w:sz w:val="16"/>
                <w:szCs w:val="16"/>
                <w:lang w:val="en-US"/>
              </w:rPr>
              <w:t xml:space="preserve">, P. D., Goldschmidt, J., Novello, S., Orlandi, F., Sanborn, R. E., Szalai, Z., </w:t>
            </w:r>
            <w:proofErr w:type="spellStart"/>
            <w:r w:rsidRPr="004D733E">
              <w:rPr>
                <w:sz w:val="16"/>
                <w:szCs w:val="16"/>
                <w:lang w:val="en-US"/>
              </w:rPr>
              <w:t>Ursol</w:t>
            </w:r>
            <w:proofErr w:type="spellEnd"/>
            <w:r w:rsidRPr="004D733E">
              <w:rPr>
                <w:sz w:val="16"/>
                <w:szCs w:val="16"/>
                <w:lang w:val="en-US"/>
              </w:rPr>
              <w:t xml:space="preserve">, G., </w:t>
            </w:r>
            <w:proofErr w:type="spellStart"/>
            <w:r w:rsidRPr="004D733E">
              <w:rPr>
                <w:sz w:val="16"/>
                <w:szCs w:val="16"/>
                <w:lang w:val="en-US"/>
              </w:rPr>
              <w:t>Mendus</w:t>
            </w:r>
            <w:proofErr w:type="spellEnd"/>
            <w:r w:rsidRPr="004D733E">
              <w:rPr>
                <w:sz w:val="16"/>
                <w:szCs w:val="16"/>
                <w:lang w:val="en-US"/>
              </w:rPr>
              <w:t xml:space="preserve">, D., Wang, L., Wen, X., McCleland, M., Hoang, T., Phan, S., &amp; </w:t>
            </w:r>
            <w:proofErr w:type="spellStart"/>
            <w:r w:rsidRPr="004D733E">
              <w:rPr>
                <w:sz w:val="16"/>
                <w:szCs w:val="16"/>
                <w:lang w:val="en-US"/>
              </w:rPr>
              <w:t>Socinski</w:t>
            </w:r>
            <w:proofErr w:type="spellEnd"/>
            <w:r w:rsidRPr="004D733E">
              <w:rPr>
                <w:sz w:val="16"/>
                <w:szCs w:val="16"/>
                <w:lang w:val="en-US"/>
              </w:rPr>
              <w:t xml:space="preserve">, M. A. (2021). Atezolizumab Plus Chemotherapy for First-Line Treatment of </w:t>
            </w:r>
            <w:proofErr w:type="spellStart"/>
            <w:r w:rsidRPr="004D733E">
              <w:rPr>
                <w:sz w:val="16"/>
                <w:szCs w:val="16"/>
                <w:lang w:val="en-US"/>
              </w:rPr>
              <w:t>Nonsquamous</w:t>
            </w:r>
            <w:proofErr w:type="spellEnd"/>
            <w:r w:rsidRPr="004D733E">
              <w:rPr>
                <w:sz w:val="16"/>
                <w:szCs w:val="16"/>
                <w:lang w:val="en-US"/>
              </w:rPr>
              <w:t xml:space="preserve"> NSCLC: Results </w:t>
            </w:r>
            <w:proofErr w:type="gramStart"/>
            <w:r w:rsidRPr="004D733E">
              <w:rPr>
                <w:sz w:val="16"/>
                <w:szCs w:val="16"/>
                <w:lang w:val="en-US"/>
              </w:rPr>
              <w:t>From</w:t>
            </w:r>
            <w:proofErr w:type="gramEnd"/>
            <w:r w:rsidRPr="004D733E">
              <w:rPr>
                <w:sz w:val="16"/>
                <w:szCs w:val="16"/>
                <w:lang w:val="en-US"/>
              </w:rPr>
              <w:t xml:space="preserve"> the Randomized Phase 3 IMpower132 Trial. </w:t>
            </w:r>
            <w:proofErr w:type="spellStart"/>
            <w:r w:rsidRPr="000C1446">
              <w:rPr>
                <w:sz w:val="16"/>
                <w:szCs w:val="16"/>
              </w:rPr>
              <w:t>Journal</w:t>
            </w:r>
            <w:proofErr w:type="spellEnd"/>
            <w:r w:rsidRPr="000C1446">
              <w:rPr>
                <w:sz w:val="16"/>
                <w:szCs w:val="16"/>
              </w:rPr>
              <w:t xml:space="preserve"> </w:t>
            </w:r>
            <w:proofErr w:type="spellStart"/>
            <w:r w:rsidRPr="000C1446">
              <w:rPr>
                <w:sz w:val="16"/>
                <w:szCs w:val="16"/>
              </w:rPr>
              <w:t>of</w:t>
            </w:r>
            <w:proofErr w:type="spellEnd"/>
            <w:r w:rsidRPr="000C1446">
              <w:rPr>
                <w:sz w:val="16"/>
                <w:szCs w:val="16"/>
              </w:rPr>
              <w:t xml:space="preserve"> </w:t>
            </w:r>
            <w:proofErr w:type="spellStart"/>
            <w:r w:rsidRPr="000C1446">
              <w:rPr>
                <w:sz w:val="16"/>
                <w:szCs w:val="16"/>
              </w:rPr>
              <w:t>Thoracic</w:t>
            </w:r>
            <w:proofErr w:type="spellEnd"/>
            <w:r w:rsidRPr="000C1446">
              <w:rPr>
                <w:sz w:val="16"/>
                <w:szCs w:val="16"/>
              </w:rPr>
              <w:t xml:space="preserve"> </w:t>
            </w:r>
            <w:proofErr w:type="spellStart"/>
            <w:r w:rsidRPr="000C1446">
              <w:rPr>
                <w:sz w:val="16"/>
                <w:szCs w:val="16"/>
              </w:rPr>
              <w:t>Oncology</w:t>
            </w:r>
            <w:proofErr w:type="spellEnd"/>
            <w:r w:rsidRPr="000C1446">
              <w:rPr>
                <w:sz w:val="16"/>
                <w:szCs w:val="16"/>
              </w:rPr>
              <w:t>, 16(4), 653–664. https://doi.org/10.1016/j.jtho.2020.11.025</w:t>
            </w:r>
          </w:p>
        </w:tc>
      </w:tr>
      <w:tr w:rsidR="000C58BC" w:rsidRPr="00C8189C" w14:paraId="2F4B2224" w14:textId="77777777" w:rsidTr="0099522F">
        <w:trPr>
          <w:trHeight w:val="230"/>
        </w:trPr>
        <w:tc>
          <w:tcPr>
            <w:tcW w:w="1235" w:type="dxa"/>
          </w:tcPr>
          <w:p w14:paraId="338A4B30" w14:textId="77777777" w:rsidR="000C58BC" w:rsidRPr="00C8189C" w:rsidRDefault="000C58BC" w:rsidP="0099522F">
            <w:pPr>
              <w:rPr>
                <w:sz w:val="16"/>
                <w:szCs w:val="16"/>
              </w:rPr>
            </w:pPr>
            <w:r w:rsidRPr="00C8189C">
              <w:rPr>
                <w:sz w:val="16"/>
                <w:szCs w:val="16"/>
              </w:rPr>
              <w:t>IMpower133</w:t>
            </w:r>
          </w:p>
        </w:tc>
        <w:tc>
          <w:tcPr>
            <w:tcW w:w="1370" w:type="dxa"/>
            <w:noWrap/>
            <w:hideMark/>
          </w:tcPr>
          <w:p w14:paraId="5B733140" w14:textId="77777777" w:rsidR="000C58BC" w:rsidRPr="00C8189C" w:rsidRDefault="000C58BC" w:rsidP="0099522F">
            <w:pPr>
              <w:rPr>
                <w:sz w:val="16"/>
                <w:szCs w:val="16"/>
              </w:rPr>
            </w:pPr>
            <w:r w:rsidRPr="00C8189C">
              <w:rPr>
                <w:sz w:val="16"/>
                <w:szCs w:val="16"/>
              </w:rPr>
              <w:t>NCT02763579</w:t>
            </w:r>
          </w:p>
        </w:tc>
        <w:tc>
          <w:tcPr>
            <w:tcW w:w="6746" w:type="dxa"/>
          </w:tcPr>
          <w:p w14:paraId="6D3542A8" w14:textId="77777777" w:rsidR="000C58BC" w:rsidRPr="00C8189C" w:rsidRDefault="000C58BC" w:rsidP="0099522F">
            <w:pPr>
              <w:rPr>
                <w:sz w:val="16"/>
                <w:szCs w:val="16"/>
              </w:rPr>
            </w:pPr>
            <w:proofErr w:type="spellStart"/>
            <w:r w:rsidRPr="004B0184">
              <w:rPr>
                <w:sz w:val="16"/>
                <w:szCs w:val="16"/>
              </w:rPr>
              <w:t>Horn</w:t>
            </w:r>
            <w:proofErr w:type="spellEnd"/>
            <w:r w:rsidRPr="004B0184">
              <w:rPr>
                <w:sz w:val="16"/>
                <w:szCs w:val="16"/>
              </w:rPr>
              <w:t xml:space="preserve">, L., </w:t>
            </w:r>
            <w:proofErr w:type="spellStart"/>
            <w:r w:rsidRPr="004B0184">
              <w:rPr>
                <w:sz w:val="16"/>
                <w:szCs w:val="16"/>
              </w:rPr>
              <w:t>Mansfield</w:t>
            </w:r>
            <w:proofErr w:type="spellEnd"/>
            <w:r w:rsidRPr="004B0184">
              <w:rPr>
                <w:sz w:val="16"/>
                <w:szCs w:val="16"/>
              </w:rPr>
              <w:t xml:space="preserve">, A. S., </w:t>
            </w:r>
            <w:proofErr w:type="spellStart"/>
            <w:r w:rsidRPr="004B0184">
              <w:rPr>
                <w:sz w:val="16"/>
                <w:szCs w:val="16"/>
              </w:rPr>
              <w:t>Szczęsna</w:t>
            </w:r>
            <w:proofErr w:type="spellEnd"/>
            <w:r w:rsidRPr="004B0184">
              <w:rPr>
                <w:sz w:val="16"/>
                <w:szCs w:val="16"/>
              </w:rPr>
              <w:t xml:space="preserve">, A., Havel, L., </w:t>
            </w:r>
            <w:proofErr w:type="spellStart"/>
            <w:r w:rsidRPr="004B0184">
              <w:rPr>
                <w:sz w:val="16"/>
                <w:szCs w:val="16"/>
              </w:rPr>
              <w:t>Krzakowski</w:t>
            </w:r>
            <w:proofErr w:type="spellEnd"/>
            <w:r w:rsidRPr="004B0184">
              <w:rPr>
                <w:sz w:val="16"/>
                <w:szCs w:val="16"/>
              </w:rPr>
              <w:t xml:space="preserve">, M., </w:t>
            </w:r>
            <w:proofErr w:type="spellStart"/>
            <w:r w:rsidRPr="004B0184">
              <w:rPr>
                <w:sz w:val="16"/>
                <w:szCs w:val="16"/>
              </w:rPr>
              <w:t>Hochmair</w:t>
            </w:r>
            <w:proofErr w:type="spellEnd"/>
            <w:r w:rsidRPr="004B0184">
              <w:rPr>
                <w:sz w:val="16"/>
                <w:szCs w:val="16"/>
              </w:rPr>
              <w:t xml:space="preserve">, M. J., </w:t>
            </w:r>
            <w:proofErr w:type="spellStart"/>
            <w:r w:rsidRPr="004B0184">
              <w:rPr>
                <w:sz w:val="16"/>
                <w:szCs w:val="16"/>
              </w:rPr>
              <w:t>Huemer</w:t>
            </w:r>
            <w:proofErr w:type="spellEnd"/>
            <w:r w:rsidRPr="004B0184">
              <w:rPr>
                <w:sz w:val="16"/>
                <w:szCs w:val="16"/>
              </w:rPr>
              <w:t xml:space="preserve">, F., </w:t>
            </w:r>
            <w:proofErr w:type="spellStart"/>
            <w:r w:rsidRPr="004B0184">
              <w:rPr>
                <w:sz w:val="16"/>
                <w:szCs w:val="16"/>
              </w:rPr>
              <w:t>Losonczy</w:t>
            </w:r>
            <w:proofErr w:type="spellEnd"/>
            <w:r w:rsidRPr="004B0184">
              <w:rPr>
                <w:sz w:val="16"/>
                <w:szCs w:val="16"/>
              </w:rPr>
              <w:t xml:space="preserve">, G., Johnson, M. L., </w:t>
            </w:r>
            <w:proofErr w:type="spellStart"/>
            <w:r w:rsidRPr="004B0184">
              <w:rPr>
                <w:sz w:val="16"/>
                <w:szCs w:val="16"/>
              </w:rPr>
              <w:t>Nishio</w:t>
            </w:r>
            <w:proofErr w:type="spellEnd"/>
            <w:r w:rsidRPr="004B0184">
              <w:rPr>
                <w:sz w:val="16"/>
                <w:szCs w:val="16"/>
              </w:rPr>
              <w:t xml:space="preserve">, M., </w:t>
            </w:r>
            <w:proofErr w:type="spellStart"/>
            <w:r w:rsidRPr="004B0184">
              <w:rPr>
                <w:sz w:val="16"/>
                <w:szCs w:val="16"/>
              </w:rPr>
              <w:t>Reck</w:t>
            </w:r>
            <w:proofErr w:type="spellEnd"/>
            <w:r w:rsidRPr="004B0184">
              <w:rPr>
                <w:sz w:val="16"/>
                <w:szCs w:val="16"/>
              </w:rPr>
              <w:t xml:space="preserve">, M., </w:t>
            </w:r>
            <w:proofErr w:type="spellStart"/>
            <w:r w:rsidRPr="004B0184">
              <w:rPr>
                <w:sz w:val="16"/>
                <w:szCs w:val="16"/>
              </w:rPr>
              <w:t>Mok</w:t>
            </w:r>
            <w:proofErr w:type="spellEnd"/>
            <w:r w:rsidRPr="004B0184">
              <w:rPr>
                <w:sz w:val="16"/>
                <w:szCs w:val="16"/>
              </w:rPr>
              <w:t xml:space="preserve">, T., Lam, S., </w:t>
            </w:r>
            <w:proofErr w:type="spellStart"/>
            <w:r w:rsidRPr="004B0184">
              <w:rPr>
                <w:sz w:val="16"/>
                <w:szCs w:val="16"/>
              </w:rPr>
              <w:t>Shames</w:t>
            </w:r>
            <w:proofErr w:type="spellEnd"/>
            <w:r w:rsidRPr="004B0184">
              <w:rPr>
                <w:sz w:val="16"/>
                <w:szCs w:val="16"/>
              </w:rPr>
              <w:t xml:space="preserve">, D. S., </w:t>
            </w:r>
            <w:proofErr w:type="spellStart"/>
            <w:r w:rsidRPr="004B0184">
              <w:rPr>
                <w:sz w:val="16"/>
                <w:szCs w:val="16"/>
              </w:rPr>
              <w:t>Liu</w:t>
            </w:r>
            <w:proofErr w:type="spellEnd"/>
            <w:r w:rsidRPr="004B0184">
              <w:rPr>
                <w:sz w:val="16"/>
                <w:szCs w:val="16"/>
              </w:rPr>
              <w:t xml:space="preserve">, J., </w:t>
            </w:r>
            <w:proofErr w:type="spellStart"/>
            <w:r w:rsidRPr="004B0184">
              <w:rPr>
                <w:sz w:val="16"/>
                <w:szCs w:val="16"/>
              </w:rPr>
              <w:t>Ding</w:t>
            </w:r>
            <w:proofErr w:type="spellEnd"/>
            <w:r w:rsidRPr="004B0184">
              <w:rPr>
                <w:sz w:val="16"/>
                <w:szCs w:val="16"/>
              </w:rPr>
              <w:t xml:space="preserve">, B., </w:t>
            </w:r>
            <w:proofErr w:type="spellStart"/>
            <w:r w:rsidRPr="004B0184">
              <w:rPr>
                <w:sz w:val="16"/>
                <w:szCs w:val="16"/>
              </w:rPr>
              <w:t>Lopez-Chavez</w:t>
            </w:r>
            <w:proofErr w:type="spellEnd"/>
            <w:r w:rsidRPr="004B0184">
              <w:rPr>
                <w:sz w:val="16"/>
                <w:szCs w:val="16"/>
              </w:rPr>
              <w:t xml:space="preserve">, A., </w:t>
            </w:r>
            <w:proofErr w:type="spellStart"/>
            <w:r w:rsidRPr="004B0184">
              <w:rPr>
                <w:sz w:val="16"/>
                <w:szCs w:val="16"/>
              </w:rPr>
              <w:t>Kabbinavar</w:t>
            </w:r>
            <w:proofErr w:type="spellEnd"/>
            <w:r w:rsidRPr="004B0184">
              <w:rPr>
                <w:sz w:val="16"/>
                <w:szCs w:val="16"/>
              </w:rPr>
              <w:t xml:space="preserve">, F., </w:t>
            </w:r>
            <w:proofErr w:type="spellStart"/>
            <w:r w:rsidRPr="004B0184">
              <w:rPr>
                <w:sz w:val="16"/>
                <w:szCs w:val="16"/>
              </w:rPr>
              <w:t>Lin</w:t>
            </w:r>
            <w:proofErr w:type="spellEnd"/>
            <w:r w:rsidRPr="004B0184">
              <w:rPr>
                <w:sz w:val="16"/>
                <w:szCs w:val="16"/>
              </w:rPr>
              <w:t xml:space="preserve">, W., … </w:t>
            </w:r>
            <w:r w:rsidRPr="004D733E">
              <w:rPr>
                <w:sz w:val="16"/>
                <w:szCs w:val="16"/>
                <w:lang w:val="en-US"/>
              </w:rPr>
              <w:t xml:space="preserve">Liu, S. V. (2018). First-Line Atezolizumab plus Chemotherapy in Extensive-Stage Small-Cell Lung Cancer. </w:t>
            </w:r>
            <w:r w:rsidRPr="004B0184">
              <w:rPr>
                <w:sz w:val="16"/>
                <w:szCs w:val="16"/>
              </w:rPr>
              <w:t xml:space="preserve">New </w:t>
            </w:r>
            <w:proofErr w:type="spellStart"/>
            <w:r w:rsidRPr="004B0184">
              <w:rPr>
                <w:sz w:val="16"/>
                <w:szCs w:val="16"/>
              </w:rPr>
              <w:t>England</w:t>
            </w:r>
            <w:proofErr w:type="spellEnd"/>
            <w:r w:rsidRPr="004B0184">
              <w:rPr>
                <w:sz w:val="16"/>
                <w:szCs w:val="16"/>
              </w:rPr>
              <w:t xml:space="preserve"> </w:t>
            </w:r>
            <w:proofErr w:type="spellStart"/>
            <w:r w:rsidRPr="004B0184">
              <w:rPr>
                <w:sz w:val="16"/>
                <w:szCs w:val="16"/>
              </w:rPr>
              <w:t>Journal</w:t>
            </w:r>
            <w:proofErr w:type="spellEnd"/>
            <w:r w:rsidRPr="004B0184">
              <w:rPr>
                <w:sz w:val="16"/>
                <w:szCs w:val="16"/>
              </w:rPr>
              <w:t xml:space="preserve"> </w:t>
            </w:r>
            <w:proofErr w:type="spellStart"/>
            <w:proofErr w:type="gramStart"/>
            <w:r w:rsidRPr="004B0184">
              <w:rPr>
                <w:sz w:val="16"/>
                <w:szCs w:val="16"/>
              </w:rPr>
              <w:t>of</w:t>
            </w:r>
            <w:proofErr w:type="spellEnd"/>
            <w:r w:rsidRPr="004B0184">
              <w:rPr>
                <w:sz w:val="16"/>
                <w:szCs w:val="16"/>
              </w:rPr>
              <w:t xml:space="preserve"> Medicine</w:t>
            </w:r>
            <w:proofErr w:type="gramEnd"/>
            <w:r w:rsidRPr="004B0184">
              <w:rPr>
                <w:sz w:val="16"/>
                <w:szCs w:val="16"/>
              </w:rPr>
              <w:t>, 379(23), 2220–2229. https://doi.org/10.1056/NEJMoa1809064</w:t>
            </w:r>
          </w:p>
        </w:tc>
      </w:tr>
      <w:tr w:rsidR="000C58BC" w:rsidRPr="00BE03AB" w14:paraId="5F915588" w14:textId="77777777" w:rsidTr="0099522F">
        <w:trPr>
          <w:trHeight w:val="230"/>
        </w:trPr>
        <w:tc>
          <w:tcPr>
            <w:tcW w:w="1235" w:type="dxa"/>
          </w:tcPr>
          <w:p w14:paraId="70698356" w14:textId="77777777" w:rsidR="000C58BC" w:rsidRPr="00C8189C" w:rsidRDefault="000C58BC" w:rsidP="0099522F">
            <w:pPr>
              <w:rPr>
                <w:sz w:val="16"/>
                <w:szCs w:val="16"/>
              </w:rPr>
            </w:pPr>
            <w:r w:rsidRPr="00C8189C">
              <w:rPr>
                <w:sz w:val="16"/>
                <w:szCs w:val="16"/>
              </w:rPr>
              <w:t>IMpower150</w:t>
            </w:r>
          </w:p>
        </w:tc>
        <w:tc>
          <w:tcPr>
            <w:tcW w:w="1370" w:type="dxa"/>
            <w:noWrap/>
            <w:hideMark/>
          </w:tcPr>
          <w:p w14:paraId="1AE0664B" w14:textId="77777777" w:rsidR="000C58BC" w:rsidRPr="00C8189C" w:rsidRDefault="000C58BC" w:rsidP="0099522F">
            <w:pPr>
              <w:rPr>
                <w:sz w:val="16"/>
                <w:szCs w:val="16"/>
              </w:rPr>
            </w:pPr>
            <w:r w:rsidRPr="00C8189C">
              <w:rPr>
                <w:sz w:val="16"/>
                <w:szCs w:val="16"/>
              </w:rPr>
              <w:t>NCT02366143</w:t>
            </w:r>
          </w:p>
        </w:tc>
        <w:tc>
          <w:tcPr>
            <w:tcW w:w="6746" w:type="dxa"/>
          </w:tcPr>
          <w:p w14:paraId="2DC0FC07" w14:textId="77777777" w:rsidR="000C58BC" w:rsidRPr="004D733E" w:rsidRDefault="000C58BC" w:rsidP="0099522F">
            <w:pPr>
              <w:rPr>
                <w:sz w:val="16"/>
                <w:szCs w:val="16"/>
                <w:lang w:val="en-US"/>
              </w:rPr>
            </w:pPr>
            <w:proofErr w:type="spellStart"/>
            <w:r w:rsidRPr="00424DA3">
              <w:rPr>
                <w:sz w:val="16"/>
                <w:szCs w:val="16"/>
              </w:rPr>
              <w:t>Socinski</w:t>
            </w:r>
            <w:proofErr w:type="spellEnd"/>
            <w:r w:rsidRPr="00424DA3">
              <w:rPr>
                <w:sz w:val="16"/>
                <w:szCs w:val="16"/>
              </w:rPr>
              <w:t xml:space="preserve">, M. A., </w:t>
            </w:r>
            <w:proofErr w:type="spellStart"/>
            <w:r w:rsidRPr="00424DA3">
              <w:rPr>
                <w:sz w:val="16"/>
                <w:szCs w:val="16"/>
              </w:rPr>
              <w:t>Jotte</w:t>
            </w:r>
            <w:proofErr w:type="spellEnd"/>
            <w:r w:rsidRPr="00424DA3">
              <w:rPr>
                <w:sz w:val="16"/>
                <w:szCs w:val="16"/>
              </w:rPr>
              <w:t xml:space="preserve">, R. M., </w:t>
            </w:r>
            <w:proofErr w:type="spellStart"/>
            <w:r w:rsidRPr="00424DA3">
              <w:rPr>
                <w:sz w:val="16"/>
                <w:szCs w:val="16"/>
              </w:rPr>
              <w:t>Cappuzzo</w:t>
            </w:r>
            <w:proofErr w:type="spellEnd"/>
            <w:r w:rsidRPr="00424DA3">
              <w:rPr>
                <w:sz w:val="16"/>
                <w:szCs w:val="16"/>
              </w:rPr>
              <w:t xml:space="preserve">, F., </w:t>
            </w:r>
            <w:proofErr w:type="spellStart"/>
            <w:r w:rsidRPr="00424DA3">
              <w:rPr>
                <w:sz w:val="16"/>
                <w:szCs w:val="16"/>
              </w:rPr>
              <w:t>Orlandi</w:t>
            </w:r>
            <w:proofErr w:type="spellEnd"/>
            <w:r w:rsidRPr="00424DA3">
              <w:rPr>
                <w:sz w:val="16"/>
                <w:szCs w:val="16"/>
              </w:rPr>
              <w:t xml:space="preserve">, F., </w:t>
            </w:r>
            <w:proofErr w:type="spellStart"/>
            <w:r w:rsidRPr="00424DA3">
              <w:rPr>
                <w:sz w:val="16"/>
                <w:szCs w:val="16"/>
              </w:rPr>
              <w:t>Stroyakovskiy</w:t>
            </w:r>
            <w:proofErr w:type="spellEnd"/>
            <w:r w:rsidRPr="00424DA3">
              <w:rPr>
                <w:sz w:val="16"/>
                <w:szCs w:val="16"/>
              </w:rPr>
              <w:t xml:space="preserve">, D., </w:t>
            </w:r>
            <w:proofErr w:type="spellStart"/>
            <w:r w:rsidRPr="00424DA3">
              <w:rPr>
                <w:sz w:val="16"/>
                <w:szCs w:val="16"/>
              </w:rPr>
              <w:t>Nogami</w:t>
            </w:r>
            <w:proofErr w:type="spellEnd"/>
            <w:r w:rsidRPr="00424DA3">
              <w:rPr>
                <w:sz w:val="16"/>
                <w:szCs w:val="16"/>
              </w:rPr>
              <w:t>, N., Rodríguez-Abreu, D., Moro-</w:t>
            </w:r>
            <w:proofErr w:type="spellStart"/>
            <w:r w:rsidRPr="00424DA3">
              <w:rPr>
                <w:sz w:val="16"/>
                <w:szCs w:val="16"/>
              </w:rPr>
              <w:t>Sibilot</w:t>
            </w:r>
            <w:proofErr w:type="spellEnd"/>
            <w:r w:rsidRPr="00424DA3">
              <w:rPr>
                <w:sz w:val="16"/>
                <w:szCs w:val="16"/>
              </w:rPr>
              <w:t xml:space="preserve">, D., Thomas, C. A., </w:t>
            </w:r>
            <w:proofErr w:type="spellStart"/>
            <w:r w:rsidRPr="00424DA3">
              <w:rPr>
                <w:sz w:val="16"/>
                <w:szCs w:val="16"/>
              </w:rPr>
              <w:t>Barlesi</w:t>
            </w:r>
            <w:proofErr w:type="spellEnd"/>
            <w:r w:rsidRPr="00424DA3">
              <w:rPr>
                <w:sz w:val="16"/>
                <w:szCs w:val="16"/>
              </w:rPr>
              <w:t xml:space="preserve">, F., </w:t>
            </w:r>
            <w:proofErr w:type="spellStart"/>
            <w:r w:rsidRPr="00424DA3">
              <w:rPr>
                <w:sz w:val="16"/>
                <w:szCs w:val="16"/>
              </w:rPr>
              <w:t>Finley</w:t>
            </w:r>
            <w:proofErr w:type="spellEnd"/>
            <w:r w:rsidRPr="00424DA3">
              <w:rPr>
                <w:sz w:val="16"/>
                <w:szCs w:val="16"/>
              </w:rPr>
              <w:t xml:space="preserve">, G., </w:t>
            </w:r>
            <w:proofErr w:type="spellStart"/>
            <w:r w:rsidRPr="00424DA3">
              <w:rPr>
                <w:sz w:val="16"/>
                <w:szCs w:val="16"/>
              </w:rPr>
              <w:t>Kelsch</w:t>
            </w:r>
            <w:proofErr w:type="spellEnd"/>
            <w:r w:rsidRPr="00424DA3">
              <w:rPr>
                <w:sz w:val="16"/>
                <w:szCs w:val="16"/>
              </w:rPr>
              <w:t xml:space="preserve">, C., Lee, A., Coleman, S., Deng, Y., </w:t>
            </w:r>
            <w:proofErr w:type="spellStart"/>
            <w:r w:rsidRPr="00424DA3">
              <w:rPr>
                <w:sz w:val="16"/>
                <w:szCs w:val="16"/>
              </w:rPr>
              <w:t>Shen</w:t>
            </w:r>
            <w:proofErr w:type="spellEnd"/>
            <w:r w:rsidRPr="00424DA3">
              <w:rPr>
                <w:sz w:val="16"/>
                <w:szCs w:val="16"/>
              </w:rPr>
              <w:t xml:space="preserve">, Y., </w:t>
            </w:r>
            <w:proofErr w:type="spellStart"/>
            <w:r w:rsidRPr="00424DA3">
              <w:rPr>
                <w:sz w:val="16"/>
                <w:szCs w:val="16"/>
              </w:rPr>
              <w:t>Kowanetz</w:t>
            </w:r>
            <w:proofErr w:type="spellEnd"/>
            <w:r w:rsidRPr="00424DA3">
              <w:rPr>
                <w:sz w:val="16"/>
                <w:szCs w:val="16"/>
              </w:rPr>
              <w:t xml:space="preserve">, M., </w:t>
            </w:r>
            <w:proofErr w:type="spellStart"/>
            <w:r w:rsidRPr="00424DA3">
              <w:rPr>
                <w:sz w:val="16"/>
                <w:szCs w:val="16"/>
              </w:rPr>
              <w:t>Lopez-Chavez</w:t>
            </w:r>
            <w:proofErr w:type="spellEnd"/>
            <w:r w:rsidRPr="00424DA3">
              <w:rPr>
                <w:sz w:val="16"/>
                <w:szCs w:val="16"/>
              </w:rPr>
              <w:t xml:space="preserve">, A., Sandler, A., &amp; </w:t>
            </w:r>
            <w:proofErr w:type="spellStart"/>
            <w:r w:rsidRPr="00424DA3">
              <w:rPr>
                <w:sz w:val="16"/>
                <w:szCs w:val="16"/>
              </w:rPr>
              <w:t>Reck</w:t>
            </w:r>
            <w:proofErr w:type="spellEnd"/>
            <w:r w:rsidRPr="00424DA3">
              <w:rPr>
                <w:sz w:val="16"/>
                <w:szCs w:val="16"/>
              </w:rPr>
              <w:t xml:space="preserve">, M. (2018). </w:t>
            </w:r>
            <w:r w:rsidRPr="004D733E">
              <w:rPr>
                <w:sz w:val="16"/>
                <w:szCs w:val="16"/>
                <w:lang w:val="en-US"/>
              </w:rPr>
              <w:t xml:space="preserve">Atezolizumab for First-Line Treatment of Metastatic </w:t>
            </w:r>
            <w:proofErr w:type="spellStart"/>
            <w:r w:rsidRPr="004D733E">
              <w:rPr>
                <w:sz w:val="16"/>
                <w:szCs w:val="16"/>
                <w:lang w:val="en-US"/>
              </w:rPr>
              <w:t>Nonsquamous</w:t>
            </w:r>
            <w:proofErr w:type="spellEnd"/>
            <w:r w:rsidRPr="004D733E">
              <w:rPr>
                <w:sz w:val="16"/>
                <w:szCs w:val="16"/>
                <w:lang w:val="en-US"/>
              </w:rPr>
              <w:t xml:space="preserve"> NSCLC. New England Journal of Medicine, 378(24), 2288–2301. https://doi.org/10.1056/NEJMoa1716948</w:t>
            </w:r>
          </w:p>
        </w:tc>
      </w:tr>
      <w:tr w:rsidR="000C58BC" w:rsidRPr="00C8189C" w14:paraId="607439A4" w14:textId="77777777" w:rsidTr="0099522F">
        <w:trPr>
          <w:trHeight w:val="230"/>
        </w:trPr>
        <w:tc>
          <w:tcPr>
            <w:tcW w:w="1235" w:type="dxa"/>
          </w:tcPr>
          <w:p w14:paraId="658B3D10" w14:textId="77777777" w:rsidR="000C58BC" w:rsidRPr="00C8189C" w:rsidRDefault="000C58BC" w:rsidP="0099522F">
            <w:pPr>
              <w:rPr>
                <w:sz w:val="16"/>
                <w:szCs w:val="16"/>
              </w:rPr>
            </w:pPr>
            <w:r w:rsidRPr="00C8189C">
              <w:rPr>
                <w:sz w:val="16"/>
                <w:szCs w:val="16"/>
              </w:rPr>
              <w:t>IMspire150</w:t>
            </w:r>
          </w:p>
        </w:tc>
        <w:tc>
          <w:tcPr>
            <w:tcW w:w="1370" w:type="dxa"/>
            <w:noWrap/>
            <w:hideMark/>
          </w:tcPr>
          <w:p w14:paraId="29B275EA" w14:textId="77777777" w:rsidR="000C58BC" w:rsidRPr="00C8189C" w:rsidRDefault="000C58BC" w:rsidP="0099522F">
            <w:pPr>
              <w:rPr>
                <w:sz w:val="16"/>
                <w:szCs w:val="16"/>
              </w:rPr>
            </w:pPr>
            <w:r w:rsidRPr="00C8189C">
              <w:rPr>
                <w:sz w:val="16"/>
                <w:szCs w:val="16"/>
              </w:rPr>
              <w:t>NCT02908672</w:t>
            </w:r>
          </w:p>
        </w:tc>
        <w:tc>
          <w:tcPr>
            <w:tcW w:w="6746" w:type="dxa"/>
          </w:tcPr>
          <w:p w14:paraId="3E626973" w14:textId="77777777" w:rsidR="000C58BC" w:rsidRPr="00C8189C" w:rsidRDefault="000C58BC" w:rsidP="0099522F">
            <w:pPr>
              <w:rPr>
                <w:sz w:val="16"/>
                <w:szCs w:val="16"/>
              </w:rPr>
            </w:pPr>
            <w:proofErr w:type="spellStart"/>
            <w:r w:rsidRPr="00EE16FB">
              <w:rPr>
                <w:sz w:val="16"/>
                <w:szCs w:val="16"/>
              </w:rPr>
              <w:t>Gutzmer</w:t>
            </w:r>
            <w:proofErr w:type="spellEnd"/>
            <w:r w:rsidRPr="00EE16FB">
              <w:rPr>
                <w:sz w:val="16"/>
                <w:szCs w:val="16"/>
              </w:rPr>
              <w:t xml:space="preserve">, R., </w:t>
            </w:r>
            <w:proofErr w:type="spellStart"/>
            <w:r w:rsidRPr="00EE16FB">
              <w:rPr>
                <w:sz w:val="16"/>
                <w:szCs w:val="16"/>
              </w:rPr>
              <w:t>Stroyakovskiy</w:t>
            </w:r>
            <w:proofErr w:type="spellEnd"/>
            <w:r w:rsidRPr="00EE16FB">
              <w:rPr>
                <w:sz w:val="16"/>
                <w:szCs w:val="16"/>
              </w:rPr>
              <w:t xml:space="preserve">, D., Gogas, H., Robert, C., Lewis, K., </w:t>
            </w:r>
            <w:proofErr w:type="spellStart"/>
            <w:r w:rsidRPr="00EE16FB">
              <w:rPr>
                <w:sz w:val="16"/>
                <w:szCs w:val="16"/>
              </w:rPr>
              <w:t>Protsenko</w:t>
            </w:r>
            <w:proofErr w:type="spellEnd"/>
            <w:r w:rsidRPr="00EE16FB">
              <w:rPr>
                <w:sz w:val="16"/>
                <w:szCs w:val="16"/>
              </w:rPr>
              <w:t xml:space="preserve">, S., Pereira, R. P., </w:t>
            </w:r>
            <w:proofErr w:type="spellStart"/>
            <w:r w:rsidRPr="00EE16FB">
              <w:rPr>
                <w:sz w:val="16"/>
                <w:szCs w:val="16"/>
              </w:rPr>
              <w:t>Eigentler</w:t>
            </w:r>
            <w:proofErr w:type="spellEnd"/>
            <w:r w:rsidRPr="00EE16FB">
              <w:rPr>
                <w:sz w:val="16"/>
                <w:szCs w:val="16"/>
              </w:rPr>
              <w:t xml:space="preserve">, T., </w:t>
            </w:r>
            <w:proofErr w:type="spellStart"/>
            <w:r w:rsidRPr="00EE16FB">
              <w:rPr>
                <w:sz w:val="16"/>
                <w:szCs w:val="16"/>
              </w:rPr>
              <w:t>Rutkowski</w:t>
            </w:r>
            <w:proofErr w:type="spellEnd"/>
            <w:r w:rsidRPr="00EE16FB">
              <w:rPr>
                <w:sz w:val="16"/>
                <w:szCs w:val="16"/>
              </w:rPr>
              <w:t xml:space="preserve">, P., </w:t>
            </w:r>
            <w:proofErr w:type="spellStart"/>
            <w:r w:rsidRPr="00EE16FB">
              <w:rPr>
                <w:sz w:val="16"/>
                <w:szCs w:val="16"/>
              </w:rPr>
              <w:t>Demidov</w:t>
            </w:r>
            <w:proofErr w:type="spellEnd"/>
            <w:r w:rsidRPr="00EE16FB">
              <w:rPr>
                <w:sz w:val="16"/>
                <w:szCs w:val="16"/>
              </w:rPr>
              <w:t xml:space="preserve">, L., </w:t>
            </w:r>
            <w:proofErr w:type="spellStart"/>
            <w:r w:rsidRPr="00EE16FB">
              <w:rPr>
                <w:sz w:val="16"/>
                <w:szCs w:val="16"/>
              </w:rPr>
              <w:t>Manikhas</w:t>
            </w:r>
            <w:proofErr w:type="spellEnd"/>
            <w:r w:rsidRPr="00EE16FB">
              <w:rPr>
                <w:sz w:val="16"/>
                <w:szCs w:val="16"/>
              </w:rPr>
              <w:t xml:space="preserve">, G. M., </w:t>
            </w:r>
            <w:proofErr w:type="spellStart"/>
            <w:r w:rsidRPr="00EE16FB">
              <w:rPr>
                <w:sz w:val="16"/>
                <w:szCs w:val="16"/>
              </w:rPr>
              <w:t>Yan</w:t>
            </w:r>
            <w:proofErr w:type="spellEnd"/>
            <w:r w:rsidRPr="00EE16FB">
              <w:rPr>
                <w:sz w:val="16"/>
                <w:szCs w:val="16"/>
              </w:rPr>
              <w:t xml:space="preserve">, Y., Huang, K.-C., </w:t>
            </w:r>
            <w:proofErr w:type="spellStart"/>
            <w:r w:rsidRPr="00EE16FB">
              <w:rPr>
                <w:sz w:val="16"/>
                <w:szCs w:val="16"/>
              </w:rPr>
              <w:t>Uyei</w:t>
            </w:r>
            <w:proofErr w:type="spellEnd"/>
            <w:r w:rsidRPr="00EE16FB">
              <w:rPr>
                <w:sz w:val="16"/>
                <w:szCs w:val="16"/>
              </w:rPr>
              <w:t xml:space="preserve">, A., </w:t>
            </w:r>
            <w:proofErr w:type="spellStart"/>
            <w:r w:rsidRPr="00EE16FB">
              <w:rPr>
                <w:sz w:val="16"/>
                <w:szCs w:val="16"/>
              </w:rPr>
              <w:t>McNally</w:t>
            </w:r>
            <w:proofErr w:type="spellEnd"/>
            <w:r w:rsidRPr="00EE16FB">
              <w:rPr>
                <w:sz w:val="16"/>
                <w:szCs w:val="16"/>
              </w:rPr>
              <w:t xml:space="preserve">, V., </w:t>
            </w:r>
            <w:proofErr w:type="spellStart"/>
            <w:r w:rsidRPr="00EE16FB">
              <w:rPr>
                <w:sz w:val="16"/>
                <w:szCs w:val="16"/>
              </w:rPr>
              <w:t>McArthur</w:t>
            </w:r>
            <w:proofErr w:type="spellEnd"/>
            <w:r w:rsidRPr="00EE16FB">
              <w:rPr>
                <w:sz w:val="16"/>
                <w:szCs w:val="16"/>
              </w:rPr>
              <w:t xml:space="preserve">, G. A., &amp; </w:t>
            </w:r>
            <w:proofErr w:type="spellStart"/>
            <w:r w:rsidRPr="00EE16FB">
              <w:rPr>
                <w:sz w:val="16"/>
                <w:szCs w:val="16"/>
              </w:rPr>
              <w:t>Ascierto</w:t>
            </w:r>
            <w:proofErr w:type="spellEnd"/>
            <w:r w:rsidRPr="00EE16FB">
              <w:rPr>
                <w:sz w:val="16"/>
                <w:szCs w:val="16"/>
              </w:rPr>
              <w:t xml:space="preserve">, P. A. (2020). </w:t>
            </w:r>
            <w:r w:rsidRPr="004D733E">
              <w:rPr>
                <w:sz w:val="16"/>
                <w:szCs w:val="16"/>
                <w:lang w:val="en-US"/>
              </w:rPr>
              <w:t xml:space="preserve">Atezolizumab, vemurafenib, and </w:t>
            </w:r>
            <w:proofErr w:type="spellStart"/>
            <w:r w:rsidRPr="004D733E">
              <w:rPr>
                <w:sz w:val="16"/>
                <w:szCs w:val="16"/>
                <w:lang w:val="en-US"/>
              </w:rPr>
              <w:t>cobimetinib</w:t>
            </w:r>
            <w:proofErr w:type="spellEnd"/>
            <w:r w:rsidRPr="004D733E">
              <w:rPr>
                <w:sz w:val="16"/>
                <w:szCs w:val="16"/>
                <w:lang w:val="en-US"/>
              </w:rPr>
              <w:t xml:space="preserve"> as first-line treatment for unresectable advanced BRAFV600 mutation-positive melanoma (IMspire150): Primary analysis of the </w:t>
            </w:r>
            <w:proofErr w:type="spellStart"/>
            <w:r w:rsidRPr="004D733E">
              <w:rPr>
                <w:sz w:val="16"/>
                <w:szCs w:val="16"/>
                <w:lang w:val="en-US"/>
              </w:rPr>
              <w:t>randomised</w:t>
            </w:r>
            <w:proofErr w:type="spellEnd"/>
            <w:r w:rsidRPr="004D733E">
              <w:rPr>
                <w:sz w:val="16"/>
                <w:szCs w:val="16"/>
                <w:lang w:val="en-US"/>
              </w:rPr>
              <w:t xml:space="preserve">, double-blind, placebo-controlled, phase 3 trial. </w:t>
            </w:r>
            <w:proofErr w:type="spellStart"/>
            <w:r w:rsidRPr="00EE16FB">
              <w:rPr>
                <w:sz w:val="16"/>
                <w:szCs w:val="16"/>
              </w:rPr>
              <w:t>The</w:t>
            </w:r>
            <w:proofErr w:type="spellEnd"/>
            <w:r w:rsidRPr="00EE16FB">
              <w:rPr>
                <w:sz w:val="16"/>
                <w:szCs w:val="16"/>
              </w:rPr>
              <w:t xml:space="preserve"> Lancet, 395(10240), 1835–1844. https://doi.org/10.1016/S0140-6736(20)30934-X</w:t>
            </w:r>
          </w:p>
        </w:tc>
      </w:tr>
      <w:tr w:rsidR="000C58BC" w:rsidRPr="00C8189C" w14:paraId="3F62CBE5" w14:textId="77777777" w:rsidTr="0099522F">
        <w:trPr>
          <w:trHeight w:val="230"/>
        </w:trPr>
        <w:tc>
          <w:tcPr>
            <w:tcW w:w="1235" w:type="dxa"/>
          </w:tcPr>
          <w:p w14:paraId="65D432C0" w14:textId="77777777" w:rsidR="000C58BC" w:rsidRPr="00C8189C" w:rsidRDefault="000C58BC" w:rsidP="0099522F">
            <w:pPr>
              <w:rPr>
                <w:sz w:val="16"/>
                <w:szCs w:val="16"/>
              </w:rPr>
            </w:pPr>
            <w:r w:rsidRPr="00C8189C">
              <w:rPr>
                <w:sz w:val="16"/>
                <w:szCs w:val="16"/>
              </w:rPr>
              <w:t>IMspire170</w:t>
            </w:r>
          </w:p>
        </w:tc>
        <w:tc>
          <w:tcPr>
            <w:tcW w:w="1370" w:type="dxa"/>
            <w:noWrap/>
            <w:hideMark/>
          </w:tcPr>
          <w:p w14:paraId="18ABD85A" w14:textId="77777777" w:rsidR="000C58BC" w:rsidRPr="00C8189C" w:rsidRDefault="000C58BC" w:rsidP="0099522F">
            <w:pPr>
              <w:rPr>
                <w:sz w:val="16"/>
                <w:szCs w:val="16"/>
              </w:rPr>
            </w:pPr>
            <w:r w:rsidRPr="00C8189C">
              <w:rPr>
                <w:sz w:val="16"/>
                <w:szCs w:val="16"/>
              </w:rPr>
              <w:t>NCT03273153</w:t>
            </w:r>
          </w:p>
        </w:tc>
        <w:tc>
          <w:tcPr>
            <w:tcW w:w="6746" w:type="dxa"/>
          </w:tcPr>
          <w:p w14:paraId="1397BE0E" w14:textId="77777777" w:rsidR="000C58BC" w:rsidRPr="00C8189C" w:rsidRDefault="000C58BC" w:rsidP="0099522F">
            <w:pPr>
              <w:rPr>
                <w:sz w:val="16"/>
                <w:szCs w:val="16"/>
              </w:rPr>
            </w:pPr>
            <w:r w:rsidRPr="00FD6AF7">
              <w:rPr>
                <w:sz w:val="16"/>
                <w:szCs w:val="16"/>
              </w:rPr>
              <w:t xml:space="preserve">Gogas, H., </w:t>
            </w:r>
            <w:proofErr w:type="spellStart"/>
            <w:r w:rsidRPr="00FD6AF7">
              <w:rPr>
                <w:sz w:val="16"/>
                <w:szCs w:val="16"/>
              </w:rPr>
              <w:t>Dréno</w:t>
            </w:r>
            <w:proofErr w:type="spellEnd"/>
            <w:r w:rsidRPr="00FD6AF7">
              <w:rPr>
                <w:sz w:val="16"/>
                <w:szCs w:val="16"/>
              </w:rPr>
              <w:t xml:space="preserve">, B., </w:t>
            </w:r>
            <w:proofErr w:type="spellStart"/>
            <w:r w:rsidRPr="00FD6AF7">
              <w:rPr>
                <w:sz w:val="16"/>
                <w:szCs w:val="16"/>
              </w:rPr>
              <w:t>Larkin</w:t>
            </w:r>
            <w:proofErr w:type="spellEnd"/>
            <w:r w:rsidRPr="00FD6AF7">
              <w:rPr>
                <w:sz w:val="16"/>
                <w:szCs w:val="16"/>
              </w:rPr>
              <w:t xml:space="preserve">, J., </w:t>
            </w:r>
            <w:proofErr w:type="spellStart"/>
            <w:r w:rsidRPr="00FD6AF7">
              <w:rPr>
                <w:sz w:val="16"/>
                <w:szCs w:val="16"/>
              </w:rPr>
              <w:t>Demidov</w:t>
            </w:r>
            <w:proofErr w:type="spellEnd"/>
            <w:r w:rsidRPr="00FD6AF7">
              <w:rPr>
                <w:sz w:val="16"/>
                <w:szCs w:val="16"/>
              </w:rPr>
              <w:t xml:space="preserve">, L., </w:t>
            </w:r>
            <w:proofErr w:type="spellStart"/>
            <w:r w:rsidRPr="00FD6AF7">
              <w:rPr>
                <w:sz w:val="16"/>
                <w:szCs w:val="16"/>
              </w:rPr>
              <w:t>Stroyakovskiy</w:t>
            </w:r>
            <w:proofErr w:type="spellEnd"/>
            <w:r w:rsidRPr="00FD6AF7">
              <w:rPr>
                <w:sz w:val="16"/>
                <w:szCs w:val="16"/>
              </w:rPr>
              <w:t xml:space="preserve">, D., </w:t>
            </w:r>
            <w:proofErr w:type="spellStart"/>
            <w:r w:rsidRPr="00FD6AF7">
              <w:rPr>
                <w:sz w:val="16"/>
                <w:szCs w:val="16"/>
              </w:rPr>
              <w:t>Eroglu</w:t>
            </w:r>
            <w:proofErr w:type="spellEnd"/>
            <w:r w:rsidRPr="00FD6AF7">
              <w:rPr>
                <w:sz w:val="16"/>
                <w:szCs w:val="16"/>
              </w:rPr>
              <w:t xml:space="preserve">, Z., Francesco </w:t>
            </w:r>
            <w:proofErr w:type="spellStart"/>
            <w:r w:rsidRPr="00FD6AF7">
              <w:rPr>
                <w:sz w:val="16"/>
                <w:szCs w:val="16"/>
              </w:rPr>
              <w:t>Ferrucci</w:t>
            </w:r>
            <w:proofErr w:type="spellEnd"/>
            <w:r w:rsidRPr="00FD6AF7">
              <w:rPr>
                <w:sz w:val="16"/>
                <w:szCs w:val="16"/>
              </w:rPr>
              <w:t xml:space="preserve">, P., </w:t>
            </w:r>
            <w:proofErr w:type="spellStart"/>
            <w:r w:rsidRPr="00FD6AF7">
              <w:rPr>
                <w:sz w:val="16"/>
                <w:szCs w:val="16"/>
              </w:rPr>
              <w:t>Pigozzo</w:t>
            </w:r>
            <w:proofErr w:type="spellEnd"/>
            <w:r w:rsidRPr="00FD6AF7">
              <w:rPr>
                <w:sz w:val="16"/>
                <w:szCs w:val="16"/>
              </w:rPr>
              <w:t xml:space="preserve">, J., </w:t>
            </w:r>
            <w:proofErr w:type="spellStart"/>
            <w:r w:rsidRPr="00FD6AF7">
              <w:rPr>
                <w:sz w:val="16"/>
                <w:szCs w:val="16"/>
              </w:rPr>
              <w:t>Rutkowski</w:t>
            </w:r>
            <w:proofErr w:type="spellEnd"/>
            <w:r w:rsidRPr="00FD6AF7">
              <w:rPr>
                <w:sz w:val="16"/>
                <w:szCs w:val="16"/>
              </w:rPr>
              <w:t xml:space="preserve">, P., </w:t>
            </w:r>
            <w:proofErr w:type="spellStart"/>
            <w:r w:rsidRPr="00FD6AF7">
              <w:rPr>
                <w:sz w:val="16"/>
                <w:szCs w:val="16"/>
              </w:rPr>
              <w:t>Mackiewicz</w:t>
            </w:r>
            <w:proofErr w:type="spellEnd"/>
            <w:r w:rsidRPr="00FD6AF7">
              <w:rPr>
                <w:sz w:val="16"/>
                <w:szCs w:val="16"/>
              </w:rPr>
              <w:t xml:space="preserve">, J., Rooney, I., </w:t>
            </w:r>
            <w:proofErr w:type="spellStart"/>
            <w:r w:rsidRPr="00FD6AF7">
              <w:rPr>
                <w:sz w:val="16"/>
                <w:szCs w:val="16"/>
              </w:rPr>
              <w:t>Voulgari</w:t>
            </w:r>
            <w:proofErr w:type="spellEnd"/>
            <w:r w:rsidRPr="00FD6AF7">
              <w:rPr>
                <w:sz w:val="16"/>
                <w:szCs w:val="16"/>
              </w:rPr>
              <w:t xml:space="preserve">, A., </w:t>
            </w:r>
            <w:proofErr w:type="spellStart"/>
            <w:r w:rsidRPr="00FD6AF7">
              <w:rPr>
                <w:sz w:val="16"/>
                <w:szCs w:val="16"/>
              </w:rPr>
              <w:t>Troutman</w:t>
            </w:r>
            <w:proofErr w:type="spellEnd"/>
            <w:r w:rsidRPr="00FD6AF7">
              <w:rPr>
                <w:sz w:val="16"/>
                <w:szCs w:val="16"/>
              </w:rPr>
              <w:t xml:space="preserve">, S., </w:t>
            </w:r>
            <w:proofErr w:type="spellStart"/>
            <w:r w:rsidRPr="00FD6AF7">
              <w:rPr>
                <w:sz w:val="16"/>
                <w:szCs w:val="16"/>
              </w:rPr>
              <w:t>Pitcher</w:t>
            </w:r>
            <w:proofErr w:type="spellEnd"/>
            <w:r w:rsidRPr="00FD6AF7">
              <w:rPr>
                <w:sz w:val="16"/>
                <w:szCs w:val="16"/>
              </w:rPr>
              <w:t xml:space="preserve">, B., </w:t>
            </w:r>
            <w:proofErr w:type="spellStart"/>
            <w:r w:rsidRPr="00FD6AF7">
              <w:rPr>
                <w:sz w:val="16"/>
                <w:szCs w:val="16"/>
              </w:rPr>
              <w:t>Guo</w:t>
            </w:r>
            <w:proofErr w:type="spellEnd"/>
            <w:r w:rsidRPr="00FD6AF7">
              <w:rPr>
                <w:sz w:val="16"/>
                <w:szCs w:val="16"/>
              </w:rPr>
              <w:t xml:space="preserve">, Y., </w:t>
            </w:r>
            <w:proofErr w:type="spellStart"/>
            <w:r w:rsidRPr="00FD6AF7">
              <w:rPr>
                <w:sz w:val="16"/>
                <w:szCs w:val="16"/>
              </w:rPr>
              <w:t>Yan</w:t>
            </w:r>
            <w:proofErr w:type="spellEnd"/>
            <w:r w:rsidRPr="00FD6AF7">
              <w:rPr>
                <w:sz w:val="16"/>
                <w:szCs w:val="16"/>
              </w:rPr>
              <w:t xml:space="preserve">, Y., Castro, M., </w:t>
            </w:r>
            <w:proofErr w:type="spellStart"/>
            <w:r w:rsidRPr="00FD6AF7">
              <w:rPr>
                <w:sz w:val="16"/>
                <w:szCs w:val="16"/>
              </w:rPr>
              <w:t>Mulla</w:t>
            </w:r>
            <w:proofErr w:type="spellEnd"/>
            <w:r w:rsidRPr="00FD6AF7">
              <w:rPr>
                <w:sz w:val="16"/>
                <w:szCs w:val="16"/>
              </w:rPr>
              <w:t xml:space="preserve">, S., </w:t>
            </w:r>
            <w:proofErr w:type="spellStart"/>
            <w:r w:rsidRPr="00FD6AF7">
              <w:rPr>
                <w:sz w:val="16"/>
                <w:szCs w:val="16"/>
              </w:rPr>
              <w:t>Flaherty</w:t>
            </w:r>
            <w:proofErr w:type="spellEnd"/>
            <w:r w:rsidRPr="00FD6AF7">
              <w:rPr>
                <w:sz w:val="16"/>
                <w:szCs w:val="16"/>
              </w:rPr>
              <w:t xml:space="preserve">, K., &amp; </w:t>
            </w:r>
            <w:proofErr w:type="spellStart"/>
            <w:r w:rsidRPr="00FD6AF7">
              <w:rPr>
                <w:sz w:val="16"/>
                <w:szCs w:val="16"/>
              </w:rPr>
              <w:t>Arance</w:t>
            </w:r>
            <w:proofErr w:type="spellEnd"/>
            <w:r w:rsidRPr="00FD6AF7">
              <w:rPr>
                <w:sz w:val="16"/>
                <w:szCs w:val="16"/>
              </w:rPr>
              <w:t xml:space="preserve">, A. (2021). </w:t>
            </w:r>
            <w:proofErr w:type="spellStart"/>
            <w:r w:rsidRPr="004D733E">
              <w:rPr>
                <w:sz w:val="16"/>
                <w:szCs w:val="16"/>
                <w:lang w:val="en-US"/>
              </w:rPr>
              <w:t>Cobimetinib</w:t>
            </w:r>
            <w:proofErr w:type="spellEnd"/>
            <w:r w:rsidRPr="004D733E">
              <w:rPr>
                <w:sz w:val="16"/>
                <w:szCs w:val="16"/>
                <w:lang w:val="en-US"/>
              </w:rPr>
              <w:t xml:space="preserve"> plus atezolizumab in BRAFV600 wild-type melanoma: Primary results from the randomized phase III IMspire170 study. </w:t>
            </w:r>
            <w:proofErr w:type="spellStart"/>
            <w:r w:rsidRPr="00FD6AF7">
              <w:rPr>
                <w:sz w:val="16"/>
                <w:szCs w:val="16"/>
              </w:rPr>
              <w:t>Annals</w:t>
            </w:r>
            <w:proofErr w:type="spellEnd"/>
            <w:r w:rsidRPr="00FD6AF7">
              <w:rPr>
                <w:sz w:val="16"/>
                <w:szCs w:val="16"/>
              </w:rPr>
              <w:t xml:space="preserve"> </w:t>
            </w:r>
            <w:proofErr w:type="spellStart"/>
            <w:r w:rsidRPr="00FD6AF7">
              <w:rPr>
                <w:sz w:val="16"/>
                <w:szCs w:val="16"/>
              </w:rPr>
              <w:t>of</w:t>
            </w:r>
            <w:proofErr w:type="spellEnd"/>
            <w:r w:rsidRPr="00FD6AF7">
              <w:rPr>
                <w:sz w:val="16"/>
                <w:szCs w:val="16"/>
              </w:rPr>
              <w:t xml:space="preserve"> </w:t>
            </w:r>
            <w:proofErr w:type="spellStart"/>
            <w:r w:rsidRPr="00FD6AF7">
              <w:rPr>
                <w:sz w:val="16"/>
                <w:szCs w:val="16"/>
              </w:rPr>
              <w:t>Oncology</w:t>
            </w:r>
            <w:proofErr w:type="spellEnd"/>
            <w:r w:rsidRPr="00FD6AF7">
              <w:rPr>
                <w:sz w:val="16"/>
                <w:szCs w:val="16"/>
              </w:rPr>
              <w:t>, 32(3), 384–394. https://doi.org/10.1016/j.annonc.2020.12.004</w:t>
            </w:r>
          </w:p>
        </w:tc>
      </w:tr>
      <w:tr w:rsidR="000C58BC" w:rsidRPr="00C8189C" w14:paraId="6ECF466B" w14:textId="77777777" w:rsidTr="0099522F">
        <w:trPr>
          <w:trHeight w:val="230"/>
        </w:trPr>
        <w:tc>
          <w:tcPr>
            <w:tcW w:w="1235" w:type="dxa"/>
          </w:tcPr>
          <w:p w14:paraId="4C34DB7E" w14:textId="77777777" w:rsidR="000C58BC" w:rsidRPr="00C8189C" w:rsidRDefault="000C58BC" w:rsidP="0099522F">
            <w:pPr>
              <w:rPr>
                <w:sz w:val="16"/>
                <w:szCs w:val="16"/>
              </w:rPr>
            </w:pPr>
            <w:r w:rsidRPr="00C8189C">
              <w:rPr>
                <w:sz w:val="16"/>
                <w:szCs w:val="16"/>
              </w:rPr>
              <w:t>IMvigor130</w:t>
            </w:r>
          </w:p>
        </w:tc>
        <w:tc>
          <w:tcPr>
            <w:tcW w:w="1370" w:type="dxa"/>
            <w:noWrap/>
            <w:hideMark/>
          </w:tcPr>
          <w:p w14:paraId="22D55FAB" w14:textId="77777777" w:rsidR="000C58BC" w:rsidRPr="00C8189C" w:rsidRDefault="000C58BC" w:rsidP="0099522F">
            <w:pPr>
              <w:rPr>
                <w:sz w:val="16"/>
                <w:szCs w:val="16"/>
              </w:rPr>
            </w:pPr>
            <w:r w:rsidRPr="00C8189C">
              <w:rPr>
                <w:sz w:val="16"/>
                <w:szCs w:val="16"/>
              </w:rPr>
              <w:t>NCT02807636</w:t>
            </w:r>
          </w:p>
        </w:tc>
        <w:tc>
          <w:tcPr>
            <w:tcW w:w="6746" w:type="dxa"/>
          </w:tcPr>
          <w:p w14:paraId="6EC3F65D" w14:textId="77777777" w:rsidR="000C58BC" w:rsidRPr="00C8189C" w:rsidRDefault="000C58BC" w:rsidP="0099522F">
            <w:pPr>
              <w:rPr>
                <w:sz w:val="16"/>
                <w:szCs w:val="16"/>
              </w:rPr>
            </w:pPr>
            <w:proofErr w:type="spellStart"/>
            <w:r w:rsidRPr="00B7215C">
              <w:rPr>
                <w:sz w:val="16"/>
                <w:szCs w:val="16"/>
              </w:rPr>
              <w:t>Galsky</w:t>
            </w:r>
            <w:proofErr w:type="spellEnd"/>
            <w:r w:rsidRPr="00B7215C">
              <w:rPr>
                <w:sz w:val="16"/>
                <w:szCs w:val="16"/>
              </w:rPr>
              <w:t xml:space="preserve">, M. D., </w:t>
            </w:r>
            <w:proofErr w:type="spellStart"/>
            <w:r w:rsidRPr="00B7215C">
              <w:rPr>
                <w:sz w:val="16"/>
                <w:szCs w:val="16"/>
              </w:rPr>
              <w:t>Arija</w:t>
            </w:r>
            <w:proofErr w:type="spellEnd"/>
            <w:r w:rsidRPr="00B7215C">
              <w:rPr>
                <w:sz w:val="16"/>
                <w:szCs w:val="16"/>
              </w:rPr>
              <w:t xml:space="preserve">, J. Á. A., </w:t>
            </w:r>
            <w:proofErr w:type="spellStart"/>
            <w:r w:rsidRPr="00B7215C">
              <w:rPr>
                <w:sz w:val="16"/>
                <w:szCs w:val="16"/>
              </w:rPr>
              <w:t>Bamias</w:t>
            </w:r>
            <w:proofErr w:type="spellEnd"/>
            <w:r w:rsidRPr="00B7215C">
              <w:rPr>
                <w:sz w:val="16"/>
                <w:szCs w:val="16"/>
              </w:rPr>
              <w:t xml:space="preserve">, A., Davis, I. D., De </w:t>
            </w:r>
            <w:proofErr w:type="spellStart"/>
            <w:r w:rsidRPr="00B7215C">
              <w:rPr>
                <w:sz w:val="16"/>
                <w:szCs w:val="16"/>
              </w:rPr>
              <w:t>Santis</w:t>
            </w:r>
            <w:proofErr w:type="spellEnd"/>
            <w:r w:rsidRPr="00B7215C">
              <w:rPr>
                <w:sz w:val="16"/>
                <w:szCs w:val="16"/>
              </w:rPr>
              <w:t xml:space="preserve">, M., </w:t>
            </w:r>
            <w:proofErr w:type="spellStart"/>
            <w:r w:rsidRPr="00B7215C">
              <w:rPr>
                <w:sz w:val="16"/>
                <w:szCs w:val="16"/>
              </w:rPr>
              <w:t>Kikuchi</w:t>
            </w:r>
            <w:proofErr w:type="spellEnd"/>
            <w:r w:rsidRPr="00B7215C">
              <w:rPr>
                <w:sz w:val="16"/>
                <w:szCs w:val="16"/>
              </w:rPr>
              <w:t>, E., Garcia-</w:t>
            </w:r>
            <w:proofErr w:type="spellStart"/>
            <w:r w:rsidRPr="00B7215C">
              <w:rPr>
                <w:sz w:val="16"/>
                <w:szCs w:val="16"/>
              </w:rPr>
              <w:t>del</w:t>
            </w:r>
            <w:proofErr w:type="spellEnd"/>
            <w:r w:rsidRPr="00B7215C">
              <w:rPr>
                <w:sz w:val="16"/>
                <w:szCs w:val="16"/>
              </w:rPr>
              <w:t xml:space="preserve">-Muro, X., De </w:t>
            </w:r>
            <w:proofErr w:type="spellStart"/>
            <w:r w:rsidRPr="00B7215C">
              <w:rPr>
                <w:sz w:val="16"/>
                <w:szCs w:val="16"/>
              </w:rPr>
              <w:t>Giorgi</w:t>
            </w:r>
            <w:proofErr w:type="spellEnd"/>
            <w:r w:rsidRPr="00B7215C">
              <w:rPr>
                <w:sz w:val="16"/>
                <w:szCs w:val="16"/>
              </w:rPr>
              <w:t xml:space="preserve">, U., </w:t>
            </w:r>
            <w:proofErr w:type="spellStart"/>
            <w:r w:rsidRPr="00B7215C">
              <w:rPr>
                <w:sz w:val="16"/>
                <w:szCs w:val="16"/>
              </w:rPr>
              <w:t>Mencinger</w:t>
            </w:r>
            <w:proofErr w:type="spellEnd"/>
            <w:r w:rsidRPr="00B7215C">
              <w:rPr>
                <w:sz w:val="16"/>
                <w:szCs w:val="16"/>
              </w:rPr>
              <w:t xml:space="preserve">, M., </w:t>
            </w:r>
            <w:proofErr w:type="spellStart"/>
            <w:r w:rsidRPr="00B7215C">
              <w:rPr>
                <w:sz w:val="16"/>
                <w:szCs w:val="16"/>
              </w:rPr>
              <w:t>Izumi</w:t>
            </w:r>
            <w:proofErr w:type="spellEnd"/>
            <w:r w:rsidRPr="00B7215C">
              <w:rPr>
                <w:sz w:val="16"/>
                <w:szCs w:val="16"/>
              </w:rPr>
              <w:t xml:space="preserve">, K., </w:t>
            </w:r>
            <w:proofErr w:type="spellStart"/>
            <w:r w:rsidRPr="00B7215C">
              <w:rPr>
                <w:sz w:val="16"/>
                <w:szCs w:val="16"/>
              </w:rPr>
              <w:t>Panni</w:t>
            </w:r>
            <w:proofErr w:type="spellEnd"/>
            <w:r w:rsidRPr="00B7215C">
              <w:rPr>
                <w:sz w:val="16"/>
                <w:szCs w:val="16"/>
              </w:rPr>
              <w:t xml:space="preserve">, S., </w:t>
            </w:r>
            <w:proofErr w:type="spellStart"/>
            <w:r w:rsidRPr="00B7215C">
              <w:rPr>
                <w:sz w:val="16"/>
                <w:szCs w:val="16"/>
              </w:rPr>
              <w:t>Gumus</w:t>
            </w:r>
            <w:proofErr w:type="spellEnd"/>
            <w:r w:rsidRPr="00B7215C">
              <w:rPr>
                <w:sz w:val="16"/>
                <w:szCs w:val="16"/>
              </w:rPr>
              <w:t xml:space="preserve">, M., </w:t>
            </w:r>
            <w:proofErr w:type="spellStart"/>
            <w:r w:rsidRPr="00B7215C">
              <w:rPr>
                <w:sz w:val="16"/>
                <w:szCs w:val="16"/>
              </w:rPr>
              <w:t>Özgüroğlu</w:t>
            </w:r>
            <w:proofErr w:type="spellEnd"/>
            <w:r w:rsidRPr="00B7215C">
              <w:rPr>
                <w:sz w:val="16"/>
                <w:szCs w:val="16"/>
              </w:rPr>
              <w:t xml:space="preserve">, M., </w:t>
            </w:r>
            <w:proofErr w:type="spellStart"/>
            <w:r w:rsidRPr="00B7215C">
              <w:rPr>
                <w:sz w:val="16"/>
                <w:szCs w:val="16"/>
              </w:rPr>
              <w:t>Kalebasty</w:t>
            </w:r>
            <w:proofErr w:type="spellEnd"/>
            <w:r w:rsidRPr="00B7215C">
              <w:rPr>
                <w:sz w:val="16"/>
                <w:szCs w:val="16"/>
              </w:rPr>
              <w:t xml:space="preserve">, A. R., </w:t>
            </w:r>
            <w:proofErr w:type="spellStart"/>
            <w:r w:rsidRPr="00B7215C">
              <w:rPr>
                <w:sz w:val="16"/>
                <w:szCs w:val="16"/>
              </w:rPr>
              <w:t>Park</w:t>
            </w:r>
            <w:proofErr w:type="spellEnd"/>
            <w:r w:rsidRPr="00B7215C">
              <w:rPr>
                <w:sz w:val="16"/>
                <w:szCs w:val="16"/>
              </w:rPr>
              <w:t xml:space="preserve">, S. H., </w:t>
            </w:r>
            <w:proofErr w:type="spellStart"/>
            <w:r w:rsidRPr="00B7215C">
              <w:rPr>
                <w:sz w:val="16"/>
                <w:szCs w:val="16"/>
              </w:rPr>
              <w:t>Alekseev</w:t>
            </w:r>
            <w:proofErr w:type="spellEnd"/>
            <w:r w:rsidRPr="00B7215C">
              <w:rPr>
                <w:sz w:val="16"/>
                <w:szCs w:val="16"/>
              </w:rPr>
              <w:t xml:space="preserve">, B., </w:t>
            </w:r>
            <w:proofErr w:type="spellStart"/>
            <w:r w:rsidRPr="00B7215C">
              <w:rPr>
                <w:sz w:val="16"/>
                <w:szCs w:val="16"/>
              </w:rPr>
              <w:t>Schutz</w:t>
            </w:r>
            <w:proofErr w:type="spellEnd"/>
            <w:r w:rsidRPr="00B7215C">
              <w:rPr>
                <w:sz w:val="16"/>
                <w:szCs w:val="16"/>
              </w:rPr>
              <w:t xml:space="preserve">, F. A., Li, J.-R., </w:t>
            </w:r>
            <w:proofErr w:type="spellStart"/>
            <w:r w:rsidRPr="00B7215C">
              <w:rPr>
                <w:sz w:val="16"/>
                <w:szCs w:val="16"/>
              </w:rPr>
              <w:t>Ye</w:t>
            </w:r>
            <w:proofErr w:type="spellEnd"/>
            <w:r w:rsidRPr="00B7215C">
              <w:rPr>
                <w:sz w:val="16"/>
                <w:szCs w:val="16"/>
              </w:rPr>
              <w:t xml:space="preserve">, D., … </w:t>
            </w:r>
            <w:r w:rsidRPr="004D733E">
              <w:rPr>
                <w:sz w:val="16"/>
                <w:szCs w:val="16"/>
                <w:lang w:val="en-US"/>
              </w:rPr>
              <w:t xml:space="preserve">Grande, E. (2020). Atezolizumab with or without chemotherapy in metastatic urothelial cancer (IMvigor130): A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placebo-controlled phase 3 trial. </w:t>
            </w:r>
            <w:proofErr w:type="spellStart"/>
            <w:r w:rsidRPr="00B7215C">
              <w:rPr>
                <w:sz w:val="16"/>
                <w:szCs w:val="16"/>
              </w:rPr>
              <w:t>The</w:t>
            </w:r>
            <w:proofErr w:type="spellEnd"/>
            <w:r w:rsidRPr="00B7215C">
              <w:rPr>
                <w:sz w:val="16"/>
                <w:szCs w:val="16"/>
              </w:rPr>
              <w:t xml:space="preserve"> Lancet, 395(10236), 1547–1557. https://doi.org/10.1016/S0140-6736(20)30230-0</w:t>
            </w:r>
          </w:p>
        </w:tc>
      </w:tr>
      <w:tr w:rsidR="000C58BC" w:rsidRPr="00C8189C" w14:paraId="4D7DD747" w14:textId="77777777" w:rsidTr="0099522F">
        <w:trPr>
          <w:trHeight w:val="230"/>
        </w:trPr>
        <w:tc>
          <w:tcPr>
            <w:tcW w:w="1235" w:type="dxa"/>
          </w:tcPr>
          <w:p w14:paraId="20CD61CC" w14:textId="77777777" w:rsidR="000C58BC" w:rsidRPr="00C8189C" w:rsidRDefault="000C58BC" w:rsidP="0099522F">
            <w:pPr>
              <w:rPr>
                <w:sz w:val="16"/>
                <w:szCs w:val="16"/>
              </w:rPr>
            </w:pPr>
            <w:r w:rsidRPr="00C8189C">
              <w:rPr>
                <w:sz w:val="16"/>
                <w:szCs w:val="16"/>
              </w:rPr>
              <w:t>IMvigor211</w:t>
            </w:r>
          </w:p>
        </w:tc>
        <w:tc>
          <w:tcPr>
            <w:tcW w:w="1370" w:type="dxa"/>
            <w:noWrap/>
            <w:hideMark/>
          </w:tcPr>
          <w:p w14:paraId="022D8A62" w14:textId="77777777" w:rsidR="000C58BC" w:rsidRPr="00C8189C" w:rsidRDefault="000C58BC" w:rsidP="0099522F">
            <w:pPr>
              <w:rPr>
                <w:sz w:val="16"/>
                <w:szCs w:val="16"/>
              </w:rPr>
            </w:pPr>
            <w:r w:rsidRPr="00C8189C">
              <w:rPr>
                <w:sz w:val="16"/>
                <w:szCs w:val="16"/>
              </w:rPr>
              <w:t>NCT02302807</w:t>
            </w:r>
          </w:p>
        </w:tc>
        <w:tc>
          <w:tcPr>
            <w:tcW w:w="6746" w:type="dxa"/>
          </w:tcPr>
          <w:p w14:paraId="282278B7" w14:textId="77777777" w:rsidR="000C58BC" w:rsidRPr="00C8189C" w:rsidRDefault="000C58BC" w:rsidP="0099522F">
            <w:pPr>
              <w:rPr>
                <w:sz w:val="16"/>
                <w:szCs w:val="16"/>
              </w:rPr>
            </w:pPr>
            <w:proofErr w:type="spellStart"/>
            <w:r w:rsidRPr="007902AA">
              <w:rPr>
                <w:sz w:val="16"/>
                <w:szCs w:val="16"/>
              </w:rPr>
              <w:t>Powles</w:t>
            </w:r>
            <w:proofErr w:type="spellEnd"/>
            <w:r w:rsidRPr="007902AA">
              <w:rPr>
                <w:sz w:val="16"/>
                <w:szCs w:val="16"/>
              </w:rPr>
              <w:t xml:space="preserve">, T., </w:t>
            </w:r>
            <w:proofErr w:type="spellStart"/>
            <w:r w:rsidRPr="007902AA">
              <w:rPr>
                <w:sz w:val="16"/>
                <w:szCs w:val="16"/>
              </w:rPr>
              <w:t>Durán</w:t>
            </w:r>
            <w:proofErr w:type="spellEnd"/>
            <w:r w:rsidRPr="007902AA">
              <w:rPr>
                <w:sz w:val="16"/>
                <w:szCs w:val="16"/>
              </w:rPr>
              <w:t xml:space="preserve">, I., van der </w:t>
            </w:r>
            <w:proofErr w:type="spellStart"/>
            <w:r w:rsidRPr="007902AA">
              <w:rPr>
                <w:sz w:val="16"/>
                <w:szCs w:val="16"/>
              </w:rPr>
              <w:t>Heijden</w:t>
            </w:r>
            <w:proofErr w:type="spellEnd"/>
            <w:r w:rsidRPr="007902AA">
              <w:rPr>
                <w:sz w:val="16"/>
                <w:szCs w:val="16"/>
              </w:rPr>
              <w:t xml:space="preserve">, M. S., </w:t>
            </w:r>
            <w:proofErr w:type="spellStart"/>
            <w:r w:rsidRPr="007902AA">
              <w:rPr>
                <w:sz w:val="16"/>
                <w:szCs w:val="16"/>
              </w:rPr>
              <w:t>Loriot</w:t>
            </w:r>
            <w:proofErr w:type="spellEnd"/>
            <w:r w:rsidRPr="007902AA">
              <w:rPr>
                <w:sz w:val="16"/>
                <w:szCs w:val="16"/>
              </w:rPr>
              <w:t xml:space="preserve">, Y., </w:t>
            </w:r>
            <w:proofErr w:type="spellStart"/>
            <w:r w:rsidRPr="007902AA">
              <w:rPr>
                <w:sz w:val="16"/>
                <w:szCs w:val="16"/>
              </w:rPr>
              <w:t>Vogelzang</w:t>
            </w:r>
            <w:proofErr w:type="spellEnd"/>
            <w:r w:rsidRPr="007902AA">
              <w:rPr>
                <w:sz w:val="16"/>
                <w:szCs w:val="16"/>
              </w:rPr>
              <w:t xml:space="preserve">, N. J., De </w:t>
            </w:r>
            <w:proofErr w:type="spellStart"/>
            <w:r w:rsidRPr="007902AA">
              <w:rPr>
                <w:sz w:val="16"/>
                <w:szCs w:val="16"/>
              </w:rPr>
              <w:t>Giorgi</w:t>
            </w:r>
            <w:proofErr w:type="spellEnd"/>
            <w:r w:rsidRPr="007902AA">
              <w:rPr>
                <w:sz w:val="16"/>
                <w:szCs w:val="16"/>
              </w:rPr>
              <w:t xml:space="preserve">, U., </w:t>
            </w:r>
            <w:proofErr w:type="spellStart"/>
            <w:r w:rsidRPr="007902AA">
              <w:rPr>
                <w:sz w:val="16"/>
                <w:szCs w:val="16"/>
              </w:rPr>
              <w:t>Oudard</w:t>
            </w:r>
            <w:proofErr w:type="spellEnd"/>
            <w:r w:rsidRPr="007902AA">
              <w:rPr>
                <w:sz w:val="16"/>
                <w:szCs w:val="16"/>
              </w:rPr>
              <w:t xml:space="preserve">, S., </w:t>
            </w:r>
            <w:proofErr w:type="spellStart"/>
            <w:r w:rsidRPr="007902AA">
              <w:rPr>
                <w:sz w:val="16"/>
                <w:szCs w:val="16"/>
              </w:rPr>
              <w:t>Retz</w:t>
            </w:r>
            <w:proofErr w:type="spellEnd"/>
            <w:r w:rsidRPr="007902AA">
              <w:rPr>
                <w:sz w:val="16"/>
                <w:szCs w:val="16"/>
              </w:rPr>
              <w:t xml:space="preserve">, M. M., </w:t>
            </w:r>
            <w:proofErr w:type="spellStart"/>
            <w:r w:rsidRPr="007902AA">
              <w:rPr>
                <w:sz w:val="16"/>
                <w:szCs w:val="16"/>
              </w:rPr>
              <w:t>Castellano</w:t>
            </w:r>
            <w:proofErr w:type="spellEnd"/>
            <w:r w:rsidRPr="007902AA">
              <w:rPr>
                <w:sz w:val="16"/>
                <w:szCs w:val="16"/>
              </w:rPr>
              <w:t xml:space="preserve">, D., </w:t>
            </w:r>
            <w:proofErr w:type="spellStart"/>
            <w:r w:rsidRPr="007902AA">
              <w:rPr>
                <w:sz w:val="16"/>
                <w:szCs w:val="16"/>
              </w:rPr>
              <w:t>Bamias</w:t>
            </w:r>
            <w:proofErr w:type="spellEnd"/>
            <w:r w:rsidRPr="007902AA">
              <w:rPr>
                <w:sz w:val="16"/>
                <w:szCs w:val="16"/>
              </w:rPr>
              <w:t xml:space="preserve">, A., </w:t>
            </w:r>
            <w:proofErr w:type="spellStart"/>
            <w:r w:rsidRPr="007902AA">
              <w:rPr>
                <w:sz w:val="16"/>
                <w:szCs w:val="16"/>
              </w:rPr>
              <w:t>Fléchon</w:t>
            </w:r>
            <w:proofErr w:type="spellEnd"/>
            <w:r w:rsidRPr="007902AA">
              <w:rPr>
                <w:sz w:val="16"/>
                <w:szCs w:val="16"/>
              </w:rPr>
              <w:t xml:space="preserve">, A., </w:t>
            </w:r>
            <w:proofErr w:type="spellStart"/>
            <w:r w:rsidRPr="007902AA">
              <w:rPr>
                <w:sz w:val="16"/>
                <w:szCs w:val="16"/>
              </w:rPr>
              <w:t>Gravis</w:t>
            </w:r>
            <w:proofErr w:type="spellEnd"/>
            <w:r w:rsidRPr="007902AA">
              <w:rPr>
                <w:sz w:val="16"/>
                <w:szCs w:val="16"/>
              </w:rPr>
              <w:t xml:space="preserve">, G., Hussain, S., </w:t>
            </w:r>
            <w:proofErr w:type="spellStart"/>
            <w:r w:rsidRPr="007902AA">
              <w:rPr>
                <w:sz w:val="16"/>
                <w:szCs w:val="16"/>
              </w:rPr>
              <w:t>Takano</w:t>
            </w:r>
            <w:proofErr w:type="spellEnd"/>
            <w:r w:rsidRPr="007902AA">
              <w:rPr>
                <w:sz w:val="16"/>
                <w:szCs w:val="16"/>
              </w:rPr>
              <w:t xml:space="preserve">, T., </w:t>
            </w:r>
            <w:proofErr w:type="spellStart"/>
            <w:r w:rsidRPr="007902AA">
              <w:rPr>
                <w:sz w:val="16"/>
                <w:szCs w:val="16"/>
              </w:rPr>
              <w:t>Leng</w:t>
            </w:r>
            <w:proofErr w:type="spellEnd"/>
            <w:r w:rsidRPr="007902AA">
              <w:rPr>
                <w:sz w:val="16"/>
                <w:szCs w:val="16"/>
              </w:rPr>
              <w:t xml:space="preserve">, N., </w:t>
            </w:r>
            <w:proofErr w:type="spellStart"/>
            <w:r w:rsidRPr="007902AA">
              <w:rPr>
                <w:sz w:val="16"/>
                <w:szCs w:val="16"/>
              </w:rPr>
              <w:t>Kadel</w:t>
            </w:r>
            <w:proofErr w:type="spellEnd"/>
            <w:r w:rsidRPr="007902AA">
              <w:rPr>
                <w:sz w:val="16"/>
                <w:szCs w:val="16"/>
              </w:rPr>
              <w:t xml:space="preserve">, E. E., </w:t>
            </w:r>
            <w:proofErr w:type="spellStart"/>
            <w:r w:rsidRPr="007902AA">
              <w:rPr>
                <w:sz w:val="16"/>
                <w:szCs w:val="16"/>
              </w:rPr>
              <w:t>Banchereau</w:t>
            </w:r>
            <w:proofErr w:type="spellEnd"/>
            <w:r w:rsidRPr="007902AA">
              <w:rPr>
                <w:sz w:val="16"/>
                <w:szCs w:val="16"/>
              </w:rPr>
              <w:t xml:space="preserve">, R., </w:t>
            </w:r>
            <w:proofErr w:type="spellStart"/>
            <w:r w:rsidRPr="007902AA">
              <w:rPr>
                <w:sz w:val="16"/>
                <w:szCs w:val="16"/>
              </w:rPr>
              <w:t>Hegde</w:t>
            </w:r>
            <w:proofErr w:type="spellEnd"/>
            <w:r w:rsidRPr="007902AA">
              <w:rPr>
                <w:sz w:val="16"/>
                <w:szCs w:val="16"/>
              </w:rPr>
              <w:t xml:space="preserve">, P. S., </w:t>
            </w:r>
            <w:proofErr w:type="spellStart"/>
            <w:r w:rsidRPr="007902AA">
              <w:rPr>
                <w:sz w:val="16"/>
                <w:szCs w:val="16"/>
              </w:rPr>
              <w:t>Mariathasan</w:t>
            </w:r>
            <w:proofErr w:type="spellEnd"/>
            <w:r w:rsidRPr="007902AA">
              <w:rPr>
                <w:sz w:val="16"/>
                <w:szCs w:val="16"/>
              </w:rPr>
              <w:t xml:space="preserve">, S., … </w:t>
            </w:r>
            <w:proofErr w:type="spellStart"/>
            <w:r w:rsidRPr="004D733E">
              <w:rPr>
                <w:sz w:val="16"/>
                <w:szCs w:val="16"/>
                <w:lang w:val="en-US"/>
              </w:rPr>
              <w:t>Ravaud</w:t>
            </w:r>
            <w:proofErr w:type="spellEnd"/>
            <w:r w:rsidRPr="004D733E">
              <w:rPr>
                <w:sz w:val="16"/>
                <w:szCs w:val="16"/>
                <w:lang w:val="en-US"/>
              </w:rPr>
              <w:t xml:space="preserve">, A. (2018). Atezolizumab versus chemotherapy in patients with platinum-treated locally advanced or metastatic urothelial carcinoma (IMvigor211): A </w:t>
            </w:r>
            <w:proofErr w:type="spellStart"/>
            <w:r w:rsidRPr="004D733E">
              <w:rPr>
                <w:sz w:val="16"/>
                <w:szCs w:val="16"/>
                <w:lang w:val="en-US"/>
              </w:rPr>
              <w:t>multicentre</w:t>
            </w:r>
            <w:proofErr w:type="spellEnd"/>
            <w:r w:rsidRPr="004D733E">
              <w:rPr>
                <w:sz w:val="16"/>
                <w:szCs w:val="16"/>
                <w:lang w:val="en-US"/>
              </w:rPr>
              <w:t xml:space="preserve">, open-label, phase 3 </w:t>
            </w:r>
            <w:proofErr w:type="spellStart"/>
            <w:r w:rsidRPr="004D733E">
              <w:rPr>
                <w:sz w:val="16"/>
                <w:szCs w:val="16"/>
                <w:lang w:val="en-US"/>
              </w:rPr>
              <w:t>randomised</w:t>
            </w:r>
            <w:proofErr w:type="spellEnd"/>
            <w:r w:rsidRPr="004D733E">
              <w:rPr>
                <w:sz w:val="16"/>
                <w:szCs w:val="16"/>
                <w:lang w:val="en-US"/>
              </w:rPr>
              <w:t xml:space="preserve"> controlled trial. </w:t>
            </w:r>
            <w:proofErr w:type="spellStart"/>
            <w:r w:rsidRPr="007902AA">
              <w:rPr>
                <w:sz w:val="16"/>
                <w:szCs w:val="16"/>
              </w:rPr>
              <w:t>The</w:t>
            </w:r>
            <w:proofErr w:type="spellEnd"/>
            <w:r w:rsidRPr="007902AA">
              <w:rPr>
                <w:sz w:val="16"/>
                <w:szCs w:val="16"/>
              </w:rPr>
              <w:t xml:space="preserve"> Lancet, 391(10122), 748–757. https://doi.org/10.1016/S0140-6736(17)33297-X</w:t>
            </w:r>
          </w:p>
        </w:tc>
      </w:tr>
      <w:tr w:rsidR="000C58BC" w:rsidRPr="00C8189C" w14:paraId="3144A6F3" w14:textId="77777777" w:rsidTr="0099522F">
        <w:trPr>
          <w:trHeight w:val="230"/>
        </w:trPr>
        <w:tc>
          <w:tcPr>
            <w:tcW w:w="1235" w:type="dxa"/>
          </w:tcPr>
          <w:p w14:paraId="6FB8A49E" w14:textId="77777777" w:rsidR="000C58BC" w:rsidRPr="00C8189C" w:rsidRDefault="000C58BC" w:rsidP="0099522F">
            <w:pPr>
              <w:rPr>
                <w:sz w:val="16"/>
                <w:szCs w:val="16"/>
              </w:rPr>
            </w:pPr>
            <w:r w:rsidRPr="00C8189C">
              <w:rPr>
                <w:sz w:val="16"/>
                <w:szCs w:val="16"/>
              </w:rPr>
              <w:t>I-SPY</w:t>
            </w:r>
          </w:p>
        </w:tc>
        <w:tc>
          <w:tcPr>
            <w:tcW w:w="1370" w:type="dxa"/>
            <w:noWrap/>
            <w:hideMark/>
          </w:tcPr>
          <w:p w14:paraId="19903BD5" w14:textId="77777777" w:rsidR="000C58BC" w:rsidRPr="00C8189C" w:rsidRDefault="000C58BC" w:rsidP="0099522F">
            <w:pPr>
              <w:rPr>
                <w:sz w:val="16"/>
                <w:szCs w:val="16"/>
              </w:rPr>
            </w:pPr>
            <w:r w:rsidRPr="00C8189C">
              <w:rPr>
                <w:sz w:val="16"/>
                <w:szCs w:val="16"/>
              </w:rPr>
              <w:t>NCT01042379</w:t>
            </w:r>
          </w:p>
        </w:tc>
        <w:tc>
          <w:tcPr>
            <w:tcW w:w="6746" w:type="dxa"/>
          </w:tcPr>
          <w:p w14:paraId="4D542CBA" w14:textId="77777777" w:rsidR="000C58BC" w:rsidRPr="00C8189C" w:rsidRDefault="000C58BC" w:rsidP="0099522F">
            <w:pPr>
              <w:rPr>
                <w:sz w:val="16"/>
                <w:szCs w:val="16"/>
              </w:rPr>
            </w:pPr>
            <w:r w:rsidRPr="004D733E">
              <w:rPr>
                <w:sz w:val="16"/>
                <w:szCs w:val="16"/>
                <w:lang w:val="en-US"/>
              </w:rPr>
              <w:t xml:space="preserve">Nanda, R., Liu, M. C., Yau, C., </w:t>
            </w:r>
            <w:proofErr w:type="spellStart"/>
            <w:r w:rsidRPr="004D733E">
              <w:rPr>
                <w:sz w:val="16"/>
                <w:szCs w:val="16"/>
                <w:lang w:val="en-US"/>
              </w:rPr>
              <w:t>Shatsky</w:t>
            </w:r>
            <w:proofErr w:type="spellEnd"/>
            <w:r w:rsidRPr="004D733E">
              <w:rPr>
                <w:sz w:val="16"/>
                <w:szCs w:val="16"/>
                <w:lang w:val="en-US"/>
              </w:rPr>
              <w:t xml:space="preserve">, R., Pusztai, L., Wallace, A., Chien, A. J., Forero-Torres, A., Ellis, E., Han, H., Clark, A., Albain, K., Boughey, J. C., Jaskowiak, N. T., Elias, A., Isaacs, C., Kemmer, K., Helsten, T., Majure, M., … Esserman, L. J. (2020). Effect of Pembrolizumab Plus Neoadjuvant Chemotherapy on Pathologic Complete Response in Women </w:t>
            </w:r>
            <w:proofErr w:type="gramStart"/>
            <w:r w:rsidRPr="004D733E">
              <w:rPr>
                <w:sz w:val="16"/>
                <w:szCs w:val="16"/>
                <w:lang w:val="en-US"/>
              </w:rPr>
              <w:t>With</w:t>
            </w:r>
            <w:proofErr w:type="gramEnd"/>
            <w:r w:rsidRPr="004D733E">
              <w:rPr>
                <w:sz w:val="16"/>
                <w:szCs w:val="16"/>
                <w:lang w:val="en-US"/>
              </w:rPr>
              <w:t xml:space="preserve"> Early-Stage Breast Cancer: An Analysis of the Ongoing Phase 2 Adaptively Randomized I-SPY2 Trial. </w:t>
            </w:r>
            <w:r w:rsidRPr="0007364C">
              <w:rPr>
                <w:sz w:val="16"/>
                <w:szCs w:val="16"/>
              </w:rPr>
              <w:t xml:space="preserve">JAMA </w:t>
            </w:r>
            <w:proofErr w:type="spellStart"/>
            <w:r w:rsidRPr="0007364C">
              <w:rPr>
                <w:sz w:val="16"/>
                <w:szCs w:val="16"/>
              </w:rPr>
              <w:t>Oncology</w:t>
            </w:r>
            <w:proofErr w:type="spellEnd"/>
            <w:r w:rsidRPr="0007364C">
              <w:rPr>
                <w:sz w:val="16"/>
                <w:szCs w:val="16"/>
              </w:rPr>
              <w:t>, 6(5), 676. https://doi.org/10.1001/jamaoncol.2019.6650</w:t>
            </w:r>
          </w:p>
        </w:tc>
      </w:tr>
      <w:tr w:rsidR="000C58BC" w:rsidRPr="00643896" w14:paraId="38C74A35" w14:textId="77777777" w:rsidTr="0099522F">
        <w:trPr>
          <w:trHeight w:val="230"/>
        </w:trPr>
        <w:tc>
          <w:tcPr>
            <w:tcW w:w="1235" w:type="dxa"/>
          </w:tcPr>
          <w:p w14:paraId="31C587C7"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Bladder</w:t>
            </w:r>
            <w:proofErr w:type="spellEnd"/>
            <w:r w:rsidRPr="00C8189C">
              <w:rPr>
                <w:sz w:val="16"/>
                <w:szCs w:val="16"/>
              </w:rPr>
              <w:t xml:space="preserve"> 100</w:t>
            </w:r>
          </w:p>
        </w:tc>
        <w:tc>
          <w:tcPr>
            <w:tcW w:w="1370" w:type="dxa"/>
            <w:noWrap/>
            <w:hideMark/>
          </w:tcPr>
          <w:p w14:paraId="01F6AC6C" w14:textId="77777777" w:rsidR="000C58BC" w:rsidRPr="00C8189C" w:rsidRDefault="000C58BC" w:rsidP="0099522F">
            <w:pPr>
              <w:rPr>
                <w:sz w:val="16"/>
                <w:szCs w:val="16"/>
              </w:rPr>
            </w:pPr>
            <w:r w:rsidRPr="00C8189C">
              <w:rPr>
                <w:sz w:val="16"/>
                <w:szCs w:val="16"/>
              </w:rPr>
              <w:t>NCT02603432</w:t>
            </w:r>
          </w:p>
        </w:tc>
        <w:tc>
          <w:tcPr>
            <w:tcW w:w="6746" w:type="dxa"/>
          </w:tcPr>
          <w:p w14:paraId="6F415784" w14:textId="77777777" w:rsidR="000C58BC" w:rsidRPr="005F0F66" w:rsidRDefault="000C58BC" w:rsidP="0099522F">
            <w:pPr>
              <w:rPr>
                <w:sz w:val="16"/>
                <w:szCs w:val="16"/>
                <w:lang w:val="en-US"/>
              </w:rPr>
            </w:pPr>
            <w:proofErr w:type="spellStart"/>
            <w:r w:rsidRPr="00E670BF">
              <w:rPr>
                <w:sz w:val="16"/>
                <w:szCs w:val="16"/>
              </w:rPr>
              <w:t>Powles</w:t>
            </w:r>
            <w:proofErr w:type="spellEnd"/>
            <w:r w:rsidRPr="00E670BF">
              <w:rPr>
                <w:sz w:val="16"/>
                <w:szCs w:val="16"/>
              </w:rPr>
              <w:t xml:space="preserve">, T., </w:t>
            </w:r>
            <w:proofErr w:type="spellStart"/>
            <w:r w:rsidRPr="00E670BF">
              <w:rPr>
                <w:sz w:val="16"/>
                <w:szCs w:val="16"/>
              </w:rPr>
              <w:t>Park</w:t>
            </w:r>
            <w:proofErr w:type="spellEnd"/>
            <w:r w:rsidRPr="00E670BF">
              <w:rPr>
                <w:sz w:val="16"/>
                <w:szCs w:val="16"/>
              </w:rPr>
              <w:t xml:space="preserve">, S. H., </w:t>
            </w:r>
            <w:proofErr w:type="spellStart"/>
            <w:r w:rsidRPr="00E670BF">
              <w:rPr>
                <w:sz w:val="16"/>
                <w:szCs w:val="16"/>
              </w:rPr>
              <w:t>Voog</w:t>
            </w:r>
            <w:proofErr w:type="spellEnd"/>
            <w:r w:rsidRPr="00E670BF">
              <w:rPr>
                <w:sz w:val="16"/>
                <w:szCs w:val="16"/>
              </w:rPr>
              <w:t xml:space="preserve">, E., </w:t>
            </w:r>
            <w:proofErr w:type="spellStart"/>
            <w:r w:rsidRPr="00E670BF">
              <w:rPr>
                <w:sz w:val="16"/>
                <w:szCs w:val="16"/>
              </w:rPr>
              <w:t>Caserta</w:t>
            </w:r>
            <w:proofErr w:type="spellEnd"/>
            <w:r w:rsidRPr="00E670BF">
              <w:rPr>
                <w:sz w:val="16"/>
                <w:szCs w:val="16"/>
              </w:rPr>
              <w:t xml:space="preserve">, C., Valderrama, B. P., </w:t>
            </w:r>
            <w:proofErr w:type="spellStart"/>
            <w:r w:rsidRPr="00E670BF">
              <w:rPr>
                <w:sz w:val="16"/>
                <w:szCs w:val="16"/>
              </w:rPr>
              <w:t>Gurney</w:t>
            </w:r>
            <w:proofErr w:type="spellEnd"/>
            <w:r w:rsidRPr="00E670BF">
              <w:rPr>
                <w:sz w:val="16"/>
                <w:szCs w:val="16"/>
              </w:rPr>
              <w:t xml:space="preserve">, H., </w:t>
            </w:r>
            <w:proofErr w:type="spellStart"/>
            <w:r w:rsidRPr="00E670BF">
              <w:rPr>
                <w:sz w:val="16"/>
                <w:szCs w:val="16"/>
              </w:rPr>
              <w:t>Kalofonos</w:t>
            </w:r>
            <w:proofErr w:type="spellEnd"/>
            <w:r w:rsidRPr="00E670BF">
              <w:rPr>
                <w:sz w:val="16"/>
                <w:szCs w:val="16"/>
              </w:rPr>
              <w:t xml:space="preserve">, H., </w:t>
            </w:r>
            <w:proofErr w:type="spellStart"/>
            <w:r w:rsidRPr="00E670BF">
              <w:rPr>
                <w:sz w:val="16"/>
                <w:szCs w:val="16"/>
              </w:rPr>
              <w:t>Radulović</w:t>
            </w:r>
            <w:proofErr w:type="spellEnd"/>
            <w:r w:rsidRPr="00E670BF">
              <w:rPr>
                <w:sz w:val="16"/>
                <w:szCs w:val="16"/>
              </w:rPr>
              <w:t xml:space="preserve">, S., </w:t>
            </w:r>
            <w:proofErr w:type="spellStart"/>
            <w:r w:rsidRPr="00E670BF">
              <w:rPr>
                <w:sz w:val="16"/>
                <w:szCs w:val="16"/>
              </w:rPr>
              <w:t>Demey</w:t>
            </w:r>
            <w:proofErr w:type="spellEnd"/>
            <w:r w:rsidRPr="00E670BF">
              <w:rPr>
                <w:sz w:val="16"/>
                <w:szCs w:val="16"/>
              </w:rPr>
              <w:t xml:space="preserve">, W., </w:t>
            </w:r>
            <w:proofErr w:type="spellStart"/>
            <w:r w:rsidRPr="00E670BF">
              <w:rPr>
                <w:sz w:val="16"/>
                <w:szCs w:val="16"/>
              </w:rPr>
              <w:t>Ullén</w:t>
            </w:r>
            <w:proofErr w:type="spellEnd"/>
            <w:r w:rsidRPr="00E670BF">
              <w:rPr>
                <w:sz w:val="16"/>
                <w:szCs w:val="16"/>
              </w:rPr>
              <w:t xml:space="preserve">, A., </w:t>
            </w:r>
            <w:proofErr w:type="spellStart"/>
            <w:r w:rsidRPr="00E670BF">
              <w:rPr>
                <w:sz w:val="16"/>
                <w:szCs w:val="16"/>
              </w:rPr>
              <w:t>Loriot</w:t>
            </w:r>
            <w:proofErr w:type="spellEnd"/>
            <w:r w:rsidRPr="00E670BF">
              <w:rPr>
                <w:sz w:val="16"/>
                <w:szCs w:val="16"/>
              </w:rPr>
              <w:t xml:space="preserve">, Y., </w:t>
            </w:r>
            <w:proofErr w:type="spellStart"/>
            <w:r w:rsidRPr="00E670BF">
              <w:rPr>
                <w:sz w:val="16"/>
                <w:szCs w:val="16"/>
              </w:rPr>
              <w:t>Sridhar</w:t>
            </w:r>
            <w:proofErr w:type="spellEnd"/>
            <w:r w:rsidRPr="00E670BF">
              <w:rPr>
                <w:sz w:val="16"/>
                <w:szCs w:val="16"/>
              </w:rPr>
              <w:t xml:space="preserve">, S. S., </w:t>
            </w:r>
            <w:proofErr w:type="spellStart"/>
            <w:r w:rsidRPr="00E670BF">
              <w:rPr>
                <w:sz w:val="16"/>
                <w:szCs w:val="16"/>
              </w:rPr>
              <w:t>Tsuchiya</w:t>
            </w:r>
            <w:proofErr w:type="spellEnd"/>
            <w:r w:rsidRPr="00E670BF">
              <w:rPr>
                <w:sz w:val="16"/>
                <w:szCs w:val="16"/>
              </w:rPr>
              <w:t xml:space="preserve">, N., </w:t>
            </w:r>
            <w:proofErr w:type="spellStart"/>
            <w:r w:rsidRPr="00E670BF">
              <w:rPr>
                <w:sz w:val="16"/>
                <w:szCs w:val="16"/>
              </w:rPr>
              <w:t>Kopyltsov</w:t>
            </w:r>
            <w:proofErr w:type="spellEnd"/>
            <w:r w:rsidRPr="00E670BF">
              <w:rPr>
                <w:sz w:val="16"/>
                <w:szCs w:val="16"/>
              </w:rPr>
              <w:t xml:space="preserve">, E., </w:t>
            </w:r>
            <w:proofErr w:type="spellStart"/>
            <w:r w:rsidRPr="00E670BF">
              <w:rPr>
                <w:sz w:val="16"/>
                <w:szCs w:val="16"/>
              </w:rPr>
              <w:t>Sternberg</w:t>
            </w:r>
            <w:proofErr w:type="spellEnd"/>
            <w:r w:rsidRPr="00E670BF">
              <w:rPr>
                <w:sz w:val="16"/>
                <w:szCs w:val="16"/>
              </w:rPr>
              <w:t xml:space="preserve">, C. N., </w:t>
            </w:r>
            <w:proofErr w:type="spellStart"/>
            <w:r w:rsidRPr="00E670BF">
              <w:rPr>
                <w:sz w:val="16"/>
                <w:szCs w:val="16"/>
              </w:rPr>
              <w:t>Bellmunt</w:t>
            </w:r>
            <w:proofErr w:type="spellEnd"/>
            <w:r w:rsidRPr="00E670BF">
              <w:rPr>
                <w:sz w:val="16"/>
                <w:szCs w:val="16"/>
              </w:rPr>
              <w:t xml:space="preserve">, J., </w:t>
            </w:r>
            <w:proofErr w:type="spellStart"/>
            <w:r w:rsidRPr="00E670BF">
              <w:rPr>
                <w:sz w:val="16"/>
                <w:szCs w:val="16"/>
              </w:rPr>
              <w:t>Aragon</w:t>
            </w:r>
            <w:proofErr w:type="spellEnd"/>
            <w:r w:rsidRPr="00E670BF">
              <w:rPr>
                <w:sz w:val="16"/>
                <w:szCs w:val="16"/>
              </w:rPr>
              <w:t xml:space="preserve">-Ching, J. B., </w:t>
            </w:r>
            <w:proofErr w:type="spellStart"/>
            <w:r w:rsidRPr="00E670BF">
              <w:rPr>
                <w:sz w:val="16"/>
                <w:szCs w:val="16"/>
              </w:rPr>
              <w:t>Petrylak</w:t>
            </w:r>
            <w:proofErr w:type="spellEnd"/>
            <w:r w:rsidRPr="00E670BF">
              <w:rPr>
                <w:sz w:val="16"/>
                <w:szCs w:val="16"/>
              </w:rPr>
              <w:t xml:space="preserve">, D. P., </w:t>
            </w:r>
            <w:proofErr w:type="spellStart"/>
            <w:r w:rsidRPr="00E670BF">
              <w:rPr>
                <w:sz w:val="16"/>
                <w:szCs w:val="16"/>
              </w:rPr>
              <w:t>Laliberte</w:t>
            </w:r>
            <w:proofErr w:type="spellEnd"/>
            <w:r w:rsidRPr="00E670BF">
              <w:rPr>
                <w:sz w:val="16"/>
                <w:szCs w:val="16"/>
              </w:rPr>
              <w:t xml:space="preserve">, R., … </w:t>
            </w:r>
            <w:r w:rsidRPr="004D733E">
              <w:rPr>
                <w:sz w:val="16"/>
                <w:szCs w:val="16"/>
                <w:lang w:val="en-US"/>
              </w:rPr>
              <w:t xml:space="preserve">Grivas, P. (2020). Avelumab Maintenance Therapy for Advanced or Metastatic Urothelial Carcinoma. </w:t>
            </w:r>
            <w:r w:rsidRPr="005F0F66">
              <w:rPr>
                <w:sz w:val="16"/>
                <w:szCs w:val="16"/>
                <w:lang w:val="en-US"/>
              </w:rPr>
              <w:t>New England Journal of Medicine, 383(13), 1218–1230. https://doi.org/10.1056/NEJMoa2002788</w:t>
            </w:r>
          </w:p>
        </w:tc>
      </w:tr>
      <w:tr w:rsidR="000C58BC" w:rsidRPr="00C8189C" w14:paraId="4599B301" w14:textId="77777777" w:rsidTr="0099522F">
        <w:trPr>
          <w:trHeight w:val="230"/>
        </w:trPr>
        <w:tc>
          <w:tcPr>
            <w:tcW w:w="1235" w:type="dxa"/>
          </w:tcPr>
          <w:p w14:paraId="5076A959"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Gastric</w:t>
            </w:r>
            <w:proofErr w:type="spellEnd"/>
            <w:r w:rsidRPr="00C8189C">
              <w:rPr>
                <w:sz w:val="16"/>
                <w:szCs w:val="16"/>
              </w:rPr>
              <w:t xml:space="preserve"> 100</w:t>
            </w:r>
          </w:p>
        </w:tc>
        <w:tc>
          <w:tcPr>
            <w:tcW w:w="1370" w:type="dxa"/>
            <w:noWrap/>
            <w:hideMark/>
          </w:tcPr>
          <w:p w14:paraId="734B89DB" w14:textId="77777777" w:rsidR="000C58BC" w:rsidRPr="00C8189C" w:rsidRDefault="000C58BC" w:rsidP="0099522F">
            <w:pPr>
              <w:rPr>
                <w:sz w:val="16"/>
                <w:szCs w:val="16"/>
              </w:rPr>
            </w:pPr>
            <w:r w:rsidRPr="00C8189C">
              <w:rPr>
                <w:sz w:val="16"/>
                <w:szCs w:val="16"/>
              </w:rPr>
              <w:t>NCT02625610</w:t>
            </w:r>
          </w:p>
        </w:tc>
        <w:tc>
          <w:tcPr>
            <w:tcW w:w="6746" w:type="dxa"/>
          </w:tcPr>
          <w:p w14:paraId="33F47E2F" w14:textId="77777777" w:rsidR="000C58BC" w:rsidRPr="00C8189C" w:rsidRDefault="000C58BC" w:rsidP="0099522F">
            <w:pPr>
              <w:rPr>
                <w:sz w:val="16"/>
                <w:szCs w:val="16"/>
              </w:rPr>
            </w:pPr>
            <w:proofErr w:type="spellStart"/>
            <w:r w:rsidRPr="0084063F">
              <w:rPr>
                <w:sz w:val="16"/>
                <w:szCs w:val="16"/>
              </w:rPr>
              <w:t>Moehler</w:t>
            </w:r>
            <w:proofErr w:type="spellEnd"/>
            <w:r w:rsidRPr="0084063F">
              <w:rPr>
                <w:sz w:val="16"/>
                <w:szCs w:val="16"/>
              </w:rPr>
              <w:t xml:space="preserve">, M., </w:t>
            </w:r>
            <w:proofErr w:type="spellStart"/>
            <w:r w:rsidRPr="0084063F">
              <w:rPr>
                <w:sz w:val="16"/>
                <w:szCs w:val="16"/>
              </w:rPr>
              <w:t>Dvorkin</w:t>
            </w:r>
            <w:proofErr w:type="spellEnd"/>
            <w:r w:rsidRPr="0084063F">
              <w:rPr>
                <w:sz w:val="16"/>
                <w:szCs w:val="16"/>
              </w:rPr>
              <w:t xml:space="preserve">, M., </w:t>
            </w:r>
            <w:proofErr w:type="spellStart"/>
            <w:r w:rsidRPr="0084063F">
              <w:rPr>
                <w:sz w:val="16"/>
                <w:szCs w:val="16"/>
              </w:rPr>
              <w:t>Boku</w:t>
            </w:r>
            <w:proofErr w:type="spellEnd"/>
            <w:r w:rsidRPr="0084063F">
              <w:rPr>
                <w:sz w:val="16"/>
                <w:szCs w:val="16"/>
              </w:rPr>
              <w:t xml:space="preserve">, N., </w:t>
            </w:r>
            <w:proofErr w:type="spellStart"/>
            <w:r w:rsidRPr="0084063F">
              <w:rPr>
                <w:sz w:val="16"/>
                <w:szCs w:val="16"/>
              </w:rPr>
              <w:t>Özgüroğlu</w:t>
            </w:r>
            <w:proofErr w:type="spellEnd"/>
            <w:r w:rsidRPr="0084063F">
              <w:rPr>
                <w:sz w:val="16"/>
                <w:szCs w:val="16"/>
              </w:rPr>
              <w:t xml:space="preserve">, M., </w:t>
            </w:r>
            <w:proofErr w:type="spellStart"/>
            <w:r w:rsidRPr="0084063F">
              <w:rPr>
                <w:sz w:val="16"/>
                <w:szCs w:val="16"/>
              </w:rPr>
              <w:t>Ryu</w:t>
            </w:r>
            <w:proofErr w:type="spellEnd"/>
            <w:r w:rsidRPr="0084063F">
              <w:rPr>
                <w:sz w:val="16"/>
                <w:szCs w:val="16"/>
              </w:rPr>
              <w:t xml:space="preserve">, M.-H., </w:t>
            </w:r>
            <w:proofErr w:type="spellStart"/>
            <w:r w:rsidRPr="0084063F">
              <w:rPr>
                <w:sz w:val="16"/>
                <w:szCs w:val="16"/>
              </w:rPr>
              <w:t>Muntean</w:t>
            </w:r>
            <w:proofErr w:type="spellEnd"/>
            <w:r w:rsidRPr="0084063F">
              <w:rPr>
                <w:sz w:val="16"/>
                <w:szCs w:val="16"/>
              </w:rPr>
              <w:t xml:space="preserve">, A. S., </w:t>
            </w:r>
            <w:proofErr w:type="spellStart"/>
            <w:r w:rsidRPr="0084063F">
              <w:rPr>
                <w:sz w:val="16"/>
                <w:szCs w:val="16"/>
              </w:rPr>
              <w:t>Lonardi</w:t>
            </w:r>
            <w:proofErr w:type="spellEnd"/>
            <w:r w:rsidRPr="0084063F">
              <w:rPr>
                <w:sz w:val="16"/>
                <w:szCs w:val="16"/>
              </w:rPr>
              <w:t xml:space="preserve">, S., </w:t>
            </w:r>
            <w:proofErr w:type="spellStart"/>
            <w:r w:rsidRPr="0084063F">
              <w:rPr>
                <w:sz w:val="16"/>
                <w:szCs w:val="16"/>
              </w:rPr>
              <w:t>Nechaeva</w:t>
            </w:r>
            <w:proofErr w:type="spellEnd"/>
            <w:r w:rsidRPr="0084063F">
              <w:rPr>
                <w:sz w:val="16"/>
                <w:szCs w:val="16"/>
              </w:rPr>
              <w:t xml:space="preserve">, M., </w:t>
            </w:r>
            <w:proofErr w:type="spellStart"/>
            <w:r w:rsidRPr="0084063F">
              <w:rPr>
                <w:sz w:val="16"/>
                <w:szCs w:val="16"/>
              </w:rPr>
              <w:t>Bragagnoli</w:t>
            </w:r>
            <w:proofErr w:type="spellEnd"/>
            <w:r w:rsidRPr="0084063F">
              <w:rPr>
                <w:sz w:val="16"/>
                <w:szCs w:val="16"/>
              </w:rPr>
              <w:t xml:space="preserve">, A. C., </w:t>
            </w:r>
            <w:proofErr w:type="spellStart"/>
            <w:r w:rsidRPr="0084063F">
              <w:rPr>
                <w:sz w:val="16"/>
                <w:szCs w:val="16"/>
              </w:rPr>
              <w:t>Coşkun</w:t>
            </w:r>
            <w:proofErr w:type="spellEnd"/>
            <w:r w:rsidRPr="0084063F">
              <w:rPr>
                <w:sz w:val="16"/>
                <w:szCs w:val="16"/>
              </w:rPr>
              <w:t xml:space="preserve">, H. S., </w:t>
            </w:r>
            <w:proofErr w:type="spellStart"/>
            <w:r w:rsidRPr="0084063F">
              <w:rPr>
                <w:sz w:val="16"/>
                <w:szCs w:val="16"/>
              </w:rPr>
              <w:t>Cubillo</w:t>
            </w:r>
            <w:proofErr w:type="spellEnd"/>
            <w:r w:rsidRPr="0084063F">
              <w:rPr>
                <w:sz w:val="16"/>
                <w:szCs w:val="16"/>
              </w:rPr>
              <w:t xml:space="preserve"> </w:t>
            </w:r>
            <w:proofErr w:type="spellStart"/>
            <w:r w:rsidRPr="0084063F">
              <w:rPr>
                <w:sz w:val="16"/>
                <w:szCs w:val="16"/>
              </w:rPr>
              <w:t>Gracian</w:t>
            </w:r>
            <w:proofErr w:type="spellEnd"/>
            <w:r w:rsidRPr="0084063F">
              <w:rPr>
                <w:sz w:val="16"/>
                <w:szCs w:val="16"/>
              </w:rPr>
              <w:t xml:space="preserve">, A., </w:t>
            </w:r>
            <w:proofErr w:type="spellStart"/>
            <w:r w:rsidRPr="0084063F">
              <w:rPr>
                <w:sz w:val="16"/>
                <w:szCs w:val="16"/>
              </w:rPr>
              <w:t>Takano</w:t>
            </w:r>
            <w:proofErr w:type="spellEnd"/>
            <w:r w:rsidRPr="0084063F">
              <w:rPr>
                <w:sz w:val="16"/>
                <w:szCs w:val="16"/>
              </w:rPr>
              <w:t xml:space="preserve">, T., </w:t>
            </w:r>
            <w:proofErr w:type="spellStart"/>
            <w:r w:rsidRPr="0084063F">
              <w:rPr>
                <w:sz w:val="16"/>
                <w:szCs w:val="16"/>
              </w:rPr>
              <w:t>Wong</w:t>
            </w:r>
            <w:proofErr w:type="spellEnd"/>
            <w:r w:rsidRPr="0084063F">
              <w:rPr>
                <w:sz w:val="16"/>
                <w:szCs w:val="16"/>
              </w:rPr>
              <w:t xml:space="preserve">, R., </w:t>
            </w:r>
            <w:proofErr w:type="spellStart"/>
            <w:r w:rsidRPr="0084063F">
              <w:rPr>
                <w:sz w:val="16"/>
                <w:szCs w:val="16"/>
              </w:rPr>
              <w:t>Safran</w:t>
            </w:r>
            <w:proofErr w:type="spellEnd"/>
            <w:r w:rsidRPr="0084063F">
              <w:rPr>
                <w:sz w:val="16"/>
                <w:szCs w:val="16"/>
              </w:rPr>
              <w:t xml:space="preserve">, H., </w:t>
            </w:r>
            <w:proofErr w:type="spellStart"/>
            <w:r w:rsidRPr="0084063F">
              <w:rPr>
                <w:sz w:val="16"/>
                <w:szCs w:val="16"/>
              </w:rPr>
              <w:t>Vaccaro</w:t>
            </w:r>
            <w:proofErr w:type="spellEnd"/>
            <w:r w:rsidRPr="0084063F">
              <w:rPr>
                <w:sz w:val="16"/>
                <w:szCs w:val="16"/>
              </w:rPr>
              <w:t xml:space="preserve">, G. M., </w:t>
            </w:r>
            <w:proofErr w:type="spellStart"/>
            <w:r w:rsidRPr="0084063F">
              <w:rPr>
                <w:sz w:val="16"/>
                <w:szCs w:val="16"/>
              </w:rPr>
              <w:t>Wainberg</w:t>
            </w:r>
            <w:proofErr w:type="spellEnd"/>
            <w:r w:rsidRPr="0084063F">
              <w:rPr>
                <w:sz w:val="16"/>
                <w:szCs w:val="16"/>
              </w:rPr>
              <w:t xml:space="preserve">, Z. A., Silver, M. R., </w:t>
            </w:r>
            <w:proofErr w:type="spellStart"/>
            <w:r w:rsidRPr="0084063F">
              <w:rPr>
                <w:sz w:val="16"/>
                <w:szCs w:val="16"/>
              </w:rPr>
              <w:t>Xiong</w:t>
            </w:r>
            <w:proofErr w:type="spellEnd"/>
            <w:r w:rsidRPr="0084063F">
              <w:rPr>
                <w:sz w:val="16"/>
                <w:szCs w:val="16"/>
              </w:rPr>
              <w:t xml:space="preserve">, H., Hong, J., … </w:t>
            </w:r>
            <w:r w:rsidRPr="004D733E">
              <w:rPr>
                <w:sz w:val="16"/>
                <w:szCs w:val="16"/>
                <w:lang w:val="en-US"/>
              </w:rPr>
              <w:t xml:space="preserve">Bang, Y.-J. (2021). Phase III Trial of Avelumab Maintenance After First-Line Induction Chemotherapy Versus Continuation of Chemotherapy in Patients </w:t>
            </w:r>
            <w:proofErr w:type="gramStart"/>
            <w:r w:rsidRPr="004D733E">
              <w:rPr>
                <w:sz w:val="16"/>
                <w:szCs w:val="16"/>
                <w:lang w:val="en-US"/>
              </w:rPr>
              <w:t>With</w:t>
            </w:r>
            <w:proofErr w:type="gramEnd"/>
            <w:r w:rsidRPr="004D733E">
              <w:rPr>
                <w:sz w:val="16"/>
                <w:szCs w:val="16"/>
                <w:lang w:val="en-US"/>
              </w:rPr>
              <w:t xml:space="preserve"> Gastric Cancers: Results From JAVELIN Gastric 100. </w:t>
            </w:r>
            <w:proofErr w:type="spellStart"/>
            <w:r w:rsidRPr="0084063F">
              <w:rPr>
                <w:sz w:val="16"/>
                <w:szCs w:val="16"/>
              </w:rPr>
              <w:t>Journal</w:t>
            </w:r>
            <w:proofErr w:type="spellEnd"/>
            <w:r w:rsidRPr="0084063F">
              <w:rPr>
                <w:sz w:val="16"/>
                <w:szCs w:val="16"/>
              </w:rPr>
              <w:t xml:space="preserve"> </w:t>
            </w:r>
            <w:proofErr w:type="spellStart"/>
            <w:r w:rsidRPr="0084063F">
              <w:rPr>
                <w:sz w:val="16"/>
                <w:szCs w:val="16"/>
              </w:rPr>
              <w:t>of</w:t>
            </w:r>
            <w:proofErr w:type="spellEnd"/>
            <w:r w:rsidRPr="0084063F">
              <w:rPr>
                <w:sz w:val="16"/>
                <w:szCs w:val="16"/>
              </w:rPr>
              <w:t xml:space="preserve"> </w:t>
            </w:r>
            <w:proofErr w:type="spellStart"/>
            <w:r w:rsidRPr="0084063F">
              <w:rPr>
                <w:sz w:val="16"/>
                <w:szCs w:val="16"/>
              </w:rPr>
              <w:t>Clinical</w:t>
            </w:r>
            <w:proofErr w:type="spellEnd"/>
            <w:r w:rsidRPr="0084063F">
              <w:rPr>
                <w:sz w:val="16"/>
                <w:szCs w:val="16"/>
              </w:rPr>
              <w:t xml:space="preserve"> </w:t>
            </w:r>
            <w:proofErr w:type="spellStart"/>
            <w:r w:rsidRPr="0084063F">
              <w:rPr>
                <w:sz w:val="16"/>
                <w:szCs w:val="16"/>
              </w:rPr>
              <w:t>Oncology</w:t>
            </w:r>
            <w:proofErr w:type="spellEnd"/>
            <w:r w:rsidRPr="0084063F">
              <w:rPr>
                <w:sz w:val="16"/>
                <w:szCs w:val="16"/>
              </w:rPr>
              <w:t>, 39(9), 966–977. https://doi.org/10.1200/JCO.20.00892</w:t>
            </w:r>
          </w:p>
        </w:tc>
      </w:tr>
      <w:tr w:rsidR="000C58BC" w:rsidRPr="00C8189C" w14:paraId="54A7D996" w14:textId="77777777" w:rsidTr="0099522F">
        <w:trPr>
          <w:trHeight w:val="230"/>
        </w:trPr>
        <w:tc>
          <w:tcPr>
            <w:tcW w:w="1235" w:type="dxa"/>
          </w:tcPr>
          <w:p w14:paraId="347516B7"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Gastric</w:t>
            </w:r>
            <w:proofErr w:type="spellEnd"/>
            <w:r w:rsidRPr="00C8189C">
              <w:rPr>
                <w:sz w:val="16"/>
                <w:szCs w:val="16"/>
              </w:rPr>
              <w:t xml:space="preserve"> 300</w:t>
            </w:r>
          </w:p>
        </w:tc>
        <w:tc>
          <w:tcPr>
            <w:tcW w:w="1370" w:type="dxa"/>
            <w:noWrap/>
            <w:hideMark/>
          </w:tcPr>
          <w:p w14:paraId="0AF52CCC" w14:textId="77777777" w:rsidR="000C58BC" w:rsidRPr="00C8189C" w:rsidRDefault="000C58BC" w:rsidP="0099522F">
            <w:pPr>
              <w:rPr>
                <w:sz w:val="16"/>
                <w:szCs w:val="16"/>
              </w:rPr>
            </w:pPr>
            <w:r w:rsidRPr="00C8189C">
              <w:rPr>
                <w:sz w:val="16"/>
                <w:szCs w:val="16"/>
              </w:rPr>
              <w:t>NCT02625623</w:t>
            </w:r>
          </w:p>
        </w:tc>
        <w:tc>
          <w:tcPr>
            <w:tcW w:w="6746" w:type="dxa"/>
          </w:tcPr>
          <w:p w14:paraId="7AC43811" w14:textId="77777777" w:rsidR="000C58BC" w:rsidRPr="00C8189C" w:rsidRDefault="000C58BC" w:rsidP="0099522F">
            <w:pPr>
              <w:rPr>
                <w:sz w:val="16"/>
                <w:szCs w:val="16"/>
              </w:rPr>
            </w:pPr>
            <w:r w:rsidRPr="004D733E">
              <w:rPr>
                <w:sz w:val="16"/>
                <w:szCs w:val="16"/>
                <w:lang w:val="en-US"/>
              </w:rPr>
              <w:t xml:space="preserve">Bang, Y.-J., Ruiz, E. Y., Van </w:t>
            </w:r>
            <w:proofErr w:type="spellStart"/>
            <w:r w:rsidRPr="004D733E">
              <w:rPr>
                <w:sz w:val="16"/>
                <w:szCs w:val="16"/>
                <w:lang w:val="en-US"/>
              </w:rPr>
              <w:t>Cutsem</w:t>
            </w:r>
            <w:proofErr w:type="spellEnd"/>
            <w:r w:rsidRPr="004D733E">
              <w:rPr>
                <w:sz w:val="16"/>
                <w:szCs w:val="16"/>
                <w:lang w:val="en-US"/>
              </w:rPr>
              <w:t xml:space="preserve">, E., Lee, K.-W., </w:t>
            </w:r>
            <w:proofErr w:type="spellStart"/>
            <w:r w:rsidRPr="004D733E">
              <w:rPr>
                <w:sz w:val="16"/>
                <w:szCs w:val="16"/>
                <w:lang w:val="en-US"/>
              </w:rPr>
              <w:t>Wyrwicz</w:t>
            </w:r>
            <w:proofErr w:type="spellEnd"/>
            <w:r w:rsidRPr="004D733E">
              <w:rPr>
                <w:sz w:val="16"/>
                <w:szCs w:val="16"/>
                <w:lang w:val="en-US"/>
              </w:rPr>
              <w:t xml:space="preserve">, L., Schenker, M., Alsina, M., Ryu, M.-H., Chung, H.-C., </w:t>
            </w:r>
            <w:proofErr w:type="spellStart"/>
            <w:r w:rsidRPr="004D733E">
              <w:rPr>
                <w:sz w:val="16"/>
                <w:szCs w:val="16"/>
                <w:lang w:val="en-US"/>
              </w:rPr>
              <w:t>Evesque</w:t>
            </w:r>
            <w:proofErr w:type="spellEnd"/>
            <w:r w:rsidRPr="004D733E">
              <w:rPr>
                <w:sz w:val="16"/>
                <w:szCs w:val="16"/>
                <w:lang w:val="en-US"/>
              </w:rPr>
              <w:t>, L., Al-</w:t>
            </w:r>
            <w:proofErr w:type="spellStart"/>
            <w:r w:rsidRPr="004D733E">
              <w:rPr>
                <w:sz w:val="16"/>
                <w:szCs w:val="16"/>
                <w:lang w:val="en-US"/>
              </w:rPr>
              <w:t>Batran</w:t>
            </w:r>
            <w:proofErr w:type="spellEnd"/>
            <w:r w:rsidRPr="004D733E">
              <w:rPr>
                <w:sz w:val="16"/>
                <w:szCs w:val="16"/>
                <w:lang w:val="en-US"/>
              </w:rPr>
              <w:t xml:space="preserve">, S.-E., Park, S. H., </w:t>
            </w:r>
            <w:proofErr w:type="spellStart"/>
            <w:r w:rsidRPr="004D733E">
              <w:rPr>
                <w:sz w:val="16"/>
                <w:szCs w:val="16"/>
                <w:lang w:val="en-US"/>
              </w:rPr>
              <w:t>Lichinitser</w:t>
            </w:r>
            <w:proofErr w:type="spellEnd"/>
            <w:r w:rsidRPr="004D733E">
              <w:rPr>
                <w:sz w:val="16"/>
                <w:szCs w:val="16"/>
                <w:lang w:val="en-US"/>
              </w:rPr>
              <w:t xml:space="preserve">, M., </w:t>
            </w:r>
            <w:proofErr w:type="spellStart"/>
            <w:r w:rsidRPr="004D733E">
              <w:rPr>
                <w:sz w:val="16"/>
                <w:szCs w:val="16"/>
                <w:lang w:val="en-US"/>
              </w:rPr>
              <w:t>Boku</w:t>
            </w:r>
            <w:proofErr w:type="spellEnd"/>
            <w:r w:rsidRPr="004D733E">
              <w:rPr>
                <w:sz w:val="16"/>
                <w:szCs w:val="16"/>
                <w:lang w:val="en-US"/>
              </w:rPr>
              <w:t xml:space="preserve">, N., </w:t>
            </w:r>
            <w:proofErr w:type="spellStart"/>
            <w:r w:rsidRPr="004D733E">
              <w:rPr>
                <w:sz w:val="16"/>
                <w:szCs w:val="16"/>
                <w:lang w:val="en-US"/>
              </w:rPr>
              <w:t>Moehler</w:t>
            </w:r>
            <w:proofErr w:type="spellEnd"/>
            <w:r w:rsidRPr="004D733E">
              <w:rPr>
                <w:sz w:val="16"/>
                <w:szCs w:val="16"/>
                <w:lang w:val="en-US"/>
              </w:rPr>
              <w:t xml:space="preserve">, M. H., Hong, J., Xiong, H., Hallwachs, R., Conti, I., &amp; </w:t>
            </w:r>
            <w:proofErr w:type="spellStart"/>
            <w:r w:rsidRPr="004D733E">
              <w:rPr>
                <w:sz w:val="16"/>
                <w:szCs w:val="16"/>
                <w:lang w:val="en-US"/>
              </w:rPr>
              <w:t>Taieb</w:t>
            </w:r>
            <w:proofErr w:type="spellEnd"/>
            <w:r w:rsidRPr="004D733E">
              <w:rPr>
                <w:sz w:val="16"/>
                <w:szCs w:val="16"/>
                <w:lang w:val="en-US"/>
              </w:rPr>
              <w:t xml:space="preserve">, J. (2018). Phase III, </w:t>
            </w:r>
            <w:proofErr w:type="spellStart"/>
            <w:r w:rsidRPr="004D733E">
              <w:rPr>
                <w:sz w:val="16"/>
                <w:szCs w:val="16"/>
                <w:lang w:val="en-US"/>
              </w:rPr>
              <w:t>randomised</w:t>
            </w:r>
            <w:proofErr w:type="spellEnd"/>
            <w:r w:rsidRPr="004D733E">
              <w:rPr>
                <w:sz w:val="16"/>
                <w:szCs w:val="16"/>
                <w:lang w:val="en-US"/>
              </w:rPr>
              <w:t xml:space="preserve"> trial of avelumab versus physician’s choice of chemotherapy as third-line treatment of patients with advanced gastric or gastro-</w:t>
            </w:r>
            <w:proofErr w:type="spellStart"/>
            <w:r w:rsidRPr="004D733E">
              <w:rPr>
                <w:sz w:val="16"/>
                <w:szCs w:val="16"/>
                <w:lang w:val="en-US"/>
              </w:rPr>
              <w:t>oesophageal</w:t>
            </w:r>
            <w:proofErr w:type="spellEnd"/>
            <w:r w:rsidRPr="004D733E">
              <w:rPr>
                <w:sz w:val="16"/>
                <w:szCs w:val="16"/>
                <w:lang w:val="en-US"/>
              </w:rPr>
              <w:t xml:space="preserve"> junction cancer: Primary analysis of JAVELIN Gastric 300. </w:t>
            </w:r>
            <w:proofErr w:type="spellStart"/>
            <w:r w:rsidRPr="006341DE">
              <w:rPr>
                <w:sz w:val="16"/>
                <w:szCs w:val="16"/>
              </w:rPr>
              <w:t>Annals</w:t>
            </w:r>
            <w:proofErr w:type="spellEnd"/>
            <w:r w:rsidRPr="006341DE">
              <w:rPr>
                <w:sz w:val="16"/>
                <w:szCs w:val="16"/>
              </w:rPr>
              <w:t xml:space="preserve"> </w:t>
            </w:r>
            <w:proofErr w:type="spellStart"/>
            <w:r w:rsidRPr="006341DE">
              <w:rPr>
                <w:sz w:val="16"/>
                <w:szCs w:val="16"/>
              </w:rPr>
              <w:t>of</w:t>
            </w:r>
            <w:proofErr w:type="spellEnd"/>
            <w:r w:rsidRPr="006341DE">
              <w:rPr>
                <w:sz w:val="16"/>
                <w:szCs w:val="16"/>
              </w:rPr>
              <w:t xml:space="preserve"> </w:t>
            </w:r>
            <w:proofErr w:type="spellStart"/>
            <w:r w:rsidRPr="006341DE">
              <w:rPr>
                <w:sz w:val="16"/>
                <w:szCs w:val="16"/>
              </w:rPr>
              <w:t>Oncology</w:t>
            </w:r>
            <w:proofErr w:type="spellEnd"/>
            <w:r w:rsidRPr="006341DE">
              <w:rPr>
                <w:sz w:val="16"/>
                <w:szCs w:val="16"/>
              </w:rPr>
              <w:t>, 29(10), 2052–2060. https://doi.org/10.1093/annonc/mdy264</w:t>
            </w:r>
          </w:p>
        </w:tc>
      </w:tr>
      <w:tr w:rsidR="000C58BC" w:rsidRPr="00C8189C" w14:paraId="67BBF3F5" w14:textId="77777777" w:rsidTr="0099522F">
        <w:trPr>
          <w:trHeight w:val="230"/>
        </w:trPr>
        <w:tc>
          <w:tcPr>
            <w:tcW w:w="1235" w:type="dxa"/>
          </w:tcPr>
          <w:p w14:paraId="4653419C"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Lung</w:t>
            </w:r>
            <w:proofErr w:type="spellEnd"/>
            <w:r w:rsidRPr="00C8189C">
              <w:rPr>
                <w:sz w:val="16"/>
                <w:szCs w:val="16"/>
              </w:rPr>
              <w:t xml:space="preserve"> 200</w:t>
            </w:r>
          </w:p>
        </w:tc>
        <w:tc>
          <w:tcPr>
            <w:tcW w:w="1370" w:type="dxa"/>
            <w:noWrap/>
            <w:hideMark/>
          </w:tcPr>
          <w:p w14:paraId="0308C9A7" w14:textId="77777777" w:rsidR="000C58BC" w:rsidRPr="00C8189C" w:rsidRDefault="000C58BC" w:rsidP="0099522F">
            <w:pPr>
              <w:rPr>
                <w:sz w:val="16"/>
                <w:szCs w:val="16"/>
              </w:rPr>
            </w:pPr>
            <w:r w:rsidRPr="00C8189C">
              <w:rPr>
                <w:sz w:val="16"/>
                <w:szCs w:val="16"/>
              </w:rPr>
              <w:t>NCT02395172</w:t>
            </w:r>
          </w:p>
        </w:tc>
        <w:tc>
          <w:tcPr>
            <w:tcW w:w="6746" w:type="dxa"/>
          </w:tcPr>
          <w:p w14:paraId="032CC631" w14:textId="77777777" w:rsidR="000C58BC" w:rsidRPr="00C8189C" w:rsidRDefault="000C58BC" w:rsidP="0099522F">
            <w:pPr>
              <w:rPr>
                <w:sz w:val="16"/>
                <w:szCs w:val="16"/>
              </w:rPr>
            </w:pPr>
            <w:proofErr w:type="spellStart"/>
            <w:r w:rsidRPr="00997E94">
              <w:rPr>
                <w:sz w:val="16"/>
                <w:szCs w:val="16"/>
              </w:rPr>
              <w:t>Barlesi</w:t>
            </w:r>
            <w:proofErr w:type="spellEnd"/>
            <w:r w:rsidRPr="00997E94">
              <w:rPr>
                <w:sz w:val="16"/>
                <w:szCs w:val="16"/>
              </w:rPr>
              <w:t xml:space="preserve">, F., </w:t>
            </w:r>
            <w:proofErr w:type="spellStart"/>
            <w:r w:rsidRPr="00997E94">
              <w:rPr>
                <w:sz w:val="16"/>
                <w:szCs w:val="16"/>
              </w:rPr>
              <w:t>Vansteenkiste</w:t>
            </w:r>
            <w:proofErr w:type="spellEnd"/>
            <w:r w:rsidRPr="00997E94">
              <w:rPr>
                <w:sz w:val="16"/>
                <w:szCs w:val="16"/>
              </w:rPr>
              <w:t xml:space="preserve">, J., </w:t>
            </w:r>
            <w:proofErr w:type="spellStart"/>
            <w:r w:rsidRPr="00997E94">
              <w:rPr>
                <w:sz w:val="16"/>
                <w:szCs w:val="16"/>
              </w:rPr>
              <w:t>Spigel</w:t>
            </w:r>
            <w:proofErr w:type="spellEnd"/>
            <w:r w:rsidRPr="00997E94">
              <w:rPr>
                <w:sz w:val="16"/>
                <w:szCs w:val="16"/>
              </w:rPr>
              <w:t xml:space="preserve">, D., </w:t>
            </w:r>
            <w:proofErr w:type="spellStart"/>
            <w:r w:rsidRPr="00997E94">
              <w:rPr>
                <w:sz w:val="16"/>
                <w:szCs w:val="16"/>
              </w:rPr>
              <w:t>Ishii</w:t>
            </w:r>
            <w:proofErr w:type="spellEnd"/>
            <w:r w:rsidRPr="00997E94">
              <w:rPr>
                <w:sz w:val="16"/>
                <w:szCs w:val="16"/>
              </w:rPr>
              <w:t xml:space="preserve">, H., </w:t>
            </w:r>
            <w:proofErr w:type="spellStart"/>
            <w:r w:rsidRPr="00997E94">
              <w:rPr>
                <w:sz w:val="16"/>
                <w:szCs w:val="16"/>
              </w:rPr>
              <w:t>Garassino</w:t>
            </w:r>
            <w:proofErr w:type="spellEnd"/>
            <w:r w:rsidRPr="00997E94">
              <w:rPr>
                <w:sz w:val="16"/>
                <w:szCs w:val="16"/>
              </w:rPr>
              <w:t xml:space="preserve">, M., de </w:t>
            </w:r>
            <w:proofErr w:type="spellStart"/>
            <w:r w:rsidRPr="00997E94">
              <w:rPr>
                <w:sz w:val="16"/>
                <w:szCs w:val="16"/>
              </w:rPr>
              <w:t>Marinis</w:t>
            </w:r>
            <w:proofErr w:type="spellEnd"/>
            <w:r w:rsidRPr="00997E94">
              <w:rPr>
                <w:sz w:val="16"/>
                <w:szCs w:val="16"/>
              </w:rPr>
              <w:t xml:space="preserve">, F., </w:t>
            </w:r>
            <w:proofErr w:type="spellStart"/>
            <w:r w:rsidRPr="00997E94">
              <w:rPr>
                <w:sz w:val="16"/>
                <w:szCs w:val="16"/>
              </w:rPr>
              <w:t>Özgüroğlu</w:t>
            </w:r>
            <w:proofErr w:type="spellEnd"/>
            <w:r w:rsidRPr="00997E94">
              <w:rPr>
                <w:sz w:val="16"/>
                <w:szCs w:val="16"/>
              </w:rPr>
              <w:t xml:space="preserve">, M., </w:t>
            </w:r>
            <w:proofErr w:type="spellStart"/>
            <w:r w:rsidRPr="00997E94">
              <w:rPr>
                <w:sz w:val="16"/>
                <w:szCs w:val="16"/>
              </w:rPr>
              <w:t>Szczesna</w:t>
            </w:r>
            <w:proofErr w:type="spellEnd"/>
            <w:r w:rsidRPr="00997E94">
              <w:rPr>
                <w:sz w:val="16"/>
                <w:szCs w:val="16"/>
              </w:rPr>
              <w:t xml:space="preserve">, A., </w:t>
            </w:r>
            <w:proofErr w:type="spellStart"/>
            <w:r w:rsidRPr="00997E94">
              <w:rPr>
                <w:sz w:val="16"/>
                <w:szCs w:val="16"/>
              </w:rPr>
              <w:t>Polychronis</w:t>
            </w:r>
            <w:proofErr w:type="spellEnd"/>
            <w:r w:rsidRPr="00997E94">
              <w:rPr>
                <w:sz w:val="16"/>
                <w:szCs w:val="16"/>
              </w:rPr>
              <w:t xml:space="preserve">, A., </w:t>
            </w:r>
            <w:proofErr w:type="spellStart"/>
            <w:r w:rsidRPr="00997E94">
              <w:rPr>
                <w:sz w:val="16"/>
                <w:szCs w:val="16"/>
              </w:rPr>
              <w:t>Uslu</w:t>
            </w:r>
            <w:proofErr w:type="spellEnd"/>
            <w:r w:rsidRPr="00997E94">
              <w:rPr>
                <w:sz w:val="16"/>
                <w:szCs w:val="16"/>
              </w:rPr>
              <w:t xml:space="preserve">, R., </w:t>
            </w:r>
            <w:proofErr w:type="spellStart"/>
            <w:r w:rsidRPr="00997E94">
              <w:rPr>
                <w:sz w:val="16"/>
                <w:szCs w:val="16"/>
              </w:rPr>
              <w:t>Krzakowski</w:t>
            </w:r>
            <w:proofErr w:type="spellEnd"/>
            <w:r w:rsidRPr="00997E94">
              <w:rPr>
                <w:sz w:val="16"/>
                <w:szCs w:val="16"/>
              </w:rPr>
              <w:t xml:space="preserve">, M., Lee, J.-S., </w:t>
            </w:r>
            <w:proofErr w:type="spellStart"/>
            <w:r w:rsidRPr="00997E94">
              <w:rPr>
                <w:sz w:val="16"/>
                <w:szCs w:val="16"/>
              </w:rPr>
              <w:t>Calabrò</w:t>
            </w:r>
            <w:proofErr w:type="spellEnd"/>
            <w:r w:rsidRPr="00997E94">
              <w:rPr>
                <w:sz w:val="16"/>
                <w:szCs w:val="16"/>
              </w:rPr>
              <w:t xml:space="preserve">, L., </w:t>
            </w:r>
            <w:proofErr w:type="spellStart"/>
            <w:r w:rsidRPr="00997E94">
              <w:rPr>
                <w:sz w:val="16"/>
                <w:szCs w:val="16"/>
              </w:rPr>
              <w:t>Arén</w:t>
            </w:r>
            <w:proofErr w:type="spellEnd"/>
            <w:r w:rsidRPr="00997E94">
              <w:rPr>
                <w:sz w:val="16"/>
                <w:szCs w:val="16"/>
              </w:rPr>
              <w:t xml:space="preserve"> </w:t>
            </w:r>
            <w:proofErr w:type="spellStart"/>
            <w:r w:rsidRPr="00997E94">
              <w:rPr>
                <w:sz w:val="16"/>
                <w:szCs w:val="16"/>
              </w:rPr>
              <w:t>Frontera</w:t>
            </w:r>
            <w:proofErr w:type="spellEnd"/>
            <w:r w:rsidRPr="00997E94">
              <w:rPr>
                <w:sz w:val="16"/>
                <w:szCs w:val="16"/>
              </w:rPr>
              <w:t xml:space="preserve">, O., </w:t>
            </w:r>
            <w:proofErr w:type="spellStart"/>
            <w:r w:rsidRPr="00997E94">
              <w:rPr>
                <w:sz w:val="16"/>
                <w:szCs w:val="16"/>
              </w:rPr>
              <w:t>Ellers-Lenz</w:t>
            </w:r>
            <w:proofErr w:type="spellEnd"/>
            <w:r w:rsidRPr="00997E94">
              <w:rPr>
                <w:sz w:val="16"/>
                <w:szCs w:val="16"/>
              </w:rPr>
              <w:t xml:space="preserve">, B., </w:t>
            </w:r>
            <w:proofErr w:type="spellStart"/>
            <w:r w:rsidRPr="00997E94">
              <w:rPr>
                <w:sz w:val="16"/>
                <w:szCs w:val="16"/>
              </w:rPr>
              <w:t>Bajars</w:t>
            </w:r>
            <w:proofErr w:type="spellEnd"/>
            <w:r w:rsidRPr="00997E94">
              <w:rPr>
                <w:sz w:val="16"/>
                <w:szCs w:val="16"/>
              </w:rPr>
              <w:t xml:space="preserve">, M., </w:t>
            </w:r>
            <w:proofErr w:type="spellStart"/>
            <w:r w:rsidRPr="00997E94">
              <w:rPr>
                <w:sz w:val="16"/>
                <w:szCs w:val="16"/>
              </w:rPr>
              <w:t>Ruisi</w:t>
            </w:r>
            <w:proofErr w:type="spellEnd"/>
            <w:r w:rsidRPr="00997E94">
              <w:rPr>
                <w:sz w:val="16"/>
                <w:szCs w:val="16"/>
              </w:rPr>
              <w:t xml:space="preserve">, M., &amp; </w:t>
            </w:r>
            <w:proofErr w:type="spellStart"/>
            <w:r w:rsidRPr="00997E94">
              <w:rPr>
                <w:sz w:val="16"/>
                <w:szCs w:val="16"/>
              </w:rPr>
              <w:t>Park</w:t>
            </w:r>
            <w:proofErr w:type="spellEnd"/>
            <w:r w:rsidRPr="00997E94">
              <w:rPr>
                <w:sz w:val="16"/>
                <w:szCs w:val="16"/>
              </w:rPr>
              <w:t xml:space="preserve">, K. (2018). </w:t>
            </w:r>
            <w:r w:rsidRPr="004D733E">
              <w:rPr>
                <w:sz w:val="16"/>
                <w:szCs w:val="16"/>
                <w:lang w:val="en-US"/>
              </w:rPr>
              <w:t xml:space="preserve">Avelumab versus docetaxel in patients with platinum-treated advanced non-small-cell lung cancer (JAVELIN Lung 200): An open-label, </w:t>
            </w:r>
            <w:proofErr w:type="spellStart"/>
            <w:r w:rsidRPr="004D733E">
              <w:rPr>
                <w:sz w:val="16"/>
                <w:szCs w:val="16"/>
                <w:lang w:val="en-US"/>
              </w:rPr>
              <w:t>randomised</w:t>
            </w:r>
            <w:proofErr w:type="spellEnd"/>
            <w:r w:rsidRPr="004D733E">
              <w:rPr>
                <w:sz w:val="16"/>
                <w:szCs w:val="16"/>
                <w:lang w:val="en-US"/>
              </w:rPr>
              <w:t xml:space="preserve">, phase 3 study. </w:t>
            </w:r>
            <w:proofErr w:type="spellStart"/>
            <w:r w:rsidRPr="00997E94">
              <w:rPr>
                <w:sz w:val="16"/>
                <w:szCs w:val="16"/>
              </w:rPr>
              <w:t>The</w:t>
            </w:r>
            <w:proofErr w:type="spellEnd"/>
            <w:r w:rsidRPr="00997E94">
              <w:rPr>
                <w:sz w:val="16"/>
                <w:szCs w:val="16"/>
              </w:rPr>
              <w:t xml:space="preserve"> Lancet </w:t>
            </w:r>
            <w:proofErr w:type="spellStart"/>
            <w:r w:rsidRPr="00997E94">
              <w:rPr>
                <w:sz w:val="16"/>
                <w:szCs w:val="16"/>
              </w:rPr>
              <w:t>Oncology</w:t>
            </w:r>
            <w:proofErr w:type="spellEnd"/>
            <w:r w:rsidRPr="00997E94">
              <w:rPr>
                <w:sz w:val="16"/>
                <w:szCs w:val="16"/>
              </w:rPr>
              <w:t>, 19(11), 1468–1479. https://doi.org/10.1016/S1470-2045(18)30673-9</w:t>
            </w:r>
          </w:p>
        </w:tc>
      </w:tr>
      <w:tr w:rsidR="000C58BC" w:rsidRPr="00411B06" w14:paraId="077CDCDA" w14:textId="77777777" w:rsidTr="0099522F">
        <w:trPr>
          <w:trHeight w:val="230"/>
        </w:trPr>
        <w:tc>
          <w:tcPr>
            <w:tcW w:w="1235" w:type="dxa"/>
          </w:tcPr>
          <w:p w14:paraId="308AEAA6"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Ovarian</w:t>
            </w:r>
            <w:proofErr w:type="spellEnd"/>
            <w:r w:rsidRPr="00C8189C">
              <w:rPr>
                <w:sz w:val="16"/>
                <w:szCs w:val="16"/>
              </w:rPr>
              <w:t xml:space="preserve"> 100</w:t>
            </w:r>
          </w:p>
        </w:tc>
        <w:tc>
          <w:tcPr>
            <w:tcW w:w="1370" w:type="dxa"/>
            <w:noWrap/>
            <w:hideMark/>
          </w:tcPr>
          <w:p w14:paraId="5C589CAC" w14:textId="77777777" w:rsidR="000C58BC" w:rsidRPr="00C8189C" w:rsidRDefault="000C58BC" w:rsidP="0099522F">
            <w:pPr>
              <w:rPr>
                <w:sz w:val="16"/>
                <w:szCs w:val="16"/>
              </w:rPr>
            </w:pPr>
            <w:r w:rsidRPr="00C8189C">
              <w:rPr>
                <w:sz w:val="16"/>
                <w:szCs w:val="16"/>
              </w:rPr>
              <w:t>NCT02718417</w:t>
            </w:r>
          </w:p>
        </w:tc>
        <w:tc>
          <w:tcPr>
            <w:tcW w:w="6746" w:type="dxa"/>
          </w:tcPr>
          <w:p w14:paraId="4E7F5F6E" w14:textId="77777777" w:rsidR="000C58BC" w:rsidRPr="004D733E" w:rsidRDefault="000C58BC" w:rsidP="0099522F">
            <w:pPr>
              <w:rPr>
                <w:sz w:val="16"/>
                <w:szCs w:val="16"/>
                <w:lang w:val="en-US"/>
              </w:rPr>
            </w:pPr>
            <w:r w:rsidRPr="004D733E">
              <w:rPr>
                <w:sz w:val="16"/>
                <w:szCs w:val="16"/>
                <w:lang w:val="en-US"/>
              </w:rPr>
              <w:t>A randomized, open-label, multicenter, phase 3 study to evaluate the efficacy and safety of avelumab (MSB0010718C) in combination with and/or following chemotherapy in patients with previously untreated epithelial ovarian cancer JAVELIN Ovarian 100 (Clinical Trial Registration No. NCT02718417). clinicaltrials.gov. Retrieved 13 December 2021, from https://clinicaltrials.gov/ct2/show/NCT02718417</w:t>
            </w:r>
          </w:p>
        </w:tc>
      </w:tr>
      <w:tr w:rsidR="000C58BC" w:rsidRPr="00411B06" w14:paraId="168936FD" w14:textId="77777777" w:rsidTr="0099522F">
        <w:trPr>
          <w:trHeight w:val="230"/>
        </w:trPr>
        <w:tc>
          <w:tcPr>
            <w:tcW w:w="1235" w:type="dxa"/>
          </w:tcPr>
          <w:p w14:paraId="5C313B29" w14:textId="77777777" w:rsidR="000C58BC" w:rsidRPr="00C8189C" w:rsidRDefault="000C58BC" w:rsidP="0099522F">
            <w:pPr>
              <w:rPr>
                <w:sz w:val="16"/>
                <w:szCs w:val="16"/>
              </w:rPr>
            </w:pPr>
            <w:r w:rsidRPr="00C8189C">
              <w:rPr>
                <w:sz w:val="16"/>
                <w:szCs w:val="16"/>
              </w:rPr>
              <w:t xml:space="preserve">JAVELIN </w:t>
            </w:r>
            <w:proofErr w:type="spellStart"/>
            <w:r w:rsidRPr="00C8189C">
              <w:rPr>
                <w:sz w:val="16"/>
                <w:szCs w:val="16"/>
              </w:rPr>
              <w:t>Ovarian</w:t>
            </w:r>
            <w:proofErr w:type="spellEnd"/>
            <w:r w:rsidRPr="00C8189C">
              <w:rPr>
                <w:sz w:val="16"/>
                <w:szCs w:val="16"/>
              </w:rPr>
              <w:t xml:space="preserve"> 200</w:t>
            </w:r>
          </w:p>
        </w:tc>
        <w:tc>
          <w:tcPr>
            <w:tcW w:w="1370" w:type="dxa"/>
            <w:noWrap/>
            <w:hideMark/>
          </w:tcPr>
          <w:p w14:paraId="67B774ED" w14:textId="77777777" w:rsidR="000C58BC" w:rsidRPr="00C8189C" w:rsidRDefault="000C58BC" w:rsidP="0099522F">
            <w:pPr>
              <w:rPr>
                <w:sz w:val="16"/>
                <w:szCs w:val="16"/>
              </w:rPr>
            </w:pPr>
            <w:r w:rsidRPr="00C8189C">
              <w:rPr>
                <w:sz w:val="16"/>
                <w:szCs w:val="16"/>
              </w:rPr>
              <w:t>NCT02580058</w:t>
            </w:r>
          </w:p>
        </w:tc>
        <w:tc>
          <w:tcPr>
            <w:tcW w:w="6746" w:type="dxa"/>
          </w:tcPr>
          <w:p w14:paraId="040D8A8F" w14:textId="77777777" w:rsidR="000C58BC" w:rsidRPr="004D733E" w:rsidRDefault="000C58BC" w:rsidP="0099522F">
            <w:pPr>
              <w:rPr>
                <w:sz w:val="16"/>
                <w:szCs w:val="16"/>
                <w:lang w:val="en-US"/>
              </w:rPr>
            </w:pPr>
            <w:r w:rsidRPr="004D733E">
              <w:rPr>
                <w:sz w:val="16"/>
                <w:szCs w:val="16"/>
                <w:lang w:val="en-US"/>
              </w:rPr>
              <w:t xml:space="preserve">A Study </w:t>
            </w:r>
            <w:proofErr w:type="gramStart"/>
            <w:r w:rsidRPr="004D733E">
              <w:rPr>
                <w:sz w:val="16"/>
                <w:szCs w:val="16"/>
                <w:lang w:val="en-US"/>
              </w:rPr>
              <w:t>Of</w:t>
            </w:r>
            <w:proofErr w:type="gramEnd"/>
            <w:r w:rsidRPr="004D733E">
              <w:rPr>
                <w:sz w:val="16"/>
                <w:szCs w:val="16"/>
                <w:lang w:val="en-US"/>
              </w:rPr>
              <w:t xml:space="preserve"> Avelumab Alone Or In Combination With Pegylated Liposomal Doxorubicin Versus Pegylated Liposomal Doxorubicin Alone In Patients With Platinum Resistant/Refractory Ovarian Cancer (JAVELIN Ovarian 200) (Clinical Trial Registration No. NCT02580058). clinicaltrials.gov. Retrieved 13 December 2021, from https://clinicaltrials.gov/ct2/show/NCT02580058</w:t>
            </w:r>
          </w:p>
        </w:tc>
      </w:tr>
      <w:tr w:rsidR="000C58BC" w:rsidRPr="00C8189C" w14:paraId="50598E6F" w14:textId="77777777" w:rsidTr="0099522F">
        <w:trPr>
          <w:trHeight w:val="230"/>
        </w:trPr>
        <w:tc>
          <w:tcPr>
            <w:tcW w:w="1235" w:type="dxa"/>
          </w:tcPr>
          <w:p w14:paraId="290F53BD" w14:textId="77777777" w:rsidR="000C58BC" w:rsidRPr="00C8189C" w:rsidRDefault="000C58BC" w:rsidP="0099522F">
            <w:pPr>
              <w:rPr>
                <w:sz w:val="16"/>
                <w:szCs w:val="16"/>
              </w:rPr>
            </w:pPr>
            <w:r w:rsidRPr="00C8189C">
              <w:rPr>
                <w:sz w:val="16"/>
                <w:szCs w:val="16"/>
              </w:rPr>
              <w:t>KATE2</w:t>
            </w:r>
          </w:p>
        </w:tc>
        <w:tc>
          <w:tcPr>
            <w:tcW w:w="1370" w:type="dxa"/>
            <w:noWrap/>
            <w:hideMark/>
          </w:tcPr>
          <w:p w14:paraId="4C0C4C9B" w14:textId="77777777" w:rsidR="000C58BC" w:rsidRPr="00C8189C" w:rsidRDefault="000C58BC" w:rsidP="0099522F">
            <w:pPr>
              <w:rPr>
                <w:sz w:val="16"/>
                <w:szCs w:val="16"/>
              </w:rPr>
            </w:pPr>
            <w:r w:rsidRPr="00C8189C">
              <w:rPr>
                <w:sz w:val="16"/>
                <w:szCs w:val="16"/>
              </w:rPr>
              <w:t>NCT02924883</w:t>
            </w:r>
          </w:p>
        </w:tc>
        <w:tc>
          <w:tcPr>
            <w:tcW w:w="6746" w:type="dxa"/>
          </w:tcPr>
          <w:p w14:paraId="0EE3B313" w14:textId="77777777" w:rsidR="000C58BC" w:rsidRPr="00C8189C" w:rsidRDefault="000C58BC" w:rsidP="0099522F">
            <w:pPr>
              <w:rPr>
                <w:sz w:val="16"/>
                <w:szCs w:val="16"/>
              </w:rPr>
            </w:pPr>
            <w:proofErr w:type="spellStart"/>
            <w:r w:rsidRPr="00C253B9">
              <w:rPr>
                <w:sz w:val="16"/>
                <w:szCs w:val="16"/>
              </w:rPr>
              <w:t>Emens</w:t>
            </w:r>
            <w:proofErr w:type="spellEnd"/>
            <w:r w:rsidRPr="00C253B9">
              <w:rPr>
                <w:sz w:val="16"/>
                <w:szCs w:val="16"/>
              </w:rPr>
              <w:t xml:space="preserve">, L. A., Esteva, F. J., Beresford, M., Saura, C., De </w:t>
            </w:r>
            <w:proofErr w:type="spellStart"/>
            <w:r w:rsidRPr="00C253B9">
              <w:rPr>
                <w:sz w:val="16"/>
                <w:szCs w:val="16"/>
              </w:rPr>
              <w:t>Laurentiis</w:t>
            </w:r>
            <w:proofErr w:type="spellEnd"/>
            <w:r w:rsidRPr="00C253B9">
              <w:rPr>
                <w:sz w:val="16"/>
                <w:szCs w:val="16"/>
              </w:rPr>
              <w:t xml:space="preserve">, M., Kim, S.-B., </w:t>
            </w:r>
            <w:proofErr w:type="spellStart"/>
            <w:r w:rsidRPr="00C253B9">
              <w:rPr>
                <w:sz w:val="16"/>
                <w:szCs w:val="16"/>
              </w:rPr>
              <w:t>Im</w:t>
            </w:r>
            <w:proofErr w:type="spellEnd"/>
            <w:r w:rsidRPr="00C253B9">
              <w:rPr>
                <w:sz w:val="16"/>
                <w:szCs w:val="16"/>
              </w:rPr>
              <w:t xml:space="preserve">, S.-A., Wang, Y., Salgado, R., Mani, A., </w:t>
            </w:r>
            <w:proofErr w:type="spellStart"/>
            <w:r w:rsidRPr="00C253B9">
              <w:rPr>
                <w:sz w:val="16"/>
                <w:szCs w:val="16"/>
              </w:rPr>
              <w:t>Shah</w:t>
            </w:r>
            <w:proofErr w:type="spellEnd"/>
            <w:r w:rsidRPr="00C253B9">
              <w:rPr>
                <w:sz w:val="16"/>
                <w:szCs w:val="16"/>
              </w:rPr>
              <w:t xml:space="preserve">, J., </w:t>
            </w:r>
            <w:proofErr w:type="spellStart"/>
            <w:r w:rsidRPr="00C253B9">
              <w:rPr>
                <w:sz w:val="16"/>
                <w:szCs w:val="16"/>
              </w:rPr>
              <w:t>Lambertini</w:t>
            </w:r>
            <w:proofErr w:type="spellEnd"/>
            <w:r w:rsidRPr="00C253B9">
              <w:rPr>
                <w:sz w:val="16"/>
                <w:szCs w:val="16"/>
              </w:rPr>
              <w:t xml:space="preserve">, C., </w:t>
            </w:r>
            <w:proofErr w:type="spellStart"/>
            <w:r w:rsidRPr="00C253B9">
              <w:rPr>
                <w:sz w:val="16"/>
                <w:szCs w:val="16"/>
              </w:rPr>
              <w:t>Liu</w:t>
            </w:r>
            <w:proofErr w:type="spellEnd"/>
            <w:r w:rsidRPr="00C253B9">
              <w:rPr>
                <w:sz w:val="16"/>
                <w:szCs w:val="16"/>
              </w:rPr>
              <w:t xml:space="preserve">, H., de </w:t>
            </w:r>
            <w:proofErr w:type="spellStart"/>
            <w:r w:rsidRPr="00C253B9">
              <w:rPr>
                <w:sz w:val="16"/>
                <w:szCs w:val="16"/>
              </w:rPr>
              <w:t>Haas</w:t>
            </w:r>
            <w:proofErr w:type="spellEnd"/>
            <w:r w:rsidRPr="00C253B9">
              <w:rPr>
                <w:sz w:val="16"/>
                <w:szCs w:val="16"/>
              </w:rPr>
              <w:t xml:space="preserve">, S. L., </w:t>
            </w:r>
            <w:proofErr w:type="spellStart"/>
            <w:r w:rsidRPr="00C253B9">
              <w:rPr>
                <w:sz w:val="16"/>
                <w:szCs w:val="16"/>
              </w:rPr>
              <w:t>Patre</w:t>
            </w:r>
            <w:proofErr w:type="spellEnd"/>
            <w:r w:rsidRPr="00C253B9">
              <w:rPr>
                <w:sz w:val="16"/>
                <w:szCs w:val="16"/>
              </w:rPr>
              <w:t xml:space="preserve">, M., &amp; </w:t>
            </w:r>
            <w:proofErr w:type="spellStart"/>
            <w:r w:rsidRPr="00C253B9">
              <w:rPr>
                <w:sz w:val="16"/>
                <w:szCs w:val="16"/>
              </w:rPr>
              <w:t>Loi</w:t>
            </w:r>
            <w:proofErr w:type="spellEnd"/>
            <w:r w:rsidRPr="00C253B9">
              <w:rPr>
                <w:sz w:val="16"/>
                <w:szCs w:val="16"/>
              </w:rPr>
              <w:t xml:space="preserve">, S. (2020). </w:t>
            </w:r>
            <w:r w:rsidRPr="004D733E">
              <w:rPr>
                <w:sz w:val="16"/>
                <w:szCs w:val="16"/>
                <w:lang w:val="en-US"/>
              </w:rPr>
              <w:t xml:space="preserve">Trastuzumab emtansine plus atezolizumab versus trastuzumab emtansine plus placebo in previously treated, HER2-positive advanced breast cancer (KATE2): A phase 2,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double-blind trial. </w:t>
            </w:r>
            <w:proofErr w:type="spellStart"/>
            <w:r w:rsidRPr="00C253B9">
              <w:rPr>
                <w:sz w:val="16"/>
                <w:szCs w:val="16"/>
              </w:rPr>
              <w:t>The</w:t>
            </w:r>
            <w:proofErr w:type="spellEnd"/>
            <w:r w:rsidRPr="00C253B9">
              <w:rPr>
                <w:sz w:val="16"/>
                <w:szCs w:val="16"/>
              </w:rPr>
              <w:t xml:space="preserve"> Lancet </w:t>
            </w:r>
            <w:proofErr w:type="spellStart"/>
            <w:r w:rsidRPr="00C253B9">
              <w:rPr>
                <w:sz w:val="16"/>
                <w:szCs w:val="16"/>
              </w:rPr>
              <w:t>Oncology</w:t>
            </w:r>
            <w:proofErr w:type="spellEnd"/>
            <w:r w:rsidRPr="00C253B9">
              <w:rPr>
                <w:sz w:val="16"/>
                <w:szCs w:val="16"/>
              </w:rPr>
              <w:t>, 21(10), 1283–1295. https://doi.org/10.1016/S1470-2045(20)30465-4</w:t>
            </w:r>
          </w:p>
        </w:tc>
      </w:tr>
      <w:tr w:rsidR="000C58BC" w:rsidRPr="00C8189C" w14:paraId="42EA21AF" w14:textId="77777777" w:rsidTr="0099522F">
        <w:trPr>
          <w:trHeight w:val="230"/>
        </w:trPr>
        <w:tc>
          <w:tcPr>
            <w:tcW w:w="1235" w:type="dxa"/>
          </w:tcPr>
          <w:p w14:paraId="16BA0A73" w14:textId="77777777" w:rsidR="000C58BC" w:rsidRPr="00C8189C" w:rsidRDefault="000C58BC" w:rsidP="0099522F">
            <w:pPr>
              <w:rPr>
                <w:sz w:val="16"/>
                <w:szCs w:val="16"/>
              </w:rPr>
            </w:pPr>
            <w:r w:rsidRPr="00C8189C">
              <w:rPr>
                <w:sz w:val="16"/>
                <w:szCs w:val="16"/>
              </w:rPr>
              <w:t>KEYNOTE-006</w:t>
            </w:r>
          </w:p>
        </w:tc>
        <w:tc>
          <w:tcPr>
            <w:tcW w:w="1370" w:type="dxa"/>
            <w:noWrap/>
            <w:hideMark/>
          </w:tcPr>
          <w:p w14:paraId="7A2F943F" w14:textId="77777777" w:rsidR="000C58BC" w:rsidRPr="00C8189C" w:rsidRDefault="000C58BC" w:rsidP="0099522F">
            <w:pPr>
              <w:rPr>
                <w:sz w:val="16"/>
                <w:szCs w:val="16"/>
              </w:rPr>
            </w:pPr>
            <w:r w:rsidRPr="00C8189C">
              <w:rPr>
                <w:sz w:val="16"/>
                <w:szCs w:val="16"/>
              </w:rPr>
              <w:t>NCT01866319</w:t>
            </w:r>
          </w:p>
        </w:tc>
        <w:tc>
          <w:tcPr>
            <w:tcW w:w="6746" w:type="dxa"/>
          </w:tcPr>
          <w:p w14:paraId="0E57371E" w14:textId="77777777" w:rsidR="000C58BC" w:rsidRPr="00C8189C" w:rsidRDefault="000C58BC" w:rsidP="0099522F">
            <w:pPr>
              <w:rPr>
                <w:sz w:val="16"/>
                <w:szCs w:val="16"/>
              </w:rPr>
            </w:pPr>
            <w:r w:rsidRPr="004D733E">
              <w:rPr>
                <w:sz w:val="16"/>
                <w:szCs w:val="16"/>
                <w:lang w:val="en-US"/>
              </w:rPr>
              <w:t xml:space="preserve">Schachter, J., </w:t>
            </w:r>
            <w:proofErr w:type="spellStart"/>
            <w:r w:rsidRPr="004D733E">
              <w:rPr>
                <w:sz w:val="16"/>
                <w:szCs w:val="16"/>
                <w:lang w:val="en-US"/>
              </w:rPr>
              <w:t>Ribas</w:t>
            </w:r>
            <w:proofErr w:type="spellEnd"/>
            <w:r w:rsidRPr="004D733E">
              <w:rPr>
                <w:sz w:val="16"/>
                <w:szCs w:val="16"/>
                <w:lang w:val="en-US"/>
              </w:rPr>
              <w:t xml:space="preserve">, A., Long, G. V., </w:t>
            </w:r>
            <w:proofErr w:type="spellStart"/>
            <w:r w:rsidRPr="004D733E">
              <w:rPr>
                <w:sz w:val="16"/>
                <w:szCs w:val="16"/>
                <w:lang w:val="en-US"/>
              </w:rPr>
              <w:t>Arance</w:t>
            </w:r>
            <w:proofErr w:type="spellEnd"/>
            <w:r w:rsidRPr="004D733E">
              <w:rPr>
                <w:sz w:val="16"/>
                <w:szCs w:val="16"/>
                <w:lang w:val="en-US"/>
              </w:rPr>
              <w:t xml:space="preserve">, A., Grob, J.-J., Mortier, L., Daud, A., Carlino, M. S., McNeil, C., Lotem, M., Larkin, J., Lorigan, P., </w:t>
            </w:r>
            <w:proofErr w:type="spellStart"/>
            <w:r w:rsidRPr="004D733E">
              <w:rPr>
                <w:sz w:val="16"/>
                <w:szCs w:val="16"/>
                <w:lang w:val="en-US"/>
              </w:rPr>
              <w:t>Neyns</w:t>
            </w:r>
            <w:proofErr w:type="spellEnd"/>
            <w:r w:rsidRPr="004D733E">
              <w:rPr>
                <w:sz w:val="16"/>
                <w:szCs w:val="16"/>
                <w:lang w:val="en-US"/>
              </w:rPr>
              <w:t xml:space="preserve">, B., Blank, C., Petrella, T. M., Hamid, O., Zhou, H., Ebbinghaus, S., Ibrahim, N., &amp; Robert, C. (2017). Pembrolizumab versus ipilimumab for advanced melanoma: Final overall survival results of a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open-label phase 3 study (KEYNOTE-006). </w:t>
            </w:r>
            <w:proofErr w:type="spellStart"/>
            <w:r w:rsidRPr="00D460EB">
              <w:rPr>
                <w:sz w:val="16"/>
                <w:szCs w:val="16"/>
              </w:rPr>
              <w:t>The</w:t>
            </w:r>
            <w:proofErr w:type="spellEnd"/>
            <w:r w:rsidRPr="00D460EB">
              <w:rPr>
                <w:sz w:val="16"/>
                <w:szCs w:val="16"/>
              </w:rPr>
              <w:t xml:space="preserve"> Lancet, 390(10105), 1853–1862. https://doi.org/10.1016/S0140-6736(17)31601-X</w:t>
            </w:r>
          </w:p>
        </w:tc>
      </w:tr>
      <w:tr w:rsidR="000C58BC" w:rsidRPr="00C8189C" w14:paraId="4BC1BC82" w14:textId="77777777" w:rsidTr="0099522F">
        <w:trPr>
          <w:trHeight w:val="230"/>
        </w:trPr>
        <w:tc>
          <w:tcPr>
            <w:tcW w:w="1235" w:type="dxa"/>
          </w:tcPr>
          <w:p w14:paraId="2B1B21B9" w14:textId="77777777" w:rsidR="000C58BC" w:rsidRPr="00C8189C" w:rsidRDefault="000C58BC" w:rsidP="0099522F">
            <w:pPr>
              <w:rPr>
                <w:sz w:val="16"/>
                <w:szCs w:val="16"/>
              </w:rPr>
            </w:pPr>
            <w:r w:rsidRPr="00C8189C">
              <w:rPr>
                <w:sz w:val="16"/>
                <w:szCs w:val="16"/>
              </w:rPr>
              <w:t>KEYNOTE-010</w:t>
            </w:r>
          </w:p>
        </w:tc>
        <w:tc>
          <w:tcPr>
            <w:tcW w:w="1370" w:type="dxa"/>
            <w:noWrap/>
            <w:hideMark/>
          </w:tcPr>
          <w:p w14:paraId="4AE9864E" w14:textId="77777777" w:rsidR="000C58BC" w:rsidRPr="00C8189C" w:rsidRDefault="000C58BC" w:rsidP="0099522F">
            <w:pPr>
              <w:rPr>
                <w:sz w:val="16"/>
                <w:szCs w:val="16"/>
              </w:rPr>
            </w:pPr>
            <w:r w:rsidRPr="00C8189C">
              <w:rPr>
                <w:sz w:val="16"/>
                <w:szCs w:val="16"/>
              </w:rPr>
              <w:t>NCT01905657</w:t>
            </w:r>
          </w:p>
        </w:tc>
        <w:tc>
          <w:tcPr>
            <w:tcW w:w="6746" w:type="dxa"/>
          </w:tcPr>
          <w:p w14:paraId="7BD23ED7" w14:textId="77777777" w:rsidR="000C58BC" w:rsidRPr="00C8189C" w:rsidRDefault="000C58BC" w:rsidP="0099522F">
            <w:pPr>
              <w:rPr>
                <w:sz w:val="16"/>
                <w:szCs w:val="16"/>
              </w:rPr>
            </w:pPr>
            <w:proofErr w:type="spellStart"/>
            <w:r w:rsidRPr="000134B7">
              <w:rPr>
                <w:sz w:val="16"/>
                <w:szCs w:val="16"/>
              </w:rPr>
              <w:t>Herbst</w:t>
            </w:r>
            <w:proofErr w:type="spellEnd"/>
            <w:r w:rsidRPr="000134B7">
              <w:rPr>
                <w:sz w:val="16"/>
                <w:szCs w:val="16"/>
              </w:rPr>
              <w:t xml:space="preserve">, R. S., </w:t>
            </w:r>
            <w:proofErr w:type="spellStart"/>
            <w:r w:rsidRPr="000134B7">
              <w:rPr>
                <w:sz w:val="16"/>
                <w:szCs w:val="16"/>
              </w:rPr>
              <w:t>Baas</w:t>
            </w:r>
            <w:proofErr w:type="spellEnd"/>
            <w:r w:rsidRPr="000134B7">
              <w:rPr>
                <w:sz w:val="16"/>
                <w:szCs w:val="16"/>
              </w:rPr>
              <w:t xml:space="preserve">, P., Kim, D.-W., </w:t>
            </w:r>
            <w:proofErr w:type="spellStart"/>
            <w:r w:rsidRPr="000134B7">
              <w:rPr>
                <w:sz w:val="16"/>
                <w:szCs w:val="16"/>
              </w:rPr>
              <w:t>Felip</w:t>
            </w:r>
            <w:proofErr w:type="spellEnd"/>
            <w:r w:rsidRPr="000134B7">
              <w:rPr>
                <w:sz w:val="16"/>
                <w:szCs w:val="16"/>
              </w:rPr>
              <w:t>, E., Pérez-</w:t>
            </w:r>
            <w:proofErr w:type="spellStart"/>
            <w:r w:rsidRPr="000134B7">
              <w:rPr>
                <w:sz w:val="16"/>
                <w:szCs w:val="16"/>
              </w:rPr>
              <w:t>Gracia</w:t>
            </w:r>
            <w:proofErr w:type="spellEnd"/>
            <w:r w:rsidRPr="000134B7">
              <w:rPr>
                <w:sz w:val="16"/>
                <w:szCs w:val="16"/>
              </w:rPr>
              <w:t xml:space="preserve">, J. L., </w:t>
            </w:r>
            <w:proofErr w:type="spellStart"/>
            <w:r w:rsidRPr="000134B7">
              <w:rPr>
                <w:sz w:val="16"/>
                <w:szCs w:val="16"/>
              </w:rPr>
              <w:t>Han</w:t>
            </w:r>
            <w:proofErr w:type="spellEnd"/>
            <w:r w:rsidRPr="000134B7">
              <w:rPr>
                <w:sz w:val="16"/>
                <w:szCs w:val="16"/>
              </w:rPr>
              <w:t xml:space="preserve">, J.-Y., Molina, J., Kim, J.-H., </w:t>
            </w:r>
            <w:proofErr w:type="spellStart"/>
            <w:r w:rsidRPr="000134B7">
              <w:rPr>
                <w:sz w:val="16"/>
                <w:szCs w:val="16"/>
              </w:rPr>
              <w:t>Arvis</w:t>
            </w:r>
            <w:proofErr w:type="spellEnd"/>
            <w:r w:rsidRPr="000134B7">
              <w:rPr>
                <w:sz w:val="16"/>
                <w:szCs w:val="16"/>
              </w:rPr>
              <w:t xml:space="preserve">, C. D., </w:t>
            </w:r>
            <w:proofErr w:type="spellStart"/>
            <w:r w:rsidRPr="000134B7">
              <w:rPr>
                <w:sz w:val="16"/>
                <w:szCs w:val="16"/>
              </w:rPr>
              <w:t>Ahn</w:t>
            </w:r>
            <w:proofErr w:type="spellEnd"/>
            <w:r w:rsidRPr="000134B7">
              <w:rPr>
                <w:sz w:val="16"/>
                <w:szCs w:val="16"/>
              </w:rPr>
              <w:t xml:space="preserve">, M.-J., </w:t>
            </w:r>
            <w:proofErr w:type="spellStart"/>
            <w:r w:rsidRPr="000134B7">
              <w:rPr>
                <w:sz w:val="16"/>
                <w:szCs w:val="16"/>
              </w:rPr>
              <w:t>Majem</w:t>
            </w:r>
            <w:proofErr w:type="spellEnd"/>
            <w:r w:rsidRPr="000134B7">
              <w:rPr>
                <w:sz w:val="16"/>
                <w:szCs w:val="16"/>
              </w:rPr>
              <w:t xml:space="preserve">, M., </w:t>
            </w:r>
            <w:proofErr w:type="spellStart"/>
            <w:r w:rsidRPr="000134B7">
              <w:rPr>
                <w:sz w:val="16"/>
                <w:szCs w:val="16"/>
              </w:rPr>
              <w:t>Fidler</w:t>
            </w:r>
            <w:proofErr w:type="spellEnd"/>
            <w:r w:rsidRPr="000134B7">
              <w:rPr>
                <w:sz w:val="16"/>
                <w:szCs w:val="16"/>
              </w:rPr>
              <w:t xml:space="preserve">, M. J., de Castro, G., Garrido, M., </w:t>
            </w:r>
            <w:proofErr w:type="spellStart"/>
            <w:r w:rsidRPr="000134B7">
              <w:rPr>
                <w:sz w:val="16"/>
                <w:szCs w:val="16"/>
              </w:rPr>
              <w:t>Lubiniecki</w:t>
            </w:r>
            <w:proofErr w:type="spellEnd"/>
            <w:r w:rsidRPr="000134B7">
              <w:rPr>
                <w:sz w:val="16"/>
                <w:szCs w:val="16"/>
              </w:rPr>
              <w:t xml:space="preserve">, G. M., </w:t>
            </w:r>
            <w:proofErr w:type="spellStart"/>
            <w:r w:rsidRPr="000134B7">
              <w:rPr>
                <w:sz w:val="16"/>
                <w:szCs w:val="16"/>
              </w:rPr>
              <w:t>Shentu</w:t>
            </w:r>
            <w:proofErr w:type="spellEnd"/>
            <w:r w:rsidRPr="000134B7">
              <w:rPr>
                <w:sz w:val="16"/>
                <w:szCs w:val="16"/>
              </w:rPr>
              <w:t xml:space="preserve">, Y., </w:t>
            </w:r>
            <w:proofErr w:type="spellStart"/>
            <w:r w:rsidRPr="000134B7">
              <w:rPr>
                <w:sz w:val="16"/>
                <w:szCs w:val="16"/>
              </w:rPr>
              <w:t>Im</w:t>
            </w:r>
            <w:proofErr w:type="spellEnd"/>
            <w:r w:rsidRPr="000134B7">
              <w:rPr>
                <w:sz w:val="16"/>
                <w:szCs w:val="16"/>
              </w:rPr>
              <w:t xml:space="preserve">, E., </w:t>
            </w:r>
            <w:proofErr w:type="spellStart"/>
            <w:r w:rsidRPr="000134B7">
              <w:rPr>
                <w:sz w:val="16"/>
                <w:szCs w:val="16"/>
              </w:rPr>
              <w:t>Dolled-Filhart</w:t>
            </w:r>
            <w:proofErr w:type="spellEnd"/>
            <w:r w:rsidRPr="000134B7">
              <w:rPr>
                <w:sz w:val="16"/>
                <w:szCs w:val="16"/>
              </w:rPr>
              <w:t xml:space="preserve">, M., &amp; </w:t>
            </w:r>
            <w:proofErr w:type="spellStart"/>
            <w:r w:rsidRPr="000134B7">
              <w:rPr>
                <w:sz w:val="16"/>
                <w:szCs w:val="16"/>
              </w:rPr>
              <w:t>Garon</w:t>
            </w:r>
            <w:proofErr w:type="spellEnd"/>
            <w:r w:rsidRPr="000134B7">
              <w:rPr>
                <w:sz w:val="16"/>
                <w:szCs w:val="16"/>
              </w:rPr>
              <w:t xml:space="preserve">, E. B. (2016). </w:t>
            </w:r>
            <w:r w:rsidRPr="004D733E">
              <w:rPr>
                <w:sz w:val="16"/>
                <w:szCs w:val="16"/>
                <w:lang w:val="en-US"/>
              </w:rPr>
              <w:t xml:space="preserve">Pembrolizumab versus docetaxel for previously treated, PD-L1-positive, advanced non-small-cell lung cancer (KEYNOTE-010): A </w:t>
            </w:r>
            <w:proofErr w:type="spellStart"/>
            <w:r w:rsidRPr="004D733E">
              <w:rPr>
                <w:sz w:val="16"/>
                <w:szCs w:val="16"/>
                <w:lang w:val="en-US"/>
              </w:rPr>
              <w:t>randomised</w:t>
            </w:r>
            <w:proofErr w:type="spellEnd"/>
            <w:r w:rsidRPr="004D733E">
              <w:rPr>
                <w:sz w:val="16"/>
                <w:szCs w:val="16"/>
                <w:lang w:val="en-US"/>
              </w:rPr>
              <w:t xml:space="preserve"> controlled trial. </w:t>
            </w:r>
            <w:proofErr w:type="spellStart"/>
            <w:r w:rsidRPr="000134B7">
              <w:rPr>
                <w:sz w:val="16"/>
                <w:szCs w:val="16"/>
              </w:rPr>
              <w:t>The</w:t>
            </w:r>
            <w:proofErr w:type="spellEnd"/>
            <w:r w:rsidRPr="000134B7">
              <w:rPr>
                <w:sz w:val="16"/>
                <w:szCs w:val="16"/>
              </w:rPr>
              <w:t xml:space="preserve"> Lancet, 387(10027), 1540–1550. https://doi.org/10.1016/S0140-6736(15)01281-7</w:t>
            </w:r>
          </w:p>
        </w:tc>
      </w:tr>
      <w:tr w:rsidR="000C58BC" w:rsidRPr="00C8189C" w14:paraId="2AAA958B" w14:textId="77777777" w:rsidTr="0099522F">
        <w:trPr>
          <w:trHeight w:val="230"/>
        </w:trPr>
        <w:tc>
          <w:tcPr>
            <w:tcW w:w="1235" w:type="dxa"/>
          </w:tcPr>
          <w:p w14:paraId="6269B18C" w14:textId="77777777" w:rsidR="000C58BC" w:rsidRPr="00C8189C" w:rsidRDefault="000C58BC" w:rsidP="0099522F">
            <w:pPr>
              <w:rPr>
                <w:sz w:val="16"/>
                <w:szCs w:val="16"/>
              </w:rPr>
            </w:pPr>
            <w:r w:rsidRPr="00C8189C">
              <w:rPr>
                <w:sz w:val="16"/>
                <w:szCs w:val="16"/>
              </w:rPr>
              <w:t>KEYNOTE-021</w:t>
            </w:r>
          </w:p>
        </w:tc>
        <w:tc>
          <w:tcPr>
            <w:tcW w:w="1370" w:type="dxa"/>
            <w:noWrap/>
            <w:hideMark/>
          </w:tcPr>
          <w:p w14:paraId="0BCD3E66" w14:textId="77777777" w:rsidR="000C58BC" w:rsidRPr="00C8189C" w:rsidRDefault="000C58BC" w:rsidP="0099522F">
            <w:pPr>
              <w:rPr>
                <w:sz w:val="16"/>
                <w:szCs w:val="16"/>
              </w:rPr>
            </w:pPr>
            <w:r w:rsidRPr="00C8189C">
              <w:rPr>
                <w:sz w:val="16"/>
                <w:szCs w:val="16"/>
              </w:rPr>
              <w:t>NCT02039674</w:t>
            </w:r>
          </w:p>
        </w:tc>
        <w:tc>
          <w:tcPr>
            <w:tcW w:w="6746" w:type="dxa"/>
          </w:tcPr>
          <w:p w14:paraId="5BDF902A" w14:textId="77777777" w:rsidR="000C58BC" w:rsidRPr="00C8189C" w:rsidRDefault="000C58BC" w:rsidP="0099522F">
            <w:pPr>
              <w:rPr>
                <w:sz w:val="16"/>
                <w:szCs w:val="16"/>
              </w:rPr>
            </w:pPr>
            <w:r w:rsidRPr="00E26D06">
              <w:rPr>
                <w:sz w:val="16"/>
                <w:szCs w:val="16"/>
              </w:rPr>
              <w:t xml:space="preserve">Langer, C. J., </w:t>
            </w:r>
            <w:proofErr w:type="spellStart"/>
            <w:r w:rsidRPr="00E26D06">
              <w:rPr>
                <w:sz w:val="16"/>
                <w:szCs w:val="16"/>
              </w:rPr>
              <w:t>Gadgeel</w:t>
            </w:r>
            <w:proofErr w:type="spellEnd"/>
            <w:r w:rsidRPr="00E26D06">
              <w:rPr>
                <w:sz w:val="16"/>
                <w:szCs w:val="16"/>
              </w:rPr>
              <w:t xml:space="preserve">, S. M., </w:t>
            </w:r>
            <w:proofErr w:type="spellStart"/>
            <w:r w:rsidRPr="00E26D06">
              <w:rPr>
                <w:sz w:val="16"/>
                <w:szCs w:val="16"/>
              </w:rPr>
              <w:t>Borghaei</w:t>
            </w:r>
            <w:proofErr w:type="spellEnd"/>
            <w:r w:rsidRPr="00E26D06">
              <w:rPr>
                <w:sz w:val="16"/>
                <w:szCs w:val="16"/>
              </w:rPr>
              <w:t xml:space="preserve">, H., </w:t>
            </w:r>
            <w:proofErr w:type="spellStart"/>
            <w:r w:rsidRPr="00E26D06">
              <w:rPr>
                <w:sz w:val="16"/>
                <w:szCs w:val="16"/>
              </w:rPr>
              <w:t>Papadimitrakopoulou</w:t>
            </w:r>
            <w:proofErr w:type="spellEnd"/>
            <w:r w:rsidRPr="00E26D06">
              <w:rPr>
                <w:sz w:val="16"/>
                <w:szCs w:val="16"/>
              </w:rPr>
              <w:t xml:space="preserve">, V. A., </w:t>
            </w:r>
            <w:proofErr w:type="spellStart"/>
            <w:r w:rsidRPr="00E26D06">
              <w:rPr>
                <w:sz w:val="16"/>
                <w:szCs w:val="16"/>
              </w:rPr>
              <w:t>Patnaik</w:t>
            </w:r>
            <w:proofErr w:type="spellEnd"/>
            <w:r w:rsidRPr="00E26D06">
              <w:rPr>
                <w:sz w:val="16"/>
                <w:szCs w:val="16"/>
              </w:rPr>
              <w:t xml:space="preserve">, A., Powell, S. F., </w:t>
            </w:r>
            <w:proofErr w:type="spellStart"/>
            <w:r w:rsidRPr="00E26D06">
              <w:rPr>
                <w:sz w:val="16"/>
                <w:szCs w:val="16"/>
              </w:rPr>
              <w:t>Gentzler</w:t>
            </w:r>
            <w:proofErr w:type="spellEnd"/>
            <w:r w:rsidRPr="00E26D06">
              <w:rPr>
                <w:sz w:val="16"/>
                <w:szCs w:val="16"/>
              </w:rPr>
              <w:t xml:space="preserve">, R. D., Martins, R. G., Stevenson, J. P., Jalal, S. I., </w:t>
            </w:r>
            <w:proofErr w:type="spellStart"/>
            <w:r w:rsidRPr="00E26D06">
              <w:rPr>
                <w:sz w:val="16"/>
                <w:szCs w:val="16"/>
              </w:rPr>
              <w:t>Panwalkar</w:t>
            </w:r>
            <w:proofErr w:type="spellEnd"/>
            <w:r w:rsidRPr="00E26D06">
              <w:rPr>
                <w:sz w:val="16"/>
                <w:szCs w:val="16"/>
              </w:rPr>
              <w:t xml:space="preserve">, A., Yang, J. C.-H., </w:t>
            </w:r>
            <w:proofErr w:type="spellStart"/>
            <w:r w:rsidRPr="00E26D06">
              <w:rPr>
                <w:sz w:val="16"/>
                <w:szCs w:val="16"/>
              </w:rPr>
              <w:t>Gubens</w:t>
            </w:r>
            <w:proofErr w:type="spellEnd"/>
            <w:r w:rsidRPr="00E26D06">
              <w:rPr>
                <w:sz w:val="16"/>
                <w:szCs w:val="16"/>
              </w:rPr>
              <w:t xml:space="preserve">, M., </w:t>
            </w:r>
            <w:proofErr w:type="spellStart"/>
            <w:r w:rsidRPr="00E26D06">
              <w:rPr>
                <w:sz w:val="16"/>
                <w:szCs w:val="16"/>
              </w:rPr>
              <w:t>Sequist</w:t>
            </w:r>
            <w:proofErr w:type="spellEnd"/>
            <w:r w:rsidRPr="00E26D06">
              <w:rPr>
                <w:sz w:val="16"/>
                <w:szCs w:val="16"/>
              </w:rPr>
              <w:t xml:space="preserve">, L. V., </w:t>
            </w:r>
            <w:proofErr w:type="spellStart"/>
            <w:r w:rsidRPr="00E26D06">
              <w:rPr>
                <w:sz w:val="16"/>
                <w:szCs w:val="16"/>
              </w:rPr>
              <w:t>Awad</w:t>
            </w:r>
            <w:proofErr w:type="spellEnd"/>
            <w:r w:rsidRPr="00E26D06">
              <w:rPr>
                <w:sz w:val="16"/>
                <w:szCs w:val="16"/>
              </w:rPr>
              <w:t xml:space="preserve">, M. M., </w:t>
            </w:r>
            <w:proofErr w:type="spellStart"/>
            <w:r w:rsidRPr="00E26D06">
              <w:rPr>
                <w:sz w:val="16"/>
                <w:szCs w:val="16"/>
              </w:rPr>
              <w:t>Fiore</w:t>
            </w:r>
            <w:proofErr w:type="spellEnd"/>
            <w:r w:rsidRPr="00E26D06">
              <w:rPr>
                <w:sz w:val="16"/>
                <w:szCs w:val="16"/>
              </w:rPr>
              <w:t xml:space="preserve">, J., </w:t>
            </w:r>
            <w:proofErr w:type="spellStart"/>
            <w:r w:rsidRPr="00E26D06">
              <w:rPr>
                <w:sz w:val="16"/>
                <w:szCs w:val="16"/>
              </w:rPr>
              <w:t>Ge</w:t>
            </w:r>
            <w:proofErr w:type="spellEnd"/>
            <w:r w:rsidRPr="00E26D06">
              <w:rPr>
                <w:sz w:val="16"/>
                <w:szCs w:val="16"/>
              </w:rPr>
              <w:t xml:space="preserve">, Y., </w:t>
            </w:r>
            <w:proofErr w:type="spellStart"/>
            <w:r w:rsidRPr="00E26D06">
              <w:rPr>
                <w:sz w:val="16"/>
                <w:szCs w:val="16"/>
              </w:rPr>
              <w:t>Raftopoulos</w:t>
            </w:r>
            <w:proofErr w:type="spellEnd"/>
            <w:r w:rsidRPr="00E26D06">
              <w:rPr>
                <w:sz w:val="16"/>
                <w:szCs w:val="16"/>
              </w:rPr>
              <w:t xml:space="preserve">, H., &amp; Gandhi, L. (2016). </w:t>
            </w:r>
            <w:r w:rsidRPr="004D733E">
              <w:rPr>
                <w:sz w:val="16"/>
                <w:szCs w:val="16"/>
                <w:lang w:val="en-US"/>
              </w:rPr>
              <w:t xml:space="preserve">Carboplatin and pemetrexed with or without pembrolizumab for advanced, non-squamous non-small-cell lung cancer: A </w:t>
            </w:r>
            <w:proofErr w:type="spellStart"/>
            <w:r w:rsidRPr="004D733E">
              <w:rPr>
                <w:sz w:val="16"/>
                <w:szCs w:val="16"/>
                <w:lang w:val="en-US"/>
              </w:rPr>
              <w:t>randomised</w:t>
            </w:r>
            <w:proofErr w:type="spellEnd"/>
            <w:r w:rsidRPr="004D733E">
              <w:rPr>
                <w:sz w:val="16"/>
                <w:szCs w:val="16"/>
                <w:lang w:val="en-US"/>
              </w:rPr>
              <w:t xml:space="preserve">, phase 2 cohort of the open-label KEYNOTE-021 study. </w:t>
            </w:r>
            <w:proofErr w:type="spellStart"/>
            <w:r w:rsidRPr="00E26D06">
              <w:rPr>
                <w:sz w:val="16"/>
                <w:szCs w:val="16"/>
              </w:rPr>
              <w:t>The</w:t>
            </w:r>
            <w:proofErr w:type="spellEnd"/>
            <w:r w:rsidRPr="00E26D06">
              <w:rPr>
                <w:sz w:val="16"/>
                <w:szCs w:val="16"/>
              </w:rPr>
              <w:t xml:space="preserve"> Lancet </w:t>
            </w:r>
            <w:proofErr w:type="spellStart"/>
            <w:r w:rsidRPr="00E26D06">
              <w:rPr>
                <w:sz w:val="16"/>
                <w:szCs w:val="16"/>
              </w:rPr>
              <w:t>Oncology</w:t>
            </w:r>
            <w:proofErr w:type="spellEnd"/>
            <w:r w:rsidRPr="00E26D06">
              <w:rPr>
                <w:sz w:val="16"/>
                <w:szCs w:val="16"/>
              </w:rPr>
              <w:t>, 17(11), 1497–1508. https://doi.org/10.1016/S1470-2045(16)30498-3</w:t>
            </w:r>
          </w:p>
        </w:tc>
      </w:tr>
      <w:tr w:rsidR="000C58BC" w:rsidRPr="00C8189C" w14:paraId="484CFDA0" w14:textId="77777777" w:rsidTr="0099522F">
        <w:trPr>
          <w:trHeight w:val="230"/>
        </w:trPr>
        <w:tc>
          <w:tcPr>
            <w:tcW w:w="1235" w:type="dxa"/>
          </w:tcPr>
          <w:p w14:paraId="6D37B9C1" w14:textId="77777777" w:rsidR="000C58BC" w:rsidRPr="00C8189C" w:rsidRDefault="000C58BC" w:rsidP="0099522F">
            <w:pPr>
              <w:rPr>
                <w:sz w:val="16"/>
                <w:szCs w:val="16"/>
              </w:rPr>
            </w:pPr>
            <w:r w:rsidRPr="00C8189C">
              <w:rPr>
                <w:sz w:val="16"/>
                <w:szCs w:val="16"/>
              </w:rPr>
              <w:t>KEYNOTE-024</w:t>
            </w:r>
          </w:p>
        </w:tc>
        <w:tc>
          <w:tcPr>
            <w:tcW w:w="1370" w:type="dxa"/>
            <w:noWrap/>
            <w:hideMark/>
          </w:tcPr>
          <w:p w14:paraId="0DDE0D2A" w14:textId="77777777" w:rsidR="000C58BC" w:rsidRPr="00C8189C" w:rsidRDefault="000C58BC" w:rsidP="0099522F">
            <w:pPr>
              <w:rPr>
                <w:sz w:val="16"/>
                <w:szCs w:val="16"/>
              </w:rPr>
            </w:pPr>
            <w:r w:rsidRPr="00C8189C">
              <w:rPr>
                <w:sz w:val="16"/>
                <w:szCs w:val="16"/>
              </w:rPr>
              <w:t>NCT02142738</w:t>
            </w:r>
          </w:p>
        </w:tc>
        <w:tc>
          <w:tcPr>
            <w:tcW w:w="6746" w:type="dxa"/>
          </w:tcPr>
          <w:p w14:paraId="1AABB50A" w14:textId="77777777" w:rsidR="000C58BC" w:rsidRPr="00C8189C" w:rsidRDefault="000C58BC" w:rsidP="0099522F">
            <w:pPr>
              <w:rPr>
                <w:sz w:val="16"/>
                <w:szCs w:val="16"/>
              </w:rPr>
            </w:pPr>
            <w:proofErr w:type="spellStart"/>
            <w:r w:rsidRPr="00A877E2">
              <w:rPr>
                <w:sz w:val="16"/>
                <w:szCs w:val="16"/>
              </w:rPr>
              <w:t>Reck</w:t>
            </w:r>
            <w:proofErr w:type="spellEnd"/>
            <w:r w:rsidRPr="00A877E2">
              <w:rPr>
                <w:sz w:val="16"/>
                <w:szCs w:val="16"/>
              </w:rPr>
              <w:t xml:space="preserve">, M., Rodríguez-Abreu, D., Robinson, A. G., Hui, R., </w:t>
            </w:r>
            <w:proofErr w:type="spellStart"/>
            <w:r w:rsidRPr="00A877E2">
              <w:rPr>
                <w:sz w:val="16"/>
                <w:szCs w:val="16"/>
              </w:rPr>
              <w:t>Csőszi</w:t>
            </w:r>
            <w:proofErr w:type="spellEnd"/>
            <w:r w:rsidRPr="00A877E2">
              <w:rPr>
                <w:sz w:val="16"/>
                <w:szCs w:val="16"/>
              </w:rPr>
              <w:t xml:space="preserve">, T., </w:t>
            </w:r>
            <w:proofErr w:type="spellStart"/>
            <w:r w:rsidRPr="00A877E2">
              <w:rPr>
                <w:sz w:val="16"/>
                <w:szCs w:val="16"/>
              </w:rPr>
              <w:t>Fülöp</w:t>
            </w:r>
            <w:proofErr w:type="spellEnd"/>
            <w:r w:rsidRPr="00A877E2">
              <w:rPr>
                <w:sz w:val="16"/>
                <w:szCs w:val="16"/>
              </w:rPr>
              <w:t xml:space="preserve">, A., Gottfried, M., </w:t>
            </w:r>
            <w:proofErr w:type="spellStart"/>
            <w:r w:rsidRPr="00A877E2">
              <w:rPr>
                <w:sz w:val="16"/>
                <w:szCs w:val="16"/>
              </w:rPr>
              <w:t>Peled</w:t>
            </w:r>
            <w:proofErr w:type="spellEnd"/>
            <w:r w:rsidRPr="00A877E2">
              <w:rPr>
                <w:sz w:val="16"/>
                <w:szCs w:val="16"/>
              </w:rPr>
              <w:t xml:space="preserve">, N., </w:t>
            </w:r>
            <w:proofErr w:type="spellStart"/>
            <w:r w:rsidRPr="00A877E2">
              <w:rPr>
                <w:sz w:val="16"/>
                <w:szCs w:val="16"/>
              </w:rPr>
              <w:t>Tafreshi</w:t>
            </w:r>
            <w:proofErr w:type="spellEnd"/>
            <w:r w:rsidRPr="00A877E2">
              <w:rPr>
                <w:sz w:val="16"/>
                <w:szCs w:val="16"/>
              </w:rPr>
              <w:t xml:space="preserve">, A., </w:t>
            </w:r>
            <w:proofErr w:type="spellStart"/>
            <w:r w:rsidRPr="00A877E2">
              <w:rPr>
                <w:sz w:val="16"/>
                <w:szCs w:val="16"/>
              </w:rPr>
              <w:t>Cuffe</w:t>
            </w:r>
            <w:proofErr w:type="spellEnd"/>
            <w:r w:rsidRPr="00A877E2">
              <w:rPr>
                <w:sz w:val="16"/>
                <w:szCs w:val="16"/>
              </w:rPr>
              <w:t xml:space="preserve">, S., O’Brien, M., </w:t>
            </w:r>
            <w:proofErr w:type="spellStart"/>
            <w:r w:rsidRPr="00A877E2">
              <w:rPr>
                <w:sz w:val="16"/>
                <w:szCs w:val="16"/>
              </w:rPr>
              <w:t>Rao</w:t>
            </w:r>
            <w:proofErr w:type="spellEnd"/>
            <w:r w:rsidRPr="00A877E2">
              <w:rPr>
                <w:sz w:val="16"/>
                <w:szCs w:val="16"/>
              </w:rPr>
              <w:t xml:space="preserve">, S., </w:t>
            </w:r>
            <w:proofErr w:type="spellStart"/>
            <w:r w:rsidRPr="00A877E2">
              <w:rPr>
                <w:sz w:val="16"/>
                <w:szCs w:val="16"/>
              </w:rPr>
              <w:t>Hotta</w:t>
            </w:r>
            <w:proofErr w:type="spellEnd"/>
            <w:r w:rsidRPr="00A877E2">
              <w:rPr>
                <w:sz w:val="16"/>
                <w:szCs w:val="16"/>
              </w:rPr>
              <w:t xml:space="preserve">, K., </w:t>
            </w:r>
            <w:proofErr w:type="spellStart"/>
            <w:r w:rsidRPr="00A877E2">
              <w:rPr>
                <w:sz w:val="16"/>
                <w:szCs w:val="16"/>
              </w:rPr>
              <w:t>Leiby</w:t>
            </w:r>
            <w:proofErr w:type="spellEnd"/>
            <w:r w:rsidRPr="00A877E2">
              <w:rPr>
                <w:sz w:val="16"/>
                <w:szCs w:val="16"/>
              </w:rPr>
              <w:t xml:space="preserve">, M. A., </w:t>
            </w:r>
            <w:proofErr w:type="spellStart"/>
            <w:r w:rsidRPr="00A877E2">
              <w:rPr>
                <w:sz w:val="16"/>
                <w:szCs w:val="16"/>
              </w:rPr>
              <w:t>Lubiniecki</w:t>
            </w:r>
            <w:proofErr w:type="spellEnd"/>
            <w:r w:rsidRPr="00A877E2">
              <w:rPr>
                <w:sz w:val="16"/>
                <w:szCs w:val="16"/>
              </w:rPr>
              <w:t xml:space="preserve">, G. M., </w:t>
            </w:r>
            <w:proofErr w:type="spellStart"/>
            <w:r w:rsidRPr="00A877E2">
              <w:rPr>
                <w:sz w:val="16"/>
                <w:szCs w:val="16"/>
              </w:rPr>
              <w:t>Shentu</w:t>
            </w:r>
            <w:proofErr w:type="spellEnd"/>
            <w:r w:rsidRPr="00A877E2">
              <w:rPr>
                <w:sz w:val="16"/>
                <w:szCs w:val="16"/>
              </w:rPr>
              <w:t xml:space="preserve">, Y., </w:t>
            </w:r>
            <w:proofErr w:type="spellStart"/>
            <w:r w:rsidRPr="00A877E2">
              <w:rPr>
                <w:sz w:val="16"/>
                <w:szCs w:val="16"/>
              </w:rPr>
              <w:t>Rangwala</w:t>
            </w:r>
            <w:proofErr w:type="spellEnd"/>
            <w:r w:rsidRPr="00A877E2">
              <w:rPr>
                <w:sz w:val="16"/>
                <w:szCs w:val="16"/>
              </w:rPr>
              <w:t xml:space="preserve">, R., &amp; </w:t>
            </w:r>
            <w:proofErr w:type="spellStart"/>
            <w:r w:rsidRPr="00A877E2">
              <w:rPr>
                <w:sz w:val="16"/>
                <w:szCs w:val="16"/>
              </w:rPr>
              <w:t>Brahmer</w:t>
            </w:r>
            <w:proofErr w:type="spellEnd"/>
            <w:r w:rsidRPr="00A877E2">
              <w:rPr>
                <w:sz w:val="16"/>
                <w:szCs w:val="16"/>
              </w:rPr>
              <w:t xml:space="preserve">, J. R. (2016). </w:t>
            </w:r>
            <w:r w:rsidRPr="004D733E">
              <w:rPr>
                <w:sz w:val="16"/>
                <w:szCs w:val="16"/>
                <w:lang w:val="en-US"/>
              </w:rPr>
              <w:t xml:space="preserve">Pembrolizumab versus Chemotherapy for PD-L1–Positive Non–Small-Cell Lung Cancer. </w:t>
            </w:r>
            <w:r w:rsidRPr="00A877E2">
              <w:rPr>
                <w:sz w:val="16"/>
                <w:szCs w:val="16"/>
              </w:rPr>
              <w:t xml:space="preserve">New </w:t>
            </w:r>
            <w:proofErr w:type="spellStart"/>
            <w:r w:rsidRPr="00A877E2">
              <w:rPr>
                <w:sz w:val="16"/>
                <w:szCs w:val="16"/>
              </w:rPr>
              <w:t>England</w:t>
            </w:r>
            <w:proofErr w:type="spellEnd"/>
            <w:r w:rsidRPr="00A877E2">
              <w:rPr>
                <w:sz w:val="16"/>
                <w:szCs w:val="16"/>
              </w:rPr>
              <w:t xml:space="preserve"> </w:t>
            </w:r>
            <w:proofErr w:type="spellStart"/>
            <w:r w:rsidRPr="00A877E2">
              <w:rPr>
                <w:sz w:val="16"/>
                <w:szCs w:val="16"/>
              </w:rPr>
              <w:t>Journal</w:t>
            </w:r>
            <w:proofErr w:type="spellEnd"/>
            <w:r w:rsidRPr="00A877E2">
              <w:rPr>
                <w:sz w:val="16"/>
                <w:szCs w:val="16"/>
              </w:rPr>
              <w:t xml:space="preserve"> </w:t>
            </w:r>
            <w:proofErr w:type="spellStart"/>
            <w:proofErr w:type="gramStart"/>
            <w:r w:rsidRPr="00A877E2">
              <w:rPr>
                <w:sz w:val="16"/>
                <w:szCs w:val="16"/>
              </w:rPr>
              <w:t>of</w:t>
            </w:r>
            <w:proofErr w:type="spellEnd"/>
            <w:r w:rsidRPr="00A877E2">
              <w:rPr>
                <w:sz w:val="16"/>
                <w:szCs w:val="16"/>
              </w:rPr>
              <w:t xml:space="preserve"> Medicine</w:t>
            </w:r>
            <w:proofErr w:type="gramEnd"/>
            <w:r w:rsidRPr="00A877E2">
              <w:rPr>
                <w:sz w:val="16"/>
                <w:szCs w:val="16"/>
              </w:rPr>
              <w:t>, 375(19), 1823–1833. https://doi.org/10.1056/NEJMoa1606774</w:t>
            </w:r>
          </w:p>
        </w:tc>
      </w:tr>
      <w:tr w:rsidR="000C58BC" w:rsidRPr="00C8189C" w14:paraId="18A9B56C" w14:textId="77777777" w:rsidTr="0099522F">
        <w:trPr>
          <w:trHeight w:val="230"/>
        </w:trPr>
        <w:tc>
          <w:tcPr>
            <w:tcW w:w="1235" w:type="dxa"/>
          </w:tcPr>
          <w:p w14:paraId="4CAAB76B" w14:textId="77777777" w:rsidR="000C58BC" w:rsidRPr="00C8189C" w:rsidRDefault="000C58BC" w:rsidP="0099522F">
            <w:pPr>
              <w:rPr>
                <w:sz w:val="16"/>
                <w:szCs w:val="16"/>
              </w:rPr>
            </w:pPr>
            <w:r w:rsidRPr="00C8189C">
              <w:rPr>
                <w:sz w:val="16"/>
                <w:szCs w:val="16"/>
              </w:rPr>
              <w:t>KEYNOTE-040</w:t>
            </w:r>
          </w:p>
        </w:tc>
        <w:tc>
          <w:tcPr>
            <w:tcW w:w="1370" w:type="dxa"/>
            <w:noWrap/>
            <w:hideMark/>
          </w:tcPr>
          <w:p w14:paraId="4C4B6AF9" w14:textId="77777777" w:rsidR="000C58BC" w:rsidRPr="00C8189C" w:rsidRDefault="000C58BC" w:rsidP="0099522F">
            <w:pPr>
              <w:rPr>
                <w:sz w:val="16"/>
                <w:szCs w:val="16"/>
              </w:rPr>
            </w:pPr>
            <w:r w:rsidRPr="00C8189C">
              <w:rPr>
                <w:sz w:val="16"/>
                <w:szCs w:val="16"/>
              </w:rPr>
              <w:t>NCT02252042</w:t>
            </w:r>
          </w:p>
        </w:tc>
        <w:tc>
          <w:tcPr>
            <w:tcW w:w="6746" w:type="dxa"/>
          </w:tcPr>
          <w:p w14:paraId="0453A9E7" w14:textId="77777777" w:rsidR="000C58BC" w:rsidRPr="00C8189C" w:rsidRDefault="000C58BC" w:rsidP="0099522F">
            <w:pPr>
              <w:rPr>
                <w:sz w:val="16"/>
                <w:szCs w:val="16"/>
              </w:rPr>
            </w:pPr>
            <w:r w:rsidRPr="004D733E">
              <w:rPr>
                <w:sz w:val="16"/>
                <w:szCs w:val="16"/>
                <w:lang w:val="en-US"/>
              </w:rPr>
              <w:t xml:space="preserve">Cohen, E. E. W., </w:t>
            </w:r>
            <w:proofErr w:type="spellStart"/>
            <w:r w:rsidRPr="004D733E">
              <w:rPr>
                <w:sz w:val="16"/>
                <w:szCs w:val="16"/>
                <w:lang w:val="en-US"/>
              </w:rPr>
              <w:t>Soulières</w:t>
            </w:r>
            <w:proofErr w:type="spellEnd"/>
            <w:r w:rsidRPr="004D733E">
              <w:rPr>
                <w:sz w:val="16"/>
                <w:szCs w:val="16"/>
                <w:lang w:val="en-US"/>
              </w:rPr>
              <w:t xml:space="preserve">, D., Le Tourneau, C., Dinis, J., Licitra, L., Ahn, M.-J., Soria, A., </w:t>
            </w:r>
            <w:proofErr w:type="spellStart"/>
            <w:r w:rsidRPr="004D733E">
              <w:rPr>
                <w:sz w:val="16"/>
                <w:szCs w:val="16"/>
                <w:lang w:val="en-US"/>
              </w:rPr>
              <w:t>Machiels</w:t>
            </w:r>
            <w:proofErr w:type="spellEnd"/>
            <w:r w:rsidRPr="004D733E">
              <w:rPr>
                <w:sz w:val="16"/>
                <w:szCs w:val="16"/>
                <w:lang w:val="en-US"/>
              </w:rPr>
              <w:t xml:space="preserve">, J.-P., Mach, N., Mehra, R., Burtness, B., Zhang, P., Cheng, J., Swaby, R. F., Harrington, K. J., Acosta-Rivera, M., Adkins, D. R., </w:t>
            </w:r>
            <w:proofErr w:type="spellStart"/>
            <w:r w:rsidRPr="004D733E">
              <w:rPr>
                <w:sz w:val="16"/>
                <w:szCs w:val="16"/>
                <w:lang w:val="en-US"/>
              </w:rPr>
              <w:t>Aghmesheh</w:t>
            </w:r>
            <w:proofErr w:type="spellEnd"/>
            <w:r w:rsidRPr="004D733E">
              <w:rPr>
                <w:sz w:val="16"/>
                <w:szCs w:val="16"/>
                <w:lang w:val="en-US"/>
              </w:rPr>
              <w:t xml:space="preserve">, M., Ahn, M.-J., … </w:t>
            </w:r>
            <w:proofErr w:type="spellStart"/>
            <w:r w:rsidRPr="004D733E">
              <w:rPr>
                <w:sz w:val="16"/>
                <w:szCs w:val="16"/>
                <w:lang w:val="en-US"/>
              </w:rPr>
              <w:t>Zandberg</w:t>
            </w:r>
            <w:proofErr w:type="spellEnd"/>
            <w:r w:rsidRPr="004D733E">
              <w:rPr>
                <w:sz w:val="16"/>
                <w:szCs w:val="16"/>
                <w:lang w:val="en-US"/>
              </w:rPr>
              <w:t xml:space="preserve">, D. (2019). Pembrolizumab versus methotrexate, docetaxel, or cetuximab for recurrent or metastatic head-and-neck squamous cell carcinoma (KEYNOTE-040): A </w:t>
            </w:r>
            <w:proofErr w:type="spellStart"/>
            <w:r w:rsidRPr="004D733E">
              <w:rPr>
                <w:sz w:val="16"/>
                <w:szCs w:val="16"/>
                <w:lang w:val="en-US"/>
              </w:rPr>
              <w:t>randomised</w:t>
            </w:r>
            <w:proofErr w:type="spellEnd"/>
            <w:r w:rsidRPr="004D733E">
              <w:rPr>
                <w:sz w:val="16"/>
                <w:szCs w:val="16"/>
                <w:lang w:val="en-US"/>
              </w:rPr>
              <w:t xml:space="preserve">, open-label, phase 3 study. </w:t>
            </w:r>
            <w:proofErr w:type="spellStart"/>
            <w:r w:rsidRPr="00091B0C">
              <w:rPr>
                <w:sz w:val="16"/>
                <w:szCs w:val="16"/>
              </w:rPr>
              <w:t>The</w:t>
            </w:r>
            <w:proofErr w:type="spellEnd"/>
            <w:r w:rsidRPr="00091B0C">
              <w:rPr>
                <w:sz w:val="16"/>
                <w:szCs w:val="16"/>
              </w:rPr>
              <w:t xml:space="preserve"> Lancet, 393(10167), 156–167. https://doi.org/10.1016/S0140-6736(18)31999-8</w:t>
            </w:r>
          </w:p>
        </w:tc>
      </w:tr>
      <w:tr w:rsidR="000C58BC" w:rsidRPr="00C8189C" w14:paraId="2C39EA6F" w14:textId="77777777" w:rsidTr="0099522F">
        <w:trPr>
          <w:trHeight w:val="230"/>
        </w:trPr>
        <w:tc>
          <w:tcPr>
            <w:tcW w:w="1235" w:type="dxa"/>
          </w:tcPr>
          <w:p w14:paraId="41A1B40B" w14:textId="77777777" w:rsidR="000C58BC" w:rsidRPr="00C8189C" w:rsidRDefault="000C58BC" w:rsidP="0099522F">
            <w:pPr>
              <w:rPr>
                <w:sz w:val="16"/>
                <w:szCs w:val="16"/>
              </w:rPr>
            </w:pPr>
            <w:r w:rsidRPr="00C8189C">
              <w:rPr>
                <w:sz w:val="16"/>
                <w:szCs w:val="16"/>
              </w:rPr>
              <w:t>KEYNOTE-042</w:t>
            </w:r>
          </w:p>
        </w:tc>
        <w:tc>
          <w:tcPr>
            <w:tcW w:w="1370" w:type="dxa"/>
            <w:noWrap/>
            <w:hideMark/>
          </w:tcPr>
          <w:p w14:paraId="7384F298" w14:textId="77777777" w:rsidR="000C58BC" w:rsidRPr="00C8189C" w:rsidRDefault="000C58BC" w:rsidP="0099522F">
            <w:pPr>
              <w:rPr>
                <w:sz w:val="16"/>
                <w:szCs w:val="16"/>
              </w:rPr>
            </w:pPr>
            <w:r w:rsidRPr="00C8189C">
              <w:rPr>
                <w:sz w:val="16"/>
                <w:szCs w:val="16"/>
              </w:rPr>
              <w:t>NCT02220894</w:t>
            </w:r>
          </w:p>
        </w:tc>
        <w:tc>
          <w:tcPr>
            <w:tcW w:w="6746" w:type="dxa"/>
          </w:tcPr>
          <w:p w14:paraId="4E5BA0F0" w14:textId="77777777" w:rsidR="000C58BC" w:rsidRPr="00C8189C" w:rsidRDefault="000C58BC" w:rsidP="0099522F">
            <w:pPr>
              <w:rPr>
                <w:sz w:val="16"/>
                <w:szCs w:val="16"/>
              </w:rPr>
            </w:pPr>
            <w:proofErr w:type="spellStart"/>
            <w:r w:rsidRPr="000B0FA1">
              <w:rPr>
                <w:sz w:val="16"/>
                <w:szCs w:val="16"/>
              </w:rPr>
              <w:t>Mok</w:t>
            </w:r>
            <w:proofErr w:type="spellEnd"/>
            <w:r w:rsidRPr="000B0FA1">
              <w:rPr>
                <w:sz w:val="16"/>
                <w:szCs w:val="16"/>
              </w:rPr>
              <w:t xml:space="preserve">, T. S. K., Wu, Y.-L., </w:t>
            </w:r>
            <w:proofErr w:type="spellStart"/>
            <w:r w:rsidRPr="000B0FA1">
              <w:rPr>
                <w:sz w:val="16"/>
                <w:szCs w:val="16"/>
              </w:rPr>
              <w:t>Kudaba</w:t>
            </w:r>
            <w:proofErr w:type="spellEnd"/>
            <w:r w:rsidRPr="000B0FA1">
              <w:rPr>
                <w:sz w:val="16"/>
                <w:szCs w:val="16"/>
              </w:rPr>
              <w:t xml:space="preserve">, I., </w:t>
            </w:r>
            <w:proofErr w:type="spellStart"/>
            <w:r w:rsidRPr="000B0FA1">
              <w:rPr>
                <w:sz w:val="16"/>
                <w:szCs w:val="16"/>
              </w:rPr>
              <w:t>Kowalski</w:t>
            </w:r>
            <w:proofErr w:type="spellEnd"/>
            <w:r w:rsidRPr="000B0FA1">
              <w:rPr>
                <w:sz w:val="16"/>
                <w:szCs w:val="16"/>
              </w:rPr>
              <w:t xml:space="preserve">, D. M., </w:t>
            </w:r>
            <w:proofErr w:type="spellStart"/>
            <w:r w:rsidRPr="000B0FA1">
              <w:rPr>
                <w:sz w:val="16"/>
                <w:szCs w:val="16"/>
              </w:rPr>
              <w:t>Cho</w:t>
            </w:r>
            <w:proofErr w:type="spellEnd"/>
            <w:r w:rsidRPr="000B0FA1">
              <w:rPr>
                <w:sz w:val="16"/>
                <w:szCs w:val="16"/>
              </w:rPr>
              <w:t xml:space="preserve">, B. C., Turna, H. Z., Castro, G., </w:t>
            </w:r>
            <w:proofErr w:type="spellStart"/>
            <w:r w:rsidRPr="000B0FA1">
              <w:rPr>
                <w:sz w:val="16"/>
                <w:szCs w:val="16"/>
              </w:rPr>
              <w:t>Srimuninnimit</w:t>
            </w:r>
            <w:proofErr w:type="spellEnd"/>
            <w:r w:rsidRPr="000B0FA1">
              <w:rPr>
                <w:sz w:val="16"/>
                <w:szCs w:val="16"/>
              </w:rPr>
              <w:t xml:space="preserve">, V., </w:t>
            </w:r>
            <w:proofErr w:type="spellStart"/>
            <w:r w:rsidRPr="000B0FA1">
              <w:rPr>
                <w:sz w:val="16"/>
                <w:szCs w:val="16"/>
              </w:rPr>
              <w:t>Laktionov</w:t>
            </w:r>
            <w:proofErr w:type="spellEnd"/>
            <w:r w:rsidRPr="000B0FA1">
              <w:rPr>
                <w:sz w:val="16"/>
                <w:szCs w:val="16"/>
              </w:rPr>
              <w:t xml:space="preserve">, K. K., </w:t>
            </w:r>
            <w:proofErr w:type="spellStart"/>
            <w:r w:rsidRPr="000B0FA1">
              <w:rPr>
                <w:sz w:val="16"/>
                <w:szCs w:val="16"/>
              </w:rPr>
              <w:t>Bondarenko</w:t>
            </w:r>
            <w:proofErr w:type="spellEnd"/>
            <w:r w:rsidRPr="000B0FA1">
              <w:rPr>
                <w:sz w:val="16"/>
                <w:szCs w:val="16"/>
              </w:rPr>
              <w:t xml:space="preserve">, I., </w:t>
            </w:r>
            <w:proofErr w:type="spellStart"/>
            <w:r w:rsidRPr="000B0FA1">
              <w:rPr>
                <w:sz w:val="16"/>
                <w:szCs w:val="16"/>
              </w:rPr>
              <w:t>Kubota</w:t>
            </w:r>
            <w:proofErr w:type="spellEnd"/>
            <w:r w:rsidRPr="000B0FA1">
              <w:rPr>
                <w:sz w:val="16"/>
                <w:szCs w:val="16"/>
              </w:rPr>
              <w:t xml:space="preserve">, K., </w:t>
            </w:r>
            <w:proofErr w:type="spellStart"/>
            <w:r w:rsidRPr="000B0FA1">
              <w:rPr>
                <w:sz w:val="16"/>
                <w:szCs w:val="16"/>
              </w:rPr>
              <w:t>Lubiniecki</w:t>
            </w:r>
            <w:proofErr w:type="spellEnd"/>
            <w:r w:rsidRPr="000B0FA1">
              <w:rPr>
                <w:sz w:val="16"/>
                <w:szCs w:val="16"/>
              </w:rPr>
              <w:t xml:space="preserve">, G. M., </w:t>
            </w:r>
            <w:proofErr w:type="spellStart"/>
            <w:r w:rsidRPr="000B0FA1">
              <w:rPr>
                <w:sz w:val="16"/>
                <w:szCs w:val="16"/>
              </w:rPr>
              <w:t>Zhang</w:t>
            </w:r>
            <w:proofErr w:type="spellEnd"/>
            <w:r w:rsidRPr="000B0FA1">
              <w:rPr>
                <w:sz w:val="16"/>
                <w:szCs w:val="16"/>
              </w:rPr>
              <w:t xml:space="preserve">, J., </w:t>
            </w:r>
            <w:proofErr w:type="spellStart"/>
            <w:r w:rsidRPr="000B0FA1">
              <w:rPr>
                <w:sz w:val="16"/>
                <w:szCs w:val="16"/>
              </w:rPr>
              <w:t>Kush</w:t>
            </w:r>
            <w:proofErr w:type="spellEnd"/>
            <w:r w:rsidRPr="000B0FA1">
              <w:rPr>
                <w:sz w:val="16"/>
                <w:szCs w:val="16"/>
              </w:rPr>
              <w:t xml:space="preserve">, D., Lopes, G., </w:t>
            </w:r>
            <w:proofErr w:type="spellStart"/>
            <w:r w:rsidRPr="000B0FA1">
              <w:rPr>
                <w:sz w:val="16"/>
                <w:szCs w:val="16"/>
              </w:rPr>
              <w:t>Adamchuk</w:t>
            </w:r>
            <w:proofErr w:type="spellEnd"/>
            <w:r w:rsidRPr="000B0FA1">
              <w:rPr>
                <w:sz w:val="16"/>
                <w:szCs w:val="16"/>
              </w:rPr>
              <w:t xml:space="preserve">, G., </w:t>
            </w:r>
            <w:proofErr w:type="spellStart"/>
            <w:r w:rsidRPr="000B0FA1">
              <w:rPr>
                <w:sz w:val="16"/>
                <w:szCs w:val="16"/>
              </w:rPr>
              <w:t>Ahn</w:t>
            </w:r>
            <w:proofErr w:type="spellEnd"/>
            <w:r w:rsidRPr="000B0FA1">
              <w:rPr>
                <w:sz w:val="16"/>
                <w:szCs w:val="16"/>
              </w:rPr>
              <w:t xml:space="preserve">, M.-J., </w:t>
            </w:r>
            <w:proofErr w:type="spellStart"/>
            <w:r w:rsidRPr="000B0FA1">
              <w:rPr>
                <w:sz w:val="16"/>
                <w:szCs w:val="16"/>
              </w:rPr>
              <w:t>Alexandru</w:t>
            </w:r>
            <w:proofErr w:type="spellEnd"/>
            <w:r w:rsidRPr="000B0FA1">
              <w:rPr>
                <w:sz w:val="16"/>
                <w:szCs w:val="16"/>
              </w:rPr>
              <w:t xml:space="preserve">, A., </w:t>
            </w:r>
            <w:proofErr w:type="spellStart"/>
            <w:r w:rsidRPr="000B0FA1">
              <w:rPr>
                <w:sz w:val="16"/>
                <w:szCs w:val="16"/>
              </w:rPr>
              <w:t>Altundag</w:t>
            </w:r>
            <w:proofErr w:type="spellEnd"/>
            <w:r w:rsidRPr="000B0FA1">
              <w:rPr>
                <w:sz w:val="16"/>
                <w:szCs w:val="16"/>
              </w:rPr>
              <w:t xml:space="preserve">, O., … </w:t>
            </w:r>
            <w:proofErr w:type="spellStart"/>
            <w:r w:rsidRPr="004D733E">
              <w:rPr>
                <w:sz w:val="16"/>
                <w:szCs w:val="16"/>
                <w:lang w:val="en-US"/>
              </w:rPr>
              <w:t>Zippelius</w:t>
            </w:r>
            <w:proofErr w:type="spellEnd"/>
            <w:r w:rsidRPr="004D733E">
              <w:rPr>
                <w:sz w:val="16"/>
                <w:szCs w:val="16"/>
                <w:lang w:val="en-US"/>
              </w:rPr>
              <w:t xml:space="preserve">, A. (2019). Pembrolizumab versus chemotherapy for previously untreated, PD-L1-expressing, locally advanced or metastatic non-small-cell lung cancer (KEYNOTE-042): A </w:t>
            </w:r>
            <w:proofErr w:type="spellStart"/>
            <w:r w:rsidRPr="004D733E">
              <w:rPr>
                <w:sz w:val="16"/>
                <w:szCs w:val="16"/>
                <w:lang w:val="en-US"/>
              </w:rPr>
              <w:t>randomised</w:t>
            </w:r>
            <w:proofErr w:type="spellEnd"/>
            <w:r w:rsidRPr="004D733E">
              <w:rPr>
                <w:sz w:val="16"/>
                <w:szCs w:val="16"/>
                <w:lang w:val="en-US"/>
              </w:rPr>
              <w:t xml:space="preserve">, open-label, controlled, phase 3 trial. </w:t>
            </w:r>
            <w:proofErr w:type="spellStart"/>
            <w:r w:rsidRPr="000B0FA1">
              <w:rPr>
                <w:sz w:val="16"/>
                <w:szCs w:val="16"/>
              </w:rPr>
              <w:t>The</w:t>
            </w:r>
            <w:proofErr w:type="spellEnd"/>
            <w:r w:rsidRPr="000B0FA1">
              <w:rPr>
                <w:sz w:val="16"/>
                <w:szCs w:val="16"/>
              </w:rPr>
              <w:t xml:space="preserve"> Lancet, 393(10183), 1819–1830. https://doi.org/10.1016/S0140-6736(18)32409-7</w:t>
            </w:r>
          </w:p>
        </w:tc>
      </w:tr>
      <w:tr w:rsidR="000C58BC" w:rsidRPr="00411B06" w14:paraId="10B1DDF2" w14:textId="77777777" w:rsidTr="0099522F">
        <w:trPr>
          <w:trHeight w:val="230"/>
        </w:trPr>
        <w:tc>
          <w:tcPr>
            <w:tcW w:w="1235" w:type="dxa"/>
          </w:tcPr>
          <w:p w14:paraId="44E37698" w14:textId="77777777" w:rsidR="000C58BC" w:rsidRPr="00C8189C" w:rsidRDefault="000C58BC" w:rsidP="0099522F">
            <w:pPr>
              <w:rPr>
                <w:sz w:val="16"/>
                <w:szCs w:val="16"/>
              </w:rPr>
            </w:pPr>
            <w:r w:rsidRPr="00C8189C">
              <w:rPr>
                <w:sz w:val="16"/>
                <w:szCs w:val="16"/>
              </w:rPr>
              <w:t>KEYNOTE-045</w:t>
            </w:r>
          </w:p>
        </w:tc>
        <w:tc>
          <w:tcPr>
            <w:tcW w:w="1370" w:type="dxa"/>
            <w:noWrap/>
            <w:hideMark/>
          </w:tcPr>
          <w:p w14:paraId="65498FFD" w14:textId="77777777" w:rsidR="000C58BC" w:rsidRPr="00C8189C" w:rsidRDefault="000C58BC" w:rsidP="0099522F">
            <w:pPr>
              <w:rPr>
                <w:sz w:val="16"/>
                <w:szCs w:val="16"/>
              </w:rPr>
            </w:pPr>
            <w:r w:rsidRPr="00C8189C">
              <w:rPr>
                <w:sz w:val="16"/>
                <w:szCs w:val="16"/>
              </w:rPr>
              <w:t>NCT02256436</w:t>
            </w:r>
          </w:p>
        </w:tc>
        <w:tc>
          <w:tcPr>
            <w:tcW w:w="6746" w:type="dxa"/>
          </w:tcPr>
          <w:p w14:paraId="5225D6E5" w14:textId="77777777" w:rsidR="000C58BC" w:rsidRPr="004D733E" w:rsidRDefault="000C58BC" w:rsidP="0099522F">
            <w:pPr>
              <w:rPr>
                <w:sz w:val="16"/>
                <w:szCs w:val="16"/>
                <w:lang w:val="en-US"/>
              </w:rPr>
            </w:pPr>
            <w:proofErr w:type="spellStart"/>
            <w:r w:rsidRPr="00E97523">
              <w:rPr>
                <w:sz w:val="16"/>
                <w:szCs w:val="16"/>
              </w:rPr>
              <w:t>Bellmunt</w:t>
            </w:r>
            <w:proofErr w:type="spellEnd"/>
            <w:r w:rsidRPr="00E97523">
              <w:rPr>
                <w:sz w:val="16"/>
                <w:szCs w:val="16"/>
              </w:rPr>
              <w:t xml:space="preserve">, J., de </w:t>
            </w:r>
            <w:proofErr w:type="spellStart"/>
            <w:r w:rsidRPr="00E97523">
              <w:rPr>
                <w:sz w:val="16"/>
                <w:szCs w:val="16"/>
              </w:rPr>
              <w:t>Wit</w:t>
            </w:r>
            <w:proofErr w:type="spellEnd"/>
            <w:r w:rsidRPr="00E97523">
              <w:rPr>
                <w:sz w:val="16"/>
                <w:szCs w:val="16"/>
              </w:rPr>
              <w:t xml:space="preserve">, R., </w:t>
            </w:r>
            <w:proofErr w:type="spellStart"/>
            <w:r w:rsidRPr="00E97523">
              <w:rPr>
                <w:sz w:val="16"/>
                <w:szCs w:val="16"/>
              </w:rPr>
              <w:t>Vaughn</w:t>
            </w:r>
            <w:proofErr w:type="spellEnd"/>
            <w:r w:rsidRPr="00E97523">
              <w:rPr>
                <w:sz w:val="16"/>
                <w:szCs w:val="16"/>
              </w:rPr>
              <w:t xml:space="preserve">, D. J., </w:t>
            </w:r>
            <w:proofErr w:type="spellStart"/>
            <w:r w:rsidRPr="00E97523">
              <w:rPr>
                <w:sz w:val="16"/>
                <w:szCs w:val="16"/>
              </w:rPr>
              <w:t>Fradet</w:t>
            </w:r>
            <w:proofErr w:type="spellEnd"/>
            <w:r w:rsidRPr="00E97523">
              <w:rPr>
                <w:sz w:val="16"/>
                <w:szCs w:val="16"/>
              </w:rPr>
              <w:t xml:space="preserve">, Y., Lee, J.-L., </w:t>
            </w:r>
            <w:proofErr w:type="spellStart"/>
            <w:r w:rsidRPr="00E97523">
              <w:rPr>
                <w:sz w:val="16"/>
                <w:szCs w:val="16"/>
              </w:rPr>
              <w:t>Fong</w:t>
            </w:r>
            <w:proofErr w:type="spellEnd"/>
            <w:r w:rsidRPr="00E97523">
              <w:rPr>
                <w:sz w:val="16"/>
                <w:szCs w:val="16"/>
              </w:rPr>
              <w:t xml:space="preserve">, L., </w:t>
            </w:r>
            <w:proofErr w:type="spellStart"/>
            <w:r w:rsidRPr="00E97523">
              <w:rPr>
                <w:sz w:val="16"/>
                <w:szCs w:val="16"/>
              </w:rPr>
              <w:t>Vogelzang</w:t>
            </w:r>
            <w:proofErr w:type="spellEnd"/>
            <w:r w:rsidRPr="00E97523">
              <w:rPr>
                <w:sz w:val="16"/>
                <w:szCs w:val="16"/>
              </w:rPr>
              <w:t xml:space="preserve">, N. J., </w:t>
            </w:r>
            <w:proofErr w:type="spellStart"/>
            <w:r w:rsidRPr="00E97523">
              <w:rPr>
                <w:sz w:val="16"/>
                <w:szCs w:val="16"/>
              </w:rPr>
              <w:t>Climent</w:t>
            </w:r>
            <w:proofErr w:type="spellEnd"/>
            <w:r w:rsidRPr="00E97523">
              <w:rPr>
                <w:sz w:val="16"/>
                <w:szCs w:val="16"/>
              </w:rPr>
              <w:t xml:space="preserve">, M. A., </w:t>
            </w:r>
            <w:proofErr w:type="spellStart"/>
            <w:r w:rsidRPr="00E97523">
              <w:rPr>
                <w:sz w:val="16"/>
                <w:szCs w:val="16"/>
              </w:rPr>
              <w:t>Petrylak</w:t>
            </w:r>
            <w:proofErr w:type="spellEnd"/>
            <w:r w:rsidRPr="00E97523">
              <w:rPr>
                <w:sz w:val="16"/>
                <w:szCs w:val="16"/>
              </w:rPr>
              <w:t xml:space="preserve">, D. P., </w:t>
            </w:r>
            <w:proofErr w:type="spellStart"/>
            <w:r w:rsidRPr="00E97523">
              <w:rPr>
                <w:sz w:val="16"/>
                <w:szCs w:val="16"/>
              </w:rPr>
              <w:t>Choueiri</w:t>
            </w:r>
            <w:proofErr w:type="spellEnd"/>
            <w:r w:rsidRPr="00E97523">
              <w:rPr>
                <w:sz w:val="16"/>
                <w:szCs w:val="16"/>
              </w:rPr>
              <w:t xml:space="preserve">, T. K., </w:t>
            </w:r>
            <w:proofErr w:type="spellStart"/>
            <w:r w:rsidRPr="00E97523">
              <w:rPr>
                <w:sz w:val="16"/>
                <w:szCs w:val="16"/>
              </w:rPr>
              <w:t>Necchi</w:t>
            </w:r>
            <w:proofErr w:type="spellEnd"/>
            <w:r w:rsidRPr="00E97523">
              <w:rPr>
                <w:sz w:val="16"/>
                <w:szCs w:val="16"/>
              </w:rPr>
              <w:t xml:space="preserve">, A., </w:t>
            </w:r>
            <w:proofErr w:type="spellStart"/>
            <w:r w:rsidRPr="00E97523">
              <w:rPr>
                <w:sz w:val="16"/>
                <w:szCs w:val="16"/>
              </w:rPr>
              <w:t>Gerritsen</w:t>
            </w:r>
            <w:proofErr w:type="spellEnd"/>
            <w:r w:rsidRPr="00E97523">
              <w:rPr>
                <w:sz w:val="16"/>
                <w:szCs w:val="16"/>
              </w:rPr>
              <w:t xml:space="preserve">, W., </w:t>
            </w:r>
            <w:proofErr w:type="spellStart"/>
            <w:r w:rsidRPr="00E97523">
              <w:rPr>
                <w:sz w:val="16"/>
                <w:szCs w:val="16"/>
              </w:rPr>
              <w:t>Gurney</w:t>
            </w:r>
            <w:proofErr w:type="spellEnd"/>
            <w:r w:rsidRPr="00E97523">
              <w:rPr>
                <w:sz w:val="16"/>
                <w:szCs w:val="16"/>
              </w:rPr>
              <w:t xml:space="preserve">, H., Quinn, D. I., </w:t>
            </w:r>
            <w:proofErr w:type="spellStart"/>
            <w:r w:rsidRPr="00E97523">
              <w:rPr>
                <w:sz w:val="16"/>
                <w:szCs w:val="16"/>
              </w:rPr>
              <w:t>Culine</w:t>
            </w:r>
            <w:proofErr w:type="spellEnd"/>
            <w:r w:rsidRPr="00E97523">
              <w:rPr>
                <w:sz w:val="16"/>
                <w:szCs w:val="16"/>
              </w:rPr>
              <w:t xml:space="preserve">, S., </w:t>
            </w:r>
            <w:proofErr w:type="spellStart"/>
            <w:r w:rsidRPr="00E97523">
              <w:rPr>
                <w:sz w:val="16"/>
                <w:szCs w:val="16"/>
              </w:rPr>
              <w:t>Sternberg</w:t>
            </w:r>
            <w:proofErr w:type="spellEnd"/>
            <w:r w:rsidRPr="00E97523">
              <w:rPr>
                <w:sz w:val="16"/>
                <w:szCs w:val="16"/>
              </w:rPr>
              <w:t xml:space="preserve">, C. N., </w:t>
            </w:r>
            <w:proofErr w:type="spellStart"/>
            <w:r w:rsidRPr="00E97523">
              <w:rPr>
                <w:sz w:val="16"/>
                <w:szCs w:val="16"/>
              </w:rPr>
              <w:t>Mai</w:t>
            </w:r>
            <w:proofErr w:type="spellEnd"/>
            <w:r w:rsidRPr="00E97523">
              <w:rPr>
                <w:sz w:val="16"/>
                <w:szCs w:val="16"/>
              </w:rPr>
              <w:t xml:space="preserve">, Y., </w:t>
            </w:r>
            <w:proofErr w:type="spellStart"/>
            <w:r w:rsidRPr="00E97523">
              <w:rPr>
                <w:sz w:val="16"/>
                <w:szCs w:val="16"/>
              </w:rPr>
              <w:t>Poehlein</w:t>
            </w:r>
            <w:proofErr w:type="spellEnd"/>
            <w:r w:rsidRPr="00E97523">
              <w:rPr>
                <w:sz w:val="16"/>
                <w:szCs w:val="16"/>
              </w:rPr>
              <w:t xml:space="preserve">, C. H., </w:t>
            </w:r>
            <w:proofErr w:type="spellStart"/>
            <w:r w:rsidRPr="00E97523">
              <w:rPr>
                <w:sz w:val="16"/>
                <w:szCs w:val="16"/>
              </w:rPr>
              <w:t>Perini</w:t>
            </w:r>
            <w:proofErr w:type="spellEnd"/>
            <w:r w:rsidRPr="00E97523">
              <w:rPr>
                <w:sz w:val="16"/>
                <w:szCs w:val="16"/>
              </w:rPr>
              <w:t xml:space="preserve">, R. F., &amp; </w:t>
            </w:r>
            <w:proofErr w:type="spellStart"/>
            <w:r w:rsidRPr="00E97523">
              <w:rPr>
                <w:sz w:val="16"/>
                <w:szCs w:val="16"/>
              </w:rPr>
              <w:t>Bajorin</w:t>
            </w:r>
            <w:proofErr w:type="spellEnd"/>
            <w:r w:rsidRPr="00E97523">
              <w:rPr>
                <w:sz w:val="16"/>
                <w:szCs w:val="16"/>
              </w:rPr>
              <w:t xml:space="preserve">, D. F. (2017). </w:t>
            </w:r>
            <w:r w:rsidRPr="004D733E">
              <w:rPr>
                <w:sz w:val="16"/>
                <w:szCs w:val="16"/>
                <w:lang w:val="en-US"/>
              </w:rPr>
              <w:t>Pembrolizumab as Second-Line Therapy for Advanced Urothelial Carcinoma. New England Journal of Medicine, 376(11), 1015–1026. https://doi.org/10.1056/NEJMoa1613683</w:t>
            </w:r>
          </w:p>
        </w:tc>
      </w:tr>
      <w:tr w:rsidR="000C58BC" w:rsidRPr="00C8189C" w14:paraId="6659439E" w14:textId="77777777" w:rsidTr="0099522F">
        <w:trPr>
          <w:trHeight w:val="230"/>
        </w:trPr>
        <w:tc>
          <w:tcPr>
            <w:tcW w:w="1235" w:type="dxa"/>
          </w:tcPr>
          <w:p w14:paraId="129C3CB9" w14:textId="77777777" w:rsidR="000C58BC" w:rsidRPr="00C8189C" w:rsidRDefault="000C58BC" w:rsidP="0099522F">
            <w:pPr>
              <w:rPr>
                <w:sz w:val="16"/>
                <w:szCs w:val="16"/>
              </w:rPr>
            </w:pPr>
            <w:r w:rsidRPr="00C8189C">
              <w:rPr>
                <w:sz w:val="16"/>
                <w:szCs w:val="16"/>
              </w:rPr>
              <w:t>KEYNOTE-048</w:t>
            </w:r>
          </w:p>
        </w:tc>
        <w:tc>
          <w:tcPr>
            <w:tcW w:w="1370" w:type="dxa"/>
            <w:noWrap/>
            <w:hideMark/>
          </w:tcPr>
          <w:p w14:paraId="0ED23457" w14:textId="77777777" w:rsidR="000C58BC" w:rsidRPr="00C8189C" w:rsidRDefault="000C58BC" w:rsidP="0099522F">
            <w:pPr>
              <w:rPr>
                <w:sz w:val="16"/>
                <w:szCs w:val="16"/>
              </w:rPr>
            </w:pPr>
            <w:r w:rsidRPr="00C8189C">
              <w:rPr>
                <w:sz w:val="16"/>
                <w:szCs w:val="16"/>
              </w:rPr>
              <w:t>NCT02358031</w:t>
            </w:r>
          </w:p>
        </w:tc>
        <w:tc>
          <w:tcPr>
            <w:tcW w:w="6746" w:type="dxa"/>
          </w:tcPr>
          <w:p w14:paraId="312EAAC0" w14:textId="77777777" w:rsidR="000C58BC" w:rsidRPr="00C8189C" w:rsidRDefault="000C58BC" w:rsidP="0099522F">
            <w:pPr>
              <w:rPr>
                <w:sz w:val="16"/>
                <w:szCs w:val="16"/>
              </w:rPr>
            </w:pPr>
            <w:r w:rsidRPr="004D733E">
              <w:rPr>
                <w:sz w:val="16"/>
                <w:szCs w:val="16"/>
                <w:lang w:val="en-US"/>
              </w:rPr>
              <w:t xml:space="preserve">Burtness, B., Harrington, K. J., Greil, R., </w:t>
            </w:r>
            <w:proofErr w:type="spellStart"/>
            <w:r w:rsidRPr="004D733E">
              <w:rPr>
                <w:sz w:val="16"/>
                <w:szCs w:val="16"/>
                <w:lang w:val="en-US"/>
              </w:rPr>
              <w:t>Soulières</w:t>
            </w:r>
            <w:proofErr w:type="spellEnd"/>
            <w:r w:rsidRPr="004D733E">
              <w:rPr>
                <w:sz w:val="16"/>
                <w:szCs w:val="16"/>
                <w:lang w:val="en-US"/>
              </w:rPr>
              <w:t xml:space="preserve">, D., </w:t>
            </w:r>
            <w:proofErr w:type="spellStart"/>
            <w:r w:rsidRPr="004D733E">
              <w:rPr>
                <w:sz w:val="16"/>
                <w:szCs w:val="16"/>
                <w:lang w:val="en-US"/>
              </w:rPr>
              <w:t>Tahara</w:t>
            </w:r>
            <w:proofErr w:type="spellEnd"/>
            <w:r w:rsidRPr="004D733E">
              <w:rPr>
                <w:sz w:val="16"/>
                <w:szCs w:val="16"/>
                <w:lang w:val="en-US"/>
              </w:rPr>
              <w:t xml:space="preserve">, M., de Castro, G., </w:t>
            </w:r>
            <w:proofErr w:type="spellStart"/>
            <w:r w:rsidRPr="004D733E">
              <w:rPr>
                <w:sz w:val="16"/>
                <w:szCs w:val="16"/>
                <w:lang w:val="en-US"/>
              </w:rPr>
              <w:t>Psyrri</w:t>
            </w:r>
            <w:proofErr w:type="spellEnd"/>
            <w:r w:rsidRPr="004D733E">
              <w:rPr>
                <w:sz w:val="16"/>
                <w:szCs w:val="16"/>
                <w:lang w:val="en-US"/>
              </w:rPr>
              <w:t xml:space="preserve">, A., </w:t>
            </w:r>
            <w:proofErr w:type="spellStart"/>
            <w:r w:rsidRPr="004D733E">
              <w:rPr>
                <w:sz w:val="16"/>
                <w:szCs w:val="16"/>
                <w:lang w:val="en-US"/>
              </w:rPr>
              <w:t>Basté</w:t>
            </w:r>
            <w:proofErr w:type="spellEnd"/>
            <w:r w:rsidRPr="004D733E">
              <w:rPr>
                <w:sz w:val="16"/>
                <w:szCs w:val="16"/>
                <w:lang w:val="en-US"/>
              </w:rPr>
              <w:t xml:space="preserve">, N., Neupane, P., Bratland, Å., </w:t>
            </w:r>
            <w:proofErr w:type="spellStart"/>
            <w:r w:rsidRPr="004D733E">
              <w:rPr>
                <w:sz w:val="16"/>
                <w:szCs w:val="16"/>
                <w:lang w:val="en-US"/>
              </w:rPr>
              <w:t>Fuereder</w:t>
            </w:r>
            <w:proofErr w:type="spellEnd"/>
            <w:r w:rsidRPr="004D733E">
              <w:rPr>
                <w:sz w:val="16"/>
                <w:szCs w:val="16"/>
                <w:lang w:val="en-US"/>
              </w:rPr>
              <w:t xml:space="preserve">, T., Hughes, B. G. M., </w:t>
            </w:r>
            <w:proofErr w:type="spellStart"/>
            <w:r w:rsidRPr="004D733E">
              <w:rPr>
                <w:sz w:val="16"/>
                <w:szCs w:val="16"/>
                <w:lang w:val="en-US"/>
              </w:rPr>
              <w:t>Mesía</w:t>
            </w:r>
            <w:proofErr w:type="spellEnd"/>
            <w:r w:rsidRPr="004D733E">
              <w:rPr>
                <w:sz w:val="16"/>
                <w:szCs w:val="16"/>
                <w:lang w:val="en-US"/>
              </w:rPr>
              <w:t xml:space="preserve">, R., </w:t>
            </w:r>
            <w:proofErr w:type="spellStart"/>
            <w:r w:rsidRPr="004D733E">
              <w:rPr>
                <w:sz w:val="16"/>
                <w:szCs w:val="16"/>
                <w:lang w:val="en-US"/>
              </w:rPr>
              <w:t>Ngamphaiboon</w:t>
            </w:r>
            <w:proofErr w:type="spellEnd"/>
            <w:r w:rsidRPr="004D733E">
              <w:rPr>
                <w:sz w:val="16"/>
                <w:szCs w:val="16"/>
                <w:lang w:val="en-US"/>
              </w:rPr>
              <w:t xml:space="preserve">, N., </w:t>
            </w:r>
            <w:proofErr w:type="spellStart"/>
            <w:r w:rsidRPr="004D733E">
              <w:rPr>
                <w:sz w:val="16"/>
                <w:szCs w:val="16"/>
                <w:lang w:val="en-US"/>
              </w:rPr>
              <w:t>Rordorf</w:t>
            </w:r>
            <w:proofErr w:type="spellEnd"/>
            <w:r w:rsidRPr="004D733E">
              <w:rPr>
                <w:sz w:val="16"/>
                <w:szCs w:val="16"/>
                <w:lang w:val="en-US"/>
              </w:rPr>
              <w:t xml:space="preserve">, T., Wan Ishak, W. Z., Hong, R.-L., González Mendoza, R., Roy, A., … Yorio, J. (2019). Pembrolizumab alone or with chemotherapy versus cetuximab with chemotherapy for recurrent or metastatic squamous cell carcinoma of the head and neck (KEYNOTE-048): A </w:t>
            </w:r>
            <w:proofErr w:type="spellStart"/>
            <w:r w:rsidRPr="004D733E">
              <w:rPr>
                <w:sz w:val="16"/>
                <w:szCs w:val="16"/>
                <w:lang w:val="en-US"/>
              </w:rPr>
              <w:t>randomised</w:t>
            </w:r>
            <w:proofErr w:type="spellEnd"/>
            <w:r w:rsidRPr="004D733E">
              <w:rPr>
                <w:sz w:val="16"/>
                <w:szCs w:val="16"/>
                <w:lang w:val="en-US"/>
              </w:rPr>
              <w:t xml:space="preserve">, open-label, phase 3 study. </w:t>
            </w:r>
            <w:proofErr w:type="spellStart"/>
            <w:r w:rsidRPr="00215076">
              <w:rPr>
                <w:sz w:val="16"/>
                <w:szCs w:val="16"/>
              </w:rPr>
              <w:t>The</w:t>
            </w:r>
            <w:proofErr w:type="spellEnd"/>
            <w:r w:rsidRPr="00215076">
              <w:rPr>
                <w:sz w:val="16"/>
                <w:szCs w:val="16"/>
              </w:rPr>
              <w:t xml:space="preserve"> Lancet, 394(10212), 1915–1928. https://doi.org/10.1016/S0140-6736(19)32591-7</w:t>
            </w:r>
          </w:p>
        </w:tc>
      </w:tr>
      <w:tr w:rsidR="000C58BC" w:rsidRPr="00643896" w14:paraId="70A03860" w14:textId="77777777" w:rsidTr="0099522F">
        <w:trPr>
          <w:trHeight w:val="230"/>
        </w:trPr>
        <w:tc>
          <w:tcPr>
            <w:tcW w:w="1235" w:type="dxa"/>
          </w:tcPr>
          <w:p w14:paraId="0983E343" w14:textId="77777777" w:rsidR="000C58BC" w:rsidRPr="00C8189C" w:rsidRDefault="000C58BC" w:rsidP="0099522F">
            <w:pPr>
              <w:rPr>
                <w:sz w:val="16"/>
                <w:szCs w:val="16"/>
              </w:rPr>
            </w:pPr>
            <w:r w:rsidRPr="00C8189C">
              <w:rPr>
                <w:sz w:val="16"/>
                <w:szCs w:val="16"/>
              </w:rPr>
              <w:t>KEYNOTE-054</w:t>
            </w:r>
          </w:p>
        </w:tc>
        <w:tc>
          <w:tcPr>
            <w:tcW w:w="1370" w:type="dxa"/>
            <w:noWrap/>
            <w:hideMark/>
          </w:tcPr>
          <w:p w14:paraId="23B2332B" w14:textId="77777777" w:rsidR="000C58BC" w:rsidRPr="00C8189C" w:rsidRDefault="000C58BC" w:rsidP="0099522F">
            <w:pPr>
              <w:rPr>
                <w:sz w:val="16"/>
                <w:szCs w:val="16"/>
              </w:rPr>
            </w:pPr>
            <w:r w:rsidRPr="00C8189C">
              <w:rPr>
                <w:sz w:val="16"/>
                <w:szCs w:val="16"/>
              </w:rPr>
              <w:t>NCT02362594</w:t>
            </w:r>
          </w:p>
        </w:tc>
        <w:tc>
          <w:tcPr>
            <w:tcW w:w="6746" w:type="dxa"/>
          </w:tcPr>
          <w:p w14:paraId="0661CA72" w14:textId="77777777" w:rsidR="000C58BC" w:rsidRPr="005F0F66" w:rsidRDefault="000C58BC" w:rsidP="0099522F">
            <w:pPr>
              <w:rPr>
                <w:sz w:val="16"/>
                <w:szCs w:val="16"/>
                <w:lang w:val="en-US"/>
              </w:rPr>
            </w:pPr>
            <w:proofErr w:type="spellStart"/>
            <w:r w:rsidRPr="00D608A5">
              <w:rPr>
                <w:sz w:val="16"/>
                <w:szCs w:val="16"/>
              </w:rPr>
              <w:t>Eggermont</w:t>
            </w:r>
            <w:proofErr w:type="spellEnd"/>
            <w:r w:rsidRPr="00D608A5">
              <w:rPr>
                <w:sz w:val="16"/>
                <w:szCs w:val="16"/>
              </w:rPr>
              <w:t xml:space="preserve">, A. M. M., </w:t>
            </w:r>
            <w:proofErr w:type="spellStart"/>
            <w:r w:rsidRPr="00D608A5">
              <w:rPr>
                <w:sz w:val="16"/>
                <w:szCs w:val="16"/>
              </w:rPr>
              <w:t>Blank</w:t>
            </w:r>
            <w:proofErr w:type="spellEnd"/>
            <w:r w:rsidRPr="00D608A5">
              <w:rPr>
                <w:sz w:val="16"/>
                <w:szCs w:val="16"/>
              </w:rPr>
              <w:t xml:space="preserve">, C. U., Mandala, M., Long, G. V., </w:t>
            </w:r>
            <w:proofErr w:type="spellStart"/>
            <w:r w:rsidRPr="00D608A5">
              <w:rPr>
                <w:sz w:val="16"/>
                <w:szCs w:val="16"/>
              </w:rPr>
              <w:t>Atkinson</w:t>
            </w:r>
            <w:proofErr w:type="spellEnd"/>
            <w:r w:rsidRPr="00D608A5">
              <w:rPr>
                <w:sz w:val="16"/>
                <w:szCs w:val="16"/>
              </w:rPr>
              <w:t xml:space="preserve">, V., </w:t>
            </w:r>
            <w:proofErr w:type="spellStart"/>
            <w:r w:rsidRPr="00D608A5">
              <w:rPr>
                <w:sz w:val="16"/>
                <w:szCs w:val="16"/>
              </w:rPr>
              <w:t>Dalle</w:t>
            </w:r>
            <w:proofErr w:type="spellEnd"/>
            <w:r w:rsidRPr="00D608A5">
              <w:rPr>
                <w:sz w:val="16"/>
                <w:szCs w:val="16"/>
              </w:rPr>
              <w:t xml:space="preserve">, S., </w:t>
            </w:r>
            <w:proofErr w:type="spellStart"/>
            <w:r w:rsidRPr="00D608A5">
              <w:rPr>
                <w:sz w:val="16"/>
                <w:szCs w:val="16"/>
              </w:rPr>
              <w:t>Haydon</w:t>
            </w:r>
            <w:proofErr w:type="spellEnd"/>
            <w:r w:rsidRPr="00D608A5">
              <w:rPr>
                <w:sz w:val="16"/>
                <w:szCs w:val="16"/>
              </w:rPr>
              <w:t xml:space="preserve">, A., </w:t>
            </w:r>
            <w:proofErr w:type="spellStart"/>
            <w:r w:rsidRPr="00D608A5">
              <w:rPr>
                <w:sz w:val="16"/>
                <w:szCs w:val="16"/>
              </w:rPr>
              <w:t>Lichinitser</w:t>
            </w:r>
            <w:proofErr w:type="spellEnd"/>
            <w:r w:rsidRPr="00D608A5">
              <w:rPr>
                <w:sz w:val="16"/>
                <w:szCs w:val="16"/>
              </w:rPr>
              <w:t xml:space="preserve">, M., </w:t>
            </w:r>
            <w:proofErr w:type="spellStart"/>
            <w:r w:rsidRPr="00D608A5">
              <w:rPr>
                <w:sz w:val="16"/>
                <w:szCs w:val="16"/>
              </w:rPr>
              <w:t>Khattak</w:t>
            </w:r>
            <w:proofErr w:type="spellEnd"/>
            <w:r w:rsidRPr="00D608A5">
              <w:rPr>
                <w:sz w:val="16"/>
                <w:szCs w:val="16"/>
              </w:rPr>
              <w:t xml:space="preserve">, A., Carlino, M. S., </w:t>
            </w:r>
            <w:proofErr w:type="spellStart"/>
            <w:r w:rsidRPr="00D608A5">
              <w:rPr>
                <w:sz w:val="16"/>
                <w:szCs w:val="16"/>
              </w:rPr>
              <w:t>Sandhu</w:t>
            </w:r>
            <w:proofErr w:type="spellEnd"/>
            <w:r w:rsidRPr="00D608A5">
              <w:rPr>
                <w:sz w:val="16"/>
                <w:szCs w:val="16"/>
              </w:rPr>
              <w:t xml:space="preserve">, S., </w:t>
            </w:r>
            <w:proofErr w:type="spellStart"/>
            <w:r w:rsidRPr="00D608A5">
              <w:rPr>
                <w:sz w:val="16"/>
                <w:szCs w:val="16"/>
              </w:rPr>
              <w:t>Larkin</w:t>
            </w:r>
            <w:proofErr w:type="spellEnd"/>
            <w:r w:rsidRPr="00D608A5">
              <w:rPr>
                <w:sz w:val="16"/>
                <w:szCs w:val="16"/>
              </w:rPr>
              <w:t xml:space="preserve">, J., </w:t>
            </w:r>
            <w:proofErr w:type="spellStart"/>
            <w:r w:rsidRPr="00D608A5">
              <w:rPr>
                <w:sz w:val="16"/>
                <w:szCs w:val="16"/>
              </w:rPr>
              <w:t>Puig</w:t>
            </w:r>
            <w:proofErr w:type="spellEnd"/>
            <w:r w:rsidRPr="00D608A5">
              <w:rPr>
                <w:sz w:val="16"/>
                <w:szCs w:val="16"/>
              </w:rPr>
              <w:t xml:space="preserve">, S., </w:t>
            </w:r>
            <w:proofErr w:type="spellStart"/>
            <w:r w:rsidRPr="00D608A5">
              <w:rPr>
                <w:sz w:val="16"/>
                <w:szCs w:val="16"/>
              </w:rPr>
              <w:t>Ascierto</w:t>
            </w:r>
            <w:proofErr w:type="spellEnd"/>
            <w:r w:rsidRPr="00D608A5">
              <w:rPr>
                <w:sz w:val="16"/>
                <w:szCs w:val="16"/>
              </w:rPr>
              <w:t xml:space="preserve">, P. A., </w:t>
            </w:r>
            <w:proofErr w:type="spellStart"/>
            <w:r w:rsidRPr="00D608A5">
              <w:rPr>
                <w:sz w:val="16"/>
                <w:szCs w:val="16"/>
              </w:rPr>
              <w:t>Rutkowski</w:t>
            </w:r>
            <w:proofErr w:type="spellEnd"/>
            <w:r w:rsidRPr="00D608A5">
              <w:rPr>
                <w:sz w:val="16"/>
                <w:szCs w:val="16"/>
              </w:rPr>
              <w:t xml:space="preserve">, P., </w:t>
            </w:r>
            <w:proofErr w:type="spellStart"/>
            <w:r w:rsidRPr="00D608A5">
              <w:rPr>
                <w:sz w:val="16"/>
                <w:szCs w:val="16"/>
              </w:rPr>
              <w:t>Schadendorf</w:t>
            </w:r>
            <w:proofErr w:type="spellEnd"/>
            <w:r w:rsidRPr="00D608A5">
              <w:rPr>
                <w:sz w:val="16"/>
                <w:szCs w:val="16"/>
              </w:rPr>
              <w:t xml:space="preserve">, D., </w:t>
            </w:r>
            <w:proofErr w:type="spellStart"/>
            <w:r w:rsidRPr="00D608A5">
              <w:rPr>
                <w:sz w:val="16"/>
                <w:szCs w:val="16"/>
              </w:rPr>
              <w:t>Koornstra</w:t>
            </w:r>
            <w:proofErr w:type="spellEnd"/>
            <w:r w:rsidRPr="00D608A5">
              <w:rPr>
                <w:sz w:val="16"/>
                <w:szCs w:val="16"/>
              </w:rPr>
              <w:t xml:space="preserve">, R., </w:t>
            </w:r>
            <w:proofErr w:type="spellStart"/>
            <w:r w:rsidRPr="00D608A5">
              <w:rPr>
                <w:sz w:val="16"/>
                <w:szCs w:val="16"/>
              </w:rPr>
              <w:t>Hernandez-Aya</w:t>
            </w:r>
            <w:proofErr w:type="spellEnd"/>
            <w:r w:rsidRPr="00D608A5">
              <w:rPr>
                <w:sz w:val="16"/>
                <w:szCs w:val="16"/>
              </w:rPr>
              <w:t xml:space="preserve">, L., </w:t>
            </w:r>
            <w:proofErr w:type="gramStart"/>
            <w:r w:rsidRPr="00D608A5">
              <w:rPr>
                <w:sz w:val="16"/>
                <w:szCs w:val="16"/>
              </w:rPr>
              <w:t>Maio</w:t>
            </w:r>
            <w:proofErr w:type="gramEnd"/>
            <w:r w:rsidRPr="00D608A5">
              <w:rPr>
                <w:sz w:val="16"/>
                <w:szCs w:val="16"/>
              </w:rPr>
              <w:t xml:space="preserve">, M., … </w:t>
            </w:r>
            <w:r w:rsidRPr="004D733E">
              <w:rPr>
                <w:sz w:val="16"/>
                <w:szCs w:val="16"/>
                <w:lang w:val="en-US"/>
              </w:rPr>
              <w:t xml:space="preserve">Robert, C. (2018). Adjuvant Pembrolizumab versus Placebo in Resected Stage III Melanoma. </w:t>
            </w:r>
            <w:r w:rsidRPr="005F0F66">
              <w:rPr>
                <w:sz w:val="16"/>
                <w:szCs w:val="16"/>
                <w:lang w:val="en-US"/>
              </w:rPr>
              <w:t>New England Journal of Medicine, 378(19), 1789–1801. https://doi.org/10.1056/NEJMoa1802357</w:t>
            </w:r>
          </w:p>
        </w:tc>
      </w:tr>
      <w:tr w:rsidR="000C58BC" w:rsidRPr="00C8189C" w14:paraId="387D510A" w14:textId="77777777" w:rsidTr="0099522F">
        <w:trPr>
          <w:trHeight w:val="230"/>
        </w:trPr>
        <w:tc>
          <w:tcPr>
            <w:tcW w:w="1235" w:type="dxa"/>
          </w:tcPr>
          <w:p w14:paraId="4D9FA739" w14:textId="77777777" w:rsidR="000C58BC" w:rsidRPr="00C8189C" w:rsidRDefault="000C58BC" w:rsidP="0099522F">
            <w:pPr>
              <w:rPr>
                <w:sz w:val="16"/>
                <w:szCs w:val="16"/>
              </w:rPr>
            </w:pPr>
            <w:r w:rsidRPr="00C8189C">
              <w:rPr>
                <w:sz w:val="16"/>
                <w:szCs w:val="16"/>
              </w:rPr>
              <w:t>KEYNOTE-061</w:t>
            </w:r>
          </w:p>
        </w:tc>
        <w:tc>
          <w:tcPr>
            <w:tcW w:w="1370" w:type="dxa"/>
            <w:noWrap/>
            <w:hideMark/>
          </w:tcPr>
          <w:p w14:paraId="00DF025D" w14:textId="77777777" w:rsidR="000C58BC" w:rsidRPr="00C8189C" w:rsidRDefault="000C58BC" w:rsidP="0099522F">
            <w:pPr>
              <w:rPr>
                <w:sz w:val="16"/>
                <w:szCs w:val="16"/>
              </w:rPr>
            </w:pPr>
            <w:r w:rsidRPr="00C8189C">
              <w:rPr>
                <w:sz w:val="16"/>
                <w:szCs w:val="16"/>
              </w:rPr>
              <w:t>NCT02370498</w:t>
            </w:r>
          </w:p>
        </w:tc>
        <w:tc>
          <w:tcPr>
            <w:tcW w:w="6746" w:type="dxa"/>
          </w:tcPr>
          <w:p w14:paraId="066A564C" w14:textId="77777777" w:rsidR="000C58BC" w:rsidRPr="00C8189C" w:rsidRDefault="000C58BC" w:rsidP="0099522F">
            <w:pPr>
              <w:rPr>
                <w:sz w:val="16"/>
                <w:szCs w:val="16"/>
              </w:rPr>
            </w:pPr>
            <w:proofErr w:type="spellStart"/>
            <w:r w:rsidRPr="00594757">
              <w:rPr>
                <w:sz w:val="16"/>
                <w:szCs w:val="16"/>
              </w:rPr>
              <w:t>Shitara</w:t>
            </w:r>
            <w:proofErr w:type="spellEnd"/>
            <w:r w:rsidRPr="00594757">
              <w:rPr>
                <w:sz w:val="16"/>
                <w:szCs w:val="16"/>
              </w:rPr>
              <w:t xml:space="preserve">, K., </w:t>
            </w:r>
            <w:proofErr w:type="spellStart"/>
            <w:r w:rsidRPr="00594757">
              <w:rPr>
                <w:sz w:val="16"/>
                <w:szCs w:val="16"/>
              </w:rPr>
              <w:t>Özgüroğlu</w:t>
            </w:r>
            <w:proofErr w:type="spellEnd"/>
            <w:r w:rsidRPr="00594757">
              <w:rPr>
                <w:sz w:val="16"/>
                <w:szCs w:val="16"/>
              </w:rPr>
              <w:t xml:space="preserve">, M., </w:t>
            </w:r>
            <w:proofErr w:type="spellStart"/>
            <w:r w:rsidRPr="00594757">
              <w:rPr>
                <w:sz w:val="16"/>
                <w:szCs w:val="16"/>
              </w:rPr>
              <w:t>Bang</w:t>
            </w:r>
            <w:proofErr w:type="spellEnd"/>
            <w:r w:rsidRPr="00594757">
              <w:rPr>
                <w:sz w:val="16"/>
                <w:szCs w:val="16"/>
              </w:rPr>
              <w:t xml:space="preserve">, Y.-J., </w:t>
            </w:r>
            <w:proofErr w:type="spellStart"/>
            <w:r w:rsidRPr="00594757">
              <w:rPr>
                <w:sz w:val="16"/>
                <w:szCs w:val="16"/>
              </w:rPr>
              <w:t>Di</w:t>
            </w:r>
            <w:proofErr w:type="spellEnd"/>
            <w:r w:rsidRPr="00594757">
              <w:rPr>
                <w:sz w:val="16"/>
                <w:szCs w:val="16"/>
              </w:rPr>
              <w:t xml:space="preserve"> </w:t>
            </w:r>
            <w:proofErr w:type="spellStart"/>
            <w:r w:rsidRPr="00594757">
              <w:rPr>
                <w:sz w:val="16"/>
                <w:szCs w:val="16"/>
              </w:rPr>
              <w:t>Bartolomeo</w:t>
            </w:r>
            <w:proofErr w:type="spellEnd"/>
            <w:r w:rsidRPr="00594757">
              <w:rPr>
                <w:sz w:val="16"/>
                <w:szCs w:val="16"/>
              </w:rPr>
              <w:t xml:space="preserve">, M., </w:t>
            </w:r>
            <w:proofErr w:type="spellStart"/>
            <w:r w:rsidRPr="00594757">
              <w:rPr>
                <w:sz w:val="16"/>
                <w:szCs w:val="16"/>
              </w:rPr>
              <w:t>Mandalà</w:t>
            </w:r>
            <w:proofErr w:type="spellEnd"/>
            <w:r w:rsidRPr="00594757">
              <w:rPr>
                <w:sz w:val="16"/>
                <w:szCs w:val="16"/>
              </w:rPr>
              <w:t xml:space="preserve">, M., </w:t>
            </w:r>
            <w:proofErr w:type="spellStart"/>
            <w:r w:rsidRPr="00594757">
              <w:rPr>
                <w:sz w:val="16"/>
                <w:szCs w:val="16"/>
              </w:rPr>
              <w:t>Ryu</w:t>
            </w:r>
            <w:proofErr w:type="spellEnd"/>
            <w:r w:rsidRPr="00594757">
              <w:rPr>
                <w:sz w:val="16"/>
                <w:szCs w:val="16"/>
              </w:rPr>
              <w:t xml:space="preserve">, M.-H., </w:t>
            </w:r>
            <w:proofErr w:type="spellStart"/>
            <w:r w:rsidRPr="00594757">
              <w:rPr>
                <w:sz w:val="16"/>
                <w:szCs w:val="16"/>
              </w:rPr>
              <w:t>Fornaro</w:t>
            </w:r>
            <w:proofErr w:type="spellEnd"/>
            <w:r w:rsidRPr="00594757">
              <w:rPr>
                <w:sz w:val="16"/>
                <w:szCs w:val="16"/>
              </w:rPr>
              <w:t xml:space="preserve">, L., </w:t>
            </w:r>
            <w:proofErr w:type="spellStart"/>
            <w:r w:rsidRPr="00594757">
              <w:rPr>
                <w:sz w:val="16"/>
                <w:szCs w:val="16"/>
              </w:rPr>
              <w:t>Olesiński</w:t>
            </w:r>
            <w:proofErr w:type="spellEnd"/>
            <w:r w:rsidRPr="00594757">
              <w:rPr>
                <w:sz w:val="16"/>
                <w:szCs w:val="16"/>
              </w:rPr>
              <w:t xml:space="preserve">, T., </w:t>
            </w:r>
            <w:proofErr w:type="spellStart"/>
            <w:r w:rsidRPr="00594757">
              <w:rPr>
                <w:sz w:val="16"/>
                <w:szCs w:val="16"/>
              </w:rPr>
              <w:t>Caglevic</w:t>
            </w:r>
            <w:proofErr w:type="spellEnd"/>
            <w:r w:rsidRPr="00594757">
              <w:rPr>
                <w:sz w:val="16"/>
                <w:szCs w:val="16"/>
              </w:rPr>
              <w:t xml:space="preserve">, C., Chung, H. C., Muro, K., </w:t>
            </w:r>
            <w:proofErr w:type="spellStart"/>
            <w:r w:rsidRPr="00594757">
              <w:rPr>
                <w:sz w:val="16"/>
                <w:szCs w:val="16"/>
              </w:rPr>
              <w:t>Goekkurt</w:t>
            </w:r>
            <w:proofErr w:type="spellEnd"/>
            <w:r w:rsidRPr="00594757">
              <w:rPr>
                <w:sz w:val="16"/>
                <w:szCs w:val="16"/>
              </w:rPr>
              <w:t xml:space="preserve">, E., </w:t>
            </w:r>
            <w:proofErr w:type="spellStart"/>
            <w:r w:rsidRPr="00594757">
              <w:rPr>
                <w:sz w:val="16"/>
                <w:szCs w:val="16"/>
              </w:rPr>
              <w:t>Mansoor</w:t>
            </w:r>
            <w:proofErr w:type="spellEnd"/>
            <w:r w:rsidRPr="00594757">
              <w:rPr>
                <w:sz w:val="16"/>
                <w:szCs w:val="16"/>
              </w:rPr>
              <w:t xml:space="preserve">, W., </w:t>
            </w:r>
            <w:proofErr w:type="spellStart"/>
            <w:r w:rsidRPr="00594757">
              <w:rPr>
                <w:sz w:val="16"/>
                <w:szCs w:val="16"/>
              </w:rPr>
              <w:t>McDermott</w:t>
            </w:r>
            <w:proofErr w:type="spellEnd"/>
            <w:r w:rsidRPr="00594757">
              <w:rPr>
                <w:sz w:val="16"/>
                <w:szCs w:val="16"/>
              </w:rPr>
              <w:t xml:space="preserve">, R. S., </w:t>
            </w:r>
            <w:proofErr w:type="spellStart"/>
            <w:r w:rsidRPr="00594757">
              <w:rPr>
                <w:sz w:val="16"/>
                <w:szCs w:val="16"/>
              </w:rPr>
              <w:t>Shacham-Shmueli</w:t>
            </w:r>
            <w:proofErr w:type="spellEnd"/>
            <w:r w:rsidRPr="00594757">
              <w:rPr>
                <w:sz w:val="16"/>
                <w:szCs w:val="16"/>
              </w:rPr>
              <w:t xml:space="preserve">, E., </w:t>
            </w:r>
            <w:proofErr w:type="spellStart"/>
            <w:r w:rsidRPr="00594757">
              <w:rPr>
                <w:sz w:val="16"/>
                <w:szCs w:val="16"/>
              </w:rPr>
              <w:t>Chen</w:t>
            </w:r>
            <w:proofErr w:type="spellEnd"/>
            <w:r w:rsidRPr="00594757">
              <w:rPr>
                <w:sz w:val="16"/>
                <w:szCs w:val="16"/>
              </w:rPr>
              <w:t xml:space="preserve">, X., </w:t>
            </w:r>
            <w:proofErr w:type="spellStart"/>
            <w:r w:rsidRPr="00594757">
              <w:rPr>
                <w:sz w:val="16"/>
                <w:szCs w:val="16"/>
              </w:rPr>
              <w:t>Mayo</w:t>
            </w:r>
            <w:proofErr w:type="spellEnd"/>
            <w:r w:rsidRPr="00594757">
              <w:rPr>
                <w:sz w:val="16"/>
                <w:szCs w:val="16"/>
              </w:rPr>
              <w:t xml:space="preserve">, C., Kang, S. P., </w:t>
            </w:r>
            <w:proofErr w:type="spellStart"/>
            <w:r w:rsidRPr="00594757">
              <w:rPr>
                <w:sz w:val="16"/>
                <w:szCs w:val="16"/>
              </w:rPr>
              <w:t>Ohtsu</w:t>
            </w:r>
            <w:proofErr w:type="spellEnd"/>
            <w:r w:rsidRPr="00594757">
              <w:rPr>
                <w:sz w:val="16"/>
                <w:szCs w:val="16"/>
              </w:rPr>
              <w:t xml:space="preserve">, A., … </w:t>
            </w:r>
            <w:r w:rsidRPr="004D733E">
              <w:rPr>
                <w:sz w:val="16"/>
                <w:szCs w:val="16"/>
                <w:lang w:val="en-US"/>
              </w:rPr>
              <w:t>Riche, S. L. (2018). Pembrolizumab versus paclitaxel for previously treated, advanced gastric or gastro-</w:t>
            </w:r>
            <w:proofErr w:type="spellStart"/>
            <w:r w:rsidRPr="004D733E">
              <w:rPr>
                <w:sz w:val="16"/>
                <w:szCs w:val="16"/>
                <w:lang w:val="en-US"/>
              </w:rPr>
              <w:t>oesophageal</w:t>
            </w:r>
            <w:proofErr w:type="spellEnd"/>
            <w:r w:rsidRPr="004D733E">
              <w:rPr>
                <w:sz w:val="16"/>
                <w:szCs w:val="16"/>
                <w:lang w:val="en-US"/>
              </w:rPr>
              <w:t xml:space="preserve"> junction cancer (KEYNOTE-061): A </w:t>
            </w:r>
            <w:proofErr w:type="spellStart"/>
            <w:r w:rsidRPr="004D733E">
              <w:rPr>
                <w:sz w:val="16"/>
                <w:szCs w:val="16"/>
                <w:lang w:val="en-US"/>
              </w:rPr>
              <w:t>randomised</w:t>
            </w:r>
            <w:proofErr w:type="spellEnd"/>
            <w:r w:rsidRPr="004D733E">
              <w:rPr>
                <w:sz w:val="16"/>
                <w:szCs w:val="16"/>
                <w:lang w:val="en-US"/>
              </w:rPr>
              <w:t xml:space="preserve">, open-label, controlled, phase 3 trial. </w:t>
            </w:r>
            <w:proofErr w:type="spellStart"/>
            <w:r w:rsidRPr="00594757">
              <w:rPr>
                <w:sz w:val="16"/>
                <w:szCs w:val="16"/>
              </w:rPr>
              <w:t>The</w:t>
            </w:r>
            <w:proofErr w:type="spellEnd"/>
            <w:r w:rsidRPr="00594757">
              <w:rPr>
                <w:sz w:val="16"/>
                <w:szCs w:val="16"/>
              </w:rPr>
              <w:t xml:space="preserve"> Lancet, 392(10142), 123–133. https://doi.org/10.1016/S0140-6736(18)31257-1</w:t>
            </w:r>
          </w:p>
        </w:tc>
      </w:tr>
      <w:tr w:rsidR="000C58BC" w:rsidRPr="00C8189C" w14:paraId="783884EF" w14:textId="77777777" w:rsidTr="0099522F">
        <w:trPr>
          <w:trHeight w:val="230"/>
        </w:trPr>
        <w:tc>
          <w:tcPr>
            <w:tcW w:w="1235" w:type="dxa"/>
          </w:tcPr>
          <w:p w14:paraId="3A9AD125" w14:textId="77777777" w:rsidR="000C58BC" w:rsidRPr="00C8189C" w:rsidRDefault="000C58BC" w:rsidP="0099522F">
            <w:pPr>
              <w:rPr>
                <w:sz w:val="16"/>
                <w:szCs w:val="16"/>
              </w:rPr>
            </w:pPr>
            <w:r w:rsidRPr="00C8189C">
              <w:rPr>
                <w:sz w:val="16"/>
                <w:szCs w:val="16"/>
              </w:rPr>
              <w:t>KEYNOTE-062</w:t>
            </w:r>
          </w:p>
        </w:tc>
        <w:tc>
          <w:tcPr>
            <w:tcW w:w="1370" w:type="dxa"/>
            <w:noWrap/>
            <w:hideMark/>
          </w:tcPr>
          <w:p w14:paraId="6056513B" w14:textId="77777777" w:rsidR="000C58BC" w:rsidRPr="00C8189C" w:rsidRDefault="000C58BC" w:rsidP="0099522F">
            <w:pPr>
              <w:rPr>
                <w:sz w:val="16"/>
                <w:szCs w:val="16"/>
              </w:rPr>
            </w:pPr>
            <w:r w:rsidRPr="00C8189C">
              <w:rPr>
                <w:sz w:val="16"/>
                <w:szCs w:val="16"/>
              </w:rPr>
              <w:t>NCT02494583</w:t>
            </w:r>
          </w:p>
        </w:tc>
        <w:tc>
          <w:tcPr>
            <w:tcW w:w="6746" w:type="dxa"/>
          </w:tcPr>
          <w:p w14:paraId="6A7727A3" w14:textId="77777777" w:rsidR="000C58BC" w:rsidRPr="00C8189C" w:rsidRDefault="000C58BC" w:rsidP="0099522F">
            <w:pPr>
              <w:rPr>
                <w:sz w:val="16"/>
                <w:szCs w:val="16"/>
              </w:rPr>
            </w:pPr>
            <w:proofErr w:type="spellStart"/>
            <w:r w:rsidRPr="006519A0">
              <w:rPr>
                <w:sz w:val="16"/>
                <w:szCs w:val="16"/>
              </w:rPr>
              <w:t>Shitara</w:t>
            </w:r>
            <w:proofErr w:type="spellEnd"/>
            <w:r w:rsidRPr="006519A0">
              <w:rPr>
                <w:sz w:val="16"/>
                <w:szCs w:val="16"/>
              </w:rPr>
              <w:t xml:space="preserve">, K., Van </w:t>
            </w:r>
            <w:proofErr w:type="spellStart"/>
            <w:r w:rsidRPr="006519A0">
              <w:rPr>
                <w:sz w:val="16"/>
                <w:szCs w:val="16"/>
              </w:rPr>
              <w:t>Cutsem</w:t>
            </w:r>
            <w:proofErr w:type="spellEnd"/>
            <w:r w:rsidRPr="006519A0">
              <w:rPr>
                <w:sz w:val="16"/>
                <w:szCs w:val="16"/>
              </w:rPr>
              <w:t xml:space="preserve">, E., </w:t>
            </w:r>
            <w:proofErr w:type="spellStart"/>
            <w:r w:rsidRPr="006519A0">
              <w:rPr>
                <w:sz w:val="16"/>
                <w:szCs w:val="16"/>
              </w:rPr>
              <w:t>Bang</w:t>
            </w:r>
            <w:proofErr w:type="spellEnd"/>
            <w:r w:rsidRPr="006519A0">
              <w:rPr>
                <w:sz w:val="16"/>
                <w:szCs w:val="16"/>
              </w:rPr>
              <w:t xml:space="preserve">, Y.-J., </w:t>
            </w:r>
            <w:proofErr w:type="spellStart"/>
            <w:r w:rsidRPr="006519A0">
              <w:rPr>
                <w:sz w:val="16"/>
                <w:szCs w:val="16"/>
              </w:rPr>
              <w:t>Fuchs</w:t>
            </w:r>
            <w:proofErr w:type="spellEnd"/>
            <w:r w:rsidRPr="006519A0">
              <w:rPr>
                <w:sz w:val="16"/>
                <w:szCs w:val="16"/>
              </w:rPr>
              <w:t xml:space="preserve">, C., </w:t>
            </w:r>
            <w:proofErr w:type="spellStart"/>
            <w:r w:rsidRPr="006519A0">
              <w:rPr>
                <w:sz w:val="16"/>
                <w:szCs w:val="16"/>
              </w:rPr>
              <w:t>Wyrwicz</w:t>
            </w:r>
            <w:proofErr w:type="spellEnd"/>
            <w:r w:rsidRPr="006519A0">
              <w:rPr>
                <w:sz w:val="16"/>
                <w:szCs w:val="16"/>
              </w:rPr>
              <w:t xml:space="preserve">, L., Lee, K.-W., </w:t>
            </w:r>
            <w:proofErr w:type="spellStart"/>
            <w:r w:rsidRPr="006519A0">
              <w:rPr>
                <w:sz w:val="16"/>
                <w:szCs w:val="16"/>
              </w:rPr>
              <w:t>Kudaba</w:t>
            </w:r>
            <w:proofErr w:type="spellEnd"/>
            <w:r w:rsidRPr="006519A0">
              <w:rPr>
                <w:sz w:val="16"/>
                <w:szCs w:val="16"/>
              </w:rPr>
              <w:t xml:space="preserve">, I., Garrido, M., Chung, H. C., Lee, J., Castro, H. R., </w:t>
            </w:r>
            <w:proofErr w:type="spellStart"/>
            <w:r w:rsidRPr="006519A0">
              <w:rPr>
                <w:sz w:val="16"/>
                <w:szCs w:val="16"/>
              </w:rPr>
              <w:t>Mansoor</w:t>
            </w:r>
            <w:proofErr w:type="spellEnd"/>
            <w:r w:rsidRPr="006519A0">
              <w:rPr>
                <w:sz w:val="16"/>
                <w:szCs w:val="16"/>
              </w:rPr>
              <w:t xml:space="preserve">, W., </w:t>
            </w:r>
            <w:proofErr w:type="spellStart"/>
            <w:r w:rsidRPr="006519A0">
              <w:rPr>
                <w:sz w:val="16"/>
                <w:szCs w:val="16"/>
              </w:rPr>
              <w:t>Braghiroli</w:t>
            </w:r>
            <w:proofErr w:type="spellEnd"/>
            <w:r w:rsidRPr="006519A0">
              <w:rPr>
                <w:sz w:val="16"/>
                <w:szCs w:val="16"/>
              </w:rPr>
              <w:t xml:space="preserve">, M. I., </w:t>
            </w:r>
            <w:proofErr w:type="spellStart"/>
            <w:r w:rsidRPr="006519A0">
              <w:rPr>
                <w:sz w:val="16"/>
                <w:szCs w:val="16"/>
              </w:rPr>
              <w:t>Karaseva</w:t>
            </w:r>
            <w:proofErr w:type="spellEnd"/>
            <w:r w:rsidRPr="006519A0">
              <w:rPr>
                <w:sz w:val="16"/>
                <w:szCs w:val="16"/>
              </w:rPr>
              <w:t xml:space="preserve">, N., </w:t>
            </w:r>
            <w:proofErr w:type="spellStart"/>
            <w:r w:rsidRPr="006519A0">
              <w:rPr>
                <w:sz w:val="16"/>
                <w:szCs w:val="16"/>
              </w:rPr>
              <w:t>Caglevic</w:t>
            </w:r>
            <w:proofErr w:type="spellEnd"/>
            <w:r w:rsidRPr="006519A0">
              <w:rPr>
                <w:sz w:val="16"/>
                <w:szCs w:val="16"/>
              </w:rPr>
              <w:t xml:space="preserve">, C., </w:t>
            </w:r>
            <w:proofErr w:type="spellStart"/>
            <w:r w:rsidRPr="006519A0">
              <w:rPr>
                <w:sz w:val="16"/>
                <w:szCs w:val="16"/>
              </w:rPr>
              <w:t>Villanueva</w:t>
            </w:r>
            <w:proofErr w:type="spellEnd"/>
            <w:r w:rsidRPr="006519A0">
              <w:rPr>
                <w:sz w:val="16"/>
                <w:szCs w:val="16"/>
              </w:rPr>
              <w:t xml:space="preserve">, L., </w:t>
            </w:r>
            <w:proofErr w:type="spellStart"/>
            <w:r w:rsidRPr="006519A0">
              <w:rPr>
                <w:sz w:val="16"/>
                <w:szCs w:val="16"/>
              </w:rPr>
              <w:t>Goekkurt</w:t>
            </w:r>
            <w:proofErr w:type="spellEnd"/>
            <w:r w:rsidRPr="006519A0">
              <w:rPr>
                <w:sz w:val="16"/>
                <w:szCs w:val="16"/>
              </w:rPr>
              <w:t xml:space="preserve">, E., </w:t>
            </w:r>
            <w:proofErr w:type="spellStart"/>
            <w:r w:rsidRPr="006519A0">
              <w:rPr>
                <w:sz w:val="16"/>
                <w:szCs w:val="16"/>
              </w:rPr>
              <w:t>Satake</w:t>
            </w:r>
            <w:proofErr w:type="spellEnd"/>
            <w:r w:rsidRPr="006519A0">
              <w:rPr>
                <w:sz w:val="16"/>
                <w:szCs w:val="16"/>
              </w:rPr>
              <w:t xml:space="preserve">, H., </w:t>
            </w:r>
            <w:proofErr w:type="spellStart"/>
            <w:r w:rsidRPr="006519A0">
              <w:rPr>
                <w:sz w:val="16"/>
                <w:szCs w:val="16"/>
              </w:rPr>
              <w:t>Enzinger</w:t>
            </w:r>
            <w:proofErr w:type="spellEnd"/>
            <w:r w:rsidRPr="006519A0">
              <w:rPr>
                <w:sz w:val="16"/>
                <w:szCs w:val="16"/>
              </w:rPr>
              <w:t xml:space="preserve">, P., … </w:t>
            </w:r>
            <w:r w:rsidRPr="004D733E">
              <w:rPr>
                <w:sz w:val="16"/>
                <w:szCs w:val="16"/>
                <w:lang w:val="en-US"/>
              </w:rPr>
              <w:t xml:space="preserve">Tabernero, J. (2020). Efficacy and Safety of Pembrolizumab or Pembrolizumab Plus Chemotherapy vs Chemotherapy Alone for Patients </w:t>
            </w:r>
            <w:proofErr w:type="gramStart"/>
            <w:r w:rsidRPr="004D733E">
              <w:rPr>
                <w:sz w:val="16"/>
                <w:szCs w:val="16"/>
                <w:lang w:val="en-US"/>
              </w:rPr>
              <w:t>With</w:t>
            </w:r>
            <w:proofErr w:type="gramEnd"/>
            <w:r w:rsidRPr="004D733E">
              <w:rPr>
                <w:sz w:val="16"/>
                <w:szCs w:val="16"/>
                <w:lang w:val="en-US"/>
              </w:rPr>
              <w:t xml:space="preserve"> First-line, Advanced Gastric Cancer: The KEYNOTE-062 Phase 3 Randomized Clinical Trial. </w:t>
            </w:r>
            <w:r w:rsidRPr="006519A0">
              <w:rPr>
                <w:sz w:val="16"/>
                <w:szCs w:val="16"/>
              </w:rPr>
              <w:t xml:space="preserve">JAMA </w:t>
            </w:r>
            <w:proofErr w:type="spellStart"/>
            <w:r w:rsidRPr="006519A0">
              <w:rPr>
                <w:sz w:val="16"/>
                <w:szCs w:val="16"/>
              </w:rPr>
              <w:t>Oncology</w:t>
            </w:r>
            <w:proofErr w:type="spellEnd"/>
            <w:r w:rsidRPr="006519A0">
              <w:rPr>
                <w:sz w:val="16"/>
                <w:szCs w:val="16"/>
              </w:rPr>
              <w:t>, 6(10), 1571. https://doi.org/10.1001/jamaoncol.2020.3370</w:t>
            </w:r>
          </w:p>
        </w:tc>
      </w:tr>
      <w:tr w:rsidR="000C58BC" w:rsidRPr="00411B06" w14:paraId="77EDE2E5" w14:textId="77777777" w:rsidTr="0099522F">
        <w:trPr>
          <w:trHeight w:val="230"/>
        </w:trPr>
        <w:tc>
          <w:tcPr>
            <w:tcW w:w="1235" w:type="dxa"/>
          </w:tcPr>
          <w:p w14:paraId="2B50B42B" w14:textId="77777777" w:rsidR="000C58BC" w:rsidRPr="00C8189C" w:rsidRDefault="000C58BC" w:rsidP="0099522F">
            <w:pPr>
              <w:rPr>
                <w:sz w:val="16"/>
                <w:szCs w:val="16"/>
              </w:rPr>
            </w:pPr>
            <w:r w:rsidRPr="00C8189C">
              <w:rPr>
                <w:sz w:val="16"/>
                <w:szCs w:val="16"/>
              </w:rPr>
              <w:t>KEYNOTE-119</w:t>
            </w:r>
          </w:p>
        </w:tc>
        <w:tc>
          <w:tcPr>
            <w:tcW w:w="1370" w:type="dxa"/>
            <w:noWrap/>
            <w:hideMark/>
          </w:tcPr>
          <w:p w14:paraId="521CAC76" w14:textId="77777777" w:rsidR="000C58BC" w:rsidRPr="00C8189C" w:rsidRDefault="000C58BC" w:rsidP="0099522F">
            <w:pPr>
              <w:rPr>
                <w:sz w:val="16"/>
                <w:szCs w:val="16"/>
              </w:rPr>
            </w:pPr>
            <w:r w:rsidRPr="00C8189C">
              <w:rPr>
                <w:sz w:val="16"/>
                <w:szCs w:val="16"/>
              </w:rPr>
              <w:t>NCT02555657</w:t>
            </w:r>
          </w:p>
        </w:tc>
        <w:tc>
          <w:tcPr>
            <w:tcW w:w="6746" w:type="dxa"/>
          </w:tcPr>
          <w:p w14:paraId="311118B7" w14:textId="77777777" w:rsidR="000C58BC" w:rsidRPr="004D733E" w:rsidRDefault="000C58BC" w:rsidP="0099522F">
            <w:pPr>
              <w:rPr>
                <w:sz w:val="16"/>
                <w:szCs w:val="16"/>
                <w:lang w:val="en-US"/>
              </w:rPr>
            </w:pPr>
            <w:r w:rsidRPr="004D733E">
              <w:rPr>
                <w:sz w:val="16"/>
                <w:szCs w:val="16"/>
                <w:lang w:val="en-US"/>
              </w:rPr>
              <w:t>A Randomized Open-Label Phase III Study of Single Agent Pembrolizumab Versus Single Agent Chemotherapy Per Physician’s Choice for Metastatic Triple Negative Breast Cancer (</w:t>
            </w:r>
            <w:proofErr w:type="spellStart"/>
            <w:r w:rsidRPr="004D733E">
              <w:rPr>
                <w:sz w:val="16"/>
                <w:szCs w:val="16"/>
                <w:lang w:val="en-US"/>
              </w:rPr>
              <w:t>mTNBC</w:t>
            </w:r>
            <w:proofErr w:type="spellEnd"/>
            <w:r w:rsidRPr="004D733E">
              <w:rPr>
                <w:sz w:val="16"/>
                <w:szCs w:val="16"/>
                <w:lang w:val="en-US"/>
              </w:rPr>
              <w:t>)—(KEYNOTE-119) (Clinical Trial Registration No. NCT02555657). clinicaltrials.gov. Retrieved 13 December 2021, from https://clinicaltrials.gov/ct2/show/NCT02555657</w:t>
            </w:r>
          </w:p>
        </w:tc>
      </w:tr>
      <w:tr w:rsidR="000C58BC" w:rsidRPr="00411B06" w14:paraId="7442E475" w14:textId="77777777" w:rsidTr="0099522F">
        <w:trPr>
          <w:trHeight w:val="230"/>
        </w:trPr>
        <w:tc>
          <w:tcPr>
            <w:tcW w:w="1235" w:type="dxa"/>
          </w:tcPr>
          <w:p w14:paraId="7C2650CA" w14:textId="77777777" w:rsidR="000C58BC" w:rsidRPr="00C8189C" w:rsidRDefault="000C58BC" w:rsidP="0099522F">
            <w:pPr>
              <w:rPr>
                <w:sz w:val="16"/>
                <w:szCs w:val="16"/>
              </w:rPr>
            </w:pPr>
            <w:r w:rsidRPr="00C8189C">
              <w:rPr>
                <w:sz w:val="16"/>
                <w:szCs w:val="16"/>
              </w:rPr>
              <w:t>KEYNOTE-144</w:t>
            </w:r>
          </w:p>
        </w:tc>
        <w:tc>
          <w:tcPr>
            <w:tcW w:w="1370" w:type="dxa"/>
            <w:noWrap/>
            <w:hideMark/>
          </w:tcPr>
          <w:p w14:paraId="64F66146" w14:textId="77777777" w:rsidR="000C58BC" w:rsidRPr="00C8189C" w:rsidRDefault="000C58BC" w:rsidP="0099522F">
            <w:pPr>
              <w:rPr>
                <w:sz w:val="16"/>
                <w:szCs w:val="16"/>
              </w:rPr>
            </w:pPr>
            <w:r w:rsidRPr="00C8189C">
              <w:rPr>
                <w:sz w:val="16"/>
                <w:szCs w:val="16"/>
              </w:rPr>
              <w:t>NCT02362048</w:t>
            </w:r>
          </w:p>
        </w:tc>
        <w:tc>
          <w:tcPr>
            <w:tcW w:w="6746" w:type="dxa"/>
          </w:tcPr>
          <w:p w14:paraId="5AFE9910" w14:textId="77777777" w:rsidR="000C58BC" w:rsidRPr="004D733E" w:rsidRDefault="000C58BC" w:rsidP="0099522F">
            <w:pPr>
              <w:rPr>
                <w:sz w:val="16"/>
                <w:szCs w:val="16"/>
                <w:lang w:val="en-US"/>
              </w:rPr>
            </w:pPr>
            <w:proofErr w:type="spellStart"/>
            <w:r w:rsidRPr="008D54D1">
              <w:rPr>
                <w:sz w:val="16"/>
                <w:szCs w:val="16"/>
              </w:rPr>
              <w:t>Overman</w:t>
            </w:r>
            <w:proofErr w:type="spellEnd"/>
            <w:r w:rsidRPr="008D54D1">
              <w:rPr>
                <w:sz w:val="16"/>
                <w:szCs w:val="16"/>
              </w:rPr>
              <w:t xml:space="preserve">, M., </w:t>
            </w:r>
            <w:proofErr w:type="spellStart"/>
            <w:r w:rsidRPr="008D54D1">
              <w:rPr>
                <w:sz w:val="16"/>
                <w:szCs w:val="16"/>
              </w:rPr>
              <w:t>Javle</w:t>
            </w:r>
            <w:proofErr w:type="spellEnd"/>
            <w:r w:rsidRPr="008D54D1">
              <w:rPr>
                <w:sz w:val="16"/>
                <w:szCs w:val="16"/>
              </w:rPr>
              <w:t xml:space="preserve">, M., Davis, R. E., </w:t>
            </w:r>
            <w:proofErr w:type="spellStart"/>
            <w:r w:rsidRPr="008D54D1">
              <w:rPr>
                <w:sz w:val="16"/>
                <w:szCs w:val="16"/>
              </w:rPr>
              <w:t>Vats</w:t>
            </w:r>
            <w:proofErr w:type="spellEnd"/>
            <w:r w:rsidRPr="008D54D1">
              <w:rPr>
                <w:sz w:val="16"/>
                <w:szCs w:val="16"/>
              </w:rPr>
              <w:t>, P., Kumar-</w:t>
            </w:r>
            <w:proofErr w:type="spellStart"/>
            <w:r w:rsidRPr="008D54D1">
              <w:rPr>
                <w:sz w:val="16"/>
                <w:szCs w:val="16"/>
              </w:rPr>
              <w:t>Sinha</w:t>
            </w:r>
            <w:proofErr w:type="spellEnd"/>
            <w:r w:rsidRPr="008D54D1">
              <w:rPr>
                <w:sz w:val="16"/>
                <w:szCs w:val="16"/>
              </w:rPr>
              <w:t xml:space="preserve">, C., </w:t>
            </w:r>
            <w:proofErr w:type="spellStart"/>
            <w:r w:rsidRPr="008D54D1">
              <w:rPr>
                <w:sz w:val="16"/>
                <w:szCs w:val="16"/>
              </w:rPr>
              <w:t>Xiao</w:t>
            </w:r>
            <w:proofErr w:type="spellEnd"/>
            <w:r w:rsidRPr="008D54D1">
              <w:rPr>
                <w:sz w:val="16"/>
                <w:szCs w:val="16"/>
              </w:rPr>
              <w:t xml:space="preserve">, L., </w:t>
            </w:r>
            <w:proofErr w:type="spellStart"/>
            <w:r w:rsidRPr="008D54D1">
              <w:rPr>
                <w:sz w:val="16"/>
                <w:szCs w:val="16"/>
              </w:rPr>
              <w:t>Mettu</w:t>
            </w:r>
            <w:proofErr w:type="spellEnd"/>
            <w:r w:rsidRPr="008D54D1">
              <w:rPr>
                <w:sz w:val="16"/>
                <w:szCs w:val="16"/>
              </w:rPr>
              <w:t xml:space="preserve">, N. B., Parra, E. R., </w:t>
            </w:r>
            <w:proofErr w:type="spellStart"/>
            <w:r w:rsidRPr="008D54D1">
              <w:rPr>
                <w:sz w:val="16"/>
                <w:szCs w:val="16"/>
              </w:rPr>
              <w:t>Benson</w:t>
            </w:r>
            <w:proofErr w:type="spellEnd"/>
            <w:r w:rsidRPr="008D54D1">
              <w:rPr>
                <w:sz w:val="16"/>
                <w:szCs w:val="16"/>
              </w:rPr>
              <w:t xml:space="preserve">, A. B., </w:t>
            </w:r>
            <w:proofErr w:type="spellStart"/>
            <w:r w:rsidRPr="008D54D1">
              <w:rPr>
                <w:sz w:val="16"/>
                <w:szCs w:val="16"/>
              </w:rPr>
              <w:t>Lopez</w:t>
            </w:r>
            <w:proofErr w:type="spellEnd"/>
            <w:r w:rsidRPr="008D54D1">
              <w:rPr>
                <w:sz w:val="16"/>
                <w:szCs w:val="16"/>
              </w:rPr>
              <w:t xml:space="preserve">, C. D., </w:t>
            </w:r>
            <w:proofErr w:type="spellStart"/>
            <w:r w:rsidRPr="008D54D1">
              <w:rPr>
                <w:sz w:val="16"/>
                <w:szCs w:val="16"/>
              </w:rPr>
              <w:t>Munugalavadla</w:t>
            </w:r>
            <w:proofErr w:type="spellEnd"/>
            <w:r w:rsidRPr="008D54D1">
              <w:rPr>
                <w:sz w:val="16"/>
                <w:szCs w:val="16"/>
              </w:rPr>
              <w:t xml:space="preserve">, V., Patel, P., Tao, L., </w:t>
            </w:r>
            <w:proofErr w:type="spellStart"/>
            <w:r w:rsidRPr="008D54D1">
              <w:rPr>
                <w:sz w:val="16"/>
                <w:szCs w:val="16"/>
              </w:rPr>
              <w:t>Neelapu</w:t>
            </w:r>
            <w:proofErr w:type="spellEnd"/>
            <w:r w:rsidRPr="008D54D1">
              <w:rPr>
                <w:sz w:val="16"/>
                <w:szCs w:val="16"/>
              </w:rPr>
              <w:t xml:space="preserve">, S., &amp; </w:t>
            </w:r>
            <w:proofErr w:type="spellStart"/>
            <w:r w:rsidRPr="008D54D1">
              <w:rPr>
                <w:sz w:val="16"/>
                <w:szCs w:val="16"/>
              </w:rPr>
              <w:t>Maitra</w:t>
            </w:r>
            <w:proofErr w:type="spellEnd"/>
            <w:r w:rsidRPr="008D54D1">
              <w:rPr>
                <w:sz w:val="16"/>
                <w:szCs w:val="16"/>
              </w:rPr>
              <w:t xml:space="preserve">, A. (2020). </w:t>
            </w:r>
            <w:r w:rsidRPr="004D733E">
              <w:rPr>
                <w:sz w:val="16"/>
                <w:szCs w:val="16"/>
                <w:lang w:val="en-US"/>
              </w:rPr>
              <w:t xml:space="preserve">Randomized phase II study of the Bruton tyrosine kinase inhibitor acalabrutinib, alone or with pembrolizumab in patients with advanced pancreatic cancer. Journal for </w:t>
            </w:r>
            <w:proofErr w:type="spellStart"/>
            <w:r w:rsidRPr="004D733E">
              <w:rPr>
                <w:sz w:val="16"/>
                <w:szCs w:val="16"/>
                <w:lang w:val="en-US"/>
              </w:rPr>
              <w:t>ImmunoTherapy</w:t>
            </w:r>
            <w:proofErr w:type="spellEnd"/>
            <w:r w:rsidRPr="004D733E">
              <w:rPr>
                <w:sz w:val="16"/>
                <w:szCs w:val="16"/>
                <w:lang w:val="en-US"/>
              </w:rPr>
              <w:t xml:space="preserve"> of Cancer, 8(1), e000587. https://doi.org/10.1136/jitc-2020-000587</w:t>
            </w:r>
          </w:p>
        </w:tc>
      </w:tr>
      <w:tr w:rsidR="000C58BC" w:rsidRPr="00643896" w14:paraId="63AB08C9" w14:textId="77777777" w:rsidTr="0099522F">
        <w:trPr>
          <w:trHeight w:val="230"/>
        </w:trPr>
        <w:tc>
          <w:tcPr>
            <w:tcW w:w="1235" w:type="dxa"/>
          </w:tcPr>
          <w:p w14:paraId="4543610D" w14:textId="77777777" w:rsidR="000C58BC" w:rsidRPr="00C8189C" w:rsidRDefault="000C58BC" w:rsidP="0099522F">
            <w:pPr>
              <w:rPr>
                <w:sz w:val="16"/>
                <w:szCs w:val="16"/>
              </w:rPr>
            </w:pPr>
            <w:r w:rsidRPr="00C8189C">
              <w:rPr>
                <w:sz w:val="16"/>
                <w:szCs w:val="16"/>
              </w:rPr>
              <w:t>KEYNOTE-177</w:t>
            </w:r>
          </w:p>
        </w:tc>
        <w:tc>
          <w:tcPr>
            <w:tcW w:w="1370" w:type="dxa"/>
            <w:noWrap/>
            <w:hideMark/>
          </w:tcPr>
          <w:p w14:paraId="44EF1600" w14:textId="77777777" w:rsidR="000C58BC" w:rsidRPr="00C8189C" w:rsidRDefault="000C58BC" w:rsidP="0099522F">
            <w:pPr>
              <w:rPr>
                <w:sz w:val="16"/>
                <w:szCs w:val="16"/>
              </w:rPr>
            </w:pPr>
            <w:r w:rsidRPr="00C8189C">
              <w:rPr>
                <w:sz w:val="16"/>
                <w:szCs w:val="16"/>
              </w:rPr>
              <w:t>NCT02563002</w:t>
            </w:r>
          </w:p>
        </w:tc>
        <w:tc>
          <w:tcPr>
            <w:tcW w:w="6746" w:type="dxa"/>
          </w:tcPr>
          <w:p w14:paraId="232BD585" w14:textId="77777777" w:rsidR="000C58BC" w:rsidRPr="005F0F66" w:rsidRDefault="000C58BC" w:rsidP="0099522F">
            <w:pPr>
              <w:rPr>
                <w:sz w:val="16"/>
                <w:szCs w:val="16"/>
                <w:lang w:val="en-US"/>
              </w:rPr>
            </w:pPr>
            <w:r w:rsidRPr="00F04DAB">
              <w:rPr>
                <w:sz w:val="16"/>
                <w:szCs w:val="16"/>
              </w:rPr>
              <w:t xml:space="preserve">André, T., </w:t>
            </w:r>
            <w:proofErr w:type="spellStart"/>
            <w:r w:rsidRPr="00F04DAB">
              <w:rPr>
                <w:sz w:val="16"/>
                <w:szCs w:val="16"/>
              </w:rPr>
              <w:t>Shiu</w:t>
            </w:r>
            <w:proofErr w:type="spellEnd"/>
            <w:r w:rsidRPr="00F04DAB">
              <w:rPr>
                <w:sz w:val="16"/>
                <w:szCs w:val="16"/>
              </w:rPr>
              <w:t xml:space="preserve">, K.-K., Kim, T. W., </w:t>
            </w:r>
            <w:proofErr w:type="spellStart"/>
            <w:r w:rsidRPr="00F04DAB">
              <w:rPr>
                <w:sz w:val="16"/>
                <w:szCs w:val="16"/>
              </w:rPr>
              <w:t>Jensen</w:t>
            </w:r>
            <w:proofErr w:type="spellEnd"/>
            <w:r w:rsidRPr="00F04DAB">
              <w:rPr>
                <w:sz w:val="16"/>
                <w:szCs w:val="16"/>
              </w:rPr>
              <w:t xml:space="preserve">, B. V., </w:t>
            </w:r>
            <w:proofErr w:type="spellStart"/>
            <w:r w:rsidRPr="00F04DAB">
              <w:rPr>
                <w:sz w:val="16"/>
                <w:szCs w:val="16"/>
              </w:rPr>
              <w:t>Jensen</w:t>
            </w:r>
            <w:proofErr w:type="spellEnd"/>
            <w:r w:rsidRPr="00F04DAB">
              <w:rPr>
                <w:sz w:val="16"/>
                <w:szCs w:val="16"/>
              </w:rPr>
              <w:t xml:space="preserve">, L. H., </w:t>
            </w:r>
            <w:proofErr w:type="spellStart"/>
            <w:r w:rsidRPr="00F04DAB">
              <w:rPr>
                <w:sz w:val="16"/>
                <w:szCs w:val="16"/>
              </w:rPr>
              <w:t>Punt</w:t>
            </w:r>
            <w:proofErr w:type="spellEnd"/>
            <w:r w:rsidRPr="00F04DAB">
              <w:rPr>
                <w:sz w:val="16"/>
                <w:szCs w:val="16"/>
              </w:rPr>
              <w:t>, C., Smith, D., Garcia-</w:t>
            </w:r>
            <w:proofErr w:type="spellStart"/>
            <w:r w:rsidRPr="00F04DAB">
              <w:rPr>
                <w:sz w:val="16"/>
                <w:szCs w:val="16"/>
              </w:rPr>
              <w:t>Carbonero</w:t>
            </w:r>
            <w:proofErr w:type="spellEnd"/>
            <w:r w:rsidRPr="00F04DAB">
              <w:rPr>
                <w:sz w:val="16"/>
                <w:szCs w:val="16"/>
              </w:rPr>
              <w:t xml:space="preserve">, R., Benavides, M., </w:t>
            </w:r>
            <w:proofErr w:type="spellStart"/>
            <w:r w:rsidRPr="00F04DAB">
              <w:rPr>
                <w:sz w:val="16"/>
                <w:szCs w:val="16"/>
              </w:rPr>
              <w:t>Gibbs</w:t>
            </w:r>
            <w:proofErr w:type="spellEnd"/>
            <w:r w:rsidRPr="00F04DAB">
              <w:rPr>
                <w:sz w:val="16"/>
                <w:szCs w:val="16"/>
              </w:rPr>
              <w:t xml:space="preserve">, P., de la </w:t>
            </w:r>
            <w:proofErr w:type="spellStart"/>
            <w:r w:rsidRPr="00F04DAB">
              <w:rPr>
                <w:sz w:val="16"/>
                <w:szCs w:val="16"/>
              </w:rPr>
              <w:t>Fouchardiere</w:t>
            </w:r>
            <w:proofErr w:type="spellEnd"/>
            <w:r w:rsidRPr="00F04DAB">
              <w:rPr>
                <w:sz w:val="16"/>
                <w:szCs w:val="16"/>
              </w:rPr>
              <w:t xml:space="preserve">, C., Rivera, F., </w:t>
            </w:r>
            <w:proofErr w:type="spellStart"/>
            <w:r w:rsidRPr="00F04DAB">
              <w:rPr>
                <w:sz w:val="16"/>
                <w:szCs w:val="16"/>
              </w:rPr>
              <w:t>Elez</w:t>
            </w:r>
            <w:proofErr w:type="spellEnd"/>
            <w:r w:rsidRPr="00F04DAB">
              <w:rPr>
                <w:sz w:val="16"/>
                <w:szCs w:val="16"/>
              </w:rPr>
              <w:t xml:space="preserve">, E., </w:t>
            </w:r>
            <w:proofErr w:type="spellStart"/>
            <w:r w:rsidRPr="00F04DAB">
              <w:rPr>
                <w:sz w:val="16"/>
                <w:szCs w:val="16"/>
              </w:rPr>
              <w:t>Bendell</w:t>
            </w:r>
            <w:proofErr w:type="spellEnd"/>
            <w:r w:rsidRPr="00F04DAB">
              <w:rPr>
                <w:sz w:val="16"/>
                <w:szCs w:val="16"/>
              </w:rPr>
              <w:t xml:space="preserve">, J., </w:t>
            </w:r>
            <w:proofErr w:type="spellStart"/>
            <w:r w:rsidRPr="00F04DAB">
              <w:rPr>
                <w:sz w:val="16"/>
                <w:szCs w:val="16"/>
              </w:rPr>
              <w:t>Le</w:t>
            </w:r>
            <w:proofErr w:type="spellEnd"/>
            <w:r w:rsidRPr="00F04DAB">
              <w:rPr>
                <w:sz w:val="16"/>
                <w:szCs w:val="16"/>
              </w:rPr>
              <w:t xml:space="preserve">, D. T., </w:t>
            </w:r>
            <w:proofErr w:type="spellStart"/>
            <w:r w:rsidRPr="00F04DAB">
              <w:rPr>
                <w:sz w:val="16"/>
                <w:szCs w:val="16"/>
              </w:rPr>
              <w:t>Yoshino</w:t>
            </w:r>
            <w:proofErr w:type="spellEnd"/>
            <w:r w:rsidRPr="00F04DAB">
              <w:rPr>
                <w:sz w:val="16"/>
                <w:szCs w:val="16"/>
              </w:rPr>
              <w:t xml:space="preserve">, T., Van </w:t>
            </w:r>
            <w:proofErr w:type="spellStart"/>
            <w:r w:rsidRPr="00F04DAB">
              <w:rPr>
                <w:sz w:val="16"/>
                <w:szCs w:val="16"/>
              </w:rPr>
              <w:t>Cutsem</w:t>
            </w:r>
            <w:proofErr w:type="spellEnd"/>
            <w:r w:rsidRPr="00F04DAB">
              <w:rPr>
                <w:sz w:val="16"/>
                <w:szCs w:val="16"/>
              </w:rPr>
              <w:t xml:space="preserve">, E., Yang, P., </w:t>
            </w:r>
            <w:proofErr w:type="spellStart"/>
            <w:r w:rsidRPr="00F04DAB">
              <w:rPr>
                <w:sz w:val="16"/>
                <w:szCs w:val="16"/>
              </w:rPr>
              <w:t>Farooqui</w:t>
            </w:r>
            <w:proofErr w:type="spellEnd"/>
            <w:r w:rsidRPr="00F04DAB">
              <w:rPr>
                <w:sz w:val="16"/>
                <w:szCs w:val="16"/>
              </w:rPr>
              <w:t xml:space="preserve">, M. Z. H., … </w:t>
            </w:r>
            <w:r w:rsidRPr="004D733E">
              <w:rPr>
                <w:sz w:val="16"/>
                <w:szCs w:val="16"/>
                <w:lang w:val="en-US"/>
              </w:rPr>
              <w:t xml:space="preserve">Diaz, L. A. (2020). Pembrolizumab in Microsatellite-Instability–High Advanced Colorectal Cancer. </w:t>
            </w:r>
            <w:r w:rsidRPr="005F0F66">
              <w:rPr>
                <w:sz w:val="16"/>
                <w:szCs w:val="16"/>
                <w:lang w:val="en-US"/>
              </w:rPr>
              <w:t>New England Journal of Medicine, 383(23), 2207–2218. https://doi.org/10.1056/NEJMoa2017699</w:t>
            </w:r>
          </w:p>
        </w:tc>
      </w:tr>
      <w:tr w:rsidR="000C58BC" w:rsidRPr="00C8189C" w14:paraId="263490F3" w14:textId="77777777" w:rsidTr="0099522F">
        <w:trPr>
          <w:trHeight w:val="230"/>
        </w:trPr>
        <w:tc>
          <w:tcPr>
            <w:tcW w:w="1235" w:type="dxa"/>
          </w:tcPr>
          <w:p w14:paraId="337CED13" w14:textId="77777777" w:rsidR="000C58BC" w:rsidRPr="00C8189C" w:rsidRDefault="000C58BC" w:rsidP="0099522F">
            <w:pPr>
              <w:rPr>
                <w:sz w:val="16"/>
                <w:szCs w:val="16"/>
              </w:rPr>
            </w:pPr>
            <w:r w:rsidRPr="00C8189C">
              <w:rPr>
                <w:sz w:val="16"/>
                <w:szCs w:val="16"/>
              </w:rPr>
              <w:t>KEYNOTE-181</w:t>
            </w:r>
          </w:p>
        </w:tc>
        <w:tc>
          <w:tcPr>
            <w:tcW w:w="1370" w:type="dxa"/>
            <w:noWrap/>
            <w:hideMark/>
          </w:tcPr>
          <w:p w14:paraId="5A9FB483" w14:textId="77777777" w:rsidR="000C58BC" w:rsidRPr="00C8189C" w:rsidRDefault="000C58BC" w:rsidP="0099522F">
            <w:pPr>
              <w:rPr>
                <w:sz w:val="16"/>
                <w:szCs w:val="16"/>
              </w:rPr>
            </w:pPr>
            <w:r w:rsidRPr="00C8189C">
              <w:rPr>
                <w:sz w:val="16"/>
                <w:szCs w:val="16"/>
              </w:rPr>
              <w:t>NCT02564263</w:t>
            </w:r>
          </w:p>
        </w:tc>
        <w:tc>
          <w:tcPr>
            <w:tcW w:w="6746" w:type="dxa"/>
          </w:tcPr>
          <w:p w14:paraId="3BDCF1C9" w14:textId="77777777" w:rsidR="000C58BC" w:rsidRPr="00C8189C" w:rsidRDefault="000C58BC" w:rsidP="0099522F">
            <w:pPr>
              <w:rPr>
                <w:sz w:val="16"/>
                <w:szCs w:val="16"/>
              </w:rPr>
            </w:pPr>
            <w:r w:rsidRPr="004D733E">
              <w:rPr>
                <w:sz w:val="16"/>
                <w:szCs w:val="16"/>
                <w:lang w:val="en-US"/>
              </w:rPr>
              <w:t xml:space="preserve">Kojima, T., Shah, M. A., Muro, K., Francois, E., Adenis, A., Hsu, C.-H., Doi, T., Moriwaki, T., Kim, S.-B., Lee, S.-H., Bennouna, J., Kato, K., Shen, L., </w:t>
            </w:r>
            <w:proofErr w:type="spellStart"/>
            <w:r w:rsidRPr="004D733E">
              <w:rPr>
                <w:sz w:val="16"/>
                <w:szCs w:val="16"/>
                <w:lang w:val="en-US"/>
              </w:rPr>
              <w:t>Enzinger</w:t>
            </w:r>
            <w:proofErr w:type="spellEnd"/>
            <w:r w:rsidRPr="004D733E">
              <w:rPr>
                <w:sz w:val="16"/>
                <w:szCs w:val="16"/>
                <w:lang w:val="en-US"/>
              </w:rPr>
              <w:t xml:space="preserve">, P., Qin, S.-K., Ferreira, P., Chen, J., </w:t>
            </w:r>
            <w:proofErr w:type="spellStart"/>
            <w:r w:rsidRPr="004D733E">
              <w:rPr>
                <w:sz w:val="16"/>
                <w:szCs w:val="16"/>
                <w:lang w:val="en-US"/>
              </w:rPr>
              <w:t>Girotto</w:t>
            </w:r>
            <w:proofErr w:type="spellEnd"/>
            <w:r w:rsidRPr="004D733E">
              <w:rPr>
                <w:sz w:val="16"/>
                <w:szCs w:val="16"/>
                <w:lang w:val="en-US"/>
              </w:rPr>
              <w:t xml:space="preserve">, G., de la </w:t>
            </w:r>
            <w:proofErr w:type="spellStart"/>
            <w:r w:rsidRPr="004D733E">
              <w:rPr>
                <w:sz w:val="16"/>
                <w:szCs w:val="16"/>
                <w:lang w:val="en-US"/>
              </w:rPr>
              <w:t>Fouchardiere</w:t>
            </w:r>
            <w:proofErr w:type="spellEnd"/>
            <w:r w:rsidRPr="004D733E">
              <w:rPr>
                <w:sz w:val="16"/>
                <w:szCs w:val="16"/>
                <w:lang w:val="en-US"/>
              </w:rPr>
              <w:t xml:space="preserve">, C., … on behalf of the KEYNOTE-181 Investigators. (2020). Randomized Phase III KEYNOTE-181 Study of Pembrolizumab Versus Chemotherapy in Advanced Esophageal Cancer. </w:t>
            </w:r>
            <w:proofErr w:type="spellStart"/>
            <w:r w:rsidRPr="005F5B3D">
              <w:rPr>
                <w:sz w:val="16"/>
                <w:szCs w:val="16"/>
              </w:rPr>
              <w:t>Journal</w:t>
            </w:r>
            <w:proofErr w:type="spellEnd"/>
            <w:r w:rsidRPr="005F5B3D">
              <w:rPr>
                <w:sz w:val="16"/>
                <w:szCs w:val="16"/>
              </w:rPr>
              <w:t xml:space="preserve"> </w:t>
            </w:r>
            <w:proofErr w:type="spellStart"/>
            <w:r w:rsidRPr="005F5B3D">
              <w:rPr>
                <w:sz w:val="16"/>
                <w:szCs w:val="16"/>
              </w:rPr>
              <w:t>of</w:t>
            </w:r>
            <w:proofErr w:type="spellEnd"/>
            <w:r w:rsidRPr="005F5B3D">
              <w:rPr>
                <w:sz w:val="16"/>
                <w:szCs w:val="16"/>
              </w:rPr>
              <w:t xml:space="preserve"> </w:t>
            </w:r>
            <w:proofErr w:type="spellStart"/>
            <w:r w:rsidRPr="005F5B3D">
              <w:rPr>
                <w:sz w:val="16"/>
                <w:szCs w:val="16"/>
              </w:rPr>
              <w:t>Clinical</w:t>
            </w:r>
            <w:proofErr w:type="spellEnd"/>
            <w:r w:rsidRPr="005F5B3D">
              <w:rPr>
                <w:sz w:val="16"/>
                <w:szCs w:val="16"/>
              </w:rPr>
              <w:t xml:space="preserve"> </w:t>
            </w:r>
            <w:proofErr w:type="spellStart"/>
            <w:r w:rsidRPr="005F5B3D">
              <w:rPr>
                <w:sz w:val="16"/>
                <w:szCs w:val="16"/>
              </w:rPr>
              <w:t>Oncology</w:t>
            </w:r>
            <w:proofErr w:type="spellEnd"/>
            <w:r w:rsidRPr="005F5B3D">
              <w:rPr>
                <w:sz w:val="16"/>
                <w:szCs w:val="16"/>
              </w:rPr>
              <w:t>, 38(35), 4138–4148. https://doi.org/10.1200/JCO.20.01888</w:t>
            </w:r>
          </w:p>
        </w:tc>
      </w:tr>
      <w:tr w:rsidR="000C58BC" w:rsidRPr="00411B06" w14:paraId="118D9DEC" w14:textId="77777777" w:rsidTr="0099522F">
        <w:trPr>
          <w:trHeight w:val="230"/>
        </w:trPr>
        <w:tc>
          <w:tcPr>
            <w:tcW w:w="1235" w:type="dxa"/>
          </w:tcPr>
          <w:p w14:paraId="49A98774" w14:textId="77777777" w:rsidR="000C58BC" w:rsidRPr="00C8189C" w:rsidRDefault="000C58BC" w:rsidP="0099522F">
            <w:pPr>
              <w:rPr>
                <w:sz w:val="16"/>
                <w:szCs w:val="16"/>
              </w:rPr>
            </w:pPr>
            <w:r w:rsidRPr="00C8189C">
              <w:rPr>
                <w:sz w:val="16"/>
                <w:szCs w:val="16"/>
              </w:rPr>
              <w:t>KEYNOTE-183</w:t>
            </w:r>
          </w:p>
        </w:tc>
        <w:tc>
          <w:tcPr>
            <w:tcW w:w="1370" w:type="dxa"/>
            <w:noWrap/>
            <w:hideMark/>
          </w:tcPr>
          <w:p w14:paraId="07BE4A6E" w14:textId="77777777" w:rsidR="000C58BC" w:rsidRPr="00C8189C" w:rsidRDefault="000C58BC" w:rsidP="0099522F">
            <w:pPr>
              <w:rPr>
                <w:sz w:val="16"/>
                <w:szCs w:val="16"/>
              </w:rPr>
            </w:pPr>
            <w:r w:rsidRPr="00C8189C">
              <w:rPr>
                <w:sz w:val="16"/>
                <w:szCs w:val="16"/>
              </w:rPr>
              <w:t>NCT02576977</w:t>
            </w:r>
          </w:p>
        </w:tc>
        <w:tc>
          <w:tcPr>
            <w:tcW w:w="6746" w:type="dxa"/>
          </w:tcPr>
          <w:p w14:paraId="2A3A16E8" w14:textId="77777777" w:rsidR="000C58BC" w:rsidRPr="004D733E" w:rsidRDefault="000C58BC" w:rsidP="0099522F">
            <w:pPr>
              <w:rPr>
                <w:sz w:val="16"/>
                <w:szCs w:val="16"/>
                <w:lang w:val="en-US"/>
              </w:rPr>
            </w:pPr>
            <w:r w:rsidRPr="004D733E">
              <w:rPr>
                <w:sz w:val="16"/>
                <w:szCs w:val="16"/>
                <w:lang w:val="en-US"/>
              </w:rPr>
              <w:t xml:space="preserve">A Phase III Study of Pomalidomide and Low Dose Dexamethasone </w:t>
            </w:r>
            <w:proofErr w:type="gramStart"/>
            <w:r w:rsidRPr="004D733E">
              <w:rPr>
                <w:sz w:val="16"/>
                <w:szCs w:val="16"/>
                <w:lang w:val="en-US"/>
              </w:rPr>
              <w:t>With</w:t>
            </w:r>
            <w:proofErr w:type="gramEnd"/>
            <w:r w:rsidRPr="004D733E">
              <w:rPr>
                <w:sz w:val="16"/>
                <w:szCs w:val="16"/>
                <w:lang w:val="en-US"/>
              </w:rPr>
              <w:t xml:space="preserve"> or Without Pembrolizumab (MK3475) in Refractory or Relapsed and Refractory Multiple Myeloma (</w:t>
            </w:r>
            <w:proofErr w:type="spellStart"/>
            <w:r w:rsidRPr="004D733E">
              <w:rPr>
                <w:sz w:val="16"/>
                <w:szCs w:val="16"/>
                <w:lang w:val="en-US"/>
              </w:rPr>
              <w:t>rrMM</w:t>
            </w:r>
            <w:proofErr w:type="spellEnd"/>
            <w:r w:rsidRPr="004D733E">
              <w:rPr>
                <w:sz w:val="16"/>
                <w:szCs w:val="16"/>
                <w:lang w:val="en-US"/>
              </w:rPr>
              <w:t>) (KEYNOTE 183) (Clinical Trial Registration No. NCT02576977). clinicaltrials.gov. Retrieved 13 December 2021, from https://clinicaltrials.gov/ct2/show/NCT02576977</w:t>
            </w:r>
          </w:p>
        </w:tc>
      </w:tr>
      <w:tr w:rsidR="000C58BC" w:rsidRPr="00C8189C" w14:paraId="0935795E" w14:textId="77777777" w:rsidTr="0099522F">
        <w:trPr>
          <w:trHeight w:val="230"/>
        </w:trPr>
        <w:tc>
          <w:tcPr>
            <w:tcW w:w="1235" w:type="dxa"/>
          </w:tcPr>
          <w:p w14:paraId="00F01FD5" w14:textId="77777777" w:rsidR="000C58BC" w:rsidRPr="00C8189C" w:rsidRDefault="000C58BC" w:rsidP="0099522F">
            <w:pPr>
              <w:rPr>
                <w:sz w:val="16"/>
                <w:szCs w:val="16"/>
              </w:rPr>
            </w:pPr>
            <w:r w:rsidRPr="00C8189C">
              <w:rPr>
                <w:sz w:val="16"/>
                <w:szCs w:val="16"/>
              </w:rPr>
              <w:t>KEYNOTE-185</w:t>
            </w:r>
          </w:p>
        </w:tc>
        <w:tc>
          <w:tcPr>
            <w:tcW w:w="1370" w:type="dxa"/>
            <w:noWrap/>
            <w:hideMark/>
          </w:tcPr>
          <w:p w14:paraId="1701F198" w14:textId="77777777" w:rsidR="000C58BC" w:rsidRPr="00C8189C" w:rsidRDefault="000C58BC" w:rsidP="0099522F">
            <w:pPr>
              <w:rPr>
                <w:sz w:val="16"/>
                <w:szCs w:val="16"/>
              </w:rPr>
            </w:pPr>
            <w:r w:rsidRPr="00C8189C">
              <w:rPr>
                <w:sz w:val="16"/>
                <w:szCs w:val="16"/>
              </w:rPr>
              <w:t>NCT02579863</w:t>
            </w:r>
          </w:p>
        </w:tc>
        <w:tc>
          <w:tcPr>
            <w:tcW w:w="6746" w:type="dxa"/>
          </w:tcPr>
          <w:p w14:paraId="409E0513" w14:textId="77777777" w:rsidR="000C58BC" w:rsidRPr="00C8189C" w:rsidRDefault="000C58BC" w:rsidP="0099522F">
            <w:pPr>
              <w:rPr>
                <w:sz w:val="16"/>
                <w:szCs w:val="16"/>
              </w:rPr>
            </w:pPr>
            <w:proofErr w:type="spellStart"/>
            <w:r w:rsidRPr="00E3126B">
              <w:rPr>
                <w:sz w:val="16"/>
                <w:szCs w:val="16"/>
              </w:rPr>
              <w:t>Usmani</w:t>
            </w:r>
            <w:proofErr w:type="spellEnd"/>
            <w:r w:rsidRPr="00E3126B">
              <w:rPr>
                <w:sz w:val="16"/>
                <w:szCs w:val="16"/>
              </w:rPr>
              <w:t xml:space="preserve">, S. Z., </w:t>
            </w:r>
            <w:proofErr w:type="spellStart"/>
            <w:r w:rsidRPr="00E3126B">
              <w:rPr>
                <w:sz w:val="16"/>
                <w:szCs w:val="16"/>
              </w:rPr>
              <w:t>Schjesvold</w:t>
            </w:r>
            <w:proofErr w:type="spellEnd"/>
            <w:r w:rsidRPr="00E3126B">
              <w:rPr>
                <w:sz w:val="16"/>
                <w:szCs w:val="16"/>
              </w:rPr>
              <w:t xml:space="preserve">, F., </w:t>
            </w:r>
            <w:proofErr w:type="spellStart"/>
            <w:r w:rsidRPr="00E3126B">
              <w:rPr>
                <w:sz w:val="16"/>
                <w:szCs w:val="16"/>
              </w:rPr>
              <w:t>Oriol</w:t>
            </w:r>
            <w:proofErr w:type="spellEnd"/>
            <w:r w:rsidRPr="00E3126B">
              <w:rPr>
                <w:sz w:val="16"/>
                <w:szCs w:val="16"/>
              </w:rPr>
              <w:t xml:space="preserve">, A., </w:t>
            </w:r>
            <w:proofErr w:type="spellStart"/>
            <w:r w:rsidRPr="00E3126B">
              <w:rPr>
                <w:sz w:val="16"/>
                <w:szCs w:val="16"/>
              </w:rPr>
              <w:t>Karlin</w:t>
            </w:r>
            <w:proofErr w:type="spellEnd"/>
            <w:r w:rsidRPr="00E3126B">
              <w:rPr>
                <w:sz w:val="16"/>
                <w:szCs w:val="16"/>
              </w:rPr>
              <w:t xml:space="preserve">, L., Cavo, M., </w:t>
            </w:r>
            <w:proofErr w:type="spellStart"/>
            <w:r w:rsidRPr="00E3126B">
              <w:rPr>
                <w:sz w:val="16"/>
                <w:szCs w:val="16"/>
              </w:rPr>
              <w:t>Rifkin</w:t>
            </w:r>
            <w:proofErr w:type="spellEnd"/>
            <w:r w:rsidRPr="00E3126B">
              <w:rPr>
                <w:sz w:val="16"/>
                <w:szCs w:val="16"/>
              </w:rPr>
              <w:t xml:space="preserve">, R. M., </w:t>
            </w:r>
            <w:proofErr w:type="spellStart"/>
            <w:r w:rsidRPr="00E3126B">
              <w:rPr>
                <w:sz w:val="16"/>
                <w:szCs w:val="16"/>
              </w:rPr>
              <w:t>Yimer</w:t>
            </w:r>
            <w:proofErr w:type="spellEnd"/>
            <w:r w:rsidRPr="00E3126B">
              <w:rPr>
                <w:sz w:val="16"/>
                <w:szCs w:val="16"/>
              </w:rPr>
              <w:t xml:space="preserve">, H. A., </w:t>
            </w:r>
            <w:proofErr w:type="spellStart"/>
            <w:r w:rsidRPr="00E3126B">
              <w:rPr>
                <w:sz w:val="16"/>
                <w:szCs w:val="16"/>
              </w:rPr>
              <w:t>LeBlanc</w:t>
            </w:r>
            <w:proofErr w:type="spellEnd"/>
            <w:r w:rsidRPr="00E3126B">
              <w:rPr>
                <w:sz w:val="16"/>
                <w:szCs w:val="16"/>
              </w:rPr>
              <w:t xml:space="preserve">, R., </w:t>
            </w:r>
            <w:proofErr w:type="spellStart"/>
            <w:r w:rsidRPr="00E3126B">
              <w:rPr>
                <w:sz w:val="16"/>
                <w:szCs w:val="16"/>
              </w:rPr>
              <w:t>Takezako</w:t>
            </w:r>
            <w:proofErr w:type="spellEnd"/>
            <w:r w:rsidRPr="00E3126B">
              <w:rPr>
                <w:sz w:val="16"/>
                <w:szCs w:val="16"/>
              </w:rPr>
              <w:t xml:space="preserve">, N., </w:t>
            </w:r>
            <w:proofErr w:type="spellStart"/>
            <w:r w:rsidRPr="00E3126B">
              <w:rPr>
                <w:sz w:val="16"/>
                <w:szCs w:val="16"/>
              </w:rPr>
              <w:t>McCroskey</w:t>
            </w:r>
            <w:proofErr w:type="spellEnd"/>
            <w:r w:rsidRPr="00E3126B">
              <w:rPr>
                <w:sz w:val="16"/>
                <w:szCs w:val="16"/>
              </w:rPr>
              <w:t xml:space="preserve">, R. D., </w:t>
            </w:r>
            <w:proofErr w:type="spellStart"/>
            <w:r w:rsidRPr="00E3126B">
              <w:rPr>
                <w:sz w:val="16"/>
                <w:szCs w:val="16"/>
              </w:rPr>
              <w:t>Lim</w:t>
            </w:r>
            <w:proofErr w:type="spellEnd"/>
            <w:r w:rsidRPr="00E3126B">
              <w:rPr>
                <w:sz w:val="16"/>
                <w:szCs w:val="16"/>
              </w:rPr>
              <w:t xml:space="preserve">, A. B. M., Suzuki, K., </w:t>
            </w:r>
            <w:proofErr w:type="spellStart"/>
            <w:r w:rsidRPr="00E3126B">
              <w:rPr>
                <w:sz w:val="16"/>
                <w:szCs w:val="16"/>
              </w:rPr>
              <w:t>Kosugi</w:t>
            </w:r>
            <w:proofErr w:type="spellEnd"/>
            <w:r w:rsidRPr="00E3126B">
              <w:rPr>
                <w:sz w:val="16"/>
                <w:szCs w:val="16"/>
              </w:rPr>
              <w:t xml:space="preserve">, H., </w:t>
            </w:r>
            <w:proofErr w:type="spellStart"/>
            <w:r w:rsidRPr="00E3126B">
              <w:rPr>
                <w:sz w:val="16"/>
                <w:szCs w:val="16"/>
              </w:rPr>
              <w:t>Grigoriadis</w:t>
            </w:r>
            <w:proofErr w:type="spellEnd"/>
            <w:r w:rsidRPr="00E3126B">
              <w:rPr>
                <w:sz w:val="16"/>
                <w:szCs w:val="16"/>
              </w:rPr>
              <w:t xml:space="preserve">, G., </w:t>
            </w:r>
            <w:proofErr w:type="spellStart"/>
            <w:r w:rsidRPr="00E3126B">
              <w:rPr>
                <w:sz w:val="16"/>
                <w:szCs w:val="16"/>
              </w:rPr>
              <w:t>Avivi</w:t>
            </w:r>
            <w:proofErr w:type="spellEnd"/>
            <w:r w:rsidRPr="00E3126B">
              <w:rPr>
                <w:sz w:val="16"/>
                <w:szCs w:val="16"/>
              </w:rPr>
              <w:t xml:space="preserve">, I., </w:t>
            </w:r>
            <w:proofErr w:type="spellStart"/>
            <w:r w:rsidRPr="00E3126B">
              <w:rPr>
                <w:sz w:val="16"/>
                <w:szCs w:val="16"/>
              </w:rPr>
              <w:t>Facon</w:t>
            </w:r>
            <w:proofErr w:type="spellEnd"/>
            <w:r w:rsidRPr="00E3126B">
              <w:rPr>
                <w:sz w:val="16"/>
                <w:szCs w:val="16"/>
              </w:rPr>
              <w:t xml:space="preserve">, T., </w:t>
            </w:r>
            <w:proofErr w:type="spellStart"/>
            <w:r w:rsidRPr="00E3126B">
              <w:rPr>
                <w:sz w:val="16"/>
                <w:szCs w:val="16"/>
              </w:rPr>
              <w:t>Jagannath</w:t>
            </w:r>
            <w:proofErr w:type="spellEnd"/>
            <w:r w:rsidRPr="00E3126B">
              <w:rPr>
                <w:sz w:val="16"/>
                <w:szCs w:val="16"/>
              </w:rPr>
              <w:t xml:space="preserve">, S., </w:t>
            </w:r>
            <w:proofErr w:type="spellStart"/>
            <w:r w:rsidRPr="00E3126B">
              <w:rPr>
                <w:sz w:val="16"/>
                <w:szCs w:val="16"/>
              </w:rPr>
              <w:t>Lonial</w:t>
            </w:r>
            <w:proofErr w:type="spellEnd"/>
            <w:r w:rsidRPr="00E3126B">
              <w:rPr>
                <w:sz w:val="16"/>
                <w:szCs w:val="16"/>
              </w:rPr>
              <w:t xml:space="preserve">, S., </w:t>
            </w:r>
            <w:proofErr w:type="spellStart"/>
            <w:r w:rsidRPr="00E3126B">
              <w:rPr>
                <w:sz w:val="16"/>
                <w:szCs w:val="16"/>
              </w:rPr>
              <w:t>Ghori</w:t>
            </w:r>
            <w:proofErr w:type="spellEnd"/>
            <w:r w:rsidRPr="00E3126B">
              <w:rPr>
                <w:sz w:val="16"/>
                <w:szCs w:val="16"/>
              </w:rPr>
              <w:t xml:space="preserve">, R. U., … </w:t>
            </w:r>
            <w:r w:rsidRPr="004D733E">
              <w:rPr>
                <w:sz w:val="16"/>
                <w:szCs w:val="16"/>
                <w:lang w:val="en-US"/>
              </w:rPr>
              <w:t xml:space="preserve">KEYNOTE-185 Investigators. (2019). Pembrolizumab plus lenalidomide and dexamethasone for patients with treatment-naive multiple myeloma (KEYNOTE-185): A </w:t>
            </w:r>
            <w:proofErr w:type="spellStart"/>
            <w:r w:rsidRPr="004D733E">
              <w:rPr>
                <w:sz w:val="16"/>
                <w:szCs w:val="16"/>
                <w:lang w:val="en-US"/>
              </w:rPr>
              <w:t>randomised</w:t>
            </w:r>
            <w:proofErr w:type="spellEnd"/>
            <w:r w:rsidRPr="004D733E">
              <w:rPr>
                <w:sz w:val="16"/>
                <w:szCs w:val="16"/>
                <w:lang w:val="en-US"/>
              </w:rPr>
              <w:t xml:space="preserve">, open-label, phase 3 trial. </w:t>
            </w:r>
            <w:proofErr w:type="spellStart"/>
            <w:r w:rsidRPr="00E3126B">
              <w:rPr>
                <w:sz w:val="16"/>
                <w:szCs w:val="16"/>
              </w:rPr>
              <w:t>The</w:t>
            </w:r>
            <w:proofErr w:type="spellEnd"/>
            <w:r w:rsidRPr="00E3126B">
              <w:rPr>
                <w:sz w:val="16"/>
                <w:szCs w:val="16"/>
              </w:rPr>
              <w:t xml:space="preserve"> Lancet. </w:t>
            </w:r>
            <w:proofErr w:type="spellStart"/>
            <w:r w:rsidRPr="00E3126B">
              <w:rPr>
                <w:sz w:val="16"/>
                <w:szCs w:val="16"/>
              </w:rPr>
              <w:t>Haematology</w:t>
            </w:r>
            <w:proofErr w:type="spellEnd"/>
            <w:r w:rsidRPr="00E3126B">
              <w:rPr>
                <w:sz w:val="16"/>
                <w:szCs w:val="16"/>
              </w:rPr>
              <w:t>, 6(9), e448–e458. https://doi.org/10.1016/S2352-3026(19)30109-7</w:t>
            </w:r>
          </w:p>
        </w:tc>
      </w:tr>
      <w:tr w:rsidR="000C58BC" w:rsidRPr="00C8189C" w14:paraId="7F67F24F" w14:textId="77777777" w:rsidTr="0099522F">
        <w:trPr>
          <w:trHeight w:val="230"/>
        </w:trPr>
        <w:tc>
          <w:tcPr>
            <w:tcW w:w="1235" w:type="dxa"/>
          </w:tcPr>
          <w:p w14:paraId="637DC3A4" w14:textId="77777777" w:rsidR="000C58BC" w:rsidRPr="00C8189C" w:rsidRDefault="000C58BC" w:rsidP="0099522F">
            <w:pPr>
              <w:rPr>
                <w:sz w:val="16"/>
                <w:szCs w:val="16"/>
              </w:rPr>
            </w:pPr>
            <w:r w:rsidRPr="00C8189C">
              <w:rPr>
                <w:sz w:val="16"/>
                <w:szCs w:val="16"/>
              </w:rPr>
              <w:t>KEYNOTE-189</w:t>
            </w:r>
          </w:p>
        </w:tc>
        <w:tc>
          <w:tcPr>
            <w:tcW w:w="1370" w:type="dxa"/>
            <w:noWrap/>
            <w:hideMark/>
          </w:tcPr>
          <w:p w14:paraId="6AC76921" w14:textId="77777777" w:rsidR="000C58BC" w:rsidRPr="00C8189C" w:rsidRDefault="000C58BC" w:rsidP="0099522F">
            <w:pPr>
              <w:rPr>
                <w:sz w:val="16"/>
                <w:szCs w:val="16"/>
              </w:rPr>
            </w:pPr>
            <w:r w:rsidRPr="00C8189C">
              <w:rPr>
                <w:sz w:val="16"/>
                <w:szCs w:val="16"/>
              </w:rPr>
              <w:t>NCT02578680</w:t>
            </w:r>
          </w:p>
        </w:tc>
        <w:tc>
          <w:tcPr>
            <w:tcW w:w="6746" w:type="dxa"/>
          </w:tcPr>
          <w:p w14:paraId="7F190F2B" w14:textId="77777777" w:rsidR="000C58BC" w:rsidRPr="00C8189C" w:rsidRDefault="000C58BC" w:rsidP="0099522F">
            <w:pPr>
              <w:rPr>
                <w:sz w:val="16"/>
                <w:szCs w:val="16"/>
              </w:rPr>
            </w:pPr>
            <w:r w:rsidRPr="004D733E">
              <w:rPr>
                <w:sz w:val="16"/>
                <w:szCs w:val="16"/>
                <w:lang w:val="en-US"/>
              </w:rPr>
              <w:t xml:space="preserve">Gandhi, L., Rodríguez-Abreu, D., </w:t>
            </w:r>
            <w:proofErr w:type="spellStart"/>
            <w:r w:rsidRPr="004D733E">
              <w:rPr>
                <w:sz w:val="16"/>
                <w:szCs w:val="16"/>
                <w:lang w:val="en-US"/>
              </w:rPr>
              <w:t>Gadgeel</w:t>
            </w:r>
            <w:proofErr w:type="spellEnd"/>
            <w:r w:rsidRPr="004D733E">
              <w:rPr>
                <w:sz w:val="16"/>
                <w:szCs w:val="16"/>
                <w:lang w:val="en-US"/>
              </w:rPr>
              <w:t xml:space="preserve">, S., Esteban, E., Felip, E., De Angelis, F., Domine, M., Clingan, P., </w:t>
            </w:r>
            <w:proofErr w:type="spellStart"/>
            <w:r w:rsidRPr="004D733E">
              <w:rPr>
                <w:sz w:val="16"/>
                <w:szCs w:val="16"/>
                <w:lang w:val="en-US"/>
              </w:rPr>
              <w:t>Hochmair</w:t>
            </w:r>
            <w:proofErr w:type="spellEnd"/>
            <w:r w:rsidRPr="004D733E">
              <w:rPr>
                <w:sz w:val="16"/>
                <w:szCs w:val="16"/>
                <w:lang w:val="en-US"/>
              </w:rPr>
              <w:t xml:space="preserve">, M. J., Powell, S. F., Cheng, S. Y.-S., Bischoff, H. G., Peled, N., Grossi, F., Jennens, R. R., Reck, M., Hui, R., Garon, E. B., Boyer, M., … </w:t>
            </w:r>
            <w:proofErr w:type="spellStart"/>
            <w:r w:rsidRPr="004D733E">
              <w:rPr>
                <w:sz w:val="16"/>
                <w:szCs w:val="16"/>
                <w:lang w:val="en-US"/>
              </w:rPr>
              <w:t>Garassino</w:t>
            </w:r>
            <w:proofErr w:type="spellEnd"/>
            <w:r w:rsidRPr="004D733E">
              <w:rPr>
                <w:sz w:val="16"/>
                <w:szCs w:val="16"/>
                <w:lang w:val="en-US"/>
              </w:rPr>
              <w:t xml:space="preserve">, M. C. (2018). Pembrolizumab plus Chemotherapy in Metastatic Non–Small-Cell Lung Cancer. </w:t>
            </w:r>
            <w:r w:rsidRPr="00924C83">
              <w:rPr>
                <w:sz w:val="16"/>
                <w:szCs w:val="16"/>
              </w:rPr>
              <w:t xml:space="preserve">New </w:t>
            </w:r>
            <w:proofErr w:type="spellStart"/>
            <w:r w:rsidRPr="00924C83">
              <w:rPr>
                <w:sz w:val="16"/>
                <w:szCs w:val="16"/>
              </w:rPr>
              <w:t>England</w:t>
            </w:r>
            <w:proofErr w:type="spellEnd"/>
            <w:r w:rsidRPr="00924C83">
              <w:rPr>
                <w:sz w:val="16"/>
                <w:szCs w:val="16"/>
              </w:rPr>
              <w:t xml:space="preserve"> </w:t>
            </w:r>
            <w:proofErr w:type="spellStart"/>
            <w:r w:rsidRPr="00924C83">
              <w:rPr>
                <w:sz w:val="16"/>
                <w:szCs w:val="16"/>
              </w:rPr>
              <w:t>Journal</w:t>
            </w:r>
            <w:proofErr w:type="spellEnd"/>
            <w:r w:rsidRPr="00924C83">
              <w:rPr>
                <w:sz w:val="16"/>
                <w:szCs w:val="16"/>
              </w:rPr>
              <w:t xml:space="preserve"> </w:t>
            </w:r>
            <w:proofErr w:type="spellStart"/>
            <w:proofErr w:type="gramStart"/>
            <w:r w:rsidRPr="00924C83">
              <w:rPr>
                <w:sz w:val="16"/>
                <w:szCs w:val="16"/>
              </w:rPr>
              <w:t>of</w:t>
            </w:r>
            <w:proofErr w:type="spellEnd"/>
            <w:r w:rsidRPr="00924C83">
              <w:rPr>
                <w:sz w:val="16"/>
                <w:szCs w:val="16"/>
              </w:rPr>
              <w:t xml:space="preserve"> Medicine</w:t>
            </w:r>
            <w:proofErr w:type="gramEnd"/>
            <w:r w:rsidRPr="00924C83">
              <w:rPr>
                <w:sz w:val="16"/>
                <w:szCs w:val="16"/>
              </w:rPr>
              <w:t>, 378(22), 2078–2092. https://doi.org/10.1056/NEJMoa1801005</w:t>
            </w:r>
          </w:p>
        </w:tc>
      </w:tr>
      <w:tr w:rsidR="000C58BC" w:rsidRPr="00C8189C" w14:paraId="57C12C9F" w14:textId="77777777" w:rsidTr="0099522F">
        <w:trPr>
          <w:trHeight w:val="230"/>
        </w:trPr>
        <w:tc>
          <w:tcPr>
            <w:tcW w:w="1235" w:type="dxa"/>
          </w:tcPr>
          <w:p w14:paraId="51C7AD1F" w14:textId="77777777" w:rsidR="000C58BC" w:rsidRPr="00C8189C" w:rsidRDefault="000C58BC" w:rsidP="0099522F">
            <w:pPr>
              <w:rPr>
                <w:sz w:val="16"/>
                <w:szCs w:val="16"/>
              </w:rPr>
            </w:pPr>
            <w:r w:rsidRPr="00C8189C">
              <w:rPr>
                <w:sz w:val="16"/>
                <w:szCs w:val="16"/>
              </w:rPr>
              <w:t>KEYNOTE-240</w:t>
            </w:r>
          </w:p>
        </w:tc>
        <w:tc>
          <w:tcPr>
            <w:tcW w:w="1370" w:type="dxa"/>
            <w:noWrap/>
            <w:hideMark/>
          </w:tcPr>
          <w:p w14:paraId="744951CE" w14:textId="77777777" w:rsidR="000C58BC" w:rsidRPr="00C8189C" w:rsidRDefault="000C58BC" w:rsidP="0099522F">
            <w:pPr>
              <w:rPr>
                <w:sz w:val="16"/>
                <w:szCs w:val="16"/>
              </w:rPr>
            </w:pPr>
            <w:r w:rsidRPr="00C8189C">
              <w:rPr>
                <w:sz w:val="16"/>
                <w:szCs w:val="16"/>
              </w:rPr>
              <w:t>NCT02702401</w:t>
            </w:r>
          </w:p>
        </w:tc>
        <w:tc>
          <w:tcPr>
            <w:tcW w:w="6746" w:type="dxa"/>
          </w:tcPr>
          <w:p w14:paraId="3BD439FB" w14:textId="77777777" w:rsidR="000C58BC" w:rsidRPr="00C8189C" w:rsidRDefault="000C58BC" w:rsidP="0099522F">
            <w:pPr>
              <w:rPr>
                <w:sz w:val="16"/>
                <w:szCs w:val="16"/>
              </w:rPr>
            </w:pPr>
            <w:r w:rsidRPr="004D733E">
              <w:rPr>
                <w:sz w:val="16"/>
                <w:szCs w:val="16"/>
                <w:lang w:val="en-US"/>
              </w:rPr>
              <w:t xml:space="preserve">Finn, R. S., Ryoo, B.-Y., Merle, P., Kudo, M., </w:t>
            </w:r>
            <w:proofErr w:type="spellStart"/>
            <w:r w:rsidRPr="004D733E">
              <w:rPr>
                <w:sz w:val="16"/>
                <w:szCs w:val="16"/>
                <w:lang w:val="en-US"/>
              </w:rPr>
              <w:t>Bouattour</w:t>
            </w:r>
            <w:proofErr w:type="spellEnd"/>
            <w:r w:rsidRPr="004D733E">
              <w:rPr>
                <w:sz w:val="16"/>
                <w:szCs w:val="16"/>
                <w:lang w:val="en-US"/>
              </w:rPr>
              <w:t xml:space="preserve">, M., Lim, H. Y., Breder, V., Edeline, J., Chao, Y., Ogasawara, S., Yau, T., Garrido, M., Chan, S. L., Knox, J., Daniele, B., Ebbinghaus, S. W., Chen, E., Siegel, A. B., Zhu, A. X., … on behalf of the KEYNOTE-240 investigators. (2020). Pembrolizumab As Second-Line Therapy in Patients </w:t>
            </w:r>
            <w:proofErr w:type="gramStart"/>
            <w:r w:rsidRPr="004D733E">
              <w:rPr>
                <w:sz w:val="16"/>
                <w:szCs w:val="16"/>
                <w:lang w:val="en-US"/>
              </w:rPr>
              <w:t>With</w:t>
            </w:r>
            <w:proofErr w:type="gramEnd"/>
            <w:r w:rsidRPr="004D733E">
              <w:rPr>
                <w:sz w:val="16"/>
                <w:szCs w:val="16"/>
                <w:lang w:val="en-US"/>
              </w:rPr>
              <w:t xml:space="preserve"> Advanced Hepatocellular Carcinoma in KEYNOTE-240: A Randomized, Double-Blind, Phase III Trial. </w:t>
            </w:r>
            <w:proofErr w:type="spellStart"/>
            <w:r w:rsidRPr="009359E0">
              <w:rPr>
                <w:sz w:val="16"/>
                <w:szCs w:val="16"/>
              </w:rPr>
              <w:t>Journal</w:t>
            </w:r>
            <w:proofErr w:type="spellEnd"/>
            <w:r w:rsidRPr="009359E0">
              <w:rPr>
                <w:sz w:val="16"/>
                <w:szCs w:val="16"/>
              </w:rPr>
              <w:t xml:space="preserve"> </w:t>
            </w:r>
            <w:proofErr w:type="spellStart"/>
            <w:r w:rsidRPr="009359E0">
              <w:rPr>
                <w:sz w:val="16"/>
                <w:szCs w:val="16"/>
              </w:rPr>
              <w:t>of</w:t>
            </w:r>
            <w:proofErr w:type="spellEnd"/>
            <w:r w:rsidRPr="009359E0">
              <w:rPr>
                <w:sz w:val="16"/>
                <w:szCs w:val="16"/>
              </w:rPr>
              <w:t xml:space="preserve"> </w:t>
            </w:r>
            <w:proofErr w:type="spellStart"/>
            <w:r w:rsidRPr="009359E0">
              <w:rPr>
                <w:sz w:val="16"/>
                <w:szCs w:val="16"/>
              </w:rPr>
              <w:t>Clinical</w:t>
            </w:r>
            <w:proofErr w:type="spellEnd"/>
            <w:r w:rsidRPr="009359E0">
              <w:rPr>
                <w:sz w:val="16"/>
                <w:szCs w:val="16"/>
              </w:rPr>
              <w:t xml:space="preserve"> </w:t>
            </w:r>
            <w:proofErr w:type="spellStart"/>
            <w:r w:rsidRPr="009359E0">
              <w:rPr>
                <w:sz w:val="16"/>
                <w:szCs w:val="16"/>
              </w:rPr>
              <w:t>Oncology</w:t>
            </w:r>
            <w:proofErr w:type="spellEnd"/>
            <w:r w:rsidRPr="009359E0">
              <w:rPr>
                <w:sz w:val="16"/>
                <w:szCs w:val="16"/>
              </w:rPr>
              <w:t>, 38(3), 193–202. https://doi.org/10.1200/JCO.19.01307</w:t>
            </w:r>
          </w:p>
        </w:tc>
      </w:tr>
      <w:tr w:rsidR="000C58BC" w:rsidRPr="00C8189C" w14:paraId="4686648C" w14:textId="77777777" w:rsidTr="0099522F">
        <w:trPr>
          <w:trHeight w:val="230"/>
        </w:trPr>
        <w:tc>
          <w:tcPr>
            <w:tcW w:w="1235" w:type="dxa"/>
          </w:tcPr>
          <w:p w14:paraId="28D9B2D2" w14:textId="77777777" w:rsidR="000C58BC" w:rsidRPr="00C8189C" w:rsidRDefault="000C58BC" w:rsidP="0099522F">
            <w:pPr>
              <w:rPr>
                <w:sz w:val="16"/>
                <w:szCs w:val="16"/>
              </w:rPr>
            </w:pPr>
            <w:r w:rsidRPr="00C8189C">
              <w:rPr>
                <w:sz w:val="16"/>
                <w:szCs w:val="16"/>
              </w:rPr>
              <w:t>KEYNOTE-355</w:t>
            </w:r>
          </w:p>
        </w:tc>
        <w:tc>
          <w:tcPr>
            <w:tcW w:w="1370" w:type="dxa"/>
            <w:noWrap/>
            <w:hideMark/>
          </w:tcPr>
          <w:p w14:paraId="42ADDAB6" w14:textId="77777777" w:rsidR="000C58BC" w:rsidRPr="00C8189C" w:rsidRDefault="000C58BC" w:rsidP="0099522F">
            <w:pPr>
              <w:rPr>
                <w:sz w:val="16"/>
                <w:szCs w:val="16"/>
              </w:rPr>
            </w:pPr>
            <w:r w:rsidRPr="00C8189C">
              <w:rPr>
                <w:sz w:val="16"/>
                <w:szCs w:val="16"/>
              </w:rPr>
              <w:t>NCT02819518</w:t>
            </w:r>
          </w:p>
        </w:tc>
        <w:tc>
          <w:tcPr>
            <w:tcW w:w="6746" w:type="dxa"/>
          </w:tcPr>
          <w:p w14:paraId="22AC4957" w14:textId="77777777" w:rsidR="000C58BC" w:rsidRPr="00C8189C" w:rsidRDefault="000C58BC" w:rsidP="0099522F">
            <w:pPr>
              <w:rPr>
                <w:sz w:val="16"/>
                <w:szCs w:val="16"/>
              </w:rPr>
            </w:pPr>
            <w:r w:rsidRPr="009813F9">
              <w:rPr>
                <w:sz w:val="16"/>
                <w:szCs w:val="16"/>
              </w:rPr>
              <w:t xml:space="preserve">Cortes, J., </w:t>
            </w:r>
            <w:proofErr w:type="spellStart"/>
            <w:r w:rsidRPr="009813F9">
              <w:rPr>
                <w:sz w:val="16"/>
                <w:szCs w:val="16"/>
              </w:rPr>
              <w:t>Cescon</w:t>
            </w:r>
            <w:proofErr w:type="spellEnd"/>
            <w:r w:rsidRPr="009813F9">
              <w:rPr>
                <w:sz w:val="16"/>
                <w:szCs w:val="16"/>
              </w:rPr>
              <w:t xml:space="preserve">, D. W., Rugo, H. S., </w:t>
            </w:r>
            <w:proofErr w:type="spellStart"/>
            <w:r w:rsidRPr="009813F9">
              <w:rPr>
                <w:sz w:val="16"/>
                <w:szCs w:val="16"/>
              </w:rPr>
              <w:t>Nowecki</w:t>
            </w:r>
            <w:proofErr w:type="spellEnd"/>
            <w:r w:rsidRPr="009813F9">
              <w:rPr>
                <w:sz w:val="16"/>
                <w:szCs w:val="16"/>
              </w:rPr>
              <w:t xml:space="preserve">, Z., </w:t>
            </w:r>
            <w:proofErr w:type="spellStart"/>
            <w:r w:rsidRPr="009813F9">
              <w:rPr>
                <w:sz w:val="16"/>
                <w:szCs w:val="16"/>
              </w:rPr>
              <w:t>Im</w:t>
            </w:r>
            <w:proofErr w:type="spellEnd"/>
            <w:r w:rsidRPr="009813F9">
              <w:rPr>
                <w:sz w:val="16"/>
                <w:szCs w:val="16"/>
              </w:rPr>
              <w:t xml:space="preserve">, S.-A., </w:t>
            </w:r>
            <w:proofErr w:type="spellStart"/>
            <w:r w:rsidRPr="009813F9">
              <w:rPr>
                <w:sz w:val="16"/>
                <w:szCs w:val="16"/>
              </w:rPr>
              <w:t>Yusof</w:t>
            </w:r>
            <w:proofErr w:type="spellEnd"/>
            <w:r w:rsidRPr="009813F9">
              <w:rPr>
                <w:sz w:val="16"/>
                <w:szCs w:val="16"/>
              </w:rPr>
              <w:t xml:space="preserve">, M. M., </w:t>
            </w:r>
            <w:proofErr w:type="spellStart"/>
            <w:r w:rsidRPr="009813F9">
              <w:rPr>
                <w:sz w:val="16"/>
                <w:szCs w:val="16"/>
              </w:rPr>
              <w:t>Gallardo</w:t>
            </w:r>
            <w:proofErr w:type="spellEnd"/>
            <w:r w:rsidRPr="009813F9">
              <w:rPr>
                <w:sz w:val="16"/>
                <w:szCs w:val="16"/>
              </w:rPr>
              <w:t xml:space="preserve">, C., </w:t>
            </w:r>
            <w:proofErr w:type="spellStart"/>
            <w:r w:rsidRPr="009813F9">
              <w:rPr>
                <w:sz w:val="16"/>
                <w:szCs w:val="16"/>
              </w:rPr>
              <w:t>Lipatov</w:t>
            </w:r>
            <w:proofErr w:type="spellEnd"/>
            <w:r w:rsidRPr="009813F9">
              <w:rPr>
                <w:sz w:val="16"/>
                <w:szCs w:val="16"/>
              </w:rPr>
              <w:t xml:space="preserve">, O., Barrios, C. H., Holgado, E., </w:t>
            </w:r>
            <w:proofErr w:type="spellStart"/>
            <w:r w:rsidRPr="009813F9">
              <w:rPr>
                <w:sz w:val="16"/>
                <w:szCs w:val="16"/>
              </w:rPr>
              <w:t>Iwata</w:t>
            </w:r>
            <w:proofErr w:type="spellEnd"/>
            <w:r w:rsidRPr="009813F9">
              <w:rPr>
                <w:sz w:val="16"/>
                <w:szCs w:val="16"/>
              </w:rPr>
              <w:t xml:space="preserve">, H., </w:t>
            </w:r>
            <w:proofErr w:type="spellStart"/>
            <w:r w:rsidRPr="009813F9">
              <w:rPr>
                <w:sz w:val="16"/>
                <w:szCs w:val="16"/>
              </w:rPr>
              <w:t>Masuda</w:t>
            </w:r>
            <w:proofErr w:type="spellEnd"/>
            <w:r w:rsidRPr="009813F9">
              <w:rPr>
                <w:sz w:val="16"/>
                <w:szCs w:val="16"/>
              </w:rPr>
              <w:t xml:space="preserve">, N., Otero, M. T., </w:t>
            </w:r>
            <w:proofErr w:type="spellStart"/>
            <w:r w:rsidRPr="009813F9">
              <w:rPr>
                <w:sz w:val="16"/>
                <w:szCs w:val="16"/>
              </w:rPr>
              <w:t>Gokmen</w:t>
            </w:r>
            <w:proofErr w:type="spellEnd"/>
            <w:r w:rsidRPr="009813F9">
              <w:rPr>
                <w:sz w:val="16"/>
                <w:szCs w:val="16"/>
              </w:rPr>
              <w:t xml:space="preserve">, E., </w:t>
            </w:r>
            <w:proofErr w:type="spellStart"/>
            <w:r w:rsidRPr="009813F9">
              <w:rPr>
                <w:sz w:val="16"/>
                <w:szCs w:val="16"/>
              </w:rPr>
              <w:t>Loi</w:t>
            </w:r>
            <w:proofErr w:type="spellEnd"/>
            <w:r w:rsidRPr="009813F9">
              <w:rPr>
                <w:sz w:val="16"/>
                <w:szCs w:val="16"/>
              </w:rPr>
              <w:t xml:space="preserve">, S., </w:t>
            </w:r>
            <w:proofErr w:type="spellStart"/>
            <w:r w:rsidRPr="009813F9">
              <w:rPr>
                <w:sz w:val="16"/>
                <w:szCs w:val="16"/>
              </w:rPr>
              <w:t>Guo</w:t>
            </w:r>
            <w:proofErr w:type="spellEnd"/>
            <w:r w:rsidRPr="009813F9">
              <w:rPr>
                <w:sz w:val="16"/>
                <w:szCs w:val="16"/>
              </w:rPr>
              <w:t xml:space="preserve">, Z., </w:t>
            </w:r>
            <w:proofErr w:type="spellStart"/>
            <w:r w:rsidRPr="009813F9">
              <w:rPr>
                <w:sz w:val="16"/>
                <w:szCs w:val="16"/>
              </w:rPr>
              <w:t>Zhao</w:t>
            </w:r>
            <w:proofErr w:type="spellEnd"/>
            <w:r w:rsidRPr="009813F9">
              <w:rPr>
                <w:sz w:val="16"/>
                <w:szCs w:val="16"/>
              </w:rPr>
              <w:t xml:space="preserve">, J., </w:t>
            </w:r>
            <w:proofErr w:type="spellStart"/>
            <w:r w:rsidRPr="009813F9">
              <w:rPr>
                <w:sz w:val="16"/>
                <w:szCs w:val="16"/>
              </w:rPr>
              <w:t>Aktan</w:t>
            </w:r>
            <w:proofErr w:type="spellEnd"/>
            <w:r w:rsidRPr="009813F9">
              <w:rPr>
                <w:sz w:val="16"/>
                <w:szCs w:val="16"/>
              </w:rPr>
              <w:t xml:space="preserve">, G., </w:t>
            </w:r>
            <w:proofErr w:type="spellStart"/>
            <w:r w:rsidRPr="009813F9">
              <w:rPr>
                <w:sz w:val="16"/>
                <w:szCs w:val="16"/>
              </w:rPr>
              <w:t>Karantza</w:t>
            </w:r>
            <w:proofErr w:type="spellEnd"/>
            <w:r w:rsidRPr="009813F9">
              <w:rPr>
                <w:sz w:val="16"/>
                <w:szCs w:val="16"/>
              </w:rPr>
              <w:t xml:space="preserve">, V., … </w:t>
            </w:r>
            <w:r w:rsidRPr="004D733E">
              <w:rPr>
                <w:sz w:val="16"/>
                <w:szCs w:val="16"/>
                <w:lang w:val="en-US"/>
              </w:rPr>
              <w:t xml:space="preserve">Frances, V.-A. (2020). Pembrolizumab plus chemotherapy versus placebo plus chemotherapy for previously untreated locally recurrent inoperable or metastatic triple-negative breast cancer (KEYNOTE-355): A </w:t>
            </w:r>
            <w:proofErr w:type="spellStart"/>
            <w:r w:rsidRPr="004D733E">
              <w:rPr>
                <w:sz w:val="16"/>
                <w:szCs w:val="16"/>
                <w:lang w:val="en-US"/>
              </w:rPr>
              <w:t>randomised</w:t>
            </w:r>
            <w:proofErr w:type="spellEnd"/>
            <w:r w:rsidRPr="004D733E">
              <w:rPr>
                <w:sz w:val="16"/>
                <w:szCs w:val="16"/>
                <w:lang w:val="en-US"/>
              </w:rPr>
              <w:t xml:space="preserve">, placebo-controlled, double-blind, phase 3 clinical trial. </w:t>
            </w:r>
            <w:proofErr w:type="spellStart"/>
            <w:r w:rsidRPr="009813F9">
              <w:rPr>
                <w:sz w:val="16"/>
                <w:szCs w:val="16"/>
              </w:rPr>
              <w:t>The</w:t>
            </w:r>
            <w:proofErr w:type="spellEnd"/>
            <w:r w:rsidRPr="009813F9">
              <w:rPr>
                <w:sz w:val="16"/>
                <w:szCs w:val="16"/>
              </w:rPr>
              <w:t xml:space="preserve"> Lancet, 396(10265), 1817–1828. https://doi.org/10.1016/S0140-6736(20)32531-9</w:t>
            </w:r>
          </w:p>
        </w:tc>
      </w:tr>
      <w:tr w:rsidR="000C58BC" w:rsidRPr="00C8189C" w14:paraId="66A9B294" w14:textId="77777777" w:rsidTr="0099522F">
        <w:trPr>
          <w:trHeight w:val="230"/>
        </w:trPr>
        <w:tc>
          <w:tcPr>
            <w:tcW w:w="1235" w:type="dxa"/>
          </w:tcPr>
          <w:p w14:paraId="2CCC35D0" w14:textId="77777777" w:rsidR="000C58BC" w:rsidRPr="00C8189C" w:rsidRDefault="000C58BC" w:rsidP="0099522F">
            <w:pPr>
              <w:rPr>
                <w:sz w:val="16"/>
                <w:szCs w:val="16"/>
              </w:rPr>
            </w:pPr>
            <w:r w:rsidRPr="00C8189C">
              <w:rPr>
                <w:sz w:val="16"/>
                <w:szCs w:val="16"/>
              </w:rPr>
              <w:t>KEYNOTE-407</w:t>
            </w:r>
          </w:p>
        </w:tc>
        <w:tc>
          <w:tcPr>
            <w:tcW w:w="1370" w:type="dxa"/>
            <w:noWrap/>
            <w:hideMark/>
          </w:tcPr>
          <w:p w14:paraId="31393612" w14:textId="77777777" w:rsidR="000C58BC" w:rsidRPr="00C8189C" w:rsidRDefault="000C58BC" w:rsidP="0099522F">
            <w:pPr>
              <w:rPr>
                <w:sz w:val="16"/>
                <w:szCs w:val="16"/>
              </w:rPr>
            </w:pPr>
            <w:r w:rsidRPr="00C8189C">
              <w:rPr>
                <w:sz w:val="16"/>
                <w:szCs w:val="16"/>
              </w:rPr>
              <w:t>NCT02775435</w:t>
            </w:r>
          </w:p>
        </w:tc>
        <w:tc>
          <w:tcPr>
            <w:tcW w:w="6746" w:type="dxa"/>
          </w:tcPr>
          <w:p w14:paraId="7ADC0B48" w14:textId="77777777" w:rsidR="000C58BC" w:rsidRPr="00C8189C" w:rsidRDefault="000C58BC" w:rsidP="0099522F">
            <w:pPr>
              <w:rPr>
                <w:sz w:val="16"/>
                <w:szCs w:val="16"/>
              </w:rPr>
            </w:pPr>
            <w:r w:rsidRPr="001B1EE2">
              <w:rPr>
                <w:sz w:val="16"/>
                <w:szCs w:val="16"/>
              </w:rPr>
              <w:t xml:space="preserve">Paz-Ares, L., </w:t>
            </w:r>
            <w:proofErr w:type="spellStart"/>
            <w:r w:rsidRPr="001B1EE2">
              <w:rPr>
                <w:sz w:val="16"/>
                <w:szCs w:val="16"/>
              </w:rPr>
              <w:t>Luft</w:t>
            </w:r>
            <w:proofErr w:type="spellEnd"/>
            <w:r w:rsidRPr="001B1EE2">
              <w:rPr>
                <w:sz w:val="16"/>
                <w:szCs w:val="16"/>
              </w:rPr>
              <w:t xml:space="preserve">, A., Vicente, D., </w:t>
            </w:r>
            <w:proofErr w:type="spellStart"/>
            <w:r w:rsidRPr="001B1EE2">
              <w:rPr>
                <w:sz w:val="16"/>
                <w:szCs w:val="16"/>
              </w:rPr>
              <w:t>Tafreshi</w:t>
            </w:r>
            <w:proofErr w:type="spellEnd"/>
            <w:r w:rsidRPr="001B1EE2">
              <w:rPr>
                <w:sz w:val="16"/>
                <w:szCs w:val="16"/>
              </w:rPr>
              <w:t xml:space="preserve">, A., </w:t>
            </w:r>
            <w:proofErr w:type="spellStart"/>
            <w:r w:rsidRPr="001B1EE2">
              <w:rPr>
                <w:sz w:val="16"/>
                <w:szCs w:val="16"/>
              </w:rPr>
              <w:t>Gümüş</w:t>
            </w:r>
            <w:proofErr w:type="spellEnd"/>
            <w:r w:rsidRPr="001B1EE2">
              <w:rPr>
                <w:sz w:val="16"/>
                <w:szCs w:val="16"/>
              </w:rPr>
              <w:t xml:space="preserve">, M., </w:t>
            </w:r>
            <w:proofErr w:type="spellStart"/>
            <w:r w:rsidRPr="001B1EE2">
              <w:rPr>
                <w:sz w:val="16"/>
                <w:szCs w:val="16"/>
              </w:rPr>
              <w:t>Mazières</w:t>
            </w:r>
            <w:proofErr w:type="spellEnd"/>
            <w:r w:rsidRPr="001B1EE2">
              <w:rPr>
                <w:sz w:val="16"/>
                <w:szCs w:val="16"/>
              </w:rPr>
              <w:t xml:space="preserve">, J., Hermes, B., </w:t>
            </w:r>
            <w:proofErr w:type="spellStart"/>
            <w:r w:rsidRPr="001B1EE2">
              <w:rPr>
                <w:sz w:val="16"/>
                <w:szCs w:val="16"/>
              </w:rPr>
              <w:t>Çay</w:t>
            </w:r>
            <w:proofErr w:type="spellEnd"/>
            <w:r w:rsidRPr="001B1EE2">
              <w:rPr>
                <w:sz w:val="16"/>
                <w:szCs w:val="16"/>
              </w:rPr>
              <w:t xml:space="preserve"> </w:t>
            </w:r>
            <w:proofErr w:type="spellStart"/>
            <w:r w:rsidRPr="001B1EE2">
              <w:rPr>
                <w:sz w:val="16"/>
                <w:szCs w:val="16"/>
              </w:rPr>
              <w:t>Şenler</w:t>
            </w:r>
            <w:proofErr w:type="spellEnd"/>
            <w:r w:rsidRPr="001B1EE2">
              <w:rPr>
                <w:sz w:val="16"/>
                <w:szCs w:val="16"/>
              </w:rPr>
              <w:t xml:space="preserve">, F., </w:t>
            </w:r>
            <w:proofErr w:type="spellStart"/>
            <w:r w:rsidRPr="001B1EE2">
              <w:rPr>
                <w:sz w:val="16"/>
                <w:szCs w:val="16"/>
              </w:rPr>
              <w:t>Csőszi</w:t>
            </w:r>
            <w:proofErr w:type="spellEnd"/>
            <w:r w:rsidRPr="001B1EE2">
              <w:rPr>
                <w:sz w:val="16"/>
                <w:szCs w:val="16"/>
              </w:rPr>
              <w:t xml:space="preserve">, T., </w:t>
            </w:r>
            <w:proofErr w:type="spellStart"/>
            <w:r w:rsidRPr="001B1EE2">
              <w:rPr>
                <w:sz w:val="16"/>
                <w:szCs w:val="16"/>
              </w:rPr>
              <w:t>Fülöp</w:t>
            </w:r>
            <w:proofErr w:type="spellEnd"/>
            <w:r w:rsidRPr="001B1EE2">
              <w:rPr>
                <w:sz w:val="16"/>
                <w:szCs w:val="16"/>
              </w:rPr>
              <w:t xml:space="preserve">, A., Rodríguez-Cid, J., Wilson, J., </w:t>
            </w:r>
            <w:proofErr w:type="spellStart"/>
            <w:r w:rsidRPr="001B1EE2">
              <w:rPr>
                <w:sz w:val="16"/>
                <w:szCs w:val="16"/>
              </w:rPr>
              <w:t>Sugawara</w:t>
            </w:r>
            <w:proofErr w:type="spellEnd"/>
            <w:r w:rsidRPr="001B1EE2">
              <w:rPr>
                <w:sz w:val="16"/>
                <w:szCs w:val="16"/>
              </w:rPr>
              <w:t xml:space="preserve">, S., Kato, T., Lee, K. H., Cheng, Y., </w:t>
            </w:r>
            <w:proofErr w:type="spellStart"/>
            <w:r w:rsidRPr="001B1EE2">
              <w:rPr>
                <w:sz w:val="16"/>
                <w:szCs w:val="16"/>
              </w:rPr>
              <w:t>Novello</w:t>
            </w:r>
            <w:proofErr w:type="spellEnd"/>
            <w:r w:rsidRPr="001B1EE2">
              <w:rPr>
                <w:sz w:val="16"/>
                <w:szCs w:val="16"/>
              </w:rPr>
              <w:t xml:space="preserve">, S., </w:t>
            </w:r>
            <w:proofErr w:type="spellStart"/>
            <w:r w:rsidRPr="001B1EE2">
              <w:rPr>
                <w:sz w:val="16"/>
                <w:szCs w:val="16"/>
              </w:rPr>
              <w:t>Halmos</w:t>
            </w:r>
            <w:proofErr w:type="spellEnd"/>
            <w:r w:rsidRPr="001B1EE2">
              <w:rPr>
                <w:sz w:val="16"/>
                <w:szCs w:val="16"/>
              </w:rPr>
              <w:t xml:space="preserve">, B., Li, X., … </w:t>
            </w:r>
            <w:r w:rsidRPr="004D733E">
              <w:rPr>
                <w:sz w:val="16"/>
                <w:szCs w:val="16"/>
                <w:lang w:val="en-US"/>
              </w:rPr>
              <w:t xml:space="preserve">Kowalski, D. M. (2018). Pembrolizumab plus Chemotherapy for Squamous Non–Small-Cell Lung Cancer. </w:t>
            </w:r>
            <w:r w:rsidRPr="001B1EE2">
              <w:rPr>
                <w:sz w:val="16"/>
                <w:szCs w:val="16"/>
              </w:rPr>
              <w:t xml:space="preserve">New </w:t>
            </w:r>
            <w:proofErr w:type="spellStart"/>
            <w:r w:rsidRPr="001B1EE2">
              <w:rPr>
                <w:sz w:val="16"/>
                <w:szCs w:val="16"/>
              </w:rPr>
              <w:t>England</w:t>
            </w:r>
            <w:proofErr w:type="spellEnd"/>
            <w:r w:rsidRPr="001B1EE2">
              <w:rPr>
                <w:sz w:val="16"/>
                <w:szCs w:val="16"/>
              </w:rPr>
              <w:t xml:space="preserve"> </w:t>
            </w:r>
            <w:proofErr w:type="spellStart"/>
            <w:r w:rsidRPr="001B1EE2">
              <w:rPr>
                <w:sz w:val="16"/>
                <w:szCs w:val="16"/>
              </w:rPr>
              <w:t>Journal</w:t>
            </w:r>
            <w:proofErr w:type="spellEnd"/>
            <w:r w:rsidRPr="001B1EE2">
              <w:rPr>
                <w:sz w:val="16"/>
                <w:szCs w:val="16"/>
              </w:rPr>
              <w:t xml:space="preserve"> </w:t>
            </w:r>
            <w:proofErr w:type="spellStart"/>
            <w:proofErr w:type="gramStart"/>
            <w:r w:rsidRPr="001B1EE2">
              <w:rPr>
                <w:sz w:val="16"/>
                <w:szCs w:val="16"/>
              </w:rPr>
              <w:t>of</w:t>
            </w:r>
            <w:proofErr w:type="spellEnd"/>
            <w:r w:rsidRPr="001B1EE2">
              <w:rPr>
                <w:sz w:val="16"/>
                <w:szCs w:val="16"/>
              </w:rPr>
              <w:t xml:space="preserve"> Medicine</w:t>
            </w:r>
            <w:proofErr w:type="gramEnd"/>
            <w:r w:rsidRPr="001B1EE2">
              <w:rPr>
                <w:sz w:val="16"/>
                <w:szCs w:val="16"/>
              </w:rPr>
              <w:t>, 379(21), 2040–2051. https://doi.org/10.1056/NEJMoa1810865</w:t>
            </w:r>
          </w:p>
        </w:tc>
      </w:tr>
      <w:tr w:rsidR="000C58BC" w:rsidRPr="00411B06" w14:paraId="5EC246D5" w14:textId="77777777" w:rsidTr="0099522F">
        <w:trPr>
          <w:trHeight w:val="230"/>
        </w:trPr>
        <w:tc>
          <w:tcPr>
            <w:tcW w:w="1235" w:type="dxa"/>
          </w:tcPr>
          <w:p w14:paraId="1734C77D" w14:textId="77777777" w:rsidR="000C58BC" w:rsidRPr="00C8189C" w:rsidRDefault="000C58BC" w:rsidP="0099522F">
            <w:pPr>
              <w:rPr>
                <w:sz w:val="16"/>
                <w:szCs w:val="16"/>
              </w:rPr>
            </w:pPr>
            <w:r w:rsidRPr="00C8189C">
              <w:rPr>
                <w:sz w:val="16"/>
                <w:szCs w:val="16"/>
              </w:rPr>
              <w:t>KEYNOTE-590</w:t>
            </w:r>
          </w:p>
        </w:tc>
        <w:tc>
          <w:tcPr>
            <w:tcW w:w="1370" w:type="dxa"/>
            <w:noWrap/>
            <w:hideMark/>
          </w:tcPr>
          <w:p w14:paraId="5ED5B337" w14:textId="77777777" w:rsidR="000C58BC" w:rsidRPr="00C8189C" w:rsidRDefault="000C58BC" w:rsidP="0099522F">
            <w:pPr>
              <w:rPr>
                <w:sz w:val="16"/>
                <w:szCs w:val="16"/>
              </w:rPr>
            </w:pPr>
            <w:r w:rsidRPr="00C8189C">
              <w:rPr>
                <w:sz w:val="16"/>
                <w:szCs w:val="16"/>
              </w:rPr>
              <w:t>NCT03189719</w:t>
            </w:r>
          </w:p>
        </w:tc>
        <w:tc>
          <w:tcPr>
            <w:tcW w:w="6746" w:type="dxa"/>
          </w:tcPr>
          <w:p w14:paraId="474936A6" w14:textId="77777777" w:rsidR="000C58BC" w:rsidRPr="004D733E" w:rsidRDefault="000C58BC" w:rsidP="0099522F">
            <w:pPr>
              <w:rPr>
                <w:sz w:val="16"/>
                <w:szCs w:val="16"/>
                <w:lang w:val="en-US"/>
              </w:rPr>
            </w:pPr>
            <w:r w:rsidRPr="004D733E">
              <w:rPr>
                <w:sz w:val="16"/>
                <w:szCs w:val="16"/>
                <w:lang w:val="en-US"/>
              </w:rPr>
              <w:t xml:space="preserve">A Randomized, Double-Blind, Placebo-Controlled Phase III Clinical Trial of Pembrolizumab (MK-3475) in Combination </w:t>
            </w:r>
            <w:proofErr w:type="gramStart"/>
            <w:r w:rsidRPr="004D733E">
              <w:rPr>
                <w:sz w:val="16"/>
                <w:szCs w:val="16"/>
                <w:lang w:val="en-US"/>
              </w:rPr>
              <w:t>With</w:t>
            </w:r>
            <w:proofErr w:type="gramEnd"/>
            <w:r w:rsidRPr="004D733E">
              <w:rPr>
                <w:sz w:val="16"/>
                <w:szCs w:val="16"/>
                <w:lang w:val="en-US"/>
              </w:rPr>
              <w:t xml:space="preserve"> Cisplatin and 5-Fluorouracil Versus Placebo in Combination With Cisplatin and 5-Fluorouracil as First-Line Treatment in Subjects With Advanced/Metastatic Esophageal Carcinoma (KEYNOTE-590) (Clinical Trial Registration No. NCT03189719). clinicaltrials.gov. Retrieved 13 December 2021, from https://clinicaltrials.gov/ct2/show/NCT03189719</w:t>
            </w:r>
          </w:p>
        </w:tc>
      </w:tr>
      <w:tr w:rsidR="000C58BC" w:rsidRPr="00C8189C" w14:paraId="4272D1AB" w14:textId="77777777" w:rsidTr="0099522F">
        <w:trPr>
          <w:trHeight w:val="230"/>
        </w:trPr>
        <w:tc>
          <w:tcPr>
            <w:tcW w:w="1235" w:type="dxa"/>
          </w:tcPr>
          <w:p w14:paraId="5E2452FC" w14:textId="77777777" w:rsidR="000C58BC" w:rsidRPr="00C8189C" w:rsidRDefault="000C58BC" w:rsidP="0099522F">
            <w:pPr>
              <w:rPr>
                <w:sz w:val="16"/>
                <w:szCs w:val="16"/>
              </w:rPr>
            </w:pPr>
            <w:r w:rsidRPr="00C8189C">
              <w:rPr>
                <w:sz w:val="16"/>
                <w:szCs w:val="16"/>
              </w:rPr>
              <w:t>KEYNOTE-598</w:t>
            </w:r>
          </w:p>
        </w:tc>
        <w:tc>
          <w:tcPr>
            <w:tcW w:w="1370" w:type="dxa"/>
            <w:noWrap/>
            <w:hideMark/>
          </w:tcPr>
          <w:p w14:paraId="3290862F" w14:textId="77777777" w:rsidR="000C58BC" w:rsidRPr="00C8189C" w:rsidRDefault="000C58BC" w:rsidP="0099522F">
            <w:pPr>
              <w:rPr>
                <w:sz w:val="16"/>
                <w:szCs w:val="16"/>
              </w:rPr>
            </w:pPr>
            <w:r w:rsidRPr="00C8189C">
              <w:rPr>
                <w:sz w:val="16"/>
                <w:szCs w:val="16"/>
              </w:rPr>
              <w:t>NCT03302234</w:t>
            </w:r>
          </w:p>
        </w:tc>
        <w:tc>
          <w:tcPr>
            <w:tcW w:w="6746" w:type="dxa"/>
          </w:tcPr>
          <w:p w14:paraId="6D787D7B" w14:textId="77777777" w:rsidR="000C58BC" w:rsidRPr="00C8189C" w:rsidRDefault="000C58BC" w:rsidP="0099522F">
            <w:pPr>
              <w:rPr>
                <w:sz w:val="16"/>
                <w:szCs w:val="16"/>
              </w:rPr>
            </w:pPr>
            <w:proofErr w:type="spellStart"/>
            <w:r w:rsidRPr="006F564F">
              <w:rPr>
                <w:sz w:val="16"/>
                <w:szCs w:val="16"/>
              </w:rPr>
              <w:t>Boyer</w:t>
            </w:r>
            <w:proofErr w:type="spellEnd"/>
            <w:r w:rsidRPr="006F564F">
              <w:rPr>
                <w:sz w:val="16"/>
                <w:szCs w:val="16"/>
              </w:rPr>
              <w:t xml:space="preserve">, M., </w:t>
            </w:r>
            <w:proofErr w:type="spellStart"/>
            <w:r w:rsidRPr="006F564F">
              <w:rPr>
                <w:sz w:val="16"/>
                <w:szCs w:val="16"/>
              </w:rPr>
              <w:t>Şendur</w:t>
            </w:r>
            <w:proofErr w:type="spellEnd"/>
            <w:r w:rsidRPr="006F564F">
              <w:rPr>
                <w:sz w:val="16"/>
                <w:szCs w:val="16"/>
              </w:rPr>
              <w:t xml:space="preserve">, M. A. N., Rodríguez-Abreu, D., </w:t>
            </w:r>
            <w:proofErr w:type="spellStart"/>
            <w:r w:rsidRPr="006F564F">
              <w:rPr>
                <w:sz w:val="16"/>
                <w:szCs w:val="16"/>
              </w:rPr>
              <w:t>Park</w:t>
            </w:r>
            <w:proofErr w:type="spellEnd"/>
            <w:r w:rsidRPr="006F564F">
              <w:rPr>
                <w:sz w:val="16"/>
                <w:szCs w:val="16"/>
              </w:rPr>
              <w:t xml:space="preserve">, K., Lee, D. H., </w:t>
            </w:r>
            <w:proofErr w:type="spellStart"/>
            <w:r w:rsidRPr="006F564F">
              <w:rPr>
                <w:sz w:val="16"/>
                <w:szCs w:val="16"/>
              </w:rPr>
              <w:t>Çiçin</w:t>
            </w:r>
            <w:proofErr w:type="spellEnd"/>
            <w:r w:rsidRPr="006F564F">
              <w:rPr>
                <w:sz w:val="16"/>
                <w:szCs w:val="16"/>
              </w:rPr>
              <w:t xml:space="preserve">, I., </w:t>
            </w:r>
            <w:proofErr w:type="spellStart"/>
            <w:r w:rsidRPr="006F564F">
              <w:rPr>
                <w:sz w:val="16"/>
                <w:szCs w:val="16"/>
              </w:rPr>
              <w:t>Yumuk</w:t>
            </w:r>
            <w:proofErr w:type="spellEnd"/>
            <w:r w:rsidRPr="006F564F">
              <w:rPr>
                <w:sz w:val="16"/>
                <w:szCs w:val="16"/>
              </w:rPr>
              <w:t xml:space="preserve">, P. F., </w:t>
            </w:r>
            <w:proofErr w:type="spellStart"/>
            <w:r w:rsidRPr="006F564F">
              <w:rPr>
                <w:sz w:val="16"/>
                <w:szCs w:val="16"/>
              </w:rPr>
              <w:t>Orlandi</w:t>
            </w:r>
            <w:proofErr w:type="spellEnd"/>
            <w:r w:rsidRPr="006F564F">
              <w:rPr>
                <w:sz w:val="16"/>
                <w:szCs w:val="16"/>
              </w:rPr>
              <w:t xml:space="preserve">, F. J., Leal, T. A., </w:t>
            </w:r>
            <w:proofErr w:type="spellStart"/>
            <w:r w:rsidRPr="006F564F">
              <w:rPr>
                <w:sz w:val="16"/>
                <w:szCs w:val="16"/>
              </w:rPr>
              <w:t>Molinier</w:t>
            </w:r>
            <w:proofErr w:type="spellEnd"/>
            <w:r w:rsidRPr="006F564F">
              <w:rPr>
                <w:sz w:val="16"/>
                <w:szCs w:val="16"/>
              </w:rPr>
              <w:t xml:space="preserve">, O., </w:t>
            </w:r>
            <w:proofErr w:type="spellStart"/>
            <w:r w:rsidRPr="006F564F">
              <w:rPr>
                <w:sz w:val="16"/>
                <w:szCs w:val="16"/>
              </w:rPr>
              <w:t>Soparattanapaisarn</w:t>
            </w:r>
            <w:proofErr w:type="spellEnd"/>
            <w:r w:rsidRPr="006F564F">
              <w:rPr>
                <w:sz w:val="16"/>
                <w:szCs w:val="16"/>
              </w:rPr>
              <w:t xml:space="preserve">, N., </w:t>
            </w:r>
            <w:proofErr w:type="spellStart"/>
            <w:r w:rsidRPr="006F564F">
              <w:rPr>
                <w:sz w:val="16"/>
                <w:szCs w:val="16"/>
              </w:rPr>
              <w:t>Langleben</w:t>
            </w:r>
            <w:proofErr w:type="spellEnd"/>
            <w:r w:rsidRPr="006F564F">
              <w:rPr>
                <w:sz w:val="16"/>
                <w:szCs w:val="16"/>
              </w:rPr>
              <w:t xml:space="preserve">, A., </w:t>
            </w:r>
            <w:proofErr w:type="spellStart"/>
            <w:r w:rsidRPr="006F564F">
              <w:rPr>
                <w:sz w:val="16"/>
                <w:szCs w:val="16"/>
              </w:rPr>
              <w:t>Califano</w:t>
            </w:r>
            <w:proofErr w:type="spellEnd"/>
            <w:r w:rsidRPr="006F564F">
              <w:rPr>
                <w:sz w:val="16"/>
                <w:szCs w:val="16"/>
              </w:rPr>
              <w:t xml:space="preserve">, R., </w:t>
            </w:r>
            <w:proofErr w:type="spellStart"/>
            <w:r w:rsidRPr="006F564F">
              <w:rPr>
                <w:sz w:val="16"/>
                <w:szCs w:val="16"/>
              </w:rPr>
              <w:t>Medgyasszay</w:t>
            </w:r>
            <w:proofErr w:type="spellEnd"/>
            <w:r w:rsidRPr="006F564F">
              <w:rPr>
                <w:sz w:val="16"/>
                <w:szCs w:val="16"/>
              </w:rPr>
              <w:t xml:space="preserve">, B., </w:t>
            </w:r>
            <w:proofErr w:type="spellStart"/>
            <w:r w:rsidRPr="006F564F">
              <w:rPr>
                <w:sz w:val="16"/>
                <w:szCs w:val="16"/>
              </w:rPr>
              <w:t>Hsia</w:t>
            </w:r>
            <w:proofErr w:type="spellEnd"/>
            <w:r w:rsidRPr="006F564F">
              <w:rPr>
                <w:sz w:val="16"/>
                <w:szCs w:val="16"/>
              </w:rPr>
              <w:t xml:space="preserve">, T.-C., </w:t>
            </w:r>
            <w:proofErr w:type="spellStart"/>
            <w:r w:rsidRPr="006F564F">
              <w:rPr>
                <w:sz w:val="16"/>
                <w:szCs w:val="16"/>
              </w:rPr>
              <w:t>Otterson</w:t>
            </w:r>
            <w:proofErr w:type="spellEnd"/>
            <w:r w:rsidRPr="006F564F">
              <w:rPr>
                <w:sz w:val="16"/>
                <w:szCs w:val="16"/>
              </w:rPr>
              <w:t xml:space="preserve">, G. A., </w:t>
            </w:r>
            <w:proofErr w:type="spellStart"/>
            <w:r w:rsidRPr="006F564F">
              <w:rPr>
                <w:sz w:val="16"/>
                <w:szCs w:val="16"/>
              </w:rPr>
              <w:t>Xu</w:t>
            </w:r>
            <w:proofErr w:type="spellEnd"/>
            <w:r w:rsidRPr="006F564F">
              <w:rPr>
                <w:sz w:val="16"/>
                <w:szCs w:val="16"/>
              </w:rPr>
              <w:t xml:space="preserve">, L., </w:t>
            </w:r>
            <w:proofErr w:type="spellStart"/>
            <w:r w:rsidRPr="006F564F">
              <w:rPr>
                <w:sz w:val="16"/>
                <w:szCs w:val="16"/>
              </w:rPr>
              <w:t>Piperdi</w:t>
            </w:r>
            <w:proofErr w:type="spellEnd"/>
            <w:r w:rsidRPr="006F564F">
              <w:rPr>
                <w:sz w:val="16"/>
                <w:szCs w:val="16"/>
              </w:rPr>
              <w:t xml:space="preserve">, B., </w:t>
            </w:r>
            <w:proofErr w:type="spellStart"/>
            <w:r w:rsidRPr="006F564F">
              <w:rPr>
                <w:sz w:val="16"/>
                <w:szCs w:val="16"/>
              </w:rPr>
              <w:t>Samkari</w:t>
            </w:r>
            <w:proofErr w:type="spellEnd"/>
            <w:r w:rsidRPr="006F564F">
              <w:rPr>
                <w:sz w:val="16"/>
                <w:szCs w:val="16"/>
              </w:rPr>
              <w:t xml:space="preserve">, A., … for </w:t>
            </w:r>
            <w:proofErr w:type="spellStart"/>
            <w:r w:rsidRPr="006F564F">
              <w:rPr>
                <w:sz w:val="16"/>
                <w:szCs w:val="16"/>
              </w:rPr>
              <w:t>the</w:t>
            </w:r>
            <w:proofErr w:type="spellEnd"/>
            <w:r w:rsidRPr="006F564F">
              <w:rPr>
                <w:sz w:val="16"/>
                <w:szCs w:val="16"/>
              </w:rPr>
              <w:t xml:space="preserve"> KEYNOTE-598 </w:t>
            </w:r>
            <w:proofErr w:type="spellStart"/>
            <w:r w:rsidRPr="006F564F">
              <w:rPr>
                <w:sz w:val="16"/>
                <w:szCs w:val="16"/>
              </w:rPr>
              <w:t>Investigators</w:t>
            </w:r>
            <w:proofErr w:type="spellEnd"/>
            <w:r w:rsidRPr="006F564F">
              <w:rPr>
                <w:sz w:val="16"/>
                <w:szCs w:val="16"/>
              </w:rPr>
              <w:t xml:space="preserve">. </w:t>
            </w:r>
            <w:r w:rsidRPr="004D733E">
              <w:rPr>
                <w:sz w:val="16"/>
                <w:szCs w:val="16"/>
                <w:lang w:val="en-US"/>
              </w:rPr>
              <w:t xml:space="preserve">(2021). Pembrolizumab Plus Ipilimumab or Placebo for Metastatic Non–Small-Cell Lung Cancer With PD-L1 Tumor Proportion Score ≥ 50%: Randomized, Double-Blind Phase III KEYNOTE-598 Study. </w:t>
            </w:r>
            <w:proofErr w:type="spellStart"/>
            <w:r w:rsidRPr="006F564F">
              <w:rPr>
                <w:sz w:val="16"/>
                <w:szCs w:val="16"/>
              </w:rPr>
              <w:t>Journal</w:t>
            </w:r>
            <w:proofErr w:type="spellEnd"/>
            <w:r w:rsidRPr="006F564F">
              <w:rPr>
                <w:sz w:val="16"/>
                <w:szCs w:val="16"/>
              </w:rPr>
              <w:t xml:space="preserve"> </w:t>
            </w:r>
            <w:proofErr w:type="spellStart"/>
            <w:r w:rsidRPr="006F564F">
              <w:rPr>
                <w:sz w:val="16"/>
                <w:szCs w:val="16"/>
              </w:rPr>
              <w:t>of</w:t>
            </w:r>
            <w:proofErr w:type="spellEnd"/>
            <w:r w:rsidRPr="006F564F">
              <w:rPr>
                <w:sz w:val="16"/>
                <w:szCs w:val="16"/>
              </w:rPr>
              <w:t xml:space="preserve"> </w:t>
            </w:r>
            <w:proofErr w:type="spellStart"/>
            <w:r w:rsidRPr="006F564F">
              <w:rPr>
                <w:sz w:val="16"/>
                <w:szCs w:val="16"/>
              </w:rPr>
              <w:t>Clinical</w:t>
            </w:r>
            <w:proofErr w:type="spellEnd"/>
            <w:r w:rsidRPr="006F564F">
              <w:rPr>
                <w:sz w:val="16"/>
                <w:szCs w:val="16"/>
              </w:rPr>
              <w:t xml:space="preserve"> </w:t>
            </w:r>
            <w:proofErr w:type="spellStart"/>
            <w:r w:rsidRPr="006F564F">
              <w:rPr>
                <w:sz w:val="16"/>
                <w:szCs w:val="16"/>
              </w:rPr>
              <w:t>Oncology</w:t>
            </w:r>
            <w:proofErr w:type="spellEnd"/>
            <w:r w:rsidRPr="006F564F">
              <w:rPr>
                <w:sz w:val="16"/>
                <w:szCs w:val="16"/>
              </w:rPr>
              <w:t>, 39(21), 2327–2338. https://doi.org/10.1200/JCO.20.03579</w:t>
            </w:r>
          </w:p>
        </w:tc>
      </w:tr>
      <w:tr w:rsidR="000C58BC" w:rsidRPr="00C8189C" w14:paraId="24AD1066" w14:textId="77777777" w:rsidTr="0099522F">
        <w:trPr>
          <w:trHeight w:val="230"/>
        </w:trPr>
        <w:tc>
          <w:tcPr>
            <w:tcW w:w="1235" w:type="dxa"/>
          </w:tcPr>
          <w:p w14:paraId="49E25BDF" w14:textId="77777777" w:rsidR="000C58BC" w:rsidRPr="00C8189C" w:rsidRDefault="000C58BC" w:rsidP="0099522F">
            <w:pPr>
              <w:rPr>
                <w:sz w:val="16"/>
                <w:szCs w:val="16"/>
              </w:rPr>
            </w:pPr>
            <w:r w:rsidRPr="00C8189C">
              <w:rPr>
                <w:sz w:val="16"/>
                <w:szCs w:val="16"/>
              </w:rPr>
              <w:t>KEYNOTE-604</w:t>
            </w:r>
          </w:p>
        </w:tc>
        <w:tc>
          <w:tcPr>
            <w:tcW w:w="1370" w:type="dxa"/>
            <w:noWrap/>
            <w:hideMark/>
          </w:tcPr>
          <w:p w14:paraId="0BEB502F" w14:textId="77777777" w:rsidR="000C58BC" w:rsidRPr="00C8189C" w:rsidRDefault="000C58BC" w:rsidP="0099522F">
            <w:pPr>
              <w:rPr>
                <w:sz w:val="16"/>
                <w:szCs w:val="16"/>
              </w:rPr>
            </w:pPr>
            <w:r w:rsidRPr="00C8189C">
              <w:rPr>
                <w:sz w:val="16"/>
                <w:szCs w:val="16"/>
              </w:rPr>
              <w:t>NCT03066778</w:t>
            </w:r>
          </w:p>
        </w:tc>
        <w:tc>
          <w:tcPr>
            <w:tcW w:w="6746" w:type="dxa"/>
          </w:tcPr>
          <w:p w14:paraId="5D6FCA34" w14:textId="77777777" w:rsidR="000C58BC" w:rsidRPr="00C8189C" w:rsidRDefault="000C58BC" w:rsidP="0099522F">
            <w:pPr>
              <w:rPr>
                <w:sz w:val="16"/>
                <w:szCs w:val="16"/>
              </w:rPr>
            </w:pPr>
            <w:proofErr w:type="spellStart"/>
            <w:r w:rsidRPr="00CB02A3">
              <w:rPr>
                <w:sz w:val="16"/>
                <w:szCs w:val="16"/>
              </w:rPr>
              <w:t>Rudin</w:t>
            </w:r>
            <w:proofErr w:type="spellEnd"/>
            <w:r w:rsidRPr="00CB02A3">
              <w:rPr>
                <w:sz w:val="16"/>
                <w:szCs w:val="16"/>
              </w:rPr>
              <w:t xml:space="preserve">, C. M., </w:t>
            </w:r>
            <w:proofErr w:type="spellStart"/>
            <w:r w:rsidRPr="00CB02A3">
              <w:rPr>
                <w:sz w:val="16"/>
                <w:szCs w:val="16"/>
              </w:rPr>
              <w:t>Awad</w:t>
            </w:r>
            <w:proofErr w:type="spellEnd"/>
            <w:r w:rsidRPr="00CB02A3">
              <w:rPr>
                <w:sz w:val="16"/>
                <w:szCs w:val="16"/>
              </w:rPr>
              <w:t xml:space="preserve">, M. M., Navarro, A., Gottfried, M., </w:t>
            </w:r>
            <w:proofErr w:type="spellStart"/>
            <w:r w:rsidRPr="00CB02A3">
              <w:rPr>
                <w:sz w:val="16"/>
                <w:szCs w:val="16"/>
              </w:rPr>
              <w:t>Peters</w:t>
            </w:r>
            <w:proofErr w:type="spellEnd"/>
            <w:r w:rsidRPr="00CB02A3">
              <w:rPr>
                <w:sz w:val="16"/>
                <w:szCs w:val="16"/>
              </w:rPr>
              <w:t xml:space="preserve">, S., </w:t>
            </w:r>
            <w:proofErr w:type="spellStart"/>
            <w:r w:rsidRPr="00CB02A3">
              <w:rPr>
                <w:sz w:val="16"/>
                <w:szCs w:val="16"/>
              </w:rPr>
              <w:t>Csőszi</w:t>
            </w:r>
            <w:proofErr w:type="spellEnd"/>
            <w:r w:rsidRPr="00CB02A3">
              <w:rPr>
                <w:sz w:val="16"/>
                <w:szCs w:val="16"/>
              </w:rPr>
              <w:t xml:space="preserve">, T., </w:t>
            </w:r>
            <w:proofErr w:type="spellStart"/>
            <w:r w:rsidRPr="00CB02A3">
              <w:rPr>
                <w:sz w:val="16"/>
                <w:szCs w:val="16"/>
              </w:rPr>
              <w:t>Cheema</w:t>
            </w:r>
            <w:proofErr w:type="spellEnd"/>
            <w:r w:rsidRPr="00CB02A3">
              <w:rPr>
                <w:sz w:val="16"/>
                <w:szCs w:val="16"/>
              </w:rPr>
              <w:t xml:space="preserve">, P. K., Rodriguez-Abreu, D., </w:t>
            </w:r>
            <w:proofErr w:type="spellStart"/>
            <w:r w:rsidRPr="00CB02A3">
              <w:rPr>
                <w:sz w:val="16"/>
                <w:szCs w:val="16"/>
              </w:rPr>
              <w:t>Wollner</w:t>
            </w:r>
            <w:proofErr w:type="spellEnd"/>
            <w:r w:rsidRPr="00CB02A3">
              <w:rPr>
                <w:sz w:val="16"/>
                <w:szCs w:val="16"/>
              </w:rPr>
              <w:t xml:space="preserve">, M., Yang, J. C.-H., </w:t>
            </w:r>
            <w:proofErr w:type="spellStart"/>
            <w:r w:rsidRPr="00CB02A3">
              <w:rPr>
                <w:sz w:val="16"/>
                <w:szCs w:val="16"/>
              </w:rPr>
              <w:t>Mazieres</w:t>
            </w:r>
            <w:proofErr w:type="spellEnd"/>
            <w:r w:rsidRPr="00CB02A3">
              <w:rPr>
                <w:sz w:val="16"/>
                <w:szCs w:val="16"/>
              </w:rPr>
              <w:t xml:space="preserve">, J., </w:t>
            </w:r>
            <w:proofErr w:type="spellStart"/>
            <w:r w:rsidRPr="00CB02A3">
              <w:rPr>
                <w:sz w:val="16"/>
                <w:szCs w:val="16"/>
              </w:rPr>
              <w:t>Orlandi</w:t>
            </w:r>
            <w:proofErr w:type="spellEnd"/>
            <w:r w:rsidRPr="00CB02A3">
              <w:rPr>
                <w:sz w:val="16"/>
                <w:szCs w:val="16"/>
              </w:rPr>
              <w:t xml:space="preserve">, F. J., </w:t>
            </w:r>
            <w:proofErr w:type="spellStart"/>
            <w:r w:rsidRPr="00CB02A3">
              <w:rPr>
                <w:sz w:val="16"/>
                <w:szCs w:val="16"/>
              </w:rPr>
              <w:t>Luft</w:t>
            </w:r>
            <w:proofErr w:type="spellEnd"/>
            <w:r w:rsidRPr="00CB02A3">
              <w:rPr>
                <w:sz w:val="16"/>
                <w:szCs w:val="16"/>
              </w:rPr>
              <w:t xml:space="preserve">, A., </w:t>
            </w:r>
            <w:proofErr w:type="spellStart"/>
            <w:r w:rsidRPr="00CB02A3">
              <w:rPr>
                <w:sz w:val="16"/>
                <w:szCs w:val="16"/>
              </w:rPr>
              <w:t>Gümüş</w:t>
            </w:r>
            <w:proofErr w:type="spellEnd"/>
            <w:r w:rsidRPr="00CB02A3">
              <w:rPr>
                <w:sz w:val="16"/>
                <w:szCs w:val="16"/>
              </w:rPr>
              <w:t xml:space="preserve">, M., Kato, T., </w:t>
            </w:r>
            <w:proofErr w:type="spellStart"/>
            <w:r w:rsidRPr="00CB02A3">
              <w:rPr>
                <w:sz w:val="16"/>
                <w:szCs w:val="16"/>
              </w:rPr>
              <w:t>Kalemkerian</w:t>
            </w:r>
            <w:proofErr w:type="spellEnd"/>
            <w:r w:rsidRPr="00CB02A3">
              <w:rPr>
                <w:sz w:val="16"/>
                <w:szCs w:val="16"/>
              </w:rPr>
              <w:t xml:space="preserve">, G. P., Luo, Y., </w:t>
            </w:r>
            <w:proofErr w:type="spellStart"/>
            <w:r w:rsidRPr="00CB02A3">
              <w:rPr>
                <w:sz w:val="16"/>
                <w:szCs w:val="16"/>
              </w:rPr>
              <w:t>Ebiana</w:t>
            </w:r>
            <w:proofErr w:type="spellEnd"/>
            <w:r w:rsidRPr="00CB02A3">
              <w:rPr>
                <w:sz w:val="16"/>
                <w:szCs w:val="16"/>
              </w:rPr>
              <w:t xml:space="preserve">, V., </w:t>
            </w:r>
            <w:proofErr w:type="spellStart"/>
            <w:r w:rsidRPr="00CB02A3">
              <w:rPr>
                <w:sz w:val="16"/>
                <w:szCs w:val="16"/>
              </w:rPr>
              <w:t>Pietanza</w:t>
            </w:r>
            <w:proofErr w:type="spellEnd"/>
            <w:r w:rsidRPr="00CB02A3">
              <w:rPr>
                <w:sz w:val="16"/>
                <w:szCs w:val="16"/>
              </w:rPr>
              <w:t xml:space="preserve">, M. C., … </w:t>
            </w:r>
            <w:proofErr w:type="spellStart"/>
            <w:r w:rsidRPr="00CB02A3">
              <w:rPr>
                <w:sz w:val="16"/>
                <w:szCs w:val="16"/>
              </w:rPr>
              <w:t>on</w:t>
            </w:r>
            <w:proofErr w:type="spellEnd"/>
            <w:r w:rsidRPr="00CB02A3">
              <w:rPr>
                <w:sz w:val="16"/>
                <w:szCs w:val="16"/>
              </w:rPr>
              <w:t xml:space="preserve"> </w:t>
            </w:r>
            <w:proofErr w:type="spellStart"/>
            <w:r w:rsidRPr="00CB02A3">
              <w:rPr>
                <w:sz w:val="16"/>
                <w:szCs w:val="16"/>
              </w:rPr>
              <w:t>behalf</w:t>
            </w:r>
            <w:proofErr w:type="spellEnd"/>
            <w:r w:rsidRPr="00CB02A3">
              <w:rPr>
                <w:sz w:val="16"/>
                <w:szCs w:val="16"/>
              </w:rPr>
              <w:t xml:space="preserve"> </w:t>
            </w:r>
            <w:proofErr w:type="spellStart"/>
            <w:r w:rsidRPr="00CB02A3">
              <w:rPr>
                <w:sz w:val="16"/>
                <w:szCs w:val="16"/>
              </w:rPr>
              <w:t>of</w:t>
            </w:r>
            <w:proofErr w:type="spellEnd"/>
            <w:r w:rsidRPr="00CB02A3">
              <w:rPr>
                <w:sz w:val="16"/>
                <w:szCs w:val="16"/>
              </w:rPr>
              <w:t xml:space="preserve"> </w:t>
            </w:r>
            <w:proofErr w:type="spellStart"/>
            <w:r w:rsidRPr="00CB02A3">
              <w:rPr>
                <w:sz w:val="16"/>
                <w:szCs w:val="16"/>
              </w:rPr>
              <w:t>the</w:t>
            </w:r>
            <w:proofErr w:type="spellEnd"/>
            <w:r w:rsidRPr="00CB02A3">
              <w:rPr>
                <w:sz w:val="16"/>
                <w:szCs w:val="16"/>
              </w:rPr>
              <w:t xml:space="preserve"> KEYNOTE-604 </w:t>
            </w:r>
            <w:proofErr w:type="spellStart"/>
            <w:r w:rsidRPr="00CB02A3">
              <w:rPr>
                <w:sz w:val="16"/>
                <w:szCs w:val="16"/>
              </w:rPr>
              <w:t>Investigators</w:t>
            </w:r>
            <w:proofErr w:type="spellEnd"/>
            <w:r w:rsidRPr="00CB02A3">
              <w:rPr>
                <w:sz w:val="16"/>
                <w:szCs w:val="16"/>
              </w:rPr>
              <w:t xml:space="preserve">. </w:t>
            </w:r>
            <w:r w:rsidRPr="004D733E">
              <w:rPr>
                <w:sz w:val="16"/>
                <w:szCs w:val="16"/>
                <w:lang w:val="en-US"/>
              </w:rPr>
              <w:t xml:space="preserve">(2020). Pembrolizumab or Placebo Plus Etoposide and Platinum as First-Line Therapy for Extensive-Stage Small-Cell Lung Cancer: Randomized, Double-Blind, Phase III KEYNOTE-604 Study. </w:t>
            </w:r>
            <w:proofErr w:type="spellStart"/>
            <w:r w:rsidRPr="00CB02A3">
              <w:rPr>
                <w:sz w:val="16"/>
                <w:szCs w:val="16"/>
              </w:rPr>
              <w:t>Journal</w:t>
            </w:r>
            <w:proofErr w:type="spellEnd"/>
            <w:r w:rsidRPr="00CB02A3">
              <w:rPr>
                <w:sz w:val="16"/>
                <w:szCs w:val="16"/>
              </w:rPr>
              <w:t xml:space="preserve"> </w:t>
            </w:r>
            <w:proofErr w:type="spellStart"/>
            <w:r w:rsidRPr="00CB02A3">
              <w:rPr>
                <w:sz w:val="16"/>
                <w:szCs w:val="16"/>
              </w:rPr>
              <w:t>of</w:t>
            </w:r>
            <w:proofErr w:type="spellEnd"/>
            <w:r w:rsidRPr="00CB02A3">
              <w:rPr>
                <w:sz w:val="16"/>
                <w:szCs w:val="16"/>
              </w:rPr>
              <w:t xml:space="preserve"> </w:t>
            </w:r>
            <w:proofErr w:type="spellStart"/>
            <w:r w:rsidRPr="00CB02A3">
              <w:rPr>
                <w:sz w:val="16"/>
                <w:szCs w:val="16"/>
              </w:rPr>
              <w:t>Clinical</w:t>
            </w:r>
            <w:proofErr w:type="spellEnd"/>
            <w:r w:rsidRPr="00CB02A3">
              <w:rPr>
                <w:sz w:val="16"/>
                <w:szCs w:val="16"/>
              </w:rPr>
              <w:t xml:space="preserve"> </w:t>
            </w:r>
            <w:proofErr w:type="spellStart"/>
            <w:r w:rsidRPr="00CB02A3">
              <w:rPr>
                <w:sz w:val="16"/>
                <w:szCs w:val="16"/>
              </w:rPr>
              <w:t>Oncology</w:t>
            </w:r>
            <w:proofErr w:type="spellEnd"/>
            <w:r w:rsidRPr="00CB02A3">
              <w:rPr>
                <w:sz w:val="16"/>
                <w:szCs w:val="16"/>
              </w:rPr>
              <w:t>, 38(21), 2369–2379. https://doi.org/10.1200/JCO.20.00793</w:t>
            </w:r>
          </w:p>
        </w:tc>
      </w:tr>
      <w:tr w:rsidR="000C58BC" w:rsidRPr="00643896" w14:paraId="433890F7" w14:textId="77777777" w:rsidTr="0099522F">
        <w:trPr>
          <w:trHeight w:val="230"/>
        </w:trPr>
        <w:tc>
          <w:tcPr>
            <w:tcW w:w="1235" w:type="dxa"/>
          </w:tcPr>
          <w:p w14:paraId="1E5AD4ED" w14:textId="77777777" w:rsidR="000C58BC" w:rsidRPr="00C8189C" w:rsidRDefault="000C58BC" w:rsidP="0099522F">
            <w:pPr>
              <w:rPr>
                <w:sz w:val="16"/>
                <w:szCs w:val="16"/>
              </w:rPr>
            </w:pPr>
            <w:r w:rsidRPr="00C8189C">
              <w:rPr>
                <w:sz w:val="16"/>
                <w:szCs w:val="16"/>
              </w:rPr>
              <w:t>MDX010-20</w:t>
            </w:r>
          </w:p>
        </w:tc>
        <w:tc>
          <w:tcPr>
            <w:tcW w:w="1370" w:type="dxa"/>
            <w:noWrap/>
            <w:hideMark/>
          </w:tcPr>
          <w:p w14:paraId="1DA74099" w14:textId="77777777" w:rsidR="000C58BC" w:rsidRPr="00C8189C" w:rsidRDefault="000C58BC" w:rsidP="0099522F">
            <w:pPr>
              <w:rPr>
                <w:sz w:val="16"/>
                <w:szCs w:val="16"/>
              </w:rPr>
            </w:pPr>
            <w:r w:rsidRPr="00C8189C">
              <w:rPr>
                <w:sz w:val="16"/>
                <w:szCs w:val="16"/>
              </w:rPr>
              <w:t>NCT00094653</w:t>
            </w:r>
          </w:p>
        </w:tc>
        <w:tc>
          <w:tcPr>
            <w:tcW w:w="6746" w:type="dxa"/>
          </w:tcPr>
          <w:p w14:paraId="3465DF69" w14:textId="77777777" w:rsidR="000C58BC" w:rsidRPr="005F0F66" w:rsidRDefault="000C58BC" w:rsidP="0099522F">
            <w:pPr>
              <w:rPr>
                <w:sz w:val="16"/>
                <w:szCs w:val="16"/>
                <w:lang w:val="en-US"/>
              </w:rPr>
            </w:pPr>
            <w:proofErr w:type="spellStart"/>
            <w:r w:rsidRPr="004806E9">
              <w:rPr>
                <w:sz w:val="16"/>
                <w:szCs w:val="16"/>
              </w:rPr>
              <w:t>Hodi</w:t>
            </w:r>
            <w:proofErr w:type="spellEnd"/>
            <w:r w:rsidRPr="004806E9">
              <w:rPr>
                <w:sz w:val="16"/>
                <w:szCs w:val="16"/>
              </w:rPr>
              <w:t xml:space="preserve">, F. S., </w:t>
            </w:r>
            <w:proofErr w:type="spellStart"/>
            <w:r w:rsidRPr="004806E9">
              <w:rPr>
                <w:sz w:val="16"/>
                <w:szCs w:val="16"/>
              </w:rPr>
              <w:t>O’Day</w:t>
            </w:r>
            <w:proofErr w:type="spellEnd"/>
            <w:r w:rsidRPr="004806E9">
              <w:rPr>
                <w:sz w:val="16"/>
                <w:szCs w:val="16"/>
              </w:rPr>
              <w:t xml:space="preserve">, S. J., </w:t>
            </w:r>
            <w:proofErr w:type="spellStart"/>
            <w:r w:rsidRPr="004806E9">
              <w:rPr>
                <w:sz w:val="16"/>
                <w:szCs w:val="16"/>
              </w:rPr>
              <w:t>McDermott</w:t>
            </w:r>
            <w:proofErr w:type="spellEnd"/>
            <w:r w:rsidRPr="004806E9">
              <w:rPr>
                <w:sz w:val="16"/>
                <w:szCs w:val="16"/>
              </w:rPr>
              <w:t xml:space="preserve">, D. F., Weber, R. W., </w:t>
            </w:r>
            <w:proofErr w:type="spellStart"/>
            <w:r w:rsidRPr="004806E9">
              <w:rPr>
                <w:sz w:val="16"/>
                <w:szCs w:val="16"/>
              </w:rPr>
              <w:t>Sosman</w:t>
            </w:r>
            <w:proofErr w:type="spellEnd"/>
            <w:r w:rsidRPr="004806E9">
              <w:rPr>
                <w:sz w:val="16"/>
                <w:szCs w:val="16"/>
              </w:rPr>
              <w:t xml:space="preserve">, J. A., </w:t>
            </w:r>
            <w:proofErr w:type="spellStart"/>
            <w:r w:rsidRPr="004806E9">
              <w:rPr>
                <w:sz w:val="16"/>
                <w:szCs w:val="16"/>
              </w:rPr>
              <w:t>Haanen</w:t>
            </w:r>
            <w:proofErr w:type="spellEnd"/>
            <w:r w:rsidRPr="004806E9">
              <w:rPr>
                <w:sz w:val="16"/>
                <w:szCs w:val="16"/>
              </w:rPr>
              <w:t xml:space="preserve">, J. B., Gonzalez, R., Robert, C., </w:t>
            </w:r>
            <w:proofErr w:type="spellStart"/>
            <w:r w:rsidRPr="004806E9">
              <w:rPr>
                <w:sz w:val="16"/>
                <w:szCs w:val="16"/>
              </w:rPr>
              <w:t>Schadendorf</w:t>
            </w:r>
            <w:proofErr w:type="spellEnd"/>
            <w:r w:rsidRPr="004806E9">
              <w:rPr>
                <w:sz w:val="16"/>
                <w:szCs w:val="16"/>
              </w:rPr>
              <w:t xml:space="preserve">, D., </w:t>
            </w:r>
            <w:proofErr w:type="spellStart"/>
            <w:r w:rsidRPr="004806E9">
              <w:rPr>
                <w:sz w:val="16"/>
                <w:szCs w:val="16"/>
              </w:rPr>
              <w:t>Hassel</w:t>
            </w:r>
            <w:proofErr w:type="spellEnd"/>
            <w:r w:rsidRPr="004806E9">
              <w:rPr>
                <w:sz w:val="16"/>
                <w:szCs w:val="16"/>
              </w:rPr>
              <w:t xml:space="preserve">, J. C., </w:t>
            </w:r>
            <w:proofErr w:type="spellStart"/>
            <w:r w:rsidRPr="004806E9">
              <w:rPr>
                <w:sz w:val="16"/>
                <w:szCs w:val="16"/>
              </w:rPr>
              <w:t>Akerley</w:t>
            </w:r>
            <w:proofErr w:type="spellEnd"/>
            <w:r w:rsidRPr="004806E9">
              <w:rPr>
                <w:sz w:val="16"/>
                <w:szCs w:val="16"/>
              </w:rPr>
              <w:t xml:space="preserve">, W., van </w:t>
            </w:r>
            <w:proofErr w:type="spellStart"/>
            <w:r w:rsidRPr="004806E9">
              <w:rPr>
                <w:sz w:val="16"/>
                <w:szCs w:val="16"/>
              </w:rPr>
              <w:t>den</w:t>
            </w:r>
            <w:proofErr w:type="spellEnd"/>
            <w:r w:rsidRPr="004806E9">
              <w:rPr>
                <w:sz w:val="16"/>
                <w:szCs w:val="16"/>
              </w:rPr>
              <w:t xml:space="preserve"> </w:t>
            </w:r>
            <w:proofErr w:type="spellStart"/>
            <w:r w:rsidRPr="004806E9">
              <w:rPr>
                <w:sz w:val="16"/>
                <w:szCs w:val="16"/>
              </w:rPr>
              <w:t>Eertwegh</w:t>
            </w:r>
            <w:proofErr w:type="spellEnd"/>
            <w:r w:rsidRPr="004806E9">
              <w:rPr>
                <w:sz w:val="16"/>
                <w:szCs w:val="16"/>
              </w:rPr>
              <w:t xml:space="preserve">, A. J. M., </w:t>
            </w:r>
            <w:proofErr w:type="spellStart"/>
            <w:r w:rsidRPr="004806E9">
              <w:rPr>
                <w:sz w:val="16"/>
                <w:szCs w:val="16"/>
              </w:rPr>
              <w:t>Lutzky</w:t>
            </w:r>
            <w:proofErr w:type="spellEnd"/>
            <w:r w:rsidRPr="004806E9">
              <w:rPr>
                <w:sz w:val="16"/>
                <w:szCs w:val="16"/>
              </w:rPr>
              <w:t xml:space="preserve">, J., </w:t>
            </w:r>
            <w:proofErr w:type="spellStart"/>
            <w:r w:rsidRPr="004806E9">
              <w:rPr>
                <w:sz w:val="16"/>
                <w:szCs w:val="16"/>
              </w:rPr>
              <w:t>Lorigan</w:t>
            </w:r>
            <w:proofErr w:type="spellEnd"/>
            <w:r w:rsidRPr="004806E9">
              <w:rPr>
                <w:sz w:val="16"/>
                <w:szCs w:val="16"/>
              </w:rPr>
              <w:t xml:space="preserve">, P., </w:t>
            </w:r>
            <w:proofErr w:type="spellStart"/>
            <w:r w:rsidRPr="004806E9">
              <w:rPr>
                <w:sz w:val="16"/>
                <w:szCs w:val="16"/>
              </w:rPr>
              <w:t>Vaubel</w:t>
            </w:r>
            <w:proofErr w:type="spellEnd"/>
            <w:r w:rsidRPr="004806E9">
              <w:rPr>
                <w:sz w:val="16"/>
                <w:szCs w:val="16"/>
              </w:rPr>
              <w:t xml:space="preserve">, J. M., </w:t>
            </w:r>
            <w:proofErr w:type="spellStart"/>
            <w:r w:rsidRPr="004806E9">
              <w:rPr>
                <w:sz w:val="16"/>
                <w:szCs w:val="16"/>
              </w:rPr>
              <w:t>Linette</w:t>
            </w:r>
            <w:proofErr w:type="spellEnd"/>
            <w:r w:rsidRPr="004806E9">
              <w:rPr>
                <w:sz w:val="16"/>
                <w:szCs w:val="16"/>
              </w:rPr>
              <w:t xml:space="preserve">, G. P., </w:t>
            </w:r>
            <w:proofErr w:type="spellStart"/>
            <w:r w:rsidRPr="004806E9">
              <w:rPr>
                <w:sz w:val="16"/>
                <w:szCs w:val="16"/>
              </w:rPr>
              <w:t>Hogg</w:t>
            </w:r>
            <w:proofErr w:type="spellEnd"/>
            <w:r w:rsidRPr="004806E9">
              <w:rPr>
                <w:sz w:val="16"/>
                <w:szCs w:val="16"/>
              </w:rPr>
              <w:t xml:space="preserve">, D., </w:t>
            </w:r>
            <w:proofErr w:type="spellStart"/>
            <w:r w:rsidRPr="004806E9">
              <w:rPr>
                <w:sz w:val="16"/>
                <w:szCs w:val="16"/>
              </w:rPr>
              <w:t>Ottensmeier</w:t>
            </w:r>
            <w:proofErr w:type="spellEnd"/>
            <w:r w:rsidRPr="004806E9">
              <w:rPr>
                <w:sz w:val="16"/>
                <w:szCs w:val="16"/>
              </w:rPr>
              <w:t xml:space="preserve">, C. H., </w:t>
            </w:r>
            <w:proofErr w:type="spellStart"/>
            <w:r w:rsidRPr="004806E9">
              <w:rPr>
                <w:sz w:val="16"/>
                <w:szCs w:val="16"/>
              </w:rPr>
              <w:t>Lebbé</w:t>
            </w:r>
            <w:proofErr w:type="spellEnd"/>
            <w:r w:rsidRPr="004806E9">
              <w:rPr>
                <w:sz w:val="16"/>
                <w:szCs w:val="16"/>
              </w:rPr>
              <w:t xml:space="preserve">, C., … </w:t>
            </w:r>
            <w:r w:rsidRPr="004D733E">
              <w:rPr>
                <w:sz w:val="16"/>
                <w:szCs w:val="16"/>
                <w:lang w:val="en-US"/>
              </w:rPr>
              <w:t xml:space="preserve">Urba, W. J. (2010). Improved Survival with Ipilimumab in Patients with Metastatic Melanoma. </w:t>
            </w:r>
            <w:r w:rsidRPr="005F0F66">
              <w:rPr>
                <w:sz w:val="16"/>
                <w:szCs w:val="16"/>
                <w:lang w:val="en-US"/>
              </w:rPr>
              <w:t>New England Journal of Medicine, 363(8), 711–723. https://doi.org/10.1056/NEJMoa1003466</w:t>
            </w:r>
          </w:p>
        </w:tc>
      </w:tr>
      <w:tr w:rsidR="000C58BC" w:rsidRPr="00C8189C" w14:paraId="3F6253B1" w14:textId="77777777" w:rsidTr="0099522F">
        <w:trPr>
          <w:trHeight w:val="230"/>
        </w:trPr>
        <w:tc>
          <w:tcPr>
            <w:tcW w:w="1235" w:type="dxa"/>
          </w:tcPr>
          <w:p w14:paraId="6C1E3B0E" w14:textId="77777777" w:rsidR="000C58BC" w:rsidRPr="00C8189C" w:rsidRDefault="000C58BC" w:rsidP="0099522F">
            <w:pPr>
              <w:rPr>
                <w:sz w:val="16"/>
                <w:szCs w:val="16"/>
              </w:rPr>
            </w:pPr>
            <w:r w:rsidRPr="00C8189C">
              <w:rPr>
                <w:sz w:val="16"/>
                <w:szCs w:val="16"/>
              </w:rPr>
              <w:t>MYSTIC</w:t>
            </w:r>
          </w:p>
        </w:tc>
        <w:tc>
          <w:tcPr>
            <w:tcW w:w="1370" w:type="dxa"/>
            <w:noWrap/>
            <w:hideMark/>
          </w:tcPr>
          <w:p w14:paraId="5ECC746E" w14:textId="77777777" w:rsidR="000C58BC" w:rsidRPr="00C8189C" w:rsidRDefault="000C58BC" w:rsidP="0099522F">
            <w:pPr>
              <w:rPr>
                <w:sz w:val="16"/>
                <w:szCs w:val="16"/>
              </w:rPr>
            </w:pPr>
            <w:r w:rsidRPr="00C8189C">
              <w:rPr>
                <w:sz w:val="16"/>
                <w:szCs w:val="16"/>
              </w:rPr>
              <w:t>NCT02453282</w:t>
            </w:r>
          </w:p>
        </w:tc>
        <w:tc>
          <w:tcPr>
            <w:tcW w:w="6746" w:type="dxa"/>
          </w:tcPr>
          <w:p w14:paraId="649B92F9" w14:textId="77777777" w:rsidR="000C58BC" w:rsidRPr="00C8189C" w:rsidRDefault="000C58BC" w:rsidP="0099522F">
            <w:pPr>
              <w:rPr>
                <w:sz w:val="16"/>
                <w:szCs w:val="16"/>
              </w:rPr>
            </w:pPr>
            <w:r w:rsidRPr="004D733E">
              <w:rPr>
                <w:sz w:val="16"/>
                <w:szCs w:val="16"/>
                <w:lang w:val="en-US"/>
              </w:rPr>
              <w:t xml:space="preserve">Rizvi, N. A., Cho, B. C., Reinmuth, N., Lee, K. H., Luft, A., Ahn, M.-J., van den Heuvel, M. M., Cobo, M., Vicente, D., Smolin, A., </w:t>
            </w:r>
            <w:proofErr w:type="spellStart"/>
            <w:r w:rsidRPr="004D733E">
              <w:rPr>
                <w:sz w:val="16"/>
                <w:szCs w:val="16"/>
                <w:lang w:val="en-US"/>
              </w:rPr>
              <w:t>Moiseyenko</w:t>
            </w:r>
            <w:proofErr w:type="spellEnd"/>
            <w:r w:rsidRPr="004D733E">
              <w:rPr>
                <w:sz w:val="16"/>
                <w:szCs w:val="16"/>
                <w:lang w:val="en-US"/>
              </w:rPr>
              <w:t xml:space="preserve">, V., Antonia, S. J., Le </w:t>
            </w:r>
            <w:proofErr w:type="spellStart"/>
            <w:r w:rsidRPr="004D733E">
              <w:rPr>
                <w:sz w:val="16"/>
                <w:szCs w:val="16"/>
                <w:lang w:val="en-US"/>
              </w:rPr>
              <w:t>Moulec</w:t>
            </w:r>
            <w:proofErr w:type="spellEnd"/>
            <w:r w:rsidRPr="004D733E">
              <w:rPr>
                <w:sz w:val="16"/>
                <w:szCs w:val="16"/>
                <w:lang w:val="en-US"/>
              </w:rPr>
              <w:t xml:space="preserve">, S., Robinet, G., Natale, R., Schneider, J., Shepherd, F. A., Geater, S. L., Garon, E. B., … for the MYSTIC Investigators. (2020). Durvalumab With or Without </w:t>
            </w:r>
            <w:proofErr w:type="spellStart"/>
            <w:r w:rsidRPr="004D733E">
              <w:rPr>
                <w:sz w:val="16"/>
                <w:szCs w:val="16"/>
                <w:lang w:val="en-US"/>
              </w:rPr>
              <w:t>Tremelimumab</w:t>
            </w:r>
            <w:proofErr w:type="spellEnd"/>
            <w:r w:rsidRPr="004D733E">
              <w:rPr>
                <w:sz w:val="16"/>
                <w:szCs w:val="16"/>
                <w:lang w:val="en-US"/>
              </w:rPr>
              <w:t xml:space="preserve"> vs Standard Chemotherapy in First-line Treatment of Metastatic Non–Small Cell Lung Cancer: The MYSTIC Phase 3 Randomized Clinical Trial. </w:t>
            </w:r>
            <w:r w:rsidRPr="00A132C2">
              <w:rPr>
                <w:sz w:val="16"/>
                <w:szCs w:val="16"/>
              </w:rPr>
              <w:t xml:space="preserve">JAMA </w:t>
            </w:r>
            <w:proofErr w:type="spellStart"/>
            <w:r w:rsidRPr="00A132C2">
              <w:rPr>
                <w:sz w:val="16"/>
                <w:szCs w:val="16"/>
              </w:rPr>
              <w:t>Oncology</w:t>
            </w:r>
            <w:proofErr w:type="spellEnd"/>
            <w:r w:rsidRPr="00A132C2">
              <w:rPr>
                <w:sz w:val="16"/>
                <w:szCs w:val="16"/>
              </w:rPr>
              <w:t>, 6(5), 661. https://doi.org/10.1001/jamaoncol.2020.0237</w:t>
            </w:r>
          </w:p>
        </w:tc>
      </w:tr>
      <w:tr w:rsidR="000C58BC" w:rsidRPr="00643896" w14:paraId="0B4C145B" w14:textId="77777777" w:rsidTr="0099522F">
        <w:trPr>
          <w:trHeight w:val="230"/>
        </w:trPr>
        <w:tc>
          <w:tcPr>
            <w:tcW w:w="1235" w:type="dxa"/>
          </w:tcPr>
          <w:p w14:paraId="3A318318" w14:textId="77777777" w:rsidR="000C58BC" w:rsidRPr="00C8189C" w:rsidRDefault="000C58BC" w:rsidP="0099522F">
            <w:pPr>
              <w:rPr>
                <w:sz w:val="16"/>
                <w:szCs w:val="16"/>
              </w:rPr>
            </w:pPr>
            <w:r w:rsidRPr="00C8189C">
              <w:rPr>
                <w:sz w:val="16"/>
                <w:szCs w:val="16"/>
              </w:rPr>
              <w:t>NCT00324155</w:t>
            </w:r>
          </w:p>
        </w:tc>
        <w:tc>
          <w:tcPr>
            <w:tcW w:w="1370" w:type="dxa"/>
            <w:noWrap/>
            <w:hideMark/>
          </w:tcPr>
          <w:p w14:paraId="187F08BC" w14:textId="77777777" w:rsidR="000C58BC" w:rsidRPr="00C8189C" w:rsidRDefault="000C58BC" w:rsidP="0099522F">
            <w:pPr>
              <w:rPr>
                <w:sz w:val="16"/>
                <w:szCs w:val="16"/>
              </w:rPr>
            </w:pPr>
            <w:r w:rsidRPr="00C8189C">
              <w:rPr>
                <w:sz w:val="16"/>
                <w:szCs w:val="16"/>
              </w:rPr>
              <w:t>NCT00324155</w:t>
            </w:r>
          </w:p>
        </w:tc>
        <w:tc>
          <w:tcPr>
            <w:tcW w:w="6746" w:type="dxa"/>
          </w:tcPr>
          <w:p w14:paraId="5C7EE60B" w14:textId="77777777" w:rsidR="000C58BC" w:rsidRPr="005F0F66" w:rsidRDefault="000C58BC" w:rsidP="0099522F">
            <w:pPr>
              <w:rPr>
                <w:sz w:val="16"/>
                <w:szCs w:val="16"/>
                <w:lang w:val="en-US"/>
              </w:rPr>
            </w:pPr>
            <w:r w:rsidRPr="004D733E">
              <w:rPr>
                <w:sz w:val="16"/>
                <w:szCs w:val="16"/>
                <w:lang w:val="en-US"/>
              </w:rPr>
              <w:t xml:space="preserve">Robert, C., Thomas, L., Bondarenko, I., O’Day, S., Weber, J., Garbe, C., </w:t>
            </w:r>
            <w:proofErr w:type="spellStart"/>
            <w:r w:rsidRPr="004D733E">
              <w:rPr>
                <w:sz w:val="16"/>
                <w:szCs w:val="16"/>
                <w:lang w:val="en-US"/>
              </w:rPr>
              <w:t>Lebbe</w:t>
            </w:r>
            <w:proofErr w:type="spellEnd"/>
            <w:r w:rsidRPr="004D733E">
              <w:rPr>
                <w:sz w:val="16"/>
                <w:szCs w:val="16"/>
                <w:lang w:val="en-US"/>
              </w:rPr>
              <w:t xml:space="preserve">, C., </w:t>
            </w:r>
            <w:proofErr w:type="spellStart"/>
            <w:r w:rsidRPr="004D733E">
              <w:rPr>
                <w:sz w:val="16"/>
                <w:szCs w:val="16"/>
                <w:lang w:val="en-US"/>
              </w:rPr>
              <w:t>Baurain</w:t>
            </w:r>
            <w:proofErr w:type="spellEnd"/>
            <w:r w:rsidRPr="004D733E">
              <w:rPr>
                <w:sz w:val="16"/>
                <w:szCs w:val="16"/>
                <w:lang w:val="en-US"/>
              </w:rPr>
              <w:t xml:space="preserve">, J.-F., Testori, A., Grob, J.-J., Davidson, N., Richards, J., Maio, M., Hauschild, A., Miller, W. H., Gascon, P., Lotem, M., </w:t>
            </w:r>
            <w:proofErr w:type="spellStart"/>
            <w:r w:rsidRPr="004D733E">
              <w:rPr>
                <w:sz w:val="16"/>
                <w:szCs w:val="16"/>
                <w:lang w:val="en-US"/>
              </w:rPr>
              <w:t>Harmankaya</w:t>
            </w:r>
            <w:proofErr w:type="spellEnd"/>
            <w:r w:rsidRPr="004D733E">
              <w:rPr>
                <w:sz w:val="16"/>
                <w:szCs w:val="16"/>
                <w:lang w:val="en-US"/>
              </w:rPr>
              <w:t xml:space="preserve">, K., Ibrahim, R., … </w:t>
            </w:r>
            <w:proofErr w:type="spellStart"/>
            <w:r w:rsidRPr="004D733E">
              <w:rPr>
                <w:sz w:val="16"/>
                <w:szCs w:val="16"/>
                <w:lang w:val="en-US"/>
              </w:rPr>
              <w:t>Wolchok</w:t>
            </w:r>
            <w:proofErr w:type="spellEnd"/>
            <w:r w:rsidRPr="004D733E">
              <w:rPr>
                <w:sz w:val="16"/>
                <w:szCs w:val="16"/>
                <w:lang w:val="en-US"/>
              </w:rPr>
              <w:t xml:space="preserve">, J. D. (2011). Ipilimumab plus Dacarbazine for Previously Untreated Metastatic Melanoma. </w:t>
            </w:r>
            <w:r w:rsidRPr="005F0F66">
              <w:rPr>
                <w:sz w:val="16"/>
                <w:szCs w:val="16"/>
                <w:lang w:val="en-US"/>
              </w:rPr>
              <w:t>New England Journal of Medicine, 364(26), 2517–2526. https://doi.org/10.1056/NEJMoa1104621</w:t>
            </w:r>
          </w:p>
        </w:tc>
      </w:tr>
      <w:tr w:rsidR="000C58BC" w:rsidRPr="00C8189C" w14:paraId="6965F0F9" w14:textId="77777777" w:rsidTr="0099522F">
        <w:trPr>
          <w:trHeight w:val="230"/>
        </w:trPr>
        <w:tc>
          <w:tcPr>
            <w:tcW w:w="1235" w:type="dxa"/>
          </w:tcPr>
          <w:p w14:paraId="00B5B12B" w14:textId="77777777" w:rsidR="000C58BC" w:rsidRPr="00C8189C" w:rsidRDefault="000C58BC" w:rsidP="0099522F">
            <w:pPr>
              <w:rPr>
                <w:sz w:val="16"/>
                <w:szCs w:val="16"/>
              </w:rPr>
            </w:pPr>
            <w:r w:rsidRPr="00C8189C">
              <w:rPr>
                <w:sz w:val="16"/>
                <w:szCs w:val="16"/>
              </w:rPr>
              <w:t>NCT01450761</w:t>
            </w:r>
          </w:p>
        </w:tc>
        <w:tc>
          <w:tcPr>
            <w:tcW w:w="1370" w:type="dxa"/>
            <w:noWrap/>
            <w:hideMark/>
          </w:tcPr>
          <w:p w14:paraId="555A6462" w14:textId="77777777" w:rsidR="000C58BC" w:rsidRPr="00C8189C" w:rsidRDefault="000C58BC" w:rsidP="0099522F">
            <w:pPr>
              <w:rPr>
                <w:sz w:val="16"/>
                <w:szCs w:val="16"/>
              </w:rPr>
            </w:pPr>
            <w:r w:rsidRPr="00C8189C">
              <w:rPr>
                <w:sz w:val="16"/>
                <w:szCs w:val="16"/>
              </w:rPr>
              <w:t>NCT01450761</w:t>
            </w:r>
          </w:p>
        </w:tc>
        <w:tc>
          <w:tcPr>
            <w:tcW w:w="6746" w:type="dxa"/>
          </w:tcPr>
          <w:p w14:paraId="07C9F26D" w14:textId="77777777" w:rsidR="000C58BC" w:rsidRPr="00C8189C" w:rsidRDefault="000C58BC" w:rsidP="0099522F">
            <w:pPr>
              <w:rPr>
                <w:sz w:val="16"/>
                <w:szCs w:val="16"/>
              </w:rPr>
            </w:pPr>
            <w:proofErr w:type="spellStart"/>
            <w:r w:rsidRPr="00F64CC0">
              <w:rPr>
                <w:sz w:val="16"/>
                <w:szCs w:val="16"/>
              </w:rPr>
              <w:t>Reck</w:t>
            </w:r>
            <w:proofErr w:type="spellEnd"/>
            <w:r w:rsidRPr="00F64CC0">
              <w:rPr>
                <w:sz w:val="16"/>
                <w:szCs w:val="16"/>
              </w:rPr>
              <w:t xml:space="preserve">, M., </w:t>
            </w:r>
            <w:proofErr w:type="spellStart"/>
            <w:r w:rsidRPr="00F64CC0">
              <w:rPr>
                <w:sz w:val="16"/>
                <w:szCs w:val="16"/>
              </w:rPr>
              <w:t>Luft</w:t>
            </w:r>
            <w:proofErr w:type="spellEnd"/>
            <w:r w:rsidRPr="00F64CC0">
              <w:rPr>
                <w:sz w:val="16"/>
                <w:szCs w:val="16"/>
              </w:rPr>
              <w:t xml:space="preserve">, A., </w:t>
            </w:r>
            <w:proofErr w:type="spellStart"/>
            <w:r w:rsidRPr="00F64CC0">
              <w:rPr>
                <w:sz w:val="16"/>
                <w:szCs w:val="16"/>
              </w:rPr>
              <w:t>Szczesna</w:t>
            </w:r>
            <w:proofErr w:type="spellEnd"/>
            <w:r w:rsidRPr="00F64CC0">
              <w:rPr>
                <w:sz w:val="16"/>
                <w:szCs w:val="16"/>
              </w:rPr>
              <w:t xml:space="preserve">, A., Havel, L., Kim, S.-W., </w:t>
            </w:r>
            <w:proofErr w:type="spellStart"/>
            <w:r w:rsidRPr="00F64CC0">
              <w:rPr>
                <w:sz w:val="16"/>
                <w:szCs w:val="16"/>
              </w:rPr>
              <w:t>Akerley</w:t>
            </w:r>
            <w:proofErr w:type="spellEnd"/>
            <w:r w:rsidRPr="00F64CC0">
              <w:rPr>
                <w:sz w:val="16"/>
                <w:szCs w:val="16"/>
              </w:rPr>
              <w:t xml:space="preserve">, W., </w:t>
            </w:r>
            <w:proofErr w:type="spellStart"/>
            <w:r w:rsidRPr="00F64CC0">
              <w:rPr>
                <w:sz w:val="16"/>
                <w:szCs w:val="16"/>
              </w:rPr>
              <w:t>Pietanza</w:t>
            </w:r>
            <w:proofErr w:type="spellEnd"/>
            <w:r w:rsidRPr="00F64CC0">
              <w:rPr>
                <w:sz w:val="16"/>
                <w:szCs w:val="16"/>
              </w:rPr>
              <w:t xml:space="preserve">, M. C., Wu, Y., </w:t>
            </w:r>
            <w:proofErr w:type="spellStart"/>
            <w:r w:rsidRPr="00F64CC0">
              <w:rPr>
                <w:sz w:val="16"/>
                <w:szCs w:val="16"/>
              </w:rPr>
              <w:t>Zielinski</w:t>
            </w:r>
            <w:proofErr w:type="spellEnd"/>
            <w:r w:rsidRPr="00F64CC0">
              <w:rPr>
                <w:sz w:val="16"/>
                <w:szCs w:val="16"/>
              </w:rPr>
              <w:t xml:space="preserve">, C., Thomas, M., </w:t>
            </w:r>
            <w:proofErr w:type="spellStart"/>
            <w:r w:rsidRPr="00F64CC0">
              <w:rPr>
                <w:sz w:val="16"/>
                <w:szCs w:val="16"/>
              </w:rPr>
              <w:t>Felip</w:t>
            </w:r>
            <w:proofErr w:type="spellEnd"/>
            <w:r w:rsidRPr="00F64CC0">
              <w:rPr>
                <w:sz w:val="16"/>
                <w:szCs w:val="16"/>
              </w:rPr>
              <w:t xml:space="preserve">, E., Gold, K., </w:t>
            </w:r>
            <w:proofErr w:type="spellStart"/>
            <w:r w:rsidRPr="00F64CC0">
              <w:rPr>
                <w:sz w:val="16"/>
                <w:szCs w:val="16"/>
              </w:rPr>
              <w:t>Horn</w:t>
            </w:r>
            <w:proofErr w:type="spellEnd"/>
            <w:r w:rsidRPr="00F64CC0">
              <w:rPr>
                <w:sz w:val="16"/>
                <w:szCs w:val="16"/>
              </w:rPr>
              <w:t xml:space="preserve">, L., </w:t>
            </w:r>
            <w:proofErr w:type="spellStart"/>
            <w:r w:rsidRPr="00F64CC0">
              <w:rPr>
                <w:sz w:val="16"/>
                <w:szCs w:val="16"/>
              </w:rPr>
              <w:t>Aerts</w:t>
            </w:r>
            <w:proofErr w:type="spellEnd"/>
            <w:r w:rsidRPr="00F64CC0">
              <w:rPr>
                <w:sz w:val="16"/>
                <w:szCs w:val="16"/>
              </w:rPr>
              <w:t xml:space="preserve">, J., </w:t>
            </w:r>
            <w:proofErr w:type="spellStart"/>
            <w:r w:rsidRPr="00F64CC0">
              <w:rPr>
                <w:sz w:val="16"/>
                <w:szCs w:val="16"/>
              </w:rPr>
              <w:t>Nakagawa</w:t>
            </w:r>
            <w:proofErr w:type="spellEnd"/>
            <w:r w:rsidRPr="00F64CC0">
              <w:rPr>
                <w:sz w:val="16"/>
                <w:szCs w:val="16"/>
              </w:rPr>
              <w:t xml:space="preserve">, K., </w:t>
            </w:r>
            <w:proofErr w:type="spellStart"/>
            <w:r w:rsidRPr="00F64CC0">
              <w:rPr>
                <w:sz w:val="16"/>
                <w:szCs w:val="16"/>
              </w:rPr>
              <w:t>Lorigan</w:t>
            </w:r>
            <w:proofErr w:type="spellEnd"/>
            <w:r w:rsidRPr="00F64CC0">
              <w:rPr>
                <w:sz w:val="16"/>
                <w:szCs w:val="16"/>
              </w:rPr>
              <w:t xml:space="preserve">, P., </w:t>
            </w:r>
            <w:proofErr w:type="spellStart"/>
            <w:r w:rsidRPr="00F64CC0">
              <w:rPr>
                <w:sz w:val="16"/>
                <w:szCs w:val="16"/>
              </w:rPr>
              <w:t>Pieters</w:t>
            </w:r>
            <w:proofErr w:type="spellEnd"/>
            <w:r w:rsidRPr="00F64CC0">
              <w:rPr>
                <w:sz w:val="16"/>
                <w:szCs w:val="16"/>
              </w:rPr>
              <w:t xml:space="preserve">, A., Kong </w:t>
            </w:r>
            <w:proofErr w:type="spellStart"/>
            <w:r w:rsidRPr="00F64CC0">
              <w:rPr>
                <w:sz w:val="16"/>
                <w:szCs w:val="16"/>
              </w:rPr>
              <w:t>Sanchez</w:t>
            </w:r>
            <w:proofErr w:type="spellEnd"/>
            <w:r w:rsidRPr="00F64CC0">
              <w:rPr>
                <w:sz w:val="16"/>
                <w:szCs w:val="16"/>
              </w:rPr>
              <w:t xml:space="preserve">, T., </w:t>
            </w:r>
            <w:proofErr w:type="spellStart"/>
            <w:r w:rsidRPr="00F64CC0">
              <w:rPr>
                <w:sz w:val="16"/>
                <w:szCs w:val="16"/>
              </w:rPr>
              <w:t>Fairchild</w:t>
            </w:r>
            <w:proofErr w:type="spellEnd"/>
            <w:r w:rsidRPr="00F64CC0">
              <w:rPr>
                <w:sz w:val="16"/>
                <w:szCs w:val="16"/>
              </w:rPr>
              <w:t xml:space="preserve">, J., &amp; </w:t>
            </w:r>
            <w:proofErr w:type="spellStart"/>
            <w:r w:rsidRPr="00F64CC0">
              <w:rPr>
                <w:sz w:val="16"/>
                <w:szCs w:val="16"/>
              </w:rPr>
              <w:t>Spigel</w:t>
            </w:r>
            <w:proofErr w:type="spellEnd"/>
            <w:r w:rsidRPr="00F64CC0">
              <w:rPr>
                <w:sz w:val="16"/>
                <w:szCs w:val="16"/>
              </w:rPr>
              <w:t xml:space="preserve">, D. (2016). </w:t>
            </w:r>
            <w:r w:rsidRPr="004D733E">
              <w:rPr>
                <w:sz w:val="16"/>
                <w:szCs w:val="16"/>
                <w:lang w:val="en-US"/>
              </w:rPr>
              <w:t xml:space="preserve">Phase III Randomized Trial of Ipilimumab Plus Etoposide and Platinum Versus Placebo Plus Etoposide and Platinum in Extensive-Stage Small-Cell Lung Cancer. </w:t>
            </w:r>
            <w:proofErr w:type="spellStart"/>
            <w:r w:rsidRPr="00F64CC0">
              <w:rPr>
                <w:sz w:val="16"/>
                <w:szCs w:val="16"/>
              </w:rPr>
              <w:t>Journal</w:t>
            </w:r>
            <w:proofErr w:type="spellEnd"/>
            <w:r w:rsidRPr="00F64CC0">
              <w:rPr>
                <w:sz w:val="16"/>
                <w:szCs w:val="16"/>
              </w:rPr>
              <w:t xml:space="preserve"> </w:t>
            </w:r>
            <w:proofErr w:type="spellStart"/>
            <w:r w:rsidRPr="00F64CC0">
              <w:rPr>
                <w:sz w:val="16"/>
                <w:szCs w:val="16"/>
              </w:rPr>
              <w:t>of</w:t>
            </w:r>
            <w:proofErr w:type="spellEnd"/>
            <w:r w:rsidRPr="00F64CC0">
              <w:rPr>
                <w:sz w:val="16"/>
                <w:szCs w:val="16"/>
              </w:rPr>
              <w:t xml:space="preserve"> </w:t>
            </w:r>
            <w:proofErr w:type="spellStart"/>
            <w:r w:rsidRPr="00F64CC0">
              <w:rPr>
                <w:sz w:val="16"/>
                <w:szCs w:val="16"/>
              </w:rPr>
              <w:t>Clinical</w:t>
            </w:r>
            <w:proofErr w:type="spellEnd"/>
            <w:r w:rsidRPr="00F64CC0">
              <w:rPr>
                <w:sz w:val="16"/>
                <w:szCs w:val="16"/>
              </w:rPr>
              <w:t xml:space="preserve"> </w:t>
            </w:r>
            <w:proofErr w:type="spellStart"/>
            <w:r w:rsidRPr="00F64CC0">
              <w:rPr>
                <w:sz w:val="16"/>
                <w:szCs w:val="16"/>
              </w:rPr>
              <w:t>Oncology</w:t>
            </w:r>
            <w:proofErr w:type="spellEnd"/>
            <w:r w:rsidRPr="00F64CC0">
              <w:rPr>
                <w:sz w:val="16"/>
                <w:szCs w:val="16"/>
              </w:rPr>
              <w:t>, 34(31), 3740–3748. https://doi.org/10.1200/JCO.2016.67.6601</w:t>
            </w:r>
          </w:p>
        </w:tc>
      </w:tr>
      <w:tr w:rsidR="000C58BC" w:rsidRPr="00411B06" w14:paraId="2BA4D7E1" w14:textId="77777777" w:rsidTr="0099522F">
        <w:trPr>
          <w:trHeight w:val="230"/>
        </w:trPr>
        <w:tc>
          <w:tcPr>
            <w:tcW w:w="1235" w:type="dxa"/>
          </w:tcPr>
          <w:p w14:paraId="06DA7533" w14:textId="77777777" w:rsidR="000C58BC" w:rsidRPr="00C8189C" w:rsidRDefault="000C58BC" w:rsidP="0099522F">
            <w:pPr>
              <w:rPr>
                <w:sz w:val="16"/>
                <w:szCs w:val="16"/>
              </w:rPr>
            </w:pPr>
            <w:r w:rsidRPr="00C8189C">
              <w:rPr>
                <w:sz w:val="16"/>
                <w:szCs w:val="16"/>
              </w:rPr>
              <w:t>NCT01471197</w:t>
            </w:r>
          </w:p>
        </w:tc>
        <w:tc>
          <w:tcPr>
            <w:tcW w:w="1370" w:type="dxa"/>
            <w:noWrap/>
            <w:hideMark/>
          </w:tcPr>
          <w:p w14:paraId="05CED8DB" w14:textId="77777777" w:rsidR="000C58BC" w:rsidRPr="00C8189C" w:rsidRDefault="000C58BC" w:rsidP="0099522F">
            <w:pPr>
              <w:rPr>
                <w:sz w:val="16"/>
                <w:szCs w:val="16"/>
              </w:rPr>
            </w:pPr>
            <w:r w:rsidRPr="00C8189C">
              <w:rPr>
                <w:sz w:val="16"/>
                <w:szCs w:val="16"/>
              </w:rPr>
              <w:t>NCT01471197</w:t>
            </w:r>
          </w:p>
        </w:tc>
        <w:tc>
          <w:tcPr>
            <w:tcW w:w="6746" w:type="dxa"/>
          </w:tcPr>
          <w:p w14:paraId="6B620D4B" w14:textId="77777777" w:rsidR="000C58BC" w:rsidRPr="004D733E" w:rsidRDefault="000C58BC" w:rsidP="0099522F">
            <w:pPr>
              <w:rPr>
                <w:sz w:val="16"/>
                <w:szCs w:val="16"/>
                <w:lang w:val="en-US"/>
              </w:rPr>
            </w:pPr>
            <w:r w:rsidRPr="004D733E">
              <w:rPr>
                <w:sz w:val="16"/>
                <w:szCs w:val="16"/>
                <w:lang w:val="en-US"/>
              </w:rPr>
              <w:t xml:space="preserve">A Randomized, Open-Label, Phase 2 Safety and Efficacy Trial of Ipilimumab Versus Pemetrexed in Subjects </w:t>
            </w:r>
            <w:proofErr w:type="gramStart"/>
            <w:r w:rsidRPr="004D733E">
              <w:rPr>
                <w:sz w:val="16"/>
                <w:szCs w:val="16"/>
                <w:lang w:val="en-US"/>
              </w:rPr>
              <w:t>With</w:t>
            </w:r>
            <w:proofErr w:type="gramEnd"/>
            <w:r w:rsidRPr="004D733E">
              <w:rPr>
                <w:sz w:val="16"/>
                <w:szCs w:val="16"/>
                <w:lang w:val="en-US"/>
              </w:rPr>
              <w:t xml:space="preserve"> Recurrent/Stage IV Non-Squamous, Non-Small Cell Lung Cancer Who Have Not Progressed After Four Cycles of a Platinum-Based First Line Chemotherapy (Clinical Trial Registration No. NCT01471197). clinicaltrials.gov. Retrieved 13 December 2021, from https://clinicaltrials.gov/ct2/show/NCT01471197</w:t>
            </w:r>
          </w:p>
        </w:tc>
      </w:tr>
      <w:tr w:rsidR="000C58BC" w:rsidRPr="00C8189C" w14:paraId="640498FA" w14:textId="77777777" w:rsidTr="0099522F">
        <w:trPr>
          <w:trHeight w:val="230"/>
        </w:trPr>
        <w:tc>
          <w:tcPr>
            <w:tcW w:w="1235" w:type="dxa"/>
          </w:tcPr>
          <w:p w14:paraId="6DFAA049" w14:textId="77777777" w:rsidR="000C58BC" w:rsidRPr="00C8189C" w:rsidRDefault="000C58BC" w:rsidP="0099522F">
            <w:pPr>
              <w:rPr>
                <w:sz w:val="16"/>
                <w:szCs w:val="16"/>
              </w:rPr>
            </w:pPr>
            <w:r w:rsidRPr="00C8189C">
              <w:rPr>
                <w:sz w:val="16"/>
                <w:szCs w:val="16"/>
              </w:rPr>
              <w:t>NCT01843374</w:t>
            </w:r>
          </w:p>
        </w:tc>
        <w:tc>
          <w:tcPr>
            <w:tcW w:w="1370" w:type="dxa"/>
            <w:noWrap/>
            <w:hideMark/>
          </w:tcPr>
          <w:p w14:paraId="42E410A6" w14:textId="77777777" w:rsidR="000C58BC" w:rsidRPr="00C8189C" w:rsidRDefault="000C58BC" w:rsidP="0099522F">
            <w:pPr>
              <w:rPr>
                <w:sz w:val="16"/>
                <w:szCs w:val="16"/>
              </w:rPr>
            </w:pPr>
            <w:r w:rsidRPr="00C8189C">
              <w:rPr>
                <w:sz w:val="16"/>
                <w:szCs w:val="16"/>
              </w:rPr>
              <w:t>NCT01843374</w:t>
            </w:r>
          </w:p>
        </w:tc>
        <w:tc>
          <w:tcPr>
            <w:tcW w:w="6746" w:type="dxa"/>
          </w:tcPr>
          <w:p w14:paraId="425F7B29" w14:textId="77777777" w:rsidR="000C58BC" w:rsidRPr="00C8189C" w:rsidRDefault="000C58BC" w:rsidP="0099522F">
            <w:pPr>
              <w:rPr>
                <w:sz w:val="16"/>
                <w:szCs w:val="16"/>
              </w:rPr>
            </w:pPr>
            <w:r w:rsidRPr="005C308A">
              <w:rPr>
                <w:sz w:val="16"/>
                <w:szCs w:val="16"/>
              </w:rPr>
              <w:t xml:space="preserve">Maio, M., </w:t>
            </w:r>
            <w:proofErr w:type="spellStart"/>
            <w:r w:rsidRPr="005C308A">
              <w:rPr>
                <w:sz w:val="16"/>
                <w:szCs w:val="16"/>
              </w:rPr>
              <w:t>Scherpereel</w:t>
            </w:r>
            <w:proofErr w:type="spellEnd"/>
            <w:r w:rsidRPr="005C308A">
              <w:rPr>
                <w:sz w:val="16"/>
                <w:szCs w:val="16"/>
              </w:rPr>
              <w:t xml:space="preserve">, A., </w:t>
            </w:r>
            <w:proofErr w:type="spellStart"/>
            <w:r w:rsidRPr="005C308A">
              <w:rPr>
                <w:sz w:val="16"/>
                <w:szCs w:val="16"/>
              </w:rPr>
              <w:t>Calabrò</w:t>
            </w:r>
            <w:proofErr w:type="spellEnd"/>
            <w:r w:rsidRPr="005C308A">
              <w:rPr>
                <w:sz w:val="16"/>
                <w:szCs w:val="16"/>
              </w:rPr>
              <w:t xml:space="preserve">, L., </w:t>
            </w:r>
            <w:proofErr w:type="spellStart"/>
            <w:r w:rsidRPr="005C308A">
              <w:rPr>
                <w:sz w:val="16"/>
                <w:szCs w:val="16"/>
              </w:rPr>
              <w:t>Aerts</w:t>
            </w:r>
            <w:proofErr w:type="spellEnd"/>
            <w:r w:rsidRPr="005C308A">
              <w:rPr>
                <w:sz w:val="16"/>
                <w:szCs w:val="16"/>
              </w:rPr>
              <w:t xml:space="preserve">, J., </w:t>
            </w:r>
            <w:proofErr w:type="spellStart"/>
            <w:r w:rsidRPr="005C308A">
              <w:rPr>
                <w:sz w:val="16"/>
                <w:szCs w:val="16"/>
              </w:rPr>
              <w:t>Perez</w:t>
            </w:r>
            <w:proofErr w:type="spellEnd"/>
            <w:r w:rsidRPr="005C308A">
              <w:rPr>
                <w:sz w:val="16"/>
                <w:szCs w:val="16"/>
              </w:rPr>
              <w:t xml:space="preserve">, S. C., </w:t>
            </w:r>
            <w:proofErr w:type="spellStart"/>
            <w:r w:rsidRPr="005C308A">
              <w:rPr>
                <w:sz w:val="16"/>
                <w:szCs w:val="16"/>
              </w:rPr>
              <w:t>Bearz</w:t>
            </w:r>
            <w:proofErr w:type="spellEnd"/>
            <w:r w:rsidRPr="005C308A">
              <w:rPr>
                <w:sz w:val="16"/>
                <w:szCs w:val="16"/>
              </w:rPr>
              <w:t xml:space="preserve">, A., </w:t>
            </w:r>
            <w:proofErr w:type="spellStart"/>
            <w:r w:rsidRPr="005C308A">
              <w:rPr>
                <w:sz w:val="16"/>
                <w:szCs w:val="16"/>
              </w:rPr>
              <w:t>Nackaerts</w:t>
            </w:r>
            <w:proofErr w:type="spellEnd"/>
            <w:r w:rsidRPr="005C308A">
              <w:rPr>
                <w:sz w:val="16"/>
                <w:szCs w:val="16"/>
              </w:rPr>
              <w:t xml:space="preserve">, K., </w:t>
            </w:r>
            <w:proofErr w:type="spellStart"/>
            <w:r w:rsidRPr="005C308A">
              <w:rPr>
                <w:sz w:val="16"/>
                <w:szCs w:val="16"/>
              </w:rPr>
              <w:t>Fennell</w:t>
            </w:r>
            <w:proofErr w:type="spellEnd"/>
            <w:r w:rsidRPr="005C308A">
              <w:rPr>
                <w:sz w:val="16"/>
                <w:szCs w:val="16"/>
              </w:rPr>
              <w:t xml:space="preserve">, D. A., </w:t>
            </w:r>
            <w:proofErr w:type="spellStart"/>
            <w:r w:rsidRPr="005C308A">
              <w:rPr>
                <w:sz w:val="16"/>
                <w:szCs w:val="16"/>
              </w:rPr>
              <w:t>Kowalski</w:t>
            </w:r>
            <w:proofErr w:type="spellEnd"/>
            <w:r w:rsidRPr="005C308A">
              <w:rPr>
                <w:sz w:val="16"/>
                <w:szCs w:val="16"/>
              </w:rPr>
              <w:t xml:space="preserve">, D., </w:t>
            </w:r>
            <w:proofErr w:type="spellStart"/>
            <w:r w:rsidRPr="005C308A">
              <w:rPr>
                <w:sz w:val="16"/>
                <w:szCs w:val="16"/>
              </w:rPr>
              <w:t>Tsao</w:t>
            </w:r>
            <w:proofErr w:type="spellEnd"/>
            <w:r w:rsidRPr="005C308A">
              <w:rPr>
                <w:sz w:val="16"/>
                <w:szCs w:val="16"/>
              </w:rPr>
              <w:t xml:space="preserve">, A. S., Taylor, P., Grosso, F., </w:t>
            </w:r>
            <w:proofErr w:type="spellStart"/>
            <w:r w:rsidRPr="005C308A">
              <w:rPr>
                <w:sz w:val="16"/>
                <w:szCs w:val="16"/>
              </w:rPr>
              <w:t>Antonia</w:t>
            </w:r>
            <w:proofErr w:type="spellEnd"/>
            <w:r w:rsidRPr="005C308A">
              <w:rPr>
                <w:sz w:val="16"/>
                <w:szCs w:val="16"/>
              </w:rPr>
              <w:t xml:space="preserve">, S. J., Nowak, A. K., </w:t>
            </w:r>
            <w:proofErr w:type="spellStart"/>
            <w:r w:rsidRPr="005C308A">
              <w:rPr>
                <w:sz w:val="16"/>
                <w:szCs w:val="16"/>
              </w:rPr>
              <w:t>Taboada</w:t>
            </w:r>
            <w:proofErr w:type="spellEnd"/>
            <w:r w:rsidRPr="005C308A">
              <w:rPr>
                <w:sz w:val="16"/>
                <w:szCs w:val="16"/>
              </w:rPr>
              <w:t xml:space="preserve">, M., </w:t>
            </w:r>
            <w:proofErr w:type="spellStart"/>
            <w:r w:rsidRPr="005C308A">
              <w:rPr>
                <w:sz w:val="16"/>
                <w:szCs w:val="16"/>
              </w:rPr>
              <w:t>Puglisi</w:t>
            </w:r>
            <w:proofErr w:type="spellEnd"/>
            <w:r w:rsidRPr="005C308A">
              <w:rPr>
                <w:sz w:val="16"/>
                <w:szCs w:val="16"/>
              </w:rPr>
              <w:t xml:space="preserve">, M., </w:t>
            </w:r>
            <w:proofErr w:type="spellStart"/>
            <w:r w:rsidRPr="005C308A">
              <w:rPr>
                <w:sz w:val="16"/>
                <w:szCs w:val="16"/>
              </w:rPr>
              <w:t>Stockman</w:t>
            </w:r>
            <w:proofErr w:type="spellEnd"/>
            <w:r w:rsidRPr="005C308A">
              <w:rPr>
                <w:sz w:val="16"/>
                <w:szCs w:val="16"/>
              </w:rPr>
              <w:t xml:space="preserve">, P. K., &amp; </w:t>
            </w:r>
            <w:proofErr w:type="spellStart"/>
            <w:r w:rsidRPr="005C308A">
              <w:rPr>
                <w:sz w:val="16"/>
                <w:szCs w:val="16"/>
              </w:rPr>
              <w:t>Kindler</w:t>
            </w:r>
            <w:proofErr w:type="spellEnd"/>
            <w:r w:rsidRPr="005C308A">
              <w:rPr>
                <w:sz w:val="16"/>
                <w:szCs w:val="16"/>
              </w:rPr>
              <w:t xml:space="preserve">, H. L. (2017). </w:t>
            </w:r>
            <w:proofErr w:type="spellStart"/>
            <w:r w:rsidRPr="004D733E">
              <w:rPr>
                <w:sz w:val="16"/>
                <w:szCs w:val="16"/>
                <w:lang w:val="en-US"/>
              </w:rPr>
              <w:t>Tremelimumab</w:t>
            </w:r>
            <w:proofErr w:type="spellEnd"/>
            <w:r w:rsidRPr="004D733E">
              <w:rPr>
                <w:sz w:val="16"/>
                <w:szCs w:val="16"/>
                <w:lang w:val="en-US"/>
              </w:rPr>
              <w:t xml:space="preserve"> as second-line or third-line treatment in relapsed malignant mesothelioma (DETERMINE): A </w:t>
            </w:r>
            <w:proofErr w:type="spellStart"/>
            <w:r w:rsidRPr="004D733E">
              <w:rPr>
                <w:sz w:val="16"/>
                <w:szCs w:val="16"/>
                <w:lang w:val="en-US"/>
              </w:rPr>
              <w:t>multicentre</w:t>
            </w:r>
            <w:proofErr w:type="spellEnd"/>
            <w:r w:rsidRPr="004D733E">
              <w:rPr>
                <w:sz w:val="16"/>
                <w:szCs w:val="16"/>
                <w:lang w:val="en-US"/>
              </w:rPr>
              <w:t xml:space="preserve">, international, </w:t>
            </w:r>
            <w:proofErr w:type="spellStart"/>
            <w:r w:rsidRPr="004D733E">
              <w:rPr>
                <w:sz w:val="16"/>
                <w:szCs w:val="16"/>
                <w:lang w:val="en-US"/>
              </w:rPr>
              <w:t>randomised</w:t>
            </w:r>
            <w:proofErr w:type="spellEnd"/>
            <w:r w:rsidRPr="004D733E">
              <w:rPr>
                <w:sz w:val="16"/>
                <w:szCs w:val="16"/>
                <w:lang w:val="en-US"/>
              </w:rPr>
              <w:t xml:space="preserve">, double-blind, placebo-controlled phase 2b trial. </w:t>
            </w:r>
            <w:proofErr w:type="spellStart"/>
            <w:r w:rsidRPr="005C308A">
              <w:rPr>
                <w:sz w:val="16"/>
                <w:szCs w:val="16"/>
              </w:rPr>
              <w:t>The</w:t>
            </w:r>
            <w:proofErr w:type="spellEnd"/>
            <w:r w:rsidRPr="005C308A">
              <w:rPr>
                <w:sz w:val="16"/>
                <w:szCs w:val="16"/>
              </w:rPr>
              <w:t xml:space="preserve"> Lancet. </w:t>
            </w:r>
            <w:proofErr w:type="spellStart"/>
            <w:r w:rsidRPr="005C308A">
              <w:rPr>
                <w:sz w:val="16"/>
                <w:szCs w:val="16"/>
              </w:rPr>
              <w:t>Oncology</w:t>
            </w:r>
            <w:proofErr w:type="spellEnd"/>
            <w:r w:rsidRPr="005C308A">
              <w:rPr>
                <w:sz w:val="16"/>
                <w:szCs w:val="16"/>
              </w:rPr>
              <w:t>, 18(9), 1261–1273. https://doi.org/10.1016/S1470-2045(17)30446-1</w:t>
            </w:r>
          </w:p>
        </w:tc>
      </w:tr>
      <w:tr w:rsidR="000C58BC" w:rsidRPr="00C8189C" w14:paraId="3383BFF9" w14:textId="77777777" w:rsidTr="0099522F">
        <w:trPr>
          <w:trHeight w:val="230"/>
        </w:trPr>
        <w:tc>
          <w:tcPr>
            <w:tcW w:w="1235" w:type="dxa"/>
          </w:tcPr>
          <w:p w14:paraId="1F6D9ACB" w14:textId="77777777" w:rsidR="000C58BC" w:rsidRPr="00C8189C" w:rsidRDefault="000C58BC" w:rsidP="0099522F">
            <w:pPr>
              <w:rPr>
                <w:sz w:val="16"/>
                <w:szCs w:val="16"/>
              </w:rPr>
            </w:pPr>
            <w:r w:rsidRPr="00C8189C">
              <w:rPr>
                <w:sz w:val="16"/>
                <w:szCs w:val="16"/>
              </w:rPr>
              <w:t>NCT02243371</w:t>
            </w:r>
          </w:p>
        </w:tc>
        <w:tc>
          <w:tcPr>
            <w:tcW w:w="1370" w:type="dxa"/>
            <w:noWrap/>
            <w:hideMark/>
          </w:tcPr>
          <w:p w14:paraId="4AD82DC5" w14:textId="77777777" w:rsidR="000C58BC" w:rsidRPr="00C8189C" w:rsidRDefault="000C58BC" w:rsidP="0099522F">
            <w:pPr>
              <w:rPr>
                <w:sz w:val="16"/>
                <w:szCs w:val="16"/>
              </w:rPr>
            </w:pPr>
            <w:r w:rsidRPr="00C8189C">
              <w:rPr>
                <w:sz w:val="16"/>
                <w:szCs w:val="16"/>
              </w:rPr>
              <w:t>NCT02243371</w:t>
            </w:r>
          </w:p>
        </w:tc>
        <w:tc>
          <w:tcPr>
            <w:tcW w:w="6746" w:type="dxa"/>
          </w:tcPr>
          <w:p w14:paraId="6260B81B" w14:textId="77777777" w:rsidR="000C58BC" w:rsidRPr="00C8189C" w:rsidRDefault="000C58BC" w:rsidP="0099522F">
            <w:pPr>
              <w:rPr>
                <w:sz w:val="16"/>
                <w:szCs w:val="16"/>
              </w:rPr>
            </w:pPr>
            <w:proofErr w:type="spellStart"/>
            <w:r w:rsidRPr="004D733E">
              <w:rPr>
                <w:sz w:val="16"/>
                <w:szCs w:val="16"/>
                <w:lang w:val="en-US"/>
              </w:rPr>
              <w:t>Tsujikawa</w:t>
            </w:r>
            <w:proofErr w:type="spellEnd"/>
            <w:r w:rsidRPr="004D733E">
              <w:rPr>
                <w:sz w:val="16"/>
                <w:szCs w:val="16"/>
                <w:lang w:val="en-US"/>
              </w:rPr>
              <w:t xml:space="preserve">, T., </w:t>
            </w:r>
            <w:proofErr w:type="spellStart"/>
            <w:r w:rsidRPr="004D733E">
              <w:rPr>
                <w:sz w:val="16"/>
                <w:szCs w:val="16"/>
                <w:lang w:val="en-US"/>
              </w:rPr>
              <w:t>Crocenzi</w:t>
            </w:r>
            <w:proofErr w:type="spellEnd"/>
            <w:r w:rsidRPr="004D733E">
              <w:rPr>
                <w:sz w:val="16"/>
                <w:szCs w:val="16"/>
                <w:lang w:val="en-US"/>
              </w:rPr>
              <w:t xml:space="preserve">, T., Durham, J. N., Sugar, E. A., Wu, A. A., </w:t>
            </w:r>
            <w:proofErr w:type="spellStart"/>
            <w:r w:rsidRPr="004D733E">
              <w:rPr>
                <w:sz w:val="16"/>
                <w:szCs w:val="16"/>
                <w:lang w:val="en-US"/>
              </w:rPr>
              <w:t>Onners</w:t>
            </w:r>
            <w:proofErr w:type="spellEnd"/>
            <w:r w:rsidRPr="004D733E">
              <w:rPr>
                <w:sz w:val="16"/>
                <w:szCs w:val="16"/>
                <w:lang w:val="en-US"/>
              </w:rPr>
              <w:t xml:space="preserve">, B., Nauroth, J. M., Anders, R. A., Fertig, E. J., </w:t>
            </w:r>
            <w:proofErr w:type="spellStart"/>
            <w:r w:rsidRPr="004D733E">
              <w:rPr>
                <w:sz w:val="16"/>
                <w:szCs w:val="16"/>
                <w:lang w:val="en-US"/>
              </w:rPr>
              <w:t>Laheru</w:t>
            </w:r>
            <w:proofErr w:type="spellEnd"/>
            <w:r w:rsidRPr="004D733E">
              <w:rPr>
                <w:sz w:val="16"/>
                <w:szCs w:val="16"/>
                <w:lang w:val="en-US"/>
              </w:rPr>
              <w:t xml:space="preserve">, D. A., Reiss, K., Vonderheide, R. H., Ko, A. H., Tempero, M. A., Fisher, G. A., Considine, M., Danilova, L., Brockstedt, D. G., Coussens, L. M., … Le, D. T. (2020). Evaluation of Cyclophosphamide/GVAX Pancreas Followed by Listeria-Mesothelin (CRS-207) with or without Nivolumab in Patients with Pancreatic Cancer. </w:t>
            </w:r>
            <w:proofErr w:type="spellStart"/>
            <w:r w:rsidRPr="000A6E1B">
              <w:rPr>
                <w:sz w:val="16"/>
                <w:szCs w:val="16"/>
              </w:rPr>
              <w:t>Clinical</w:t>
            </w:r>
            <w:proofErr w:type="spellEnd"/>
            <w:r w:rsidRPr="000A6E1B">
              <w:rPr>
                <w:sz w:val="16"/>
                <w:szCs w:val="16"/>
              </w:rPr>
              <w:t xml:space="preserve"> </w:t>
            </w:r>
            <w:proofErr w:type="spellStart"/>
            <w:r w:rsidRPr="000A6E1B">
              <w:rPr>
                <w:sz w:val="16"/>
                <w:szCs w:val="16"/>
              </w:rPr>
              <w:t>Cancer</w:t>
            </w:r>
            <w:proofErr w:type="spellEnd"/>
            <w:r w:rsidRPr="000A6E1B">
              <w:rPr>
                <w:sz w:val="16"/>
                <w:szCs w:val="16"/>
              </w:rPr>
              <w:t xml:space="preserve"> Research, 26(14), 3578–3588. https://doi.org/10.1158/1078-0432.CCR-19-3978</w:t>
            </w:r>
          </w:p>
        </w:tc>
      </w:tr>
      <w:tr w:rsidR="000C58BC" w:rsidRPr="00C8189C" w14:paraId="156A01AA" w14:textId="77777777" w:rsidTr="0099522F">
        <w:trPr>
          <w:trHeight w:val="230"/>
        </w:trPr>
        <w:tc>
          <w:tcPr>
            <w:tcW w:w="1235" w:type="dxa"/>
          </w:tcPr>
          <w:p w14:paraId="606876F7" w14:textId="77777777" w:rsidR="000C58BC" w:rsidRPr="00C8189C" w:rsidRDefault="000C58BC" w:rsidP="0099522F">
            <w:pPr>
              <w:rPr>
                <w:sz w:val="16"/>
                <w:szCs w:val="16"/>
              </w:rPr>
            </w:pPr>
            <w:r w:rsidRPr="00C8189C">
              <w:rPr>
                <w:sz w:val="16"/>
                <w:szCs w:val="16"/>
              </w:rPr>
              <w:t>NCT02340975</w:t>
            </w:r>
          </w:p>
        </w:tc>
        <w:tc>
          <w:tcPr>
            <w:tcW w:w="1370" w:type="dxa"/>
            <w:noWrap/>
            <w:hideMark/>
          </w:tcPr>
          <w:p w14:paraId="22A8D4D3" w14:textId="77777777" w:rsidR="000C58BC" w:rsidRPr="00C8189C" w:rsidRDefault="000C58BC" w:rsidP="0099522F">
            <w:pPr>
              <w:rPr>
                <w:sz w:val="16"/>
                <w:szCs w:val="16"/>
              </w:rPr>
            </w:pPr>
            <w:r w:rsidRPr="00C8189C">
              <w:rPr>
                <w:sz w:val="16"/>
                <w:szCs w:val="16"/>
              </w:rPr>
              <w:t>NCT02340975</w:t>
            </w:r>
          </w:p>
        </w:tc>
        <w:tc>
          <w:tcPr>
            <w:tcW w:w="6746" w:type="dxa"/>
          </w:tcPr>
          <w:p w14:paraId="41F95621" w14:textId="77777777" w:rsidR="000C58BC" w:rsidRPr="00C8189C" w:rsidRDefault="000C58BC" w:rsidP="0099522F">
            <w:pPr>
              <w:rPr>
                <w:sz w:val="16"/>
                <w:szCs w:val="16"/>
              </w:rPr>
            </w:pPr>
            <w:r w:rsidRPr="004D733E">
              <w:rPr>
                <w:sz w:val="16"/>
                <w:szCs w:val="16"/>
                <w:lang w:val="en-US"/>
              </w:rPr>
              <w:t xml:space="preserve">Kelly, R. J., Lee, J., Bang, Y.-J., </w:t>
            </w:r>
            <w:proofErr w:type="spellStart"/>
            <w:r w:rsidRPr="004D733E">
              <w:rPr>
                <w:sz w:val="16"/>
                <w:szCs w:val="16"/>
                <w:lang w:val="en-US"/>
              </w:rPr>
              <w:t>Almhanna</w:t>
            </w:r>
            <w:proofErr w:type="spellEnd"/>
            <w:r w:rsidRPr="004D733E">
              <w:rPr>
                <w:sz w:val="16"/>
                <w:szCs w:val="16"/>
                <w:lang w:val="en-US"/>
              </w:rPr>
              <w:t xml:space="preserve">, K., Blum Murphy, M., Catenacci, D. V. T., Chung, H. C., </w:t>
            </w:r>
            <w:proofErr w:type="spellStart"/>
            <w:r w:rsidRPr="004D733E">
              <w:rPr>
                <w:sz w:val="16"/>
                <w:szCs w:val="16"/>
                <w:lang w:val="en-US"/>
              </w:rPr>
              <w:t>Wainberg</w:t>
            </w:r>
            <w:proofErr w:type="spellEnd"/>
            <w:r w:rsidRPr="004D733E">
              <w:rPr>
                <w:sz w:val="16"/>
                <w:szCs w:val="16"/>
                <w:lang w:val="en-US"/>
              </w:rPr>
              <w:t xml:space="preserve">, Z. A., Gibson, M. K., Lee, K.-W., Bendell, J. C., Denlinger, C. S., Chee, C. E., Omori, T., Leidner, R., Lenz, H.-J., Chao, Y., </w:t>
            </w:r>
            <w:proofErr w:type="spellStart"/>
            <w:r w:rsidRPr="004D733E">
              <w:rPr>
                <w:sz w:val="16"/>
                <w:szCs w:val="16"/>
                <w:lang w:val="en-US"/>
              </w:rPr>
              <w:t>Rebelatto</w:t>
            </w:r>
            <w:proofErr w:type="spellEnd"/>
            <w:r w:rsidRPr="004D733E">
              <w:rPr>
                <w:sz w:val="16"/>
                <w:szCs w:val="16"/>
                <w:lang w:val="en-US"/>
              </w:rPr>
              <w:t xml:space="preserve">, M. C., Brohawn, P., … Ku, G. Y. (2019). Safety and Efficacy of Durvalumab and </w:t>
            </w:r>
            <w:proofErr w:type="spellStart"/>
            <w:r w:rsidRPr="004D733E">
              <w:rPr>
                <w:sz w:val="16"/>
                <w:szCs w:val="16"/>
                <w:lang w:val="en-US"/>
              </w:rPr>
              <w:t>Tremelimumab</w:t>
            </w:r>
            <w:proofErr w:type="spellEnd"/>
            <w:r w:rsidRPr="004D733E">
              <w:rPr>
                <w:sz w:val="16"/>
                <w:szCs w:val="16"/>
                <w:lang w:val="en-US"/>
              </w:rPr>
              <w:t xml:space="preserve"> Alone or in Combination in Patients with Advanced Gastric and Gastroesophageal Junction Adenocarcinoma. </w:t>
            </w:r>
            <w:proofErr w:type="spellStart"/>
            <w:r w:rsidRPr="00D74F61">
              <w:rPr>
                <w:sz w:val="16"/>
                <w:szCs w:val="16"/>
              </w:rPr>
              <w:t>Clinical</w:t>
            </w:r>
            <w:proofErr w:type="spellEnd"/>
            <w:r w:rsidRPr="00D74F61">
              <w:rPr>
                <w:sz w:val="16"/>
                <w:szCs w:val="16"/>
              </w:rPr>
              <w:t xml:space="preserve"> </w:t>
            </w:r>
            <w:proofErr w:type="spellStart"/>
            <w:r w:rsidRPr="00D74F61">
              <w:rPr>
                <w:sz w:val="16"/>
                <w:szCs w:val="16"/>
              </w:rPr>
              <w:t>Cancer</w:t>
            </w:r>
            <w:proofErr w:type="spellEnd"/>
            <w:r w:rsidRPr="00D74F61">
              <w:rPr>
                <w:sz w:val="16"/>
                <w:szCs w:val="16"/>
              </w:rPr>
              <w:t xml:space="preserve"> Research, clincanres.2443.2019. https://doi.org/10.1158/1078-0432.CCR-19-2443</w:t>
            </w:r>
          </w:p>
        </w:tc>
      </w:tr>
      <w:tr w:rsidR="000C58BC" w:rsidRPr="00C8189C" w14:paraId="77DEEDA1" w14:textId="77777777" w:rsidTr="0099522F">
        <w:trPr>
          <w:trHeight w:val="230"/>
        </w:trPr>
        <w:tc>
          <w:tcPr>
            <w:tcW w:w="1235" w:type="dxa"/>
          </w:tcPr>
          <w:p w14:paraId="1ECE89C9" w14:textId="77777777" w:rsidR="000C58BC" w:rsidRPr="00C8189C" w:rsidRDefault="000C58BC" w:rsidP="0099522F">
            <w:pPr>
              <w:rPr>
                <w:sz w:val="16"/>
                <w:szCs w:val="16"/>
              </w:rPr>
            </w:pPr>
            <w:r w:rsidRPr="00C8189C">
              <w:rPr>
                <w:sz w:val="16"/>
                <w:szCs w:val="16"/>
              </w:rPr>
              <w:t>NCT02498600</w:t>
            </w:r>
          </w:p>
        </w:tc>
        <w:tc>
          <w:tcPr>
            <w:tcW w:w="1370" w:type="dxa"/>
            <w:noWrap/>
            <w:hideMark/>
          </w:tcPr>
          <w:p w14:paraId="7488B23E" w14:textId="77777777" w:rsidR="000C58BC" w:rsidRPr="00C8189C" w:rsidRDefault="000C58BC" w:rsidP="0099522F">
            <w:pPr>
              <w:rPr>
                <w:sz w:val="16"/>
                <w:szCs w:val="16"/>
              </w:rPr>
            </w:pPr>
            <w:r w:rsidRPr="00C8189C">
              <w:rPr>
                <w:sz w:val="16"/>
                <w:szCs w:val="16"/>
              </w:rPr>
              <w:t>NCT02498600</w:t>
            </w:r>
          </w:p>
        </w:tc>
        <w:tc>
          <w:tcPr>
            <w:tcW w:w="6746" w:type="dxa"/>
          </w:tcPr>
          <w:p w14:paraId="3B2AE6A4" w14:textId="77777777" w:rsidR="000C58BC" w:rsidRPr="00C8189C" w:rsidRDefault="000C58BC" w:rsidP="0099522F">
            <w:pPr>
              <w:rPr>
                <w:sz w:val="16"/>
                <w:szCs w:val="16"/>
              </w:rPr>
            </w:pPr>
            <w:proofErr w:type="spellStart"/>
            <w:r w:rsidRPr="004D733E">
              <w:rPr>
                <w:sz w:val="16"/>
                <w:szCs w:val="16"/>
                <w:lang w:val="en-US"/>
              </w:rPr>
              <w:t>Zamarin</w:t>
            </w:r>
            <w:proofErr w:type="spellEnd"/>
            <w:r w:rsidRPr="004D733E">
              <w:rPr>
                <w:sz w:val="16"/>
                <w:szCs w:val="16"/>
                <w:lang w:val="en-US"/>
              </w:rPr>
              <w:t xml:space="preserve">, D., Burger, R. A., Sill, M. W., Powell, D. J., Lankes, H. A., Feldman, M. D., Zivanovic, O., Gunderson, C., Ko, E., Mathews, C., Sharma, S., Hagemann, A. R., </w:t>
            </w:r>
            <w:proofErr w:type="spellStart"/>
            <w:r w:rsidRPr="004D733E">
              <w:rPr>
                <w:sz w:val="16"/>
                <w:szCs w:val="16"/>
                <w:lang w:val="en-US"/>
              </w:rPr>
              <w:t>Khleif</w:t>
            </w:r>
            <w:proofErr w:type="spellEnd"/>
            <w:r w:rsidRPr="004D733E">
              <w:rPr>
                <w:sz w:val="16"/>
                <w:szCs w:val="16"/>
                <w:lang w:val="en-US"/>
              </w:rPr>
              <w:t xml:space="preserve">, S., &amp; Aghajanian, C. (2020). Randomized Phase II Trial of Nivolumab Versus Nivolumab and Ipilimumab for Recurrent or Persistent Ovarian Cancer: An NRG Oncology Study. </w:t>
            </w:r>
            <w:proofErr w:type="spellStart"/>
            <w:r w:rsidRPr="009C0416">
              <w:rPr>
                <w:sz w:val="16"/>
                <w:szCs w:val="16"/>
              </w:rPr>
              <w:t>Journal</w:t>
            </w:r>
            <w:proofErr w:type="spellEnd"/>
            <w:r w:rsidRPr="009C0416">
              <w:rPr>
                <w:sz w:val="16"/>
                <w:szCs w:val="16"/>
              </w:rPr>
              <w:t xml:space="preserve"> </w:t>
            </w:r>
            <w:proofErr w:type="spellStart"/>
            <w:r w:rsidRPr="009C0416">
              <w:rPr>
                <w:sz w:val="16"/>
                <w:szCs w:val="16"/>
              </w:rPr>
              <w:t>of</w:t>
            </w:r>
            <w:proofErr w:type="spellEnd"/>
            <w:r w:rsidRPr="009C0416">
              <w:rPr>
                <w:sz w:val="16"/>
                <w:szCs w:val="16"/>
              </w:rPr>
              <w:t xml:space="preserve"> </w:t>
            </w:r>
            <w:proofErr w:type="spellStart"/>
            <w:r w:rsidRPr="009C0416">
              <w:rPr>
                <w:sz w:val="16"/>
                <w:szCs w:val="16"/>
              </w:rPr>
              <w:t>Clinical</w:t>
            </w:r>
            <w:proofErr w:type="spellEnd"/>
            <w:r w:rsidRPr="009C0416">
              <w:rPr>
                <w:sz w:val="16"/>
                <w:szCs w:val="16"/>
              </w:rPr>
              <w:t xml:space="preserve"> </w:t>
            </w:r>
            <w:proofErr w:type="spellStart"/>
            <w:r w:rsidRPr="009C0416">
              <w:rPr>
                <w:sz w:val="16"/>
                <w:szCs w:val="16"/>
              </w:rPr>
              <w:t>Oncology</w:t>
            </w:r>
            <w:proofErr w:type="spellEnd"/>
            <w:r w:rsidRPr="009C0416">
              <w:rPr>
                <w:sz w:val="16"/>
                <w:szCs w:val="16"/>
              </w:rPr>
              <w:t>, 38(16), 1814–1823. https://doi.org/10.1200/JCO.19.02059</w:t>
            </w:r>
          </w:p>
        </w:tc>
      </w:tr>
      <w:tr w:rsidR="000C58BC" w:rsidRPr="00C8189C" w14:paraId="7859A616" w14:textId="77777777" w:rsidTr="0099522F">
        <w:trPr>
          <w:trHeight w:val="230"/>
        </w:trPr>
        <w:tc>
          <w:tcPr>
            <w:tcW w:w="1235" w:type="dxa"/>
          </w:tcPr>
          <w:p w14:paraId="3E4F2157" w14:textId="77777777" w:rsidR="000C58BC" w:rsidRPr="00C8189C" w:rsidRDefault="000C58BC" w:rsidP="0099522F">
            <w:pPr>
              <w:rPr>
                <w:sz w:val="16"/>
                <w:szCs w:val="16"/>
              </w:rPr>
            </w:pPr>
            <w:r w:rsidRPr="00C8189C">
              <w:rPr>
                <w:sz w:val="16"/>
                <w:szCs w:val="16"/>
              </w:rPr>
              <w:t>NCT02558894</w:t>
            </w:r>
          </w:p>
        </w:tc>
        <w:tc>
          <w:tcPr>
            <w:tcW w:w="1370" w:type="dxa"/>
            <w:noWrap/>
            <w:hideMark/>
          </w:tcPr>
          <w:p w14:paraId="7CBED726" w14:textId="77777777" w:rsidR="000C58BC" w:rsidRPr="00C8189C" w:rsidRDefault="000C58BC" w:rsidP="0099522F">
            <w:pPr>
              <w:rPr>
                <w:sz w:val="16"/>
                <w:szCs w:val="16"/>
              </w:rPr>
            </w:pPr>
            <w:r w:rsidRPr="00C8189C">
              <w:rPr>
                <w:sz w:val="16"/>
                <w:szCs w:val="16"/>
              </w:rPr>
              <w:t>NCT02558894</w:t>
            </w:r>
          </w:p>
        </w:tc>
        <w:tc>
          <w:tcPr>
            <w:tcW w:w="6746" w:type="dxa"/>
          </w:tcPr>
          <w:p w14:paraId="4050D71F" w14:textId="77777777" w:rsidR="000C58BC" w:rsidRPr="00C8189C" w:rsidRDefault="000C58BC" w:rsidP="0099522F">
            <w:pPr>
              <w:rPr>
                <w:sz w:val="16"/>
                <w:szCs w:val="16"/>
              </w:rPr>
            </w:pPr>
            <w:r w:rsidRPr="000C58BC">
              <w:rPr>
                <w:sz w:val="16"/>
                <w:szCs w:val="16"/>
                <w:lang w:val="en-US"/>
              </w:rPr>
              <w:t xml:space="preserve">O’Reilly, E. M., Oh, D.-Y., Dhani, N., Renouf, D. J., Lee, M. A., Sun, W., Fisher, G., Hezel, A., Chang, S.-C., Vlahovic, G., Takahashi, O., Yang, Y., Fitts, D., &amp; Philip, P. A. (2019). </w:t>
            </w:r>
            <w:r w:rsidRPr="004D733E">
              <w:rPr>
                <w:sz w:val="16"/>
                <w:szCs w:val="16"/>
                <w:lang w:val="en-US"/>
              </w:rPr>
              <w:t xml:space="preserve">Durvalumab With or Without </w:t>
            </w:r>
            <w:proofErr w:type="spellStart"/>
            <w:r w:rsidRPr="004D733E">
              <w:rPr>
                <w:sz w:val="16"/>
                <w:szCs w:val="16"/>
                <w:lang w:val="en-US"/>
              </w:rPr>
              <w:t>Tremelimumab</w:t>
            </w:r>
            <w:proofErr w:type="spellEnd"/>
            <w:r w:rsidRPr="004D733E">
              <w:rPr>
                <w:sz w:val="16"/>
                <w:szCs w:val="16"/>
                <w:lang w:val="en-US"/>
              </w:rPr>
              <w:t xml:space="preserve"> for Patients </w:t>
            </w:r>
            <w:proofErr w:type="gramStart"/>
            <w:r w:rsidRPr="004D733E">
              <w:rPr>
                <w:sz w:val="16"/>
                <w:szCs w:val="16"/>
                <w:lang w:val="en-US"/>
              </w:rPr>
              <w:t>With</w:t>
            </w:r>
            <w:proofErr w:type="gramEnd"/>
            <w:r w:rsidRPr="004D733E">
              <w:rPr>
                <w:sz w:val="16"/>
                <w:szCs w:val="16"/>
                <w:lang w:val="en-US"/>
              </w:rPr>
              <w:t xml:space="preserve"> Metastatic Pancreatic Ductal Adenocarcinoma: A Phase 2 Randomized Clinical Trial. </w:t>
            </w:r>
            <w:r w:rsidRPr="002C06A2">
              <w:rPr>
                <w:sz w:val="16"/>
                <w:szCs w:val="16"/>
              </w:rPr>
              <w:t xml:space="preserve">JAMA </w:t>
            </w:r>
            <w:proofErr w:type="spellStart"/>
            <w:r w:rsidRPr="002C06A2">
              <w:rPr>
                <w:sz w:val="16"/>
                <w:szCs w:val="16"/>
              </w:rPr>
              <w:t>Oncology</w:t>
            </w:r>
            <w:proofErr w:type="spellEnd"/>
            <w:r w:rsidRPr="002C06A2">
              <w:rPr>
                <w:sz w:val="16"/>
                <w:szCs w:val="16"/>
              </w:rPr>
              <w:t>, 5(10), 1431–1438. https://doi.org/10.1001/jamaoncol.2019.1588</w:t>
            </w:r>
          </w:p>
        </w:tc>
      </w:tr>
      <w:tr w:rsidR="000C58BC" w:rsidRPr="00411B06" w14:paraId="2FCF02BF" w14:textId="77777777" w:rsidTr="0099522F">
        <w:trPr>
          <w:trHeight w:val="230"/>
        </w:trPr>
        <w:tc>
          <w:tcPr>
            <w:tcW w:w="1235" w:type="dxa"/>
          </w:tcPr>
          <w:p w14:paraId="2245946D" w14:textId="77777777" w:rsidR="000C58BC" w:rsidRPr="00C8189C" w:rsidRDefault="000C58BC" w:rsidP="0099522F">
            <w:pPr>
              <w:rPr>
                <w:sz w:val="16"/>
                <w:szCs w:val="16"/>
              </w:rPr>
            </w:pPr>
            <w:r w:rsidRPr="00C8189C">
              <w:rPr>
                <w:sz w:val="16"/>
                <w:szCs w:val="16"/>
              </w:rPr>
              <w:t>NCT02775903</w:t>
            </w:r>
          </w:p>
        </w:tc>
        <w:tc>
          <w:tcPr>
            <w:tcW w:w="1370" w:type="dxa"/>
            <w:noWrap/>
            <w:hideMark/>
          </w:tcPr>
          <w:p w14:paraId="625BEBF1" w14:textId="77777777" w:rsidR="000C58BC" w:rsidRPr="00C8189C" w:rsidRDefault="000C58BC" w:rsidP="0099522F">
            <w:pPr>
              <w:rPr>
                <w:sz w:val="16"/>
                <w:szCs w:val="16"/>
              </w:rPr>
            </w:pPr>
            <w:r w:rsidRPr="00C8189C">
              <w:rPr>
                <w:sz w:val="16"/>
                <w:szCs w:val="16"/>
              </w:rPr>
              <w:t>NCT02775903</w:t>
            </w:r>
          </w:p>
        </w:tc>
        <w:tc>
          <w:tcPr>
            <w:tcW w:w="6746" w:type="dxa"/>
          </w:tcPr>
          <w:p w14:paraId="7B776E4A" w14:textId="77777777" w:rsidR="000C58BC" w:rsidRPr="004D733E" w:rsidRDefault="000C58BC" w:rsidP="0099522F">
            <w:pPr>
              <w:rPr>
                <w:sz w:val="16"/>
                <w:szCs w:val="16"/>
                <w:lang w:val="en-US"/>
              </w:rPr>
            </w:pPr>
            <w:r w:rsidRPr="004D733E">
              <w:rPr>
                <w:sz w:val="16"/>
                <w:szCs w:val="16"/>
                <w:lang w:val="en-US"/>
              </w:rPr>
              <w:t xml:space="preserve">A Randomized, Multicenter, Open-label, Phase 2 Study Evaluating the Efficacy and Safety of Azacitidine Subcutaneous in Combination </w:t>
            </w:r>
            <w:proofErr w:type="gramStart"/>
            <w:r w:rsidRPr="004D733E">
              <w:rPr>
                <w:sz w:val="16"/>
                <w:szCs w:val="16"/>
                <w:lang w:val="en-US"/>
              </w:rPr>
              <w:t>With</w:t>
            </w:r>
            <w:proofErr w:type="gramEnd"/>
            <w:r w:rsidRPr="004D733E">
              <w:rPr>
                <w:sz w:val="16"/>
                <w:szCs w:val="16"/>
                <w:lang w:val="en-US"/>
              </w:rPr>
              <w:t xml:space="preserve"> Durvalumab (MEDI4736) in Previously Untreated Subjects With Higher-Risk Myelodysplastic Syndromes (MDS) or in Elderly (&gt;= 65 Years) Acute Myeloid Leukemia (AML) Subjects Not Eligible for Hematopoietic Stem Cell Transplantation (HSCT) (Clinical Trial Registration No. NCT02775903). clinicaltrials.gov. Retrieved 13 December 2021, from https://clinicaltrials.gov/ct2/show/NCT02775903</w:t>
            </w:r>
          </w:p>
        </w:tc>
      </w:tr>
      <w:tr w:rsidR="000C58BC" w:rsidRPr="00C8189C" w14:paraId="24FA0F04" w14:textId="77777777" w:rsidTr="0099522F">
        <w:trPr>
          <w:trHeight w:val="230"/>
        </w:trPr>
        <w:tc>
          <w:tcPr>
            <w:tcW w:w="1235" w:type="dxa"/>
          </w:tcPr>
          <w:p w14:paraId="33A92896" w14:textId="77777777" w:rsidR="000C58BC" w:rsidRPr="00C8189C" w:rsidRDefault="000C58BC" w:rsidP="0099522F">
            <w:pPr>
              <w:rPr>
                <w:sz w:val="16"/>
                <w:szCs w:val="16"/>
              </w:rPr>
            </w:pPr>
            <w:r w:rsidRPr="00C8189C">
              <w:rPr>
                <w:sz w:val="16"/>
                <w:szCs w:val="16"/>
              </w:rPr>
              <w:t>OAK</w:t>
            </w:r>
          </w:p>
        </w:tc>
        <w:tc>
          <w:tcPr>
            <w:tcW w:w="1370" w:type="dxa"/>
            <w:noWrap/>
            <w:hideMark/>
          </w:tcPr>
          <w:p w14:paraId="7B86DC1A" w14:textId="77777777" w:rsidR="000C58BC" w:rsidRPr="00C8189C" w:rsidRDefault="000C58BC" w:rsidP="0099522F">
            <w:pPr>
              <w:rPr>
                <w:sz w:val="16"/>
                <w:szCs w:val="16"/>
              </w:rPr>
            </w:pPr>
            <w:r w:rsidRPr="00C8189C">
              <w:rPr>
                <w:sz w:val="16"/>
                <w:szCs w:val="16"/>
              </w:rPr>
              <w:t>NCT02008227</w:t>
            </w:r>
          </w:p>
        </w:tc>
        <w:tc>
          <w:tcPr>
            <w:tcW w:w="6746" w:type="dxa"/>
          </w:tcPr>
          <w:p w14:paraId="7FB6DAEF" w14:textId="77777777" w:rsidR="000C58BC" w:rsidRPr="00C8189C" w:rsidRDefault="000C58BC" w:rsidP="0099522F">
            <w:pPr>
              <w:rPr>
                <w:sz w:val="16"/>
                <w:szCs w:val="16"/>
              </w:rPr>
            </w:pPr>
            <w:r w:rsidRPr="004D733E">
              <w:rPr>
                <w:sz w:val="16"/>
                <w:szCs w:val="16"/>
                <w:lang w:val="en-US"/>
              </w:rPr>
              <w:t xml:space="preserve">Rittmeyer, A., </w:t>
            </w:r>
            <w:proofErr w:type="spellStart"/>
            <w:r w:rsidRPr="004D733E">
              <w:rPr>
                <w:sz w:val="16"/>
                <w:szCs w:val="16"/>
                <w:lang w:val="en-US"/>
              </w:rPr>
              <w:t>Barlesi</w:t>
            </w:r>
            <w:proofErr w:type="spellEnd"/>
            <w:r w:rsidRPr="004D733E">
              <w:rPr>
                <w:sz w:val="16"/>
                <w:szCs w:val="16"/>
                <w:lang w:val="en-US"/>
              </w:rPr>
              <w:t xml:space="preserve">, F., </w:t>
            </w:r>
            <w:proofErr w:type="spellStart"/>
            <w:r w:rsidRPr="004D733E">
              <w:rPr>
                <w:sz w:val="16"/>
                <w:szCs w:val="16"/>
                <w:lang w:val="en-US"/>
              </w:rPr>
              <w:t>Waterkamp</w:t>
            </w:r>
            <w:proofErr w:type="spellEnd"/>
            <w:r w:rsidRPr="004D733E">
              <w:rPr>
                <w:sz w:val="16"/>
                <w:szCs w:val="16"/>
                <w:lang w:val="en-US"/>
              </w:rPr>
              <w:t xml:space="preserve">, D., Park, K., Ciardiello, F., von Pawel, J., </w:t>
            </w:r>
            <w:proofErr w:type="spellStart"/>
            <w:r w:rsidRPr="004D733E">
              <w:rPr>
                <w:sz w:val="16"/>
                <w:szCs w:val="16"/>
                <w:lang w:val="en-US"/>
              </w:rPr>
              <w:t>Gadgeel</w:t>
            </w:r>
            <w:proofErr w:type="spellEnd"/>
            <w:r w:rsidRPr="004D733E">
              <w:rPr>
                <w:sz w:val="16"/>
                <w:szCs w:val="16"/>
                <w:lang w:val="en-US"/>
              </w:rPr>
              <w:t xml:space="preserve">, S. M., Hida, T., Kowalski, D. M., Dols, M. C., </w:t>
            </w:r>
            <w:proofErr w:type="spellStart"/>
            <w:r w:rsidRPr="004D733E">
              <w:rPr>
                <w:sz w:val="16"/>
                <w:szCs w:val="16"/>
                <w:lang w:val="en-US"/>
              </w:rPr>
              <w:t>Cortinovis</w:t>
            </w:r>
            <w:proofErr w:type="spellEnd"/>
            <w:r w:rsidRPr="004D733E">
              <w:rPr>
                <w:sz w:val="16"/>
                <w:szCs w:val="16"/>
                <w:lang w:val="en-US"/>
              </w:rPr>
              <w:t xml:space="preserve">, D. L., Leach, J., Polikoff, J., Barrios, C., </w:t>
            </w:r>
            <w:proofErr w:type="spellStart"/>
            <w:r w:rsidRPr="004D733E">
              <w:rPr>
                <w:sz w:val="16"/>
                <w:szCs w:val="16"/>
                <w:lang w:val="en-US"/>
              </w:rPr>
              <w:t>Kabbinavar</w:t>
            </w:r>
            <w:proofErr w:type="spellEnd"/>
            <w:r w:rsidRPr="004D733E">
              <w:rPr>
                <w:sz w:val="16"/>
                <w:szCs w:val="16"/>
                <w:lang w:val="en-US"/>
              </w:rPr>
              <w:t xml:space="preserve">, F., Frontera, O. A., De Marinis, F., </w:t>
            </w:r>
            <w:proofErr w:type="spellStart"/>
            <w:r w:rsidRPr="004D733E">
              <w:rPr>
                <w:sz w:val="16"/>
                <w:szCs w:val="16"/>
                <w:lang w:val="en-US"/>
              </w:rPr>
              <w:t>Turna</w:t>
            </w:r>
            <w:proofErr w:type="spellEnd"/>
            <w:r w:rsidRPr="004D733E">
              <w:rPr>
                <w:sz w:val="16"/>
                <w:szCs w:val="16"/>
                <w:lang w:val="en-US"/>
              </w:rPr>
              <w:t xml:space="preserve">, H., Lee, J.-S., … Gandara, D. R. (2017). Atezolizumab versus docetaxel in patients with previously treated non-small-cell lung cancer (OAK): A phase 3, open-label, </w:t>
            </w:r>
            <w:proofErr w:type="spellStart"/>
            <w:r w:rsidRPr="004D733E">
              <w:rPr>
                <w:sz w:val="16"/>
                <w:szCs w:val="16"/>
                <w:lang w:val="en-US"/>
              </w:rPr>
              <w:t>multicentre</w:t>
            </w:r>
            <w:proofErr w:type="spellEnd"/>
            <w:r w:rsidRPr="004D733E">
              <w:rPr>
                <w:sz w:val="16"/>
                <w:szCs w:val="16"/>
                <w:lang w:val="en-US"/>
              </w:rPr>
              <w:t xml:space="preserve"> </w:t>
            </w:r>
            <w:proofErr w:type="spellStart"/>
            <w:r w:rsidRPr="004D733E">
              <w:rPr>
                <w:sz w:val="16"/>
                <w:szCs w:val="16"/>
                <w:lang w:val="en-US"/>
              </w:rPr>
              <w:t>randomised</w:t>
            </w:r>
            <w:proofErr w:type="spellEnd"/>
            <w:r w:rsidRPr="004D733E">
              <w:rPr>
                <w:sz w:val="16"/>
                <w:szCs w:val="16"/>
                <w:lang w:val="en-US"/>
              </w:rPr>
              <w:t xml:space="preserve"> controlled trial. </w:t>
            </w:r>
            <w:proofErr w:type="spellStart"/>
            <w:r w:rsidRPr="0076720C">
              <w:rPr>
                <w:sz w:val="16"/>
                <w:szCs w:val="16"/>
              </w:rPr>
              <w:t>The</w:t>
            </w:r>
            <w:proofErr w:type="spellEnd"/>
            <w:r w:rsidRPr="0076720C">
              <w:rPr>
                <w:sz w:val="16"/>
                <w:szCs w:val="16"/>
              </w:rPr>
              <w:t xml:space="preserve"> Lancet, 389(10066), 255–265. https://doi.org/10.1016/S0140-6736(16)32517-X</w:t>
            </w:r>
          </w:p>
        </w:tc>
      </w:tr>
      <w:tr w:rsidR="000C58BC" w:rsidRPr="00C8189C" w14:paraId="1BDB83A8" w14:textId="77777777" w:rsidTr="0099522F">
        <w:trPr>
          <w:trHeight w:val="230"/>
        </w:trPr>
        <w:tc>
          <w:tcPr>
            <w:tcW w:w="1235" w:type="dxa"/>
          </w:tcPr>
          <w:p w14:paraId="281EE099" w14:textId="77777777" w:rsidR="000C58BC" w:rsidRPr="00C8189C" w:rsidRDefault="000C58BC" w:rsidP="0099522F">
            <w:pPr>
              <w:rPr>
                <w:sz w:val="16"/>
                <w:szCs w:val="16"/>
              </w:rPr>
            </w:pPr>
            <w:r w:rsidRPr="00C8189C">
              <w:rPr>
                <w:sz w:val="16"/>
                <w:szCs w:val="16"/>
              </w:rPr>
              <w:t>PACIFIC</w:t>
            </w:r>
          </w:p>
        </w:tc>
        <w:tc>
          <w:tcPr>
            <w:tcW w:w="1370" w:type="dxa"/>
            <w:noWrap/>
            <w:hideMark/>
          </w:tcPr>
          <w:p w14:paraId="439B26BF" w14:textId="77777777" w:rsidR="000C58BC" w:rsidRPr="00C8189C" w:rsidRDefault="000C58BC" w:rsidP="0099522F">
            <w:pPr>
              <w:rPr>
                <w:sz w:val="16"/>
                <w:szCs w:val="16"/>
              </w:rPr>
            </w:pPr>
            <w:r w:rsidRPr="00C8189C">
              <w:rPr>
                <w:sz w:val="16"/>
                <w:szCs w:val="16"/>
              </w:rPr>
              <w:t>NCT02125461</w:t>
            </w:r>
          </w:p>
        </w:tc>
        <w:tc>
          <w:tcPr>
            <w:tcW w:w="6746" w:type="dxa"/>
          </w:tcPr>
          <w:p w14:paraId="322A4D12" w14:textId="77777777" w:rsidR="000C58BC" w:rsidRPr="00C8189C" w:rsidRDefault="000C58BC" w:rsidP="0099522F">
            <w:pPr>
              <w:rPr>
                <w:sz w:val="16"/>
                <w:szCs w:val="16"/>
              </w:rPr>
            </w:pPr>
            <w:r w:rsidRPr="004D733E">
              <w:rPr>
                <w:sz w:val="16"/>
                <w:szCs w:val="16"/>
                <w:lang w:val="en-US"/>
              </w:rPr>
              <w:t xml:space="preserve">Antonia, S. J., Villegas, A., Daniel, D., Vicente, D., Murakami, S., Hui, R., Yokoi, T., </w:t>
            </w:r>
            <w:proofErr w:type="spellStart"/>
            <w:r w:rsidRPr="004D733E">
              <w:rPr>
                <w:sz w:val="16"/>
                <w:szCs w:val="16"/>
                <w:lang w:val="en-US"/>
              </w:rPr>
              <w:t>Chiappori</w:t>
            </w:r>
            <w:proofErr w:type="spellEnd"/>
            <w:r w:rsidRPr="004D733E">
              <w:rPr>
                <w:sz w:val="16"/>
                <w:szCs w:val="16"/>
                <w:lang w:val="en-US"/>
              </w:rPr>
              <w:t xml:space="preserve">, A., Lee, K. H., de Wit, M., Cho, B. C., </w:t>
            </w:r>
            <w:proofErr w:type="spellStart"/>
            <w:r w:rsidRPr="004D733E">
              <w:rPr>
                <w:sz w:val="16"/>
                <w:szCs w:val="16"/>
                <w:lang w:val="en-US"/>
              </w:rPr>
              <w:t>Bourhaba</w:t>
            </w:r>
            <w:proofErr w:type="spellEnd"/>
            <w:r w:rsidRPr="004D733E">
              <w:rPr>
                <w:sz w:val="16"/>
                <w:szCs w:val="16"/>
                <w:lang w:val="en-US"/>
              </w:rPr>
              <w:t xml:space="preserve">, M., Quantin, X., Tokito, T., Mekhail, T., Planchard, D., Kim, Y.-C., </w:t>
            </w:r>
            <w:proofErr w:type="spellStart"/>
            <w:r w:rsidRPr="004D733E">
              <w:rPr>
                <w:sz w:val="16"/>
                <w:szCs w:val="16"/>
                <w:lang w:val="en-US"/>
              </w:rPr>
              <w:t>Karapetis</w:t>
            </w:r>
            <w:proofErr w:type="spellEnd"/>
            <w:r w:rsidRPr="004D733E">
              <w:rPr>
                <w:sz w:val="16"/>
                <w:szCs w:val="16"/>
                <w:lang w:val="en-US"/>
              </w:rPr>
              <w:t xml:space="preserve">, C. S., Hiret, S., … </w:t>
            </w:r>
            <w:proofErr w:type="spellStart"/>
            <w:r w:rsidRPr="004D733E">
              <w:rPr>
                <w:sz w:val="16"/>
                <w:szCs w:val="16"/>
                <w:lang w:val="en-US"/>
              </w:rPr>
              <w:t>Özgüroğlu</w:t>
            </w:r>
            <w:proofErr w:type="spellEnd"/>
            <w:r w:rsidRPr="004D733E">
              <w:rPr>
                <w:sz w:val="16"/>
                <w:szCs w:val="16"/>
                <w:lang w:val="en-US"/>
              </w:rPr>
              <w:t xml:space="preserve">, M. (2017). Durvalumab after Chemoradiotherapy in Stage III Non–Small-Cell Lung Cancer. </w:t>
            </w:r>
            <w:r w:rsidRPr="00C864E4">
              <w:rPr>
                <w:sz w:val="16"/>
                <w:szCs w:val="16"/>
              </w:rPr>
              <w:t xml:space="preserve">New </w:t>
            </w:r>
            <w:proofErr w:type="spellStart"/>
            <w:r w:rsidRPr="00C864E4">
              <w:rPr>
                <w:sz w:val="16"/>
                <w:szCs w:val="16"/>
              </w:rPr>
              <w:t>England</w:t>
            </w:r>
            <w:proofErr w:type="spellEnd"/>
            <w:r w:rsidRPr="00C864E4">
              <w:rPr>
                <w:sz w:val="16"/>
                <w:szCs w:val="16"/>
              </w:rPr>
              <w:t xml:space="preserve"> </w:t>
            </w:r>
            <w:proofErr w:type="spellStart"/>
            <w:r w:rsidRPr="00C864E4">
              <w:rPr>
                <w:sz w:val="16"/>
                <w:szCs w:val="16"/>
              </w:rPr>
              <w:t>Journal</w:t>
            </w:r>
            <w:proofErr w:type="spellEnd"/>
            <w:r w:rsidRPr="00C864E4">
              <w:rPr>
                <w:sz w:val="16"/>
                <w:szCs w:val="16"/>
              </w:rPr>
              <w:t xml:space="preserve"> </w:t>
            </w:r>
            <w:proofErr w:type="spellStart"/>
            <w:proofErr w:type="gramStart"/>
            <w:r w:rsidRPr="00C864E4">
              <w:rPr>
                <w:sz w:val="16"/>
                <w:szCs w:val="16"/>
              </w:rPr>
              <w:t>of</w:t>
            </w:r>
            <w:proofErr w:type="spellEnd"/>
            <w:r w:rsidRPr="00C864E4">
              <w:rPr>
                <w:sz w:val="16"/>
                <w:szCs w:val="16"/>
              </w:rPr>
              <w:t xml:space="preserve"> Medicine</w:t>
            </w:r>
            <w:proofErr w:type="gramEnd"/>
            <w:r w:rsidRPr="00C864E4">
              <w:rPr>
                <w:sz w:val="16"/>
                <w:szCs w:val="16"/>
              </w:rPr>
              <w:t>, 377(20), 1919–1929. https://doi.org/10.1056/NEJMoa1709937</w:t>
            </w:r>
          </w:p>
        </w:tc>
      </w:tr>
      <w:tr w:rsidR="000C58BC" w:rsidRPr="00C8189C" w14:paraId="0D62E068" w14:textId="77777777" w:rsidTr="0099522F">
        <w:trPr>
          <w:trHeight w:val="230"/>
        </w:trPr>
        <w:tc>
          <w:tcPr>
            <w:tcW w:w="1235" w:type="dxa"/>
          </w:tcPr>
          <w:p w14:paraId="4F568EE2" w14:textId="77777777" w:rsidR="000C58BC" w:rsidRPr="00C8189C" w:rsidRDefault="000C58BC" w:rsidP="0099522F">
            <w:pPr>
              <w:rPr>
                <w:sz w:val="16"/>
                <w:szCs w:val="16"/>
              </w:rPr>
            </w:pPr>
            <w:r w:rsidRPr="00C8189C">
              <w:rPr>
                <w:sz w:val="16"/>
                <w:szCs w:val="16"/>
              </w:rPr>
              <w:t>POPLAR</w:t>
            </w:r>
          </w:p>
        </w:tc>
        <w:tc>
          <w:tcPr>
            <w:tcW w:w="1370" w:type="dxa"/>
            <w:noWrap/>
            <w:hideMark/>
          </w:tcPr>
          <w:p w14:paraId="46B45F8C" w14:textId="77777777" w:rsidR="000C58BC" w:rsidRPr="00C8189C" w:rsidRDefault="000C58BC" w:rsidP="0099522F">
            <w:pPr>
              <w:rPr>
                <w:sz w:val="16"/>
                <w:szCs w:val="16"/>
              </w:rPr>
            </w:pPr>
            <w:r w:rsidRPr="00C8189C">
              <w:rPr>
                <w:sz w:val="16"/>
                <w:szCs w:val="16"/>
              </w:rPr>
              <w:t>NCT01903993</w:t>
            </w:r>
          </w:p>
        </w:tc>
        <w:tc>
          <w:tcPr>
            <w:tcW w:w="6746" w:type="dxa"/>
          </w:tcPr>
          <w:p w14:paraId="10C269D6" w14:textId="77777777" w:rsidR="000C58BC" w:rsidRPr="00C8189C" w:rsidRDefault="000C58BC" w:rsidP="0099522F">
            <w:pPr>
              <w:rPr>
                <w:sz w:val="16"/>
                <w:szCs w:val="16"/>
              </w:rPr>
            </w:pPr>
            <w:r w:rsidRPr="004D733E">
              <w:rPr>
                <w:sz w:val="16"/>
                <w:szCs w:val="16"/>
                <w:lang w:val="en-US"/>
              </w:rPr>
              <w:t xml:space="preserve">Fehrenbacher, L., Spira, A., Ballinger, M., </w:t>
            </w:r>
            <w:proofErr w:type="spellStart"/>
            <w:r w:rsidRPr="004D733E">
              <w:rPr>
                <w:sz w:val="16"/>
                <w:szCs w:val="16"/>
                <w:lang w:val="en-US"/>
              </w:rPr>
              <w:t>Kowanetz</w:t>
            </w:r>
            <w:proofErr w:type="spellEnd"/>
            <w:r w:rsidRPr="004D733E">
              <w:rPr>
                <w:sz w:val="16"/>
                <w:szCs w:val="16"/>
                <w:lang w:val="en-US"/>
              </w:rPr>
              <w:t xml:space="preserve">, M., Vansteenkiste, J., </w:t>
            </w:r>
            <w:proofErr w:type="spellStart"/>
            <w:r w:rsidRPr="004D733E">
              <w:rPr>
                <w:sz w:val="16"/>
                <w:szCs w:val="16"/>
                <w:lang w:val="en-US"/>
              </w:rPr>
              <w:t>Mazieres</w:t>
            </w:r>
            <w:proofErr w:type="spellEnd"/>
            <w:r w:rsidRPr="004D733E">
              <w:rPr>
                <w:sz w:val="16"/>
                <w:szCs w:val="16"/>
                <w:lang w:val="en-US"/>
              </w:rPr>
              <w:t xml:space="preserve">, J., Park, K., Smith, D., Artal-Cortes, A., Lewanski, C., </w:t>
            </w:r>
            <w:proofErr w:type="spellStart"/>
            <w:r w:rsidRPr="004D733E">
              <w:rPr>
                <w:sz w:val="16"/>
                <w:szCs w:val="16"/>
                <w:lang w:val="en-US"/>
              </w:rPr>
              <w:t>Braiteh</w:t>
            </w:r>
            <w:proofErr w:type="spellEnd"/>
            <w:r w:rsidRPr="004D733E">
              <w:rPr>
                <w:sz w:val="16"/>
                <w:szCs w:val="16"/>
                <w:lang w:val="en-US"/>
              </w:rPr>
              <w:t xml:space="preserve">, F., </w:t>
            </w:r>
            <w:proofErr w:type="spellStart"/>
            <w:r w:rsidRPr="004D733E">
              <w:rPr>
                <w:sz w:val="16"/>
                <w:szCs w:val="16"/>
                <w:lang w:val="en-US"/>
              </w:rPr>
              <w:t>Waterkamp</w:t>
            </w:r>
            <w:proofErr w:type="spellEnd"/>
            <w:r w:rsidRPr="004D733E">
              <w:rPr>
                <w:sz w:val="16"/>
                <w:szCs w:val="16"/>
                <w:lang w:val="en-US"/>
              </w:rPr>
              <w:t xml:space="preserve">, D., He, P., Zou, W., Chen, D. S., Yi, J., Sandler, A., &amp; Rittmeyer, A. (2016). Atezolizumab versus docetaxel for patients with previously treated non-small-cell lung cancer (POPLAR): A </w:t>
            </w:r>
            <w:proofErr w:type="spellStart"/>
            <w:r w:rsidRPr="004D733E">
              <w:rPr>
                <w:sz w:val="16"/>
                <w:szCs w:val="16"/>
                <w:lang w:val="en-US"/>
              </w:rPr>
              <w:t>multicentre</w:t>
            </w:r>
            <w:proofErr w:type="spellEnd"/>
            <w:r w:rsidRPr="004D733E">
              <w:rPr>
                <w:sz w:val="16"/>
                <w:szCs w:val="16"/>
                <w:lang w:val="en-US"/>
              </w:rPr>
              <w:t xml:space="preserve">, open-label, phase 2 </w:t>
            </w:r>
            <w:proofErr w:type="spellStart"/>
            <w:r w:rsidRPr="004D733E">
              <w:rPr>
                <w:sz w:val="16"/>
                <w:szCs w:val="16"/>
                <w:lang w:val="en-US"/>
              </w:rPr>
              <w:t>randomised</w:t>
            </w:r>
            <w:proofErr w:type="spellEnd"/>
            <w:r w:rsidRPr="004D733E">
              <w:rPr>
                <w:sz w:val="16"/>
                <w:szCs w:val="16"/>
                <w:lang w:val="en-US"/>
              </w:rPr>
              <w:t xml:space="preserve"> controlled trial. </w:t>
            </w:r>
            <w:proofErr w:type="spellStart"/>
            <w:r w:rsidRPr="00A81E23">
              <w:rPr>
                <w:sz w:val="16"/>
                <w:szCs w:val="16"/>
              </w:rPr>
              <w:t>The</w:t>
            </w:r>
            <w:proofErr w:type="spellEnd"/>
            <w:r w:rsidRPr="00A81E23">
              <w:rPr>
                <w:sz w:val="16"/>
                <w:szCs w:val="16"/>
              </w:rPr>
              <w:t xml:space="preserve"> Lancet, 387(10030), 1837–1846. https://doi.org/10.1016/S0140-6736(16)00587-0</w:t>
            </w:r>
          </w:p>
        </w:tc>
      </w:tr>
      <w:tr w:rsidR="000C58BC" w:rsidRPr="00C8189C" w14:paraId="1903D915" w14:textId="77777777" w:rsidTr="0099522F">
        <w:trPr>
          <w:trHeight w:val="230"/>
        </w:trPr>
        <w:tc>
          <w:tcPr>
            <w:tcW w:w="1235" w:type="dxa"/>
          </w:tcPr>
          <w:p w14:paraId="2547A8F6" w14:textId="77777777" w:rsidR="000C58BC" w:rsidRPr="00C8189C" w:rsidRDefault="000C58BC" w:rsidP="0099522F">
            <w:pPr>
              <w:rPr>
                <w:sz w:val="16"/>
                <w:szCs w:val="16"/>
              </w:rPr>
            </w:pPr>
            <w:r w:rsidRPr="00C8189C">
              <w:rPr>
                <w:sz w:val="16"/>
                <w:szCs w:val="16"/>
              </w:rPr>
              <w:t>PROLUNG</w:t>
            </w:r>
          </w:p>
        </w:tc>
        <w:tc>
          <w:tcPr>
            <w:tcW w:w="1370" w:type="dxa"/>
            <w:noWrap/>
            <w:hideMark/>
          </w:tcPr>
          <w:p w14:paraId="49299B2A" w14:textId="77777777" w:rsidR="000C58BC" w:rsidRPr="00C8189C" w:rsidRDefault="000C58BC" w:rsidP="0099522F">
            <w:pPr>
              <w:rPr>
                <w:sz w:val="16"/>
                <w:szCs w:val="16"/>
              </w:rPr>
            </w:pPr>
            <w:r w:rsidRPr="00C8189C">
              <w:rPr>
                <w:sz w:val="16"/>
                <w:szCs w:val="16"/>
              </w:rPr>
              <w:t>NCT02574598</w:t>
            </w:r>
          </w:p>
        </w:tc>
        <w:tc>
          <w:tcPr>
            <w:tcW w:w="6746" w:type="dxa"/>
          </w:tcPr>
          <w:p w14:paraId="5C328421" w14:textId="77777777" w:rsidR="000C58BC" w:rsidRPr="00C8189C" w:rsidRDefault="000C58BC" w:rsidP="0099522F">
            <w:pPr>
              <w:rPr>
                <w:sz w:val="16"/>
                <w:szCs w:val="16"/>
              </w:rPr>
            </w:pPr>
            <w:proofErr w:type="spellStart"/>
            <w:r w:rsidRPr="00EA4C51">
              <w:rPr>
                <w:sz w:val="16"/>
                <w:szCs w:val="16"/>
              </w:rPr>
              <w:t>Arrieta</w:t>
            </w:r>
            <w:proofErr w:type="spellEnd"/>
            <w:r w:rsidRPr="00EA4C51">
              <w:rPr>
                <w:sz w:val="16"/>
                <w:szCs w:val="16"/>
              </w:rPr>
              <w:t xml:space="preserve">, O., </w:t>
            </w:r>
            <w:proofErr w:type="spellStart"/>
            <w:r w:rsidRPr="00EA4C51">
              <w:rPr>
                <w:sz w:val="16"/>
                <w:szCs w:val="16"/>
              </w:rPr>
              <w:t>Barrón</w:t>
            </w:r>
            <w:proofErr w:type="spellEnd"/>
            <w:r w:rsidRPr="00EA4C51">
              <w:rPr>
                <w:sz w:val="16"/>
                <w:szCs w:val="16"/>
              </w:rPr>
              <w:t xml:space="preserve">, F., Ramírez-Tirado, L. A., </w:t>
            </w:r>
            <w:proofErr w:type="spellStart"/>
            <w:r w:rsidRPr="00EA4C51">
              <w:rPr>
                <w:sz w:val="16"/>
                <w:szCs w:val="16"/>
              </w:rPr>
              <w:t>Zatarain-Barrón</w:t>
            </w:r>
            <w:proofErr w:type="spellEnd"/>
            <w:r w:rsidRPr="00EA4C51">
              <w:rPr>
                <w:sz w:val="16"/>
                <w:szCs w:val="16"/>
              </w:rPr>
              <w:t xml:space="preserve">, Z. L., Cardona, A. F., Díaz-García, D., Yamamoto Ramos, M., Mota-Vega, B., Carmona, A., Peralta Álvarez, M. P., Bautista, Y., </w:t>
            </w:r>
            <w:proofErr w:type="spellStart"/>
            <w:r w:rsidRPr="00EA4C51">
              <w:rPr>
                <w:sz w:val="16"/>
                <w:szCs w:val="16"/>
              </w:rPr>
              <w:t>Aldaco</w:t>
            </w:r>
            <w:proofErr w:type="spellEnd"/>
            <w:r w:rsidRPr="00EA4C51">
              <w:rPr>
                <w:sz w:val="16"/>
                <w:szCs w:val="16"/>
              </w:rPr>
              <w:t xml:space="preserve">, F., Gerson, R., </w:t>
            </w:r>
            <w:proofErr w:type="spellStart"/>
            <w:r w:rsidRPr="00EA4C51">
              <w:rPr>
                <w:sz w:val="16"/>
                <w:szCs w:val="16"/>
              </w:rPr>
              <w:t>Rolfo</w:t>
            </w:r>
            <w:proofErr w:type="spellEnd"/>
            <w:r w:rsidRPr="00EA4C51">
              <w:rPr>
                <w:sz w:val="16"/>
                <w:szCs w:val="16"/>
              </w:rPr>
              <w:t xml:space="preserve">, C., &amp; </w:t>
            </w:r>
            <w:proofErr w:type="spellStart"/>
            <w:r w:rsidRPr="00EA4C51">
              <w:rPr>
                <w:sz w:val="16"/>
                <w:szCs w:val="16"/>
              </w:rPr>
              <w:t>Rosell</w:t>
            </w:r>
            <w:proofErr w:type="spellEnd"/>
            <w:r w:rsidRPr="00EA4C51">
              <w:rPr>
                <w:sz w:val="16"/>
                <w:szCs w:val="16"/>
              </w:rPr>
              <w:t xml:space="preserve">, R. (2020). </w:t>
            </w:r>
            <w:r w:rsidRPr="004D733E">
              <w:rPr>
                <w:sz w:val="16"/>
                <w:szCs w:val="16"/>
                <w:lang w:val="en-US"/>
              </w:rPr>
              <w:t xml:space="preserve">Efficacy and Safety of Pembrolizumab Plus Docetaxel vs Docetaxel Alone in Patients </w:t>
            </w:r>
            <w:proofErr w:type="gramStart"/>
            <w:r w:rsidRPr="004D733E">
              <w:rPr>
                <w:sz w:val="16"/>
                <w:szCs w:val="16"/>
                <w:lang w:val="en-US"/>
              </w:rPr>
              <w:t>With</w:t>
            </w:r>
            <w:proofErr w:type="gramEnd"/>
            <w:r w:rsidRPr="004D733E">
              <w:rPr>
                <w:sz w:val="16"/>
                <w:szCs w:val="16"/>
                <w:lang w:val="en-US"/>
              </w:rPr>
              <w:t xml:space="preserve"> Previously Treated Advanced Non–Small Cell Lung Cancer: The PROLUNG Phase 2 Randomized Clinical Trial. </w:t>
            </w:r>
            <w:r w:rsidRPr="00EA4C51">
              <w:rPr>
                <w:sz w:val="16"/>
                <w:szCs w:val="16"/>
              </w:rPr>
              <w:t xml:space="preserve">JAMA </w:t>
            </w:r>
            <w:proofErr w:type="spellStart"/>
            <w:r w:rsidRPr="00EA4C51">
              <w:rPr>
                <w:sz w:val="16"/>
                <w:szCs w:val="16"/>
              </w:rPr>
              <w:t>Oncology</w:t>
            </w:r>
            <w:proofErr w:type="spellEnd"/>
            <w:r w:rsidRPr="00EA4C51">
              <w:rPr>
                <w:sz w:val="16"/>
                <w:szCs w:val="16"/>
              </w:rPr>
              <w:t>, 6(6), 856. https://doi.org/10.1001/jamaoncol.2020.0409</w:t>
            </w:r>
          </w:p>
        </w:tc>
      </w:tr>
    </w:tbl>
    <w:p w14:paraId="2534C011" w14:textId="6BD27296" w:rsidR="006B5FEF" w:rsidRPr="006B5FEF" w:rsidRDefault="006B5FEF" w:rsidP="006B5FEF">
      <w:pPr>
        <w:rPr>
          <w:lang w:val="en-US"/>
        </w:rPr>
        <w:sectPr w:rsidR="006B5FEF" w:rsidRPr="006B5FEF" w:rsidSect="00F40BA1">
          <w:footerReference w:type="even" r:id="rId8"/>
          <w:footerReference w:type="default" r:id="rId9"/>
          <w:footerReference w:type="first" r:id="rId10"/>
          <w:pgSz w:w="11906" w:h="16838"/>
          <w:pgMar w:top="1417" w:right="1701" w:bottom="1417" w:left="1701" w:header="708" w:footer="708" w:gutter="0"/>
          <w:cols w:space="708"/>
          <w:titlePg/>
          <w:docGrid w:linePitch="360"/>
        </w:sectPr>
      </w:pPr>
    </w:p>
    <w:p w14:paraId="19B8488E" w14:textId="05DF5A95" w:rsidR="00816C4E" w:rsidRPr="00F369E2" w:rsidRDefault="002A5BC3" w:rsidP="00F369E2">
      <w:pPr>
        <w:pStyle w:val="Heading2"/>
        <w:spacing w:line="360" w:lineRule="auto"/>
        <w:rPr>
          <w:lang w:val="en-US"/>
        </w:rPr>
      </w:pPr>
      <w:bookmarkStart w:id="52" w:name="_Ref102628731"/>
      <w:bookmarkStart w:id="53" w:name="_Toc103844590"/>
      <w:bookmarkStart w:id="54" w:name="_Toc104298148"/>
      <w:bookmarkStart w:id="55" w:name="_Toc105678272"/>
      <w:bookmarkStart w:id="56" w:name="_Toc156746909"/>
      <w:r>
        <w:rPr>
          <w:lang w:val="en-US"/>
        </w:rPr>
        <w:t xml:space="preserve">Table </w:t>
      </w:r>
      <w:r w:rsidR="00822936">
        <w:rPr>
          <w:lang w:val="en-US"/>
        </w:rPr>
        <w:t>B.</w:t>
      </w:r>
      <w:r>
        <w:rPr>
          <w:lang w:val="en-US"/>
        </w:rPr>
        <w:t>2</w:t>
      </w:r>
      <w:r w:rsidR="00C5339D">
        <w:rPr>
          <w:lang w:val="en-US"/>
        </w:rPr>
        <w:t>.</w:t>
      </w:r>
      <w:r w:rsidR="00816C4E" w:rsidRPr="006B5FEF">
        <w:rPr>
          <w:lang w:val="en-US"/>
        </w:rPr>
        <w:t xml:space="preserve"> Characteristics of included </w:t>
      </w:r>
      <w:proofErr w:type="gramStart"/>
      <w:r w:rsidR="00816C4E" w:rsidRPr="006B5FEF">
        <w:rPr>
          <w:lang w:val="en-US"/>
        </w:rPr>
        <w:t>trials</w:t>
      </w:r>
      <w:bookmarkEnd w:id="51"/>
      <w:bookmarkEnd w:id="52"/>
      <w:bookmarkEnd w:id="53"/>
      <w:bookmarkEnd w:id="54"/>
      <w:bookmarkEnd w:id="55"/>
      <w:bookmarkEnd w:id="56"/>
      <w:proofErr w:type="gramEnd"/>
    </w:p>
    <w:p w14:paraId="55E5A587" w14:textId="61084042" w:rsidR="00DB58A5" w:rsidRPr="00F369E2" w:rsidRDefault="00DB58A5" w:rsidP="00F369E2">
      <w:pPr>
        <w:pStyle w:val="Heading3"/>
        <w:spacing w:line="360" w:lineRule="auto"/>
        <w:rPr>
          <w:lang w:val="en-US"/>
        </w:rPr>
      </w:pPr>
      <w:bookmarkStart w:id="57" w:name="_Toc103871827"/>
      <w:bookmarkStart w:id="58" w:name="_Toc156746910"/>
      <w:r w:rsidRPr="00F369E2">
        <w:rPr>
          <w:lang w:val="en-US"/>
        </w:rPr>
        <w:t xml:space="preserve">Table </w:t>
      </w:r>
      <w:r w:rsidR="00822936">
        <w:rPr>
          <w:lang w:val="en-US"/>
        </w:rPr>
        <w:t>B.</w:t>
      </w:r>
      <w:r w:rsidR="007765DE" w:rsidRPr="00F369E2">
        <w:rPr>
          <w:lang w:val="en-US"/>
        </w:rPr>
        <w:fldChar w:fldCharType="begin"/>
      </w:r>
      <w:r w:rsidR="007765DE" w:rsidRPr="00F369E2">
        <w:rPr>
          <w:lang w:val="en-US"/>
        </w:rPr>
        <w:instrText xml:space="preserve"> SEQ Table \* ARABIC </w:instrText>
      </w:r>
      <w:r w:rsidR="007765DE" w:rsidRPr="00F369E2">
        <w:rPr>
          <w:lang w:val="en-US"/>
        </w:rPr>
        <w:fldChar w:fldCharType="separate"/>
      </w:r>
      <w:r w:rsidR="008429CA" w:rsidRPr="00F369E2">
        <w:rPr>
          <w:lang w:val="en-US"/>
        </w:rPr>
        <w:t>2</w:t>
      </w:r>
      <w:r w:rsidR="007765DE" w:rsidRPr="00F369E2">
        <w:rPr>
          <w:lang w:val="en-US"/>
        </w:rPr>
        <w:fldChar w:fldCharType="end"/>
      </w:r>
      <w:r w:rsidR="00822936">
        <w:rPr>
          <w:lang w:val="en-US"/>
        </w:rPr>
        <w:t>.1</w:t>
      </w:r>
      <w:r w:rsidRPr="00F369E2">
        <w:rPr>
          <w:lang w:val="en-US"/>
        </w:rPr>
        <w:t>. Clinical and methodological characteristics of included trials.</w:t>
      </w:r>
      <w:bookmarkEnd w:id="57"/>
      <w:bookmarkEnd w:id="58"/>
    </w:p>
    <w:tbl>
      <w:tblPr>
        <w:tblStyle w:val="PlainTable1"/>
        <w:tblW w:w="0" w:type="auto"/>
        <w:jc w:val="center"/>
        <w:tblLook w:val="04A0" w:firstRow="1" w:lastRow="0" w:firstColumn="1" w:lastColumn="0" w:noHBand="0" w:noVBand="1"/>
      </w:tblPr>
      <w:tblGrid>
        <w:gridCol w:w="1676"/>
        <w:gridCol w:w="1143"/>
        <w:gridCol w:w="1158"/>
        <w:gridCol w:w="650"/>
        <w:gridCol w:w="1208"/>
        <w:gridCol w:w="962"/>
        <w:gridCol w:w="852"/>
        <w:gridCol w:w="2955"/>
        <w:gridCol w:w="3390"/>
      </w:tblGrid>
      <w:tr w:rsidR="00D84D9A" w:rsidRPr="008526EB" w14:paraId="7F2CB35F" w14:textId="77777777" w:rsidTr="00D84D9A">
        <w:trPr>
          <w:cnfStyle w:val="100000000000" w:firstRow="1" w:lastRow="0" w:firstColumn="0" w:lastColumn="0" w:oddVBand="0" w:evenVBand="0" w:oddHBand="0" w:evenHBand="0" w:firstRowFirstColumn="0" w:firstRowLastColumn="0" w:lastRowFirstColumn="0" w:lastRowLastColumn="0"/>
          <w:trHeight w:val="1765"/>
          <w:jc w:val="center"/>
        </w:trPr>
        <w:tc>
          <w:tcPr>
            <w:cnfStyle w:val="001000000000" w:firstRow="0" w:lastRow="0" w:firstColumn="1" w:lastColumn="0" w:oddVBand="0" w:evenVBand="0" w:oddHBand="0" w:evenHBand="0" w:firstRowFirstColumn="0" w:firstRowLastColumn="0" w:lastRowFirstColumn="0" w:lastRowLastColumn="0"/>
            <w:tcW w:w="1677" w:type="dxa"/>
            <w:vAlign w:val="center"/>
            <w:hideMark/>
          </w:tcPr>
          <w:p w14:paraId="17225597" w14:textId="77777777" w:rsidR="005B5095" w:rsidRPr="005B5095" w:rsidRDefault="005B5095" w:rsidP="00386AA5">
            <w:pPr>
              <w:spacing w:line="360" w:lineRule="auto"/>
              <w:jc w:val="center"/>
              <w:rPr>
                <w:rFonts w:cstheme="minorHAnsi"/>
                <w:color w:val="000000"/>
                <w:sz w:val="18"/>
                <w:szCs w:val="18"/>
                <w:lang w:val="en-US"/>
              </w:rPr>
            </w:pPr>
            <w:r w:rsidRPr="005B5095">
              <w:rPr>
                <w:rFonts w:cstheme="minorHAnsi"/>
                <w:color w:val="000000"/>
                <w:sz w:val="18"/>
                <w:szCs w:val="18"/>
                <w:lang w:val="en-US"/>
              </w:rPr>
              <w:t>Trial Title</w:t>
            </w:r>
          </w:p>
        </w:tc>
        <w:tc>
          <w:tcPr>
            <w:tcW w:w="1143" w:type="dxa"/>
            <w:vAlign w:val="center"/>
            <w:hideMark/>
          </w:tcPr>
          <w:p w14:paraId="1B3A52DB"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Date of publication</w:t>
            </w:r>
          </w:p>
        </w:tc>
        <w:tc>
          <w:tcPr>
            <w:tcW w:w="1158" w:type="dxa"/>
            <w:vAlign w:val="center"/>
            <w:hideMark/>
          </w:tcPr>
          <w:p w14:paraId="27895C99"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Masking</w:t>
            </w:r>
          </w:p>
        </w:tc>
        <w:tc>
          <w:tcPr>
            <w:tcW w:w="650" w:type="dxa"/>
            <w:vAlign w:val="center"/>
            <w:hideMark/>
          </w:tcPr>
          <w:p w14:paraId="5BB22688" w14:textId="50CE0D31"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 xml:space="preserve">Mean </w:t>
            </w:r>
            <w:r w:rsidR="008D6249">
              <w:rPr>
                <w:rFonts w:cstheme="minorHAnsi"/>
                <w:color w:val="000000"/>
                <w:sz w:val="18"/>
                <w:szCs w:val="18"/>
                <w:lang w:val="en-US"/>
              </w:rPr>
              <w:t>a</w:t>
            </w:r>
            <w:r w:rsidRPr="008526EB">
              <w:rPr>
                <w:rFonts w:cstheme="minorHAnsi"/>
                <w:color w:val="000000"/>
                <w:sz w:val="18"/>
                <w:szCs w:val="18"/>
                <w:lang w:val="en-US"/>
              </w:rPr>
              <w:t>ge</w:t>
            </w:r>
          </w:p>
        </w:tc>
        <w:tc>
          <w:tcPr>
            <w:tcW w:w="1208" w:type="dxa"/>
            <w:vAlign w:val="center"/>
            <w:hideMark/>
          </w:tcPr>
          <w:p w14:paraId="5C7D1E26" w14:textId="6C1AE23B"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Age </w:t>
            </w:r>
            <w:r w:rsidRPr="008526EB">
              <w:rPr>
                <w:rFonts w:cstheme="minorHAnsi"/>
                <w:color w:val="000000"/>
                <w:sz w:val="18"/>
                <w:szCs w:val="18"/>
                <w:lang w:val="en-US"/>
              </w:rPr>
              <w:t>standard deviation</w:t>
            </w:r>
          </w:p>
        </w:tc>
        <w:tc>
          <w:tcPr>
            <w:tcW w:w="962" w:type="dxa"/>
            <w:vAlign w:val="center"/>
            <w:hideMark/>
          </w:tcPr>
          <w:p w14:paraId="46FA837A"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 Female</w:t>
            </w:r>
          </w:p>
        </w:tc>
        <w:tc>
          <w:tcPr>
            <w:tcW w:w="852" w:type="dxa"/>
            <w:vAlign w:val="center"/>
            <w:hideMark/>
          </w:tcPr>
          <w:p w14:paraId="1392B9D6"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 Total</w:t>
            </w:r>
          </w:p>
        </w:tc>
        <w:tc>
          <w:tcPr>
            <w:tcW w:w="2955" w:type="dxa"/>
            <w:vAlign w:val="center"/>
            <w:hideMark/>
          </w:tcPr>
          <w:p w14:paraId="7EF00A66"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Site of primary tumor</w:t>
            </w:r>
          </w:p>
        </w:tc>
        <w:tc>
          <w:tcPr>
            <w:tcW w:w="0" w:type="auto"/>
            <w:noWrap/>
            <w:vAlign w:val="center"/>
            <w:hideMark/>
          </w:tcPr>
          <w:p w14:paraId="59CBEC14" w14:textId="77777777" w:rsidR="005B5095" w:rsidRPr="005B5095" w:rsidRDefault="005B509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w:t>
            </w:r>
          </w:p>
        </w:tc>
      </w:tr>
      <w:tr w:rsidR="00D84D9A" w:rsidRPr="008526EB" w14:paraId="0BF2BA27"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0EA4A3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ABC</w:t>
            </w:r>
          </w:p>
        </w:tc>
        <w:tc>
          <w:tcPr>
            <w:tcW w:w="1143" w:type="dxa"/>
            <w:noWrap/>
            <w:hideMark/>
          </w:tcPr>
          <w:p w14:paraId="672EAA0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043E8ED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EFB7B77" w14:textId="5DDADE31"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40BC7380" w14:textId="59A1FEB2"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18A7C54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w:t>
            </w:r>
          </w:p>
        </w:tc>
        <w:tc>
          <w:tcPr>
            <w:tcW w:w="852" w:type="dxa"/>
            <w:noWrap/>
            <w:hideMark/>
          </w:tcPr>
          <w:p w14:paraId="7748DF9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w:t>
            </w:r>
          </w:p>
        </w:tc>
        <w:tc>
          <w:tcPr>
            <w:tcW w:w="2955" w:type="dxa"/>
            <w:noWrap/>
            <w:hideMark/>
          </w:tcPr>
          <w:p w14:paraId="41B725D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 Brain Metastasis</w:t>
            </w:r>
          </w:p>
        </w:tc>
        <w:tc>
          <w:tcPr>
            <w:tcW w:w="0" w:type="auto"/>
            <w:noWrap/>
            <w:hideMark/>
          </w:tcPr>
          <w:p w14:paraId="2A33453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535A5EB6"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9DC30F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ARTIC-</w:t>
            </w:r>
            <w:proofErr w:type="spellStart"/>
            <w:r w:rsidRPr="005B5095">
              <w:rPr>
                <w:rFonts w:cstheme="minorHAnsi"/>
                <w:color w:val="000000"/>
                <w:sz w:val="18"/>
                <w:szCs w:val="18"/>
                <w:lang w:val="en-US"/>
              </w:rPr>
              <w:t>Substudy</w:t>
            </w:r>
            <w:proofErr w:type="spellEnd"/>
            <w:r w:rsidRPr="005B5095">
              <w:rPr>
                <w:rFonts w:cstheme="minorHAnsi"/>
                <w:color w:val="000000"/>
                <w:sz w:val="18"/>
                <w:szCs w:val="18"/>
                <w:lang w:val="en-US"/>
              </w:rPr>
              <w:t>-A</w:t>
            </w:r>
          </w:p>
        </w:tc>
        <w:tc>
          <w:tcPr>
            <w:tcW w:w="1143" w:type="dxa"/>
            <w:noWrap/>
            <w:hideMark/>
          </w:tcPr>
          <w:p w14:paraId="0F4FB34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7F9C5C3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C8A8C23" w14:textId="092720ED" w:rsidR="005B5095" w:rsidRPr="005B5095" w:rsidRDefault="002C3473"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w:t>
            </w:r>
          </w:p>
        </w:tc>
        <w:tc>
          <w:tcPr>
            <w:tcW w:w="1208" w:type="dxa"/>
            <w:noWrap/>
            <w:hideMark/>
          </w:tcPr>
          <w:p w14:paraId="5A2EF2C1" w14:textId="15B5F940" w:rsidR="005B5095" w:rsidRPr="005B5095" w:rsidRDefault="002C3473"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w:t>
            </w:r>
          </w:p>
        </w:tc>
        <w:tc>
          <w:tcPr>
            <w:tcW w:w="962" w:type="dxa"/>
            <w:noWrap/>
            <w:hideMark/>
          </w:tcPr>
          <w:p w14:paraId="5623C05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197</w:t>
            </w:r>
          </w:p>
        </w:tc>
        <w:tc>
          <w:tcPr>
            <w:tcW w:w="852" w:type="dxa"/>
            <w:noWrap/>
            <w:hideMark/>
          </w:tcPr>
          <w:p w14:paraId="349778F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595</w:t>
            </w:r>
          </w:p>
        </w:tc>
        <w:tc>
          <w:tcPr>
            <w:tcW w:w="2955" w:type="dxa"/>
            <w:noWrap/>
            <w:hideMark/>
          </w:tcPr>
          <w:p w14:paraId="32096D8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2EBAE7C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34AE2A0D"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CF04668"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ARTIC-</w:t>
            </w:r>
            <w:proofErr w:type="spellStart"/>
            <w:r w:rsidRPr="005B5095">
              <w:rPr>
                <w:rFonts w:cstheme="minorHAnsi"/>
                <w:color w:val="000000"/>
                <w:sz w:val="18"/>
                <w:szCs w:val="18"/>
                <w:lang w:val="en-US"/>
              </w:rPr>
              <w:t>Substudy</w:t>
            </w:r>
            <w:proofErr w:type="spellEnd"/>
            <w:r w:rsidRPr="005B5095">
              <w:rPr>
                <w:rFonts w:cstheme="minorHAnsi"/>
                <w:color w:val="000000"/>
                <w:sz w:val="18"/>
                <w:szCs w:val="18"/>
                <w:lang w:val="en-US"/>
              </w:rPr>
              <w:t>-B</w:t>
            </w:r>
          </w:p>
        </w:tc>
        <w:tc>
          <w:tcPr>
            <w:tcW w:w="1143" w:type="dxa"/>
            <w:noWrap/>
            <w:hideMark/>
          </w:tcPr>
          <w:p w14:paraId="38C9D8E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3292D69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463EE29A" w14:textId="09911374" w:rsidR="005B5095" w:rsidRPr="005B5095" w:rsidRDefault="002C3473"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w:t>
            </w:r>
          </w:p>
        </w:tc>
        <w:tc>
          <w:tcPr>
            <w:tcW w:w="1208" w:type="dxa"/>
            <w:noWrap/>
            <w:hideMark/>
          </w:tcPr>
          <w:p w14:paraId="75880AEE" w14:textId="6E96C15C" w:rsidR="005B5095" w:rsidRPr="005B5095" w:rsidRDefault="002C3473"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w:t>
            </w:r>
          </w:p>
        </w:tc>
        <w:tc>
          <w:tcPr>
            <w:tcW w:w="962" w:type="dxa"/>
            <w:noWrap/>
            <w:hideMark/>
          </w:tcPr>
          <w:p w14:paraId="7F18364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197</w:t>
            </w:r>
          </w:p>
        </w:tc>
        <w:tc>
          <w:tcPr>
            <w:tcW w:w="852" w:type="dxa"/>
            <w:noWrap/>
            <w:hideMark/>
          </w:tcPr>
          <w:p w14:paraId="5EE66E1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595</w:t>
            </w:r>
          </w:p>
        </w:tc>
        <w:tc>
          <w:tcPr>
            <w:tcW w:w="2955" w:type="dxa"/>
            <w:noWrap/>
            <w:hideMark/>
          </w:tcPr>
          <w:p w14:paraId="491A931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B8ABE2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646B17E9"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88FF191"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ATTRACTION</w:t>
            </w:r>
            <w:r w:rsidRPr="005B5095">
              <w:rPr>
                <w:rFonts w:cstheme="minorHAnsi"/>
                <w:color w:val="000000"/>
                <w:sz w:val="18"/>
                <w:szCs w:val="18"/>
                <w:lang w:val="en-US"/>
              </w:rPr>
              <w:noBreakHyphen/>
              <w:t>2</w:t>
            </w:r>
          </w:p>
        </w:tc>
        <w:tc>
          <w:tcPr>
            <w:tcW w:w="1143" w:type="dxa"/>
            <w:noWrap/>
            <w:hideMark/>
          </w:tcPr>
          <w:p w14:paraId="65330E0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72AE383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20B0C5F2" w14:textId="551B543C"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38A68E89" w14:textId="5E852AB5"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68B6EB6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145</w:t>
            </w:r>
          </w:p>
        </w:tc>
        <w:tc>
          <w:tcPr>
            <w:tcW w:w="852" w:type="dxa"/>
            <w:noWrap/>
            <w:hideMark/>
          </w:tcPr>
          <w:p w14:paraId="4C71626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493</w:t>
            </w:r>
          </w:p>
        </w:tc>
        <w:tc>
          <w:tcPr>
            <w:tcW w:w="2955" w:type="dxa"/>
            <w:noWrap/>
            <w:hideMark/>
          </w:tcPr>
          <w:p w14:paraId="34D9B62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1F2EE09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advanced or recurrent</w:t>
            </w:r>
          </w:p>
        </w:tc>
      </w:tr>
      <w:tr w:rsidR="00D84D9A" w:rsidRPr="008526EB" w14:paraId="42BC5BB5"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B8126AC" w14:textId="35C4591E"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CA184-041</w:t>
            </w:r>
          </w:p>
        </w:tc>
        <w:tc>
          <w:tcPr>
            <w:tcW w:w="1143" w:type="dxa"/>
            <w:noWrap/>
            <w:hideMark/>
          </w:tcPr>
          <w:p w14:paraId="24B59D4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2012</w:t>
            </w:r>
          </w:p>
        </w:tc>
        <w:tc>
          <w:tcPr>
            <w:tcW w:w="1158" w:type="dxa"/>
            <w:noWrap/>
            <w:hideMark/>
          </w:tcPr>
          <w:p w14:paraId="666086E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20238C3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0EC77E2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163EE23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85</w:t>
            </w:r>
          </w:p>
        </w:tc>
        <w:tc>
          <w:tcPr>
            <w:tcW w:w="852" w:type="dxa"/>
            <w:noWrap/>
            <w:hideMark/>
          </w:tcPr>
          <w:p w14:paraId="057998E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334</w:t>
            </w:r>
          </w:p>
        </w:tc>
        <w:tc>
          <w:tcPr>
            <w:tcW w:w="2955" w:type="dxa"/>
            <w:noWrap/>
            <w:hideMark/>
          </w:tcPr>
          <w:p w14:paraId="24EC650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BEBDE5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 xml:space="preserve"> or IV</w:t>
            </w:r>
          </w:p>
        </w:tc>
      </w:tr>
      <w:tr w:rsidR="00D84D9A" w:rsidRPr="008526EB" w14:paraId="1ACEC4DD"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F1714E1"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CA184-043</w:t>
            </w:r>
          </w:p>
        </w:tc>
        <w:tc>
          <w:tcPr>
            <w:tcW w:w="1143" w:type="dxa"/>
            <w:noWrap/>
            <w:hideMark/>
          </w:tcPr>
          <w:p w14:paraId="4388EBA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76C65A4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28287D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67.6</w:t>
            </w:r>
          </w:p>
        </w:tc>
        <w:tc>
          <w:tcPr>
            <w:tcW w:w="1208" w:type="dxa"/>
            <w:noWrap/>
            <w:hideMark/>
          </w:tcPr>
          <w:p w14:paraId="54A1734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7.56</w:t>
            </w:r>
          </w:p>
        </w:tc>
        <w:tc>
          <w:tcPr>
            <w:tcW w:w="962" w:type="dxa"/>
            <w:noWrap/>
            <w:hideMark/>
          </w:tcPr>
          <w:p w14:paraId="50D1666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0</w:t>
            </w:r>
          </w:p>
        </w:tc>
        <w:tc>
          <w:tcPr>
            <w:tcW w:w="852" w:type="dxa"/>
            <w:noWrap/>
            <w:hideMark/>
          </w:tcPr>
          <w:p w14:paraId="0C51786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799</w:t>
            </w:r>
          </w:p>
        </w:tc>
        <w:tc>
          <w:tcPr>
            <w:tcW w:w="2955" w:type="dxa"/>
            <w:noWrap/>
            <w:hideMark/>
          </w:tcPr>
          <w:p w14:paraId="2C85914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Prostate</w:t>
            </w:r>
          </w:p>
        </w:tc>
        <w:tc>
          <w:tcPr>
            <w:tcW w:w="0" w:type="auto"/>
            <w:noWrap/>
            <w:hideMark/>
          </w:tcPr>
          <w:p w14:paraId="1B22A2D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3F587772"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9631E31"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CA184-095</w:t>
            </w:r>
          </w:p>
        </w:tc>
        <w:tc>
          <w:tcPr>
            <w:tcW w:w="1143" w:type="dxa"/>
            <w:noWrap/>
            <w:hideMark/>
          </w:tcPr>
          <w:p w14:paraId="3A89F15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58FCE25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7883D28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69</w:t>
            </w:r>
          </w:p>
        </w:tc>
        <w:tc>
          <w:tcPr>
            <w:tcW w:w="1208" w:type="dxa"/>
            <w:noWrap/>
            <w:hideMark/>
          </w:tcPr>
          <w:p w14:paraId="742FBA3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0</w:t>
            </w:r>
          </w:p>
        </w:tc>
        <w:tc>
          <w:tcPr>
            <w:tcW w:w="962" w:type="dxa"/>
            <w:noWrap/>
            <w:hideMark/>
          </w:tcPr>
          <w:p w14:paraId="6606B21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0</w:t>
            </w:r>
          </w:p>
        </w:tc>
        <w:tc>
          <w:tcPr>
            <w:tcW w:w="852" w:type="dxa"/>
            <w:noWrap/>
            <w:hideMark/>
          </w:tcPr>
          <w:p w14:paraId="29EB9A9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602</w:t>
            </w:r>
          </w:p>
        </w:tc>
        <w:tc>
          <w:tcPr>
            <w:tcW w:w="2955" w:type="dxa"/>
            <w:noWrap/>
            <w:hideMark/>
          </w:tcPr>
          <w:p w14:paraId="4E96521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Prostate</w:t>
            </w:r>
          </w:p>
        </w:tc>
        <w:tc>
          <w:tcPr>
            <w:tcW w:w="0" w:type="auto"/>
            <w:noWrap/>
            <w:hideMark/>
          </w:tcPr>
          <w:p w14:paraId="77D848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4E9B6776"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FEB333F" w14:textId="489B94F0"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CA184-104</w:t>
            </w:r>
          </w:p>
        </w:tc>
        <w:tc>
          <w:tcPr>
            <w:tcW w:w="1143" w:type="dxa"/>
            <w:noWrap/>
            <w:hideMark/>
          </w:tcPr>
          <w:p w14:paraId="3D19C1C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202B59C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A206F3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63.7</w:t>
            </w:r>
          </w:p>
        </w:tc>
        <w:tc>
          <w:tcPr>
            <w:tcW w:w="1208" w:type="dxa"/>
            <w:noWrap/>
            <w:hideMark/>
          </w:tcPr>
          <w:p w14:paraId="0956E90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8.47</w:t>
            </w:r>
          </w:p>
        </w:tc>
        <w:tc>
          <w:tcPr>
            <w:tcW w:w="962" w:type="dxa"/>
            <w:noWrap/>
            <w:hideMark/>
          </w:tcPr>
          <w:p w14:paraId="66372BF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114</w:t>
            </w:r>
          </w:p>
        </w:tc>
        <w:tc>
          <w:tcPr>
            <w:tcW w:w="852" w:type="dxa"/>
            <w:noWrap/>
            <w:hideMark/>
          </w:tcPr>
          <w:p w14:paraId="6D9E0B2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749</w:t>
            </w:r>
          </w:p>
        </w:tc>
        <w:tc>
          <w:tcPr>
            <w:tcW w:w="2955" w:type="dxa"/>
            <w:noWrap/>
            <w:hideMark/>
          </w:tcPr>
          <w:p w14:paraId="631DC28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07BBE70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Recurrent</w:t>
            </w:r>
          </w:p>
        </w:tc>
      </w:tr>
      <w:tr w:rsidR="00D84D9A" w:rsidRPr="008526EB" w14:paraId="21BCD890"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ADD0B3C" w14:textId="13AD8824"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CA184-153</w:t>
            </w:r>
          </w:p>
        </w:tc>
        <w:tc>
          <w:tcPr>
            <w:tcW w:w="1143" w:type="dxa"/>
            <w:noWrap/>
            <w:hideMark/>
          </w:tcPr>
          <w:p w14:paraId="4D04CFD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4CA568A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0ACC5C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60.3</w:t>
            </w:r>
          </w:p>
        </w:tc>
        <w:tc>
          <w:tcPr>
            <w:tcW w:w="1208" w:type="dxa"/>
            <w:noWrap/>
            <w:hideMark/>
          </w:tcPr>
          <w:p w14:paraId="7F2D425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7.61</w:t>
            </w:r>
          </w:p>
        </w:tc>
        <w:tc>
          <w:tcPr>
            <w:tcW w:w="962" w:type="dxa"/>
            <w:noWrap/>
            <w:hideMark/>
          </w:tcPr>
          <w:p w14:paraId="0656903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24</w:t>
            </w:r>
          </w:p>
        </w:tc>
        <w:tc>
          <w:tcPr>
            <w:tcW w:w="852" w:type="dxa"/>
            <w:noWrap/>
            <w:hideMark/>
          </w:tcPr>
          <w:p w14:paraId="41E6A0F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204</w:t>
            </w:r>
          </w:p>
        </w:tc>
        <w:tc>
          <w:tcPr>
            <w:tcW w:w="2955" w:type="dxa"/>
            <w:noWrap/>
            <w:hideMark/>
          </w:tcPr>
          <w:p w14:paraId="47B9CC3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Squamous Non-Small Cell Lung Cancer</w:t>
            </w:r>
          </w:p>
        </w:tc>
        <w:tc>
          <w:tcPr>
            <w:tcW w:w="0" w:type="auto"/>
            <w:hideMark/>
          </w:tcPr>
          <w:p w14:paraId="3DDB50F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Recurrent</w:t>
            </w:r>
          </w:p>
        </w:tc>
      </w:tr>
      <w:tr w:rsidR="00D84D9A" w:rsidRPr="008526EB" w14:paraId="4C32F203"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4CCC9D4"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CA184-162</w:t>
            </w:r>
          </w:p>
        </w:tc>
        <w:tc>
          <w:tcPr>
            <w:tcW w:w="1143" w:type="dxa"/>
            <w:noWrap/>
            <w:hideMark/>
          </w:tcPr>
          <w:p w14:paraId="1F67A8B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2015</w:t>
            </w:r>
          </w:p>
        </w:tc>
        <w:tc>
          <w:tcPr>
            <w:tcW w:w="1158" w:type="dxa"/>
            <w:noWrap/>
            <w:hideMark/>
          </w:tcPr>
          <w:p w14:paraId="66C0B1D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972C5B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1317E40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1694E07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37</w:t>
            </w:r>
          </w:p>
        </w:tc>
        <w:tc>
          <w:tcPr>
            <w:tcW w:w="852" w:type="dxa"/>
            <w:noWrap/>
            <w:hideMark/>
          </w:tcPr>
          <w:p w14:paraId="687477A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114</w:t>
            </w:r>
          </w:p>
        </w:tc>
        <w:tc>
          <w:tcPr>
            <w:tcW w:w="2955" w:type="dxa"/>
            <w:noWrap/>
            <w:hideMark/>
          </w:tcPr>
          <w:p w14:paraId="571FC2A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787C1B5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5831441A"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97B4983"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CA184-243</w:t>
            </w:r>
          </w:p>
        </w:tc>
        <w:tc>
          <w:tcPr>
            <w:tcW w:w="1143" w:type="dxa"/>
            <w:noWrap/>
            <w:hideMark/>
          </w:tcPr>
          <w:p w14:paraId="69BFFA0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2015</w:t>
            </w:r>
          </w:p>
        </w:tc>
        <w:tc>
          <w:tcPr>
            <w:tcW w:w="1158" w:type="dxa"/>
            <w:noWrap/>
            <w:hideMark/>
          </w:tcPr>
          <w:p w14:paraId="04E8F8A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896F08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62.7</w:t>
            </w:r>
          </w:p>
        </w:tc>
        <w:tc>
          <w:tcPr>
            <w:tcW w:w="1208" w:type="dxa"/>
            <w:noWrap/>
            <w:hideMark/>
          </w:tcPr>
          <w:p w14:paraId="51968C8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10.2</w:t>
            </w:r>
          </w:p>
        </w:tc>
        <w:tc>
          <w:tcPr>
            <w:tcW w:w="962" w:type="dxa"/>
            <w:noWrap/>
            <w:hideMark/>
          </w:tcPr>
          <w:p w14:paraId="1799683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w:t>
            </w:r>
          </w:p>
        </w:tc>
        <w:tc>
          <w:tcPr>
            <w:tcW w:w="852" w:type="dxa"/>
            <w:noWrap/>
            <w:hideMark/>
          </w:tcPr>
          <w:p w14:paraId="733FCBA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23</w:t>
            </w:r>
          </w:p>
        </w:tc>
        <w:tc>
          <w:tcPr>
            <w:tcW w:w="2955" w:type="dxa"/>
            <w:noWrap/>
            <w:hideMark/>
          </w:tcPr>
          <w:p w14:paraId="71750FB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32EA0E3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1F3918F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50E82A4"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CASPIAN</w:t>
            </w:r>
          </w:p>
        </w:tc>
        <w:tc>
          <w:tcPr>
            <w:tcW w:w="1143" w:type="dxa"/>
            <w:noWrap/>
            <w:hideMark/>
          </w:tcPr>
          <w:p w14:paraId="48B6CEA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2823C1D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ED09D7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62.6</w:t>
            </w:r>
          </w:p>
        </w:tc>
        <w:tc>
          <w:tcPr>
            <w:tcW w:w="1208" w:type="dxa"/>
            <w:noWrap/>
            <w:hideMark/>
          </w:tcPr>
          <w:p w14:paraId="2435ACD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8.35</w:t>
            </w:r>
          </w:p>
        </w:tc>
        <w:tc>
          <w:tcPr>
            <w:tcW w:w="962" w:type="dxa"/>
            <w:noWrap/>
            <w:hideMark/>
          </w:tcPr>
          <w:p w14:paraId="3A342FA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229</w:t>
            </w:r>
          </w:p>
        </w:tc>
        <w:tc>
          <w:tcPr>
            <w:tcW w:w="852" w:type="dxa"/>
            <w:noWrap/>
            <w:hideMark/>
          </w:tcPr>
          <w:p w14:paraId="7F16314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805</w:t>
            </w:r>
          </w:p>
        </w:tc>
        <w:tc>
          <w:tcPr>
            <w:tcW w:w="2955" w:type="dxa"/>
            <w:hideMark/>
          </w:tcPr>
          <w:p w14:paraId="116D4F6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298CF25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20DB34CD"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C7EB7A1"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017</w:t>
            </w:r>
          </w:p>
        </w:tc>
        <w:tc>
          <w:tcPr>
            <w:tcW w:w="1143" w:type="dxa"/>
            <w:noWrap/>
            <w:hideMark/>
          </w:tcPr>
          <w:p w14:paraId="545792C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3EA6965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7E33ED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63.3</w:t>
            </w:r>
          </w:p>
        </w:tc>
        <w:tc>
          <w:tcPr>
            <w:tcW w:w="1208" w:type="dxa"/>
            <w:noWrap/>
            <w:hideMark/>
          </w:tcPr>
          <w:p w14:paraId="03EF45E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8.36</w:t>
            </w:r>
          </w:p>
        </w:tc>
        <w:tc>
          <w:tcPr>
            <w:tcW w:w="962" w:type="dxa"/>
            <w:noWrap/>
            <w:hideMark/>
          </w:tcPr>
          <w:p w14:paraId="0D5A844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w:t>
            </w:r>
          </w:p>
        </w:tc>
        <w:tc>
          <w:tcPr>
            <w:tcW w:w="852" w:type="dxa"/>
            <w:noWrap/>
            <w:hideMark/>
          </w:tcPr>
          <w:p w14:paraId="6491FA0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272</w:t>
            </w:r>
          </w:p>
        </w:tc>
        <w:tc>
          <w:tcPr>
            <w:tcW w:w="2955" w:type="dxa"/>
            <w:noWrap/>
            <w:hideMark/>
          </w:tcPr>
          <w:p w14:paraId="4F30BA2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Squamous Non-Small Cell Lung Cancer</w:t>
            </w:r>
          </w:p>
        </w:tc>
        <w:tc>
          <w:tcPr>
            <w:tcW w:w="0" w:type="auto"/>
            <w:noWrap/>
            <w:hideMark/>
          </w:tcPr>
          <w:p w14:paraId="1B62301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 xml:space="preserve"> or IV</w:t>
            </w:r>
          </w:p>
        </w:tc>
      </w:tr>
      <w:tr w:rsidR="00D84D9A" w:rsidRPr="008526EB" w14:paraId="32A5AF40"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4856588"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025</w:t>
            </w:r>
          </w:p>
        </w:tc>
        <w:tc>
          <w:tcPr>
            <w:tcW w:w="1143" w:type="dxa"/>
            <w:noWrap/>
            <w:hideMark/>
          </w:tcPr>
          <w:p w14:paraId="5C94C9B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530ADA2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260DDB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61.3</w:t>
            </w:r>
          </w:p>
        </w:tc>
        <w:tc>
          <w:tcPr>
            <w:tcW w:w="1208" w:type="dxa"/>
            <w:noWrap/>
            <w:hideMark/>
          </w:tcPr>
          <w:p w14:paraId="3927A35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10.66</w:t>
            </w:r>
          </w:p>
        </w:tc>
        <w:tc>
          <w:tcPr>
            <w:tcW w:w="962" w:type="dxa"/>
            <w:noWrap/>
            <w:hideMark/>
          </w:tcPr>
          <w:p w14:paraId="40B2B20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w:t>
            </w:r>
          </w:p>
        </w:tc>
        <w:tc>
          <w:tcPr>
            <w:tcW w:w="852" w:type="dxa"/>
            <w:noWrap/>
            <w:hideMark/>
          </w:tcPr>
          <w:p w14:paraId="2264737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821</w:t>
            </w:r>
          </w:p>
        </w:tc>
        <w:tc>
          <w:tcPr>
            <w:tcW w:w="2955" w:type="dxa"/>
            <w:noWrap/>
            <w:hideMark/>
          </w:tcPr>
          <w:p w14:paraId="02AE4332" w14:textId="034C9576"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Renal Cell Carcinoma</w:t>
            </w:r>
          </w:p>
        </w:tc>
        <w:tc>
          <w:tcPr>
            <w:tcW w:w="0" w:type="auto"/>
            <w:noWrap/>
            <w:hideMark/>
          </w:tcPr>
          <w:p w14:paraId="72549A05" w14:textId="2C0E952D"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 Metastatic</w:t>
            </w:r>
          </w:p>
        </w:tc>
      </w:tr>
      <w:tr w:rsidR="00D84D9A" w:rsidRPr="008526EB" w14:paraId="5C53A009"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940F75B"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026</w:t>
            </w:r>
          </w:p>
        </w:tc>
        <w:tc>
          <w:tcPr>
            <w:tcW w:w="1143" w:type="dxa"/>
            <w:noWrap/>
            <w:hideMark/>
          </w:tcPr>
          <w:p w14:paraId="6C5E0E0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6F4C6C8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1EC05A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63.1</w:t>
            </w:r>
          </w:p>
        </w:tc>
        <w:tc>
          <w:tcPr>
            <w:tcW w:w="1208" w:type="dxa"/>
            <w:noWrap/>
            <w:hideMark/>
          </w:tcPr>
          <w:p w14:paraId="36A1C1B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9.94</w:t>
            </w:r>
          </w:p>
        </w:tc>
        <w:tc>
          <w:tcPr>
            <w:tcW w:w="962" w:type="dxa"/>
            <w:noWrap/>
            <w:hideMark/>
          </w:tcPr>
          <w:p w14:paraId="76907DF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209</w:t>
            </w:r>
          </w:p>
        </w:tc>
        <w:tc>
          <w:tcPr>
            <w:tcW w:w="852" w:type="dxa"/>
            <w:noWrap/>
            <w:hideMark/>
          </w:tcPr>
          <w:p w14:paraId="203D3E5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541</w:t>
            </w:r>
          </w:p>
        </w:tc>
        <w:tc>
          <w:tcPr>
            <w:tcW w:w="2955" w:type="dxa"/>
            <w:noWrap/>
            <w:hideMark/>
          </w:tcPr>
          <w:p w14:paraId="688CEF0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hideMark/>
          </w:tcPr>
          <w:p w14:paraId="01BA1F6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Recurrent</w:t>
            </w:r>
          </w:p>
        </w:tc>
      </w:tr>
      <w:tr w:rsidR="00D84D9A" w:rsidRPr="008526EB" w14:paraId="2295D58A"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F2F6F83"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037</w:t>
            </w:r>
          </w:p>
        </w:tc>
        <w:tc>
          <w:tcPr>
            <w:tcW w:w="1143" w:type="dxa"/>
            <w:noWrap/>
            <w:hideMark/>
          </w:tcPr>
          <w:p w14:paraId="29D5B0D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05EDB6B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B87746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59.2</w:t>
            </w:r>
          </w:p>
        </w:tc>
        <w:tc>
          <w:tcPr>
            <w:tcW w:w="1208" w:type="dxa"/>
            <w:noWrap/>
            <w:hideMark/>
          </w:tcPr>
          <w:p w14:paraId="668A73A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13.59</w:t>
            </w:r>
          </w:p>
        </w:tc>
        <w:tc>
          <w:tcPr>
            <w:tcW w:w="962" w:type="dxa"/>
            <w:noWrap/>
            <w:hideMark/>
          </w:tcPr>
          <w:p w14:paraId="6883C9B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144</w:t>
            </w:r>
          </w:p>
        </w:tc>
        <w:tc>
          <w:tcPr>
            <w:tcW w:w="852" w:type="dxa"/>
            <w:noWrap/>
            <w:hideMark/>
          </w:tcPr>
          <w:p w14:paraId="22DF9CC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405</w:t>
            </w:r>
          </w:p>
        </w:tc>
        <w:tc>
          <w:tcPr>
            <w:tcW w:w="2955" w:type="dxa"/>
            <w:noWrap/>
            <w:hideMark/>
          </w:tcPr>
          <w:p w14:paraId="778F13F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46FE3DC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w:t>
            </w:r>
          </w:p>
        </w:tc>
      </w:tr>
      <w:tr w:rsidR="00D84D9A" w:rsidRPr="008526EB" w14:paraId="2FDFCEBE"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92DD078"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057</w:t>
            </w:r>
          </w:p>
        </w:tc>
        <w:tc>
          <w:tcPr>
            <w:tcW w:w="1143" w:type="dxa"/>
            <w:noWrap/>
            <w:hideMark/>
          </w:tcPr>
          <w:p w14:paraId="1DA3746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22B60B2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CD5DE2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61.6</w:t>
            </w:r>
          </w:p>
        </w:tc>
        <w:tc>
          <w:tcPr>
            <w:tcW w:w="1208" w:type="dxa"/>
            <w:noWrap/>
            <w:hideMark/>
          </w:tcPr>
          <w:p w14:paraId="73B8975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9.53</w:t>
            </w:r>
          </w:p>
        </w:tc>
        <w:tc>
          <w:tcPr>
            <w:tcW w:w="962" w:type="dxa"/>
            <w:noWrap/>
            <w:hideMark/>
          </w:tcPr>
          <w:p w14:paraId="0B92091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263</w:t>
            </w:r>
          </w:p>
        </w:tc>
        <w:tc>
          <w:tcPr>
            <w:tcW w:w="852" w:type="dxa"/>
            <w:noWrap/>
            <w:hideMark/>
          </w:tcPr>
          <w:p w14:paraId="7C74A62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582</w:t>
            </w:r>
          </w:p>
        </w:tc>
        <w:tc>
          <w:tcPr>
            <w:tcW w:w="2955" w:type="dxa"/>
            <w:noWrap/>
            <w:hideMark/>
          </w:tcPr>
          <w:p w14:paraId="22161ED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45AA432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w:t>
            </w:r>
          </w:p>
        </w:tc>
      </w:tr>
      <w:tr w:rsidR="00D84D9A" w:rsidRPr="008526EB" w14:paraId="162D69DE"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80B2E1C"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066</w:t>
            </w:r>
          </w:p>
        </w:tc>
        <w:tc>
          <w:tcPr>
            <w:tcW w:w="1143" w:type="dxa"/>
            <w:noWrap/>
            <w:hideMark/>
          </w:tcPr>
          <w:p w14:paraId="1FF4AEE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08E6BFB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17569E1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62.7</w:t>
            </w:r>
          </w:p>
        </w:tc>
        <w:tc>
          <w:tcPr>
            <w:tcW w:w="1208" w:type="dxa"/>
            <w:noWrap/>
            <w:hideMark/>
          </w:tcPr>
          <w:p w14:paraId="70FC79F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12.83</w:t>
            </w:r>
          </w:p>
        </w:tc>
        <w:tc>
          <w:tcPr>
            <w:tcW w:w="962" w:type="dxa"/>
            <w:noWrap/>
            <w:hideMark/>
          </w:tcPr>
          <w:p w14:paraId="20DF610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172</w:t>
            </w:r>
          </w:p>
        </w:tc>
        <w:tc>
          <w:tcPr>
            <w:tcW w:w="852" w:type="dxa"/>
            <w:noWrap/>
            <w:hideMark/>
          </w:tcPr>
          <w:p w14:paraId="349B20A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418</w:t>
            </w:r>
          </w:p>
        </w:tc>
        <w:tc>
          <w:tcPr>
            <w:tcW w:w="2955" w:type="dxa"/>
            <w:noWrap/>
            <w:hideMark/>
          </w:tcPr>
          <w:p w14:paraId="3E40032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38C5C54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718984C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7432AE9"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067</w:t>
            </w:r>
          </w:p>
        </w:tc>
        <w:tc>
          <w:tcPr>
            <w:tcW w:w="1143" w:type="dxa"/>
            <w:noWrap/>
            <w:hideMark/>
          </w:tcPr>
          <w:p w14:paraId="16D20E8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138326E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2977728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59.6</w:t>
            </w:r>
          </w:p>
        </w:tc>
        <w:tc>
          <w:tcPr>
            <w:tcW w:w="1208" w:type="dxa"/>
            <w:noWrap/>
            <w:hideMark/>
          </w:tcPr>
          <w:p w14:paraId="6671C1B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13.69</w:t>
            </w:r>
          </w:p>
        </w:tc>
        <w:tc>
          <w:tcPr>
            <w:tcW w:w="962" w:type="dxa"/>
            <w:noWrap/>
            <w:hideMark/>
          </w:tcPr>
          <w:p w14:paraId="3521826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335</w:t>
            </w:r>
          </w:p>
        </w:tc>
        <w:tc>
          <w:tcPr>
            <w:tcW w:w="852" w:type="dxa"/>
            <w:noWrap/>
            <w:hideMark/>
          </w:tcPr>
          <w:p w14:paraId="6194FCC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945</w:t>
            </w:r>
          </w:p>
        </w:tc>
        <w:tc>
          <w:tcPr>
            <w:tcW w:w="2955" w:type="dxa"/>
            <w:noWrap/>
            <w:hideMark/>
          </w:tcPr>
          <w:p w14:paraId="2BB2BAE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02B8405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33F748AA"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3B79618"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069</w:t>
            </w:r>
          </w:p>
        </w:tc>
        <w:tc>
          <w:tcPr>
            <w:tcW w:w="1143" w:type="dxa"/>
            <w:noWrap/>
            <w:hideMark/>
          </w:tcPr>
          <w:p w14:paraId="7505F2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002F6C8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662EDA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63.7</w:t>
            </w:r>
          </w:p>
        </w:tc>
        <w:tc>
          <w:tcPr>
            <w:tcW w:w="1208" w:type="dxa"/>
            <w:noWrap/>
            <w:hideMark/>
          </w:tcPr>
          <w:p w14:paraId="0C44EB0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10.74</w:t>
            </w:r>
          </w:p>
        </w:tc>
        <w:tc>
          <w:tcPr>
            <w:tcW w:w="962" w:type="dxa"/>
            <w:noWrap/>
            <w:hideMark/>
          </w:tcPr>
          <w:p w14:paraId="4AF84F7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47</w:t>
            </w:r>
          </w:p>
        </w:tc>
        <w:tc>
          <w:tcPr>
            <w:tcW w:w="852" w:type="dxa"/>
            <w:noWrap/>
            <w:hideMark/>
          </w:tcPr>
          <w:p w14:paraId="330D7AB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142</w:t>
            </w:r>
          </w:p>
        </w:tc>
        <w:tc>
          <w:tcPr>
            <w:tcW w:w="2955" w:type="dxa"/>
            <w:noWrap/>
            <w:hideMark/>
          </w:tcPr>
          <w:p w14:paraId="2729D3A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0AA9ED0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4ED04327"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0AB65CB"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078</w:t>
            </w:r>
          </w:p>
        </w:tc>
        <w:tc>
          <w:tcPr>
            <w:tcW w:w="1143" w:type="dxa"/>
            <w:noWrap/>
            <w:hideMark/>
          </w:tcPr>
          <w:p w14:paraId="3A6CF3E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0D52ED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D72029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59.1</w:t>
            </w:r>
          </w:p>
        </w:tc>
        <w:tc>
          <w:tcPr>
            <w:tcW w:w="1208" w:type="dxa"/>
            <w:noWrap/>
            <w:hideMark/>
          </w:tcPr>
          <w:p w14:paraId="69D9F53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8.77</w:t>
            </w:r>
          </w:p>
        </w:tc>
        <w:tc>
          <w:tcPr>
            <w:tcW w:w="962" w:type="dxa"/>
            <w:noWrap/>
            <w:hideMark/>
          </w:tcPr>
          <w:p w14:paraId="69A1BB6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107</w:t>
            </w:r>
          </w:p>
        </w:tc>
        <w:tc>
          <w:tcPr>
            <w:tcW w:w="852" w:type="dxa"/>
            <w:noWrap/>
            <w:hideMark/>
          </w:tcPr>
          <w:p w14:paraId="7C9E396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504</w:t>
            </w:r>
          </w:p>
        </w:tc>
        <w:tc>
          <w:tcPr>
            <w:tcW w:w="2955" w:type="dxa"/>
            <w:noWrap/>
            <w:hideMark/>
          </w:tcPr>
          <w:p w14:paraId="5D0DE57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7929AC9F" w14:textId="467DB9DD"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 Metastatic</w:t>
            </w:r>
          </w:p>
        </w:tc>
      </w:tr>
      <w:tr w:rsidR="00D84D9A" w:rsidRPr="008526EB" w14:paraId="4EF7FAF7"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6ACFE85"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141</w:t>
            </w:r>
          </w:p>
        </w:tc>
        <w:tc>
          <w:tcPr>
            <w:tcW w:w="1143" w:type="dxa"/>
            <w:noWrap/>
            <w:hideMark/>
          </w:tcPr>
          <w:p w14:paraId="55ACF58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675330C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D821C4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59.1</w:t>
            </w:r>
          </w:p>
        </w:tc>
        <w:tc>
          <w:tcPr>
            <w:tcW w:w="1208" w:type="dxa"/>
            <w:noWrap/>
            <w:hideMark/>
          </w:tcPr>
          <w:p w14:paraId="0382AFA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10.43</w:t>
            </w:r>
          </w:p>
        </w:tc>
        <w:tc>
          <w:tcPr>
            <w:tcW w:w="962" w:type="dxa"/>
            <w:noWrap/>
            <w:hideMark/>
          </w:tcPr>
          <w:p w14:paraId="479A2D0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w:t>
            </w:r>
          </w:p>
        </w:tc>
        <w:tc>
          <w:tcPr>
            <w:tcW w:w="852" w:type="dxa"/>
            <w:noWrap/>
            <w:hideMark/>
          </w:tcPr>
          <w:p w14:paraId="00BE53B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361</w:t>
            </w:r>
          </w:p>
        </w:tc>
        <w:tc>
          <w:tcPr>
            <w:tcW w:w="2955" w:type="dxa"/>
            <w:noWrap/>
            <w:hideMark/>
          </w:tcPr>
          <w:p w14:paraId="209D613A" w14:textId="60502DF2"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Head and Neck</w:t>
            </w:r>
          </w:p>
        </w:tc>
        <w:tc>
          <w:tcPr>
            <w:tcW w:w="0" w:type="auto"/>
            <w:noWrap/>
            <w:hideMark/>
          </w:tcPr>
          <w:p w14:paraId="50A7C3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6DC8549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A63B4E4"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143</w:t>
            </w:r>
          </w:p>
        </w:tc>
        <w:tc>
          <w:tcPr>
            <w:tcW w:w="1143" w:type="dxa"/>
            <w:noWrap/>
            <w:hideMark/>
          </w:tcPr>
          <w:p w14:paraId="7E1F5C8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142D8EB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2C9F7D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09361E1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7C2D458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w:t>
            </w:r>
          </w:p>
        </w:tc>
        <w:tc>
          <w:tcPr>
            <w:tcW w:w="852" w:type="dxa"/>
            <w:noWrap/>
            <w:hideMark/>
          </w:tcPr>
          <w:p w14:paraId="6FD1187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w:t>
            </w:r>
          </w:p>
        </w:tc>
        <w:tc>
          <w:tcPr>
            <w:tcW w:w="2955" w:type="dxa"/>
            <w:noWrap/>
            <w:hideMark/>
          </w:tcPr>
          <w:p w14:paraId="43A497E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Glioblastoma</w:t>
            </w:r>
          </w:p>
        </w:tc>
        <w:tc>
          <w:tcPr>
            <w:tcW w:w="0" w:type="auto"/>
            <w:hideMark/>
          </w:tcPr>
          <w:p w14:paraId="1C651AF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Recurrent</w:t>
            </w:r>
          </w:p>
        </w:tc>
      </w:tr>
      <w:tr w:rsidR="00D84D9A" w:rsidRPr="008526EB" w14:paraId="0C1263A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961FD0C"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143 Cohort 2</w:t>
            </w:r>
          </w:p>
        </w:tc>
        <w:tc>
          <w:tcPr>
            <w:tcW w:w="1143" w:type="dxa"/>
            <w:noWrap/>
            <w:hideMark/>
          </w:tcPr>
          <w:p w14:paraId="7F35874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4392B6E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E7FCA8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3788AA1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10F28F6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134</w:t>
            </w:r>
          </w:p>
        </w:tc>
        <w:tc>
          <w:tcPr>
            <w:tcW w:w="852" w:type="dxa"/>
            <w:noWrap/>
            <w:hideMark/>
          </w:tcPr>
          <w:p w14:paraId="447306E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369</w:t>
            </w:r>
          </w:p>
        </w:tc>
        <w:tc>
          <w:tcPr>
            <w:tcW w:w="2955" w:type="dxa"/>
            <w:noWrap/>
            <w:hideMark/>
          </w:tcPr>
          <w:p w14:paraId="0BDBB7A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Glioblastoma</w:t>
            </w:r>
          </w:p>
        </w:tc>
        <w:tc>
          <w:tcPr>
            <w:tcW w:w="0" w:type="auto"/>
            <w:hideMark/>
          </w:tcPr>
          <w:p w14:paraId="0720B02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Recurrent</w:t>
            </w:r>
          </w:p>
        </w:tc>
      </w:tr>
      <w:tr w:rsidR="00D84D9A" w:rsidRPr="008526EB" w14:paraId="38613E6B"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8866400"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214</w:t>
            </w:r>
          </w:p>
        </w:tc>
        <w:tc>
          <w:tcPr>
            <w:tcW w:w="1143" w:type="dxa"/>
            <w:noWrap/>
            <w:hideMark/>
          </w:tcPr>
          <w:p w14:paraId="16B7156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08BD4CF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13D6D5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60.9</w:t>
            </w:r>
          </w:p>
        </w:tc>
        <w:tc>
          <w:tcPr>
            <w:tcW w:w="1208" w:type="dxa"/>
            <w:noWrap/>
            <w:hideMark/>
          </w:tcPr>
          <w:p w14:paraId="0C97F6B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9.93</w:t>
            </w:r>
          </w:p>
        </w:tc>
        <w:tc>
          <w:tcPr>
            <w:tcW w:w="962" w:type="dxa"/>
            <w:noWrap/>
            <w:hideMark/>
          </w:tcPr>
          <w:p w14:paraId="3CDFF9E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288</w:t>
            </w:r>
          </w:p>
        </w:tc>
        <w:tc>
          <w:tcPr>
            <w:tcW w:w="852" w:type="dxa"/>
            <w:noWrap/>
            <w:hideMark/>
          </w:tcPr>
          <w:p w14:paraId="7784158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1096</w:t>
            </w:r>
          </w:p>
        </w:tc>
        <w:tc>
          <w:tcPr>
            <w:tcW w:w="2955" w:type="dxa"/>
            <w:noWrap/>
            <w:hideMark/>
          </w:tcPr>
          <w:p w14:paraId="213B7FE4" w14:textId="7EFF94DF"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Renal Cell Carcinoma</w:t>
            </w:r>
          </w:p>
        </w:tc>
        <w:tc>
          <w:tcPr>
            <w:tcW w:w="0" w:type="auto"/>
            <w:noWrap/>
            <w:hideMark/>
          </w:tcPr>
          <w:p w14:paraId="02A61431" w14:textId="2DFF27CC"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 Advanced</w:t>
            </w:r>
          </w:p>
        </w:tc>
      </w:tr>
      <w:tr w:rsidR="00D84D9A" w:rsidRPr="00411B06" w14:paraId="713B8D8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5A46592"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238</w:t>
            </w:r>
          </w:p>
        </w:tc>
        <w:tc>
          <w:tcPr>
            <w:tcW w:w="1143" w:type="dxa"/>
            <w:noWrap/>
            <w:hideMark/>
          </w:tcPr>
          <w:p w14:paraId="0ED93C3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3EE83AA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6E1F4B1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54</w:t>
            </w:r>
          </w:p>
        </w:tc>
        <w:tc>
          <w:tcPr>
            <w:tcW w:w="1208" w:type="dxa"/>
            <w:noWrap/>
            <w:hideMark/>
          </w:tcPr>
          <w:p w14:paraId="418FDE0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13.42</w:t>
            </w:r>
          </w:p>
        </w:tc>
        <w:tc>
          <w:tcPr>
            <w:tcW w:w="962" w:type="dxa"/>
            <w:noWrap/>
            <w:hideMark/>
          </w:tcPr>
          <w:p w14:paraId="4745D9B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379</w:t>
            </w:r>
          </w:p>
        </w:tc>
        <w:tc>
          <w:tcPr>
            <w:tcW w:w="852" w:type="dxa"/>
            <w:noWrap/>
            <w:hideMark/>
          </w:tcPr>
          <w:p w14:paraId="5DBDD7C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906</w:t>
            </w:r>
          </w:p>
        </w:tc>
        <w:tc>
          <w:tcPr>
            <w:tcW w:w="2955" w:type="dxa"/>
            <w:noWrap/>
            <w:hideMark/>
          </w:tcPr>
          <w:p w14:paraId="570CFEF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289EDAC5" w14:textId="30A68F75"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–c or IV</w:t>
            </w:r>
          </w:p>
        </w:tc>
      </w:tr>
      <w:tr w:rsidR="00D84D9A" w:rsidRPr="008526EB" w14:paraId="446FADF9"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4B09B2E"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331</w:t>
            </w:r>
          </w:p>
        </w:tc>
        <w:tc>
          <w:tcPr>
            <w:tcW w:w="1143" w:type="dxa"/>
            <w:noWrap/>
            <w:hideMark/>
          </w:tcPr>
          <w:p w14:paraId="563DFD5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232DC7D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E57F13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61.6</w:t>
            </w:r>
          </w:p>
        </w:tc>
        <w:tc>
          <w:tcPr>
            <w:tcW w:w="1208" w:type="dxa"/>
            <w:noWrap/>
            <w:hideMark/>
          </w:tcPr>
          <w:p w14:paraId="7ECCFB8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8.8</w:t>
            </w:r>
          </w:p>
        </w:tc>
        <w:tc>
          <w:tcPr>
            <w:tcW w:w="962" w:type="dxa"/>
            <w:noWrap/>
            <w:hideMark/>
          </w:tcPr>
          <w:p w14:paraId="18DB621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218</w:t>
            </w:r>
          </w:p>
        </w:tc>
        <w:tc>
          <w:tcPr>
            <w:tcW w:w="852" w:type="dxa"/>
            <w:noWrap/>
            <w:hideMark/>
          </w:tcPr>
          <w:p w14:paraId="334F98D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569</w:t>
            </w:r>
          </w:p>
        </w:tc>
        <w:tc>
          <w:tcPr>
            <w:tcW w:w="2955" w:type="dxa"/>
            <w:hideMark/>
          </w:tcPr>
          <w:p w14:paraId="0FA6A98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07C24F7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Relapsed</w:t>
            </w:r>
          </w:p>
        </w:tc>
      </w:tr>
      <w:tr w:rsidR="00D84D9A" w:rsidRPr="008526EB" w14:paraId="5F48CD70"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B71FB35"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451</w:t>
            </w:r>
          </w:p>
        </w:tc>
        <w:tc>
          <w:tcPr>
            <w:tcW w:w="1143" w:type="dxa"/>
            <w:noWrap/>
            <w:hideMark/>
          </w:tcPr>
          <w:p w14:paraId="2EBEDA4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6AC793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56CD63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63.9</w:t>
            </w:r>
          </w:p>
        </w:tc>
        <w:tc>
          <w:tcPr>
            <w:tcW w:w="1208" w:type="dxa"/>
            <w:noWrap/>
            <w:hideMark/>
          </w:tcPr>
          <w:p w14:paraId="3B61B7E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8.5</w:t>
            </w:r>
          </w:p>
        </w:tc>
        <w:tc>
          <w:tcPr>
            <w:tcW w:w="962" w:type="dxa"/>
            <w:noWrap/>
            <w:hideMark/>
          </w:tcPr>
          <w:p w14:paraId="2ED8987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302</w:t>
            </w:r>
          </w:p>
        </w:tc>
        <w:tc>
          <w:tcPr>
            <w:tcW w:w="852" w:type="dxa"/>
            <w:noWrap/>
            <w:hideMark/>
          </w:tcPr>
          <w:p w14:paraId="465E09F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834</w:t>
            </w:r>
          </w:p>
        </w:tc>
        <w:tc>
          <w:tcPr>
            <w:tcW w:w="2955" w:type="dxa"/>
            <w:hideMark/>
          </w:tcPr>
          <w:p w14:paraId="20B1F2F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65C2050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Extensive</w:t>
            </w:r>
          </w:p>
        </w:tc>
      </w:tr>
      <w:tr w:rsidR="00D84D9A" w:rsidRPr="008526EB" w14:paraId="35A6C5D3"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6FE3C59"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743</w:t>
            </w:r>
          </w:p>
        </w:tc>
        <w:tc>
          <w:tcPr>
            <w:tcW w:w="1143" w:type="dxa"/>
            <w:noWrap/>
            <w:hideMark/>
          </w:tcPr>
          <w:p w14:paraId="625DE31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46DD00F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77B760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68.2</w:t>
            </w:r>
          </w:p>
        </w:tc>
        <w:tc>
          <w:tcPr>
            <w:tcW w:w="1208" w:type="dxa"/>
            <w:noWrap/>
            <w:hideMark/>
          </w:tcPr>
          <w:p w14:paraId="466C948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9.1</w:t>
            </w:r>
          </w:p>
        </w:tc>
        <w:tc>
          <w:tcPr>
            <w:tcW w:w="962" w:type="dxa"/>
            <w:noWrap/>
            <w:hideMark/>
          </w:tcPr>
          <w:p w14:paraId="4E8B0E0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138</w:t>
            </w:r>
          </w:p>
        </w:tc>
        <w:tc>
          <w:tcPr>
            <w:tcW w:w="852" w:type="dxa"/>
            <w:noWrap/>
            <w:hideMark/>
          </w:tcPr>
          <w:p w14:paraId="47A52C1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605</w:t>
            </w:r>
          </w:p>
        </w:tc>
        <w:tc>
          <w:tcPr>
            <w:tcW w:w="2955" w:type="dxa"/>
            <w:noWrap/>
            <w:hideMark/>
          </w:tcPr>
          <w:p w14:paraId="2698F4C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Mesothelioma</w:t>
            </w:r>
          </w:p>
        </w:tc>
        <w:tc>
          <w:tcPr>
            <w:tcW w:w="0" w:type="auto"/>
            <w:noWrap/>
            <w:hideMark/>
          </w:tcPr>
          <w:p w14:paraId="54F427C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w:t>
            </w:r>
          </w:p>
        </w:tc>
      </w:tr>
      <w:tr w:rsidR="00D84D9A" w:rsidRPr="008526EB" w14:paraId="67217D5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A0002E5"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CheckMate</w:t>
            </w:r>
            <w:proofErr w:type="spellEnd"/>
            <w:r w:rsidRPr="005B5095">
              <w:rPr>
                <w:rFonts w:cstheme="minorHAnsi"/>
                <w:color w:val="000000"/>
                <w:sz w:val="18"/>
                <w:szCs w:val="18"/>
                <w:lang w:val="en-US"/>
              </w:rPr>
              <w:t xml:space="preserve"> 9LA</w:t>
            </w:r>
          </w:p>
        </w:tc>
        <w:tc>
          <w:tcPr>
            <w:tcW w:w="1143" w:type="dxa"/>
            <w:noWrap/>
            <w:hideMark/>
          </w:tcPr>
          <w:p w14:paraId="4D7C03D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29ABA06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836493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15A3B81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w:t>
            </w:r>
          </w:p>
        </w:tc>
        <w:tc>
          <w:tcPr>
            <w:tcW w:w="962" w:type="dxa"/>
            <w:noWrap/>
            <w:hideMark/>
          </w:tcPr>
          <w:p w14:paraId="44DA46E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215</w:t>
            </w:r>
          </w:p>
        </w:tc>
        <w:tc>
          <w:tcPr>
            <w:tcW w:w="852" w:type="dxa"/>
            <w:noWrap/>
            <w:hideMark/>
          </w:tcPr>
          <w:p w14:paraId="04DE47F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719</w:t>
            </w:r>
          </w:p>
        </w:tc>
        <w:tc>
          <w:tcPr>
            <w:tcW w:w="2955" w:type="dxa"/>
            <w:noWrap/>
            <w:hideMark/>
          </w:tcPr>
          <w:p w14:paraId="5E7B658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3EF20E7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525B4E25"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AD330F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CONDOR</w:t>
            </w:r>
          </w:p>
        </w:tc>
        <w:tc>
          <w:tcPr>
            <w:tcW w:w="1143" w:type="dxa"/>
            <w:noWrap/>
            <w:hideMark/>
          </w:tcPr>
          <w:p w14:paraId="630AB8A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2D5A52E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D2B544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024C813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4C05934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47</w:t>
            </w:r>
          </w:p>
        </w:tc>
        <w:tc>
          <w:tcPr>
            <w:tcW w:w="852" w:type="dxa"/>
            <w:noWrap/>
            <w:hideMark/>
          </w:tcPr>
          <w:p w14:paraId="0CEF565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267</w:t>
            </w:r>
          </w:p>
        </w:tc>
        <w:tc>
          <w:tcPr>
            <w:tcW w:w="2955" w:type="dxa"/>
            <w:noWrap/>
            <w:hideMark/>
          </w:tcPr>
          <w:p w14:paraId="54D0591E" w14:textId="00DA46E3"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Head and Neck</w:t>
            </w:r>
          </w:p>
        </w:tc>
        <w:tc>
          <w:tcPr>
            <w:tcW w:w="0" w:type="auto"/>
            <w:noWrap/>
            <w:hideMark/>
          </w:tcPr>
          <w:p w14:paraId="57F7A3F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722D747D"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3D1B97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DANUBE</w:t>
            </w:r>
          </w:p>
        </w:tc>
        <w:tc>
          <w:tcPr>
            <w:tcW w:w="1143" w:type="dxa"/>
            <w:noWrap/>
            <w:hideMark/>
          </w:tcPr>
          <w:p w14:paraId="6FC58DE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08E2D30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0C69F3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66.5</w:t>
            </w:r>
          </w:p>
        </w:tc>
        <w:tc>
          <w:tcPr>
            <w:tcW w:w="1208" w:type="dxa"/>
            <w:noWrap/>
            <w:hideMark/>
          </w:tcPr>
          <w:p w14:paraId="5ED6DB7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9.6</w:t>
            </w:r>
          </w:p>
        </w:tc>
        <w:tc>
          <w:tcPr>
            <w:tcW w:w="962" w:type="dxa"/>
            <w:noWrap/>
            <w:hideMark/>
          </w:tcPr>
          <w:p w14:paraId="73AF5AC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253</w:t>
            </w:r>
          </w:p>
        </w:tc>
        <w:tc>
          <w:tcPr>
            <w:tcW w:w="852" w:type="dxa"/>
            <w:noWrap/>
            <w:hideMark/>
          </w:tcPr>
          <w:p w14:paraId="293B2A3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1032</w:t>
            </w:r>
          </w:p>
        </w:tc>
        <w:tc>
          <w:tcPr>
            <w:tcW w:w="2955" w:type="dxa"/>
            <w:noWrap/>
            <w:hideMark/>
          </w:tcPr>
          <w:p w14:paraId="5DD02FD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Urothelial</w:t>
            </w:r>
          </w:p>
        </w:tc>
        <w:tc>
          <w:tcPr>
            <w:tcW w:w="0" w:type="auto"/>
            <w:noWrap/>
            <w:hideMark/>
          </w:tcPr>
          <w:p w14:paraId="16C72D9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locally advanced; Metastatic</w:t>
            </w:r>
          </w:p>
        </w:tc>
      </w:tr>
      <w:tr w:rsidR="00D84D9A" w:rsidRPr="008526EB" w14:paraId="4D64844D"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4DACFCD"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EAGLE</w:t>
            </w:r>
          </w:p>
        </w:tc>
        <w:tc>
          <w:tcPr>
            <w:tcW w:w="1143" w:type="dxa"/>
            <w:noWrap/>
            <w:hideMark/>
          </w:tcPr>
          <w:p w14:paraId="6962D6F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FDEC13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FA726E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59.4</w:t>
            </w:r>
          </w:p>
        </w:tc>
        <w:tc>
          <w:tcPr>
            <w:tcW w:w="1208" w:type="dxa"/>
            <w:noWrap/>
            <w:hideMark/>
          </w:tcPr>
          <w:p w14:paraId="7A8B860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9.86</w:t>
            </w:r>
          </w:p>
        </w:tc>
        <w:tc>
          <w:tcPr>
            <w:tcW w:w="962" w:type="dxa"/>
            <w:noWrap/>
            <w:hideMark/>
          </w:tcPr>
          <w:p w14:paraId="55A1201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118</w:t>
            </w:r>
          </w:p>
        </w:tc>
        <w:tc>
          <w:tcPr>
            <w:tcW w:w="852" w:type="dxa"/>
            <w:noWrap/>
            <w:hideMark/>
          </w:tcPr>
          <w:p w14:paraId="21590E1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736</w:t>
            </w:r>
          </w:p>
        </w:tc>
        <w:tc>
          <w:tcPr>
            <w:tcW w:w="2955" w:type="dxa"/>
            <w:noWrap/>
            <w:hideMark/>
          </w:tcPr>
          <w:p w14:paraId="707D5161" w14:textId="50DE1B9A"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Head and Neck</w:t>
            </w:r>
          </w:p>
        </w:tc>
        <w:tc>
          <w:tcPr>
            <w:tcW w:w="0" w:type="auto"/>
            <w:noWrap/>
            <w:hideMark/>
          </w:tcPr>
          <w:p w14:paraId="12A7E0B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5AFB3355"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434642D"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EORTC 18071</w:t>
            </w:r>
          </w:p>
        </w:tc>
        <w:tc>
          <w:tcPr>
            <w:tcW w:w="1143" w:type="dxa"/>
            <w:noWrap/>
            <w:hideMark/>
          </w:tcPr>
          <w:p w14:paraId="08F3E2E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2014</w:t>
            </w:r>
          </w:p>
        </w:tc>
        <w:tc>
          <w:tcPr>
            <w:tcW w:w="1158" w:type="dxa"/>
            <w:noWrap/>
            <w:hideMark/>
          </w:tcPr>
          <w:p w14:paraId="0F544F2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06D241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51.1</w:t>
            </w:r>
          </w:p>
        </w:tc>
        <w:tc>
          <w:tcPr>
            <w:tcW w:w="1208" w:type="dxa"/>
            <w:noWrap/>
            <w:hideMark/>
          </w:tcPr>
          <w:p w14:paraId="660F7F6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12.86</w:t>
            </w:r>
          </w:p>
        </w:tc>
        <w:tc>
          <w:tcPr>
            <w:tcW w:w="962" w:type="dxa"/>
            <w:noWrap/>
            <w:hideMark/>
          </w:tcPr>
          <w:p w14:paraId="7B97202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362</w:t>
            </w:r>
          </w:p>
        </w:tc>
        <w:tc>
          <w:tcPr>
            <w:tcW w:w="852" w:type="dxa"/>
            <w:noWrap/>
            <w:hideMark/>
          </w:tcPr>
          <w:p w14:paraId="6FB8750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951</w:t>
            </w:r>
          </w:p>
        </w:tc>
        <w:tc>
          <w:tcPr>
            <w:tcW w:w="2955" w:type="dxa"/>
            <w:noWrap/>
            <w:hideMark/>
          </w:tcPr>
          <w:p w14:paraId="126F05E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48435AB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w:t>
            </w:r>
          </w:p>
        </w:tc>
      </w:tr>
      <w:tr w:rsidR="00D84D9A" w:rsidRPr="008526EB" w14:paraId="5710ED52"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1ED2775" w14:textId="77777777" w:rsidR="005B5095" w:rsidRPr="005B5095" w:rsidRDefault="005B5095" w:rsidP="00D84D9A">
            <w:pPr>
              <w:spacing w:line="360" w:lineRule="auto"/>
              <w:jc w:val="center"/>
              <w:rPr>
                <w:rFonts w:cstheme="minorHAnsi"/>
                <w:color w:val="000000"/>
                <w:sz w:val="18"/>
                <w:szCs w:val="18"/>
                <w:lang w:val="en-US"/>
              </w:rPr>
            </w:pPr>
            <w:proofErr w:type="spellStart"/>
            <w:r w:rsidRPr="005B5095">
              <w:rPr>
                <w:rFonts w:cstheme="minorHAnsi"/>
                <w:color w:val="000000"/>
                <w:sz w:val="18"/>
                <w:szCs w:val="18"/>
                <w:lang w:val="en-US"/>
              </w:rPr>
              <w:t>GeparNuevo</w:t>
            </w:r>
            <w:proofErr w:type="spellEnd"/>
          </w:p>
        </w:tc>
        <w:tc>
          <w:tcPr>
            <w:tcW w:w="1143" w:type="dxa"/>
            <w:noWrap/>
            <w:hideMark/>
          </w:tcPr>
          <w:p w14:paraId="320F9CB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1BFB802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1A6F4A8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3A8BF7E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26B1923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174</w:t>
            </w:r>
          </w:p>
        </w:tc>
        <w:tc>
          <w:tcPr>
            <w:tcW w:w="852" w:type="dxa"/>
            <w:noWrap/>
            <w:hideMark/>
          </w:tcPr>
          <w:p w14:paraId="0542034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174</w:t>
            </w:r>
          </w:p>
        </w:tc>
        <w:tc>
          <w:tcPr>
            <w:tcW w:w="2955" w:type="dxa"/>
            <w:noWrap/>
            <w:hideMark/>
          </w:tcPr>
          <w:p w14:paraId="5085358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Triple Negative Breast Cancer</w:t>
            </w:r>
          </w:p>
        </w:tc>
        <w:tc>
          <w:tcPr>
            <w:tcW w:w="0" w:type="auto"/>
            <w:noWrap/>
            <w:hideMark/>
          </w:tcPr>
          <w:p w14:paraId="216266DD" w14:textId="73D5B211"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Nonmetastatic invasive</w:t>
            </w:r>
          </w:p>
        </w:tc>
      </w:tr>
      <w:tr w:rsidR="00D84D9A" w:rsidRPr="00411B06" w14:paraId="0F0B18EF"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F6D561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I-SPY</w:t>
            </w:r>
          </w:p>
        </w:tc>
        <w:tc>
          <w:tcPr>
            <w:tcW w:w="1143" w:type="dxa"/>
            <w:noWrap/>
            <w:hideMark/>
          </w:tcPr>
          <w:p w14:paraId="608D12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1EFFA71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50BAB7AF" w14:textId="445FD18A"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26259E9A" w14:textId="4B2BEF0D"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0C422E4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270</w:t>
            </w:r>
          </w:p>
        </w:tc>
        <w:tc>
          <w:tcPr>
            <w:tcW w:w="852" w:type="dxa"/>
            <w:noWrap/>
            <w:hideMark/>
          </w:tcPr>
          <w:p w14:paraId="61F4F87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270</w:t>
            </w:r>
          </w:p>
        </w:tc>
        <w:tc>
          <w:tcPr>
            <w:tcW w:w="2955" w:type="dxa"/>
            <w:noWrap/>
            <w:hideMark/>
          </w:tcPr>
          <w:p w14:paraId="0DED7F7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Breast</w:t>
            </w:r>
          </w:p>
        </w:tc>
        <w:tc>
          <w:tcPr>
            <w:tcW w:w="0" w:type="auto"/>
            <w:noWrap/>
            <w:hideMark/>
          </w:tcPr>
          <w:p w14:paraId="6B3FF0F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Early-Stage (II or III)</w:t>
            </w:r>
          </w:p>
        </w:tc>
      </w:tr>
      <w:tr w:rsidR="00D84D9A" w:rsidRPr="008526EB" w14:paraId="3E9CB4FD"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7C8321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IMblaze370</w:t>
            </w:r>
          </w:p>
        </w:tc>
        <w:tc>
          <w:tcPr>
            <w:tcW w:w="1143" w:type="dxa"/>
            <w:noWrap/>
            <w:hideMark/>
          </w:tcPr>
          <w:p w14:paraId="1637393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5F9B7D3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B1EF58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57.8</w:t>
            </w:r>
          </w:p>
        </w:tc>
        <w:tc>
          <w:tcPr>
            <w:tcW w:w="1208" w:type="dxa"/>
            <w:noWrap/>
            <w:hideMark/>
          </w:tcPr>
          <w:p w14:paraId="1DBE1A6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11.1</w:t>
            </w:r>
          </w:p>
        </w:tc>
        <w:tc>
          <w:tcPr>
            <w:tcW w:w="962" w:type="dxa"/>
            <w:noWrap/>
            <w:hideMark/>
          </w:tcPr>
          <w:p w14:paraId="2106C91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145</w:t>
            </w:r>
          </w:p>
        </w:tc>
        <w:tc>
          <w:tcPr>
            <w:tcW w:w="852" w:type="dxa"/>
            <w:noWrap/>
            <w:hideMark/>
          </w:tcPr>
          <w:p w14:paraId="1C5D46A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363</w:t>
            </w:r>
          </w:p>
        </w:tc>
        <w:tc>
          <w:tcPr>
            <w:tcW w:w="2955" w:type="dxa"/>
            <w:noWrap/>
            <w:hideMark/>
          </w:tcPr>
          <w:p w14:paraId="416B6F1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Colorectal</w:t>
            </w:r>
          </w:p>
        </w:tc>
        <w:tc>
          <w:tcPr>
            <w:tcW w:w="0" w:type="auto"/>
            <w:noWrap/>
            <w:hideMark/>
          </w:tcPr>
          <w:p w14:paraId="5190E48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locally advanced; Metastatic</w:t>
            </w:r>
          </w:p>
        </w:tc>
      </w:tr>
      <w:tr w:rsidR="00D84D9A" w:rsidRPr="008526EB" w14:paraId="4399AD3E"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CD8177E"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IMmotion150</w:t>
            </w:r>
          </w:p>
        </w:tc>
        <w:tc>
          <w:tcPr>
            <w:tcW w:w="1143" w:type="dxa"/>
            <w:noWrap/>
            <w:hideMark/>
          </w:tcPr>
          <w:p w14:paraId="2909FE7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7F74C05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D0406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60.3</w:t>
            </w:r>
          </w:p>
        </w:tc>
        <w:tc>
          <w:tcPr>
            <w:tcW w:w="1208" w:type="dxa"/>
            <w:noWrap/>
            <w:hideMark/>
          </w:tcPr>
          <w:p w14:paraId="5E74737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10.6</w:t>
            </w:r>
          </w:p>
        </w:tc>
        <w:tc>
          <w:tcPr>
            <w:tcW w:w="962" w:type="dxa"/>
            <w:noWrap/>
            <w:hideMark/>
          </w:tcPr>
          <w:p w14:paraId="347DEAE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75</w:t>
            </w:r>
          </w:p>
        </w:tc>
        <w:tc>
          <w:tcPr>
            <w:tcW w:w="852" w:type="dxa"/>
            <w:noWrap/>
            <w:hideMark/>
          </w:tcPr>
          <w:p w14:paraId="5DAA725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305</w:t>
            </w:r>
          </w:p>
        </w:tc>
        <w:tc>
          <w:tcPr>
            <w:tcW w:w="2955" w:type="dxa"/>
            <w:noWrap/>
            <w:hideMark/>
          </w:tcPr>
          <w:p w14:paraId="6EF26C0B" w14:textId="6F7EAEEB"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Renal Cell Carcinoma</w:t>
            </w:r>
          </w:p>
        </w:tc>
        <w:tc>
          <w:tcPr>
            <w:tcW w:w="0" w:type="auto"/>
            <w:noWrap/>
            <w:hideMark/>
          </w:tcPr>
          <w:p w14:paraId="6527D16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5FBEFCA8"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998064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IMMUNED</w:t>
            </w:r>
          </w:p>
        </w:tc>
        <w:tc>
          <w:tcPr>
            <w:tcW w:w="1143" w:type="dxa"/>
            <w:noWrap/>
            <w:hideMark/>
          </w:tcPr>
          <w:p w14:paraId="5835BB1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20565CF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2C38FE6B" w14:textId="06DFF09A"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2185196D" w14:textId="0FFA63CC"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0A2D3A2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72</w:t>
            </w:r>
          </w:p>
        </w:tc>
        <w:tc>
          <w:tcPr>
            <w:tcW w:w="852" w:type="dxa"/>
            <w:noWrap/>
            <w:hideMark/>
          </w:tcPr>
          <w:p w14:paraId="041D801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167</w:t>
            </w:r>
          </w:p>
        </w:tc>
        <w:tc>
          <w:tcPr>
            <w:tcW w:w="2955" w:type="dxa"/>
            <w:noWrap/>
            <w:hideMark/>
          </w:tcPr>
          <w:p w14:paraId="7AC74DC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4B00260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Resected</w:t>
            </w:r>
          </w:p>
        </w:tc>
      </w:tr>
      <w:tr w:rsidR="00D84D9A" w:rsidRPr="008526EB" w14:paraId="4ADCC9F9"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CEFA262"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IMpassion031</w:t>
            </w:r>
          </w:p>
        </w:tc>
        <w:tc>
          <w:tcPr>
            <w:tcW w:w="1143" w:type="dxa"/>
            <w:noWrap/>
            <w:hideMark/>
          </w:tcPr>
          <w:p w14:paraId="50354BE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27AE205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5E1B2BE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50.2</w:t>
            </w:r>
          </w:p>
        </w:tc>
        <w:tc>
          <w:tcPr>
            <w:tcW w:w="1208" w:type="dxa"/>
            <w:noWrap/>
            <w:hideMark/>
          </w:tcPr>
          <w:p w14:paraId="5371152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12.4</w:t>
            </w:r>
          </w:p>
        </w:tc>
        <w:tc>
          <w:tcPr>
            <w:tcW w:w="962" w:type="dxa"/>
            <w:noWrap/>
            <w:hideMark/>
          </w:tcPr>
          <w:p w14:paraId="3444CB1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333</w:t>
            </w:r>
          </w:p>
        </w:tc>
        <w:tc>
          <w:tcPr>
            <w:tcW w:w="852" w:type="dxa"/>
            <w:noWrap/>
            <w:hideMark/>
          </w:tcPr>
          <w:p w14:paraId="4E2FEFF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333</w:t>
            </w:r>
          </w:p>
        </w:tc>
        <w:tc>
          <w:tcPr>
            <w:tcW w:w="2955" w:type="dxa"/>
            <w:noWrap/>
            <w:hideMark/>
          </w:tcPr>
          <w:p w14:paraId="2016DDC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Triple Negative Breast Cancer</w:t>
            </w:r>
          </w:p>
        </w:tc>
        <w:tc>
          <w:tcPr>
            <w:tcW w:w="0" w:type="auto"/>
            <w:noWrap/>
            <w:hideMark/>
          </w:tcPr>
          <w:p w14:paraId="28471AD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Primary invasive</w:t>
            </w:r>
          </w:p>
        </w:tc>
      </w:tr>
      <w:tr w:rsidR="00D84D9A" w:rsidRPr="008526EB" w14:paraId="63FE70C1"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33D2D93"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IMpassion130</w:t>
            </w:r>
          </w:p>
        </w:tc>
        <w:tc>
          <w:tcPr>
            <w:tcW w:w="1143" w:type="dxa"/>
            <w:noWrap/>
            <w:hideMark/>
          </w:tcPr>
          <w:p w14:paraId="2D0A2B4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7A2A480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431B536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54.9</w:t>
            </w:r>
          </w:p>
        </w:tc>
        <w:tc>
          <w:tcPr>
            <w:tcW w:w="1208" w:type="dxa"/>
            <w:noWrap/>
            <w:hideMark/>
          </w:tcPr>
          <w:p w14:paraId="0A5C265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12.2</w:t>
            </w:r>
          </w:p>
        </w:tc>
        <w:tc>
          <w:tcPr>
            <w:tcW w:w="962" w:type="dxa"/>
            <w:noWrap/>
            <w:hideMark/>
          </w:tcPr>
          <w:p w14:paraId="0C376B6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899</w:t>
            </w:r>
          </w:p>
        </w:tc>
        <w:tc>
          <w:tcPr>
            <w:tcW w:w="852" w:type="dxa"/>
            <w:noWrap/>
            <w:hideMark/>
          </w:tcPr>
          <w:p w14:paraId="451F8D0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902</w:t>
            </w:r>
          </w:p>
        </w:tc>
        <w:tc>
          <w:tcPr>
            <w:tcW w:w="2955" w:type="dxa"/>
            <w:noWrap/>
            <w:hideMark/>
          </w:tcPr>
          <w:p w14:paraId="6671499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Triple Negative Breast Cancer</w:t>
            </w:r>
          </w:p>
        </w:tc>
        <w:tc>
          <w:tcPr>
            <w:tcW w:w="0" w:type="auto"/>
            <w:noWrap/>
            <w:hideMark/>
          </w:tcPr>
          <w:p w14:paraId="2321D5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locally advanced; Metastatic</w:t>
            </w:r>
          </w:p>
        </w:tc>
      </w:tr>
      <w:tr w:rsidR="00D84D9A" w:rsidRPr="008526EB" w14:paraId="06AEA84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338960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IMpower110</w:t>
            </w:r>
          </w:p>
        </w:tc>
        <w:tc>
          <w:tcPr>
            <w:tcW w:w="1143" w:type="dxa"/>
            <w:noWrap/>
            <w:hideMark/>
          </w:tcPr>
          <w:p w14:paraId="1CE02BF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5F0356A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E20402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63.4</w:t>
            </w:r>
          </w:p>
        </w:tc>
        <w:tc>
          <w:tcPr>
            <w:tcW w:w="1208" w:type="dxa"/>
            <w:noWrap/>
            <w:hideMark/>
          </w:tcPr>
          <w:p w14:paraId="5649D8D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8.8</w:t>
            </w:r>
          </w:p>
        </w:tc>
        <w:tc>
          <w:tcPr>
            <w:tcW w:w="962" w:type="dxa"/>
            <w:noWrap/>
            <w:hideMark/>
          </w:tcPr>
          <w:p w14:paraId="6A1033D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176</w:t>
            </w:r>
          </w:p>
        </w:tc>
        <w:tc>
          <w:tcPr>
            <w:tcW w:w="852" w:type="dxa"/>
            <w:noWrap/>
            <w:hideMark/>
          </w:tcPr>
          <w:p w14:paraId="0AA20F2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572</w:t>
            </w:r>
          </w:p>
        </w:tc>
        <w:tc>
          <w:tcPr>
            <w:tcW w:w="2955" w:type="dxa"/>
            <w:noWrap/>
            <w:hideMark/>
          </w:tcPr>
          <w:p w14:paraId="062D418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13704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054FB13A"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57B168A"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IMpower130</w:t>
            </w:r>
          </w:p>
        </w:tc>
        <w:tc>
          <w:tcPr>
            <w:tcW w:w="1143" w:type="dxa"/>
            <w:noWrap/>
            <w:hideMark/>
          </w:tcPr>
          <w:p w14:paraId="0E1CAF6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7D820B9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1044FE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w:t>
            </w:r>
          </w:p>
        </w:tc>
        <w:tc>
          <w:tcPr>
            <w:tcW w:w="1208" w:type="dxa"/>
            <w:noWrap/>
            <w:hideMark/>
          </w:tcPr>
          <w:p w14:paraId="1D7AA1B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w:t>
            </w:r>
          </w:p>
        </w:tc>
        <w:tc>
          <w:tcPr>
            <w:tcW w:w="962" w:type="dxa"/>
            <w:noWrap/>
            <w:hideMark/>
          </w:tcPr>
          <w:p w14:paraId="049BD8C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308</w:t>
            </w:r>
          </w:p>
        </w:tc>
        <w:tc>
          <w:tcPr>
            <w:tcW w:w="852" w:type="dxa"/>
            <w:noWrap/>
            <w:hideMark/>
          </w:tcPr>
          <w:p w14:paraId="69D83F1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723</w:t>
            </w:r>
          </w:p>
        </w:tc>
        <w:tc>
          <w:tcPr>
            <w:tcW w:w="2955" w:type="dxa"/>
            <w:noWrap/>
            <w:hideMark/>
          </w:tcPr>
          <w:p w14:paraId="27F85F8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7E75B93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5F66D3A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D4EB8BD"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IMpower132</w:t>
            </w:r>
          </w:p>
        </w:tc>
        <w:tc>
          <w:tcPr>
            <w:tcW w:w="1143" w:type="dxa"/>
            <w:noWrap/>
            <w:hideMark/>
          </w:tcPr>
          <w:p w14:paraId="30120D1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3F8E054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466E26C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62.6</w:t>
            </w:r>
          </w:p>
        </w:tc>
        <w:tc>
          <w:tcPr>
            <w:tcW w:w="1208" w:type="dxa"/>
            <w:noWrap/>
            <w:hideMark/>
          </w:tcPr>
          <w:p w14:paraId="0AD3596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w:t>
            </w:r>
          </w:p>
        </w:tc>
        <w:tc>
          <w:tcPr>
            <w:tcW w:w="962" w:type="dxa"/>
            <w:noWrap/>
            <w:hideMark/>
          </w:tcPr>
          <w:p w14:paraId="691A3AA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194</w:t>
            </w:r>
          </w:p>
        </w:tc>
        <w:tc>
          <w:tcPr>
            <w:tcW w:w="852" w:type="dxa"/>
            <w:noWrap/>
            <w:hideMark/>
          </w:tcPr>
          <w:p w14:paraId="2E482DB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578</w:t>
            </w:r>
          </w:p>
        </w:tc>
        <w:tc>
          <w:tcPr>
            <w:tcW w:w="2955" w:type="dxa"/>
            <w:noWrap/>
            <w:hideMark/>
          </w:tcPr>
          <w:p w14:paraId="220FCA8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52D8BA1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74DF11FF"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6D361DA"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IMpower133</w:t>
            </w:r>
          </w:p>
        </w:tc>
        <w:tc>
          <w:tcPr>
            <w:tcW w:w="1143" w:type="dxa"/>
            <w:noWrap/>
            <w:hideMark/>
          </w:tcPr>
          <w:p w14:paraId="765D9F0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0AB415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44F6601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63.7</w:t>
            </w:r>
          </w:p>
        </w:tc>
        <w:tc>
          <w:tcPr>
            <w:tcW w:w="1208" w:type="dxa"/>
            <w:noWrap/>
            <w:hideMark/>
          </w:tcPr>
          <w:p w14:paraId="3AD09EF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8.9</w:t>
            </w:r>
          </w:p>
        </w:tc>
        <w:tc>
          <w:tcPr>
            <w:tcW w:w="962" w:type="dxa"/>
            <w:noWrap/>
            <w:hideMark/>
          </w:tcPr>
          <w:p w14:paraId="706EEB1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142</w:t>
            </w:r>
          </w:p>
        </w:tc>
        <w:tc>
          <w:tcPr>
            <w:tcW w:w="852" w:type="dxa"/>
            <w:noWrap/>
            <w:hideMark/>
          </w:tcPr>
          <w:p w14:paraId="6A3D427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403</w:t>
            </w:r>
          </w:p>
        </w:tc>
        <w:tc>
          <w:tcPr>
            <w:tcW w:w="2955" w:type="dxa"/>
            <w:hideMark/>
          </w:tcPr>
          <w:p w14:paraId="4B2AE3B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476E7DD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Extensive</w:t>
            </w:r>
          </w:p>
        </w:tc>
      </w:tr>
      <w:tr w:rsidR="00D84D9A" w:rsidRPr="008526EB" w14:paraId="5D6105F1"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CC262DE"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IMpower150</w:t>
            </w:r>
          </w:p>
        </w:tc>
        <w:tc>
          <w:tcPr>
            <w:tcW w:w="1143" w:type="dxa"/>
            <w:noWrap/>
            <w:hideMark/>
          </w:tcPr>
          <w:p w14:paraId="3857A29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15060AD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3DAE7F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62.8</w:t>
            </w:r>
          </w:p>
        </w:tc>
        <w:tc>
          <w:tcPr>
            <w:tcW w:w="1208" w:type="dxa"/>
            <w:noWrap/>
            <w:hideMark/>
          </w:tcPr>
          <w:p w14:paraId="200102D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w:t>
            </w:r>
          </w:p>
        </w:tc>
        <w:tc>
          <w:tcPr>
            <w:tcW w:w="962" w:type="dxa"/>
            <w:noWrap/>
            <w:hideMark/>
          </w:tcPr>
          <w:p w14:paraId="61D6900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482</w:t>
            </w:r>
          </w:p>
        </w:tc>
        <w:tc>
          <w:tcPr>
            <w:tcW w:w="852" w:type="dxa"/>
            <w:noWrap/>
            <w:hideMark/>
          </w:tcPr>
          <w:p w14:paraId="7F5F3C0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1202</w:t>
            </w:r>
          </w:p>
        </w:tc>
        <w:tc>
          <w:tcPr>
            <w:tcW w:w="2955" w:type="dxa"/>
            <w:noWrap/>
            <w:hideMark/>
          </w:tcPr>
          <w:p w14:paraId="038F6F5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30AFA53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161E1CC1"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E2DD0C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IMspire150</w:t>
            </w:r>
          </w:p>
        </w:tc>
        <w:tc>
          <w:tcPr>
            <w:tcW w:w="1143" w:type="dxa"/>
            <w:noWrap/>
            <w:hideMark/>
          </w:tcPr>
          <w:p w14:paraId="6EAF678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5A230B4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D751C1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53.6</w:t>
            </w:r>
          </w:p>
        </w:tc>
        <w:tc>
          <w:tcPr>
            <w:tcW w:w="1208" w:type="dxa"/>
            <w:noWrap/>
            <w:hideMark/>
          </w:tcPr>
          <w:p w14:paraId="60C3115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14.1</w:t>
            </w:r>
          </w:p>
        </w:tc>
        <w:tc>
          <w:tcPr>
            <w:tcW w:w="962" w:type="dxa"/>
            <w:noWrap/>
            <w:hideMark/>
          </w:tcPr>
          <w:p w14:paraId="367C396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215</w:t>
            </w:r>
          </w:p>
        </w:tc>
        <w:tc>
          <w:tcPr>
            <w:tcW w:w="852" w:type="dxa"/>
            <w:noWrap/>
            <w:hideMark/>
          </w:tcPr>
          <w:p w14:paraId="56B2EA4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514</w:t>
            </w:r>
          </w:p>
        </w:tc>
        <w:tc>
          <w:tcPr>
            <w:tcW w:w="2955" w:type="dxa"/>
            <w:noWrap/>
            <w:hideMark/>
          </w:tcPr>
          <w:p w14:paraId="28D17E2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07E277E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 Unresectable IIIc</w:t>
            </w:r>
          </w:p>
        </w:tc>
      </w:tr>
      <w:tr w:rsidR="00D84D9A" w:rsidRPr="008526EB" w14:paraId="57D70450"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C41D11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IMspire170</w:t>
            </w:r>
          </w:p>
        </w:tc>
        <w:tc>
          <w:tcPr>
            <w:tcW w:w="1143" w:type="dxa"/>
            <w:noWrap/>
            <w:hideMark/>
          </w:tcPr>
          <w:p w14:paraId="23FE081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6389137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CBC0C5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63.6</w:t>
            </w:r>
          </w:p>
        </w:tc>
        <w:tc>
          <w:tcPr>
            <w:tcW w:w="1208" w:type="dxa"/>
            <w:noWrap/>
            <w:hideMark/>
          </w:tcPr>
          <w:p w14:paraId="7532AFE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w:t>
            </w:r>
          </w:p>
        </w:tc>
        <w:tc>
          <w:tcPr>
            <w:tcW w:w="962" w:type="dxa"/>
            <w:noWrap/>
            <w:hideMark/>
          </w:tcPr>
          <w:p w14:paraId="349367F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176</w:t>
            </w:r>
          </w:p>
        </w:tc>
        <w:tc>
          <w:tcPr>
            <w:tcW w:w="852" w:type="dxa"/>
            <w:noWrap/>
            <w:hideMark/>
          </w:tcPr>
          <w:p w14:paraId="1608655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446</w:t>
            </w:r>
          </w:p>
        </w:tc>
        <w:tc>
          <w:tcPr>
            <w:tcW w:w="2955" w:type="dxa"/>
            <w:noWrap/>
            <w:hideMark/>
          </w:tcPr>
          <w:p w14:paraId="5B24A90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28762786" w14:textId="13D35158"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Unresectable; Metastatic</w:t>
            </w:r>
          </w:p>
        </w:tc>
      </w:tr>
      <w:tr w:rsidR="00D84D9A" w:rsidRPr="008526EB" w14:paraId="120ACDDE"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ECD599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IMvigor130</w:t>
            </w:r>
          </w:p>
        </w:tc>
        <w:tc>
          <w:tcPr>
            <w:tcW w:w="1143" w:type="dxa"/>
            <w:noWrap/>
            <w:hideMark/>
          </w:tcPr>
          <w:p w14:paraId="56F2B8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3892F9F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798C5198" w14:textId="4E84705C"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17231E65" w14:textId="66F2285E"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3951CB0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297</w:t>
            </w:r>
          </w:p>
        </w:tc>
        <w:tc>
          <w:tcPr>
            <w:tcW w:w="852" w:type="dxa"/>
            <w:noWrap/>
            <w:hideMark/>
          </w:tcPr>
          <w:p w14:paraId="11E5B5B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1213</w:t>
            </w:r>
          </w:p>
        </w:tc>
        <w:tc>
          <w:tcPr>
            <w:tcW w:w="2955" w:type="dxa"/>
            <w:noWrap/>
            <w:hideMark/>
          </w:tcPr>
          <w:p w14:paraId="3477EFF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Urothelial</w:t>
            </w:r>
          </w:p>
        </w:tc>
        <w:tc>
          <w:tcPr>
            <w:tcW w:w="0" w:type="auto"/>
            <w:noWrap/>
            <w:hideMark/>
          </w:tcPr>
          <w:p w14:paraId="783E889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08B337F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3887C5D"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IMvigor211</w:t>
            </w:r>
          </w:p>
        </w:tc>
        <w:tc>
          <w:tcPr>
            <w:tcW w:w="1143" w:type="dxa"/>
            <w:noWrap/>
            <w:hideMark/>
          </w:tcPr>
          <w:p w14:paraId="6617D6E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3B9C0A9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C4F6FA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66</w:t>
            </w:r>
          </w:p>
        </w:tc>
        <w:tc>
          <w:tcPr>
            <w:tcW w:w="1208" w:type="dxa"/>
            <w:noWrap/>
            <w:hideMark/>
          </w:tcPr>
          <w:p w14:paraId="3E7ABB2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w:t>
            </w:r>
          </w:p>
        </w:tc>
        <w:tc>
          <w:tcPr>
            <w:tcW w:w="962" w:type="dxa"/>
            <w:noWrap/>
            <w:hideMark/>
          </w:tcPr>
          <w:p w14:paraId="056B63A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213</w:t>
            </w:r>
          </w:p>
        </w:tc>
        <w:tc>
          <w:tcPr>
            <w:tcW w:w="852" w:type="dxa"/>
            <w:noWrap/>
            <w:hideMark/>
          </w:tcPr>
          <w:p w14:paraId="03DB8B6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931</w:t>
            </w:r>
          </w:p>
        </w:tc>
        <w:tc>
          <w:tcPr>
            <w:tcW w:w="2955" w:type="dxa"/>
            <w:noWrap/>
            <w:hideMark/>
          </w:tcPr>
          <w:p w14:paraId="1880116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Urothelial</w:t>
            </w:r>
          </w:p>
        </w:tc>
        <w:tc>
          <w:tcPr>
            <w:tcW w:w="0" w:type="auto"/>
            <w:noWrap/>
            <w:hideMark/>
          </w:tcPr>
          <w:p w14:paraId="0427DF6E" w14:textId="730398F4"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 Metastatic</w:t>
            </w:r>
          </w:p>
        </w:tc>
      </w:tr>
      <w:tr w:rsidR="00D84D9A" w:rsidRPr="008526EB" w14:paraId="5E5B053A"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E777ACA"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Bladder 100</w:t>
            </w:r>
          </w:p>
        </w:tc>
        <w:tc>
          <w:tcPr>
            <w:tcW w:w="1143" w:type="dxa"/>
            <w:noWrap/>
            <w:hideMark/>
          </w:tcPr>
          <w:p w14:paraId="28AE72B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4773E6C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4469CD7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67.44</w:t>
            </w:r>
          </w:p>
        </w:tc>
        <w:tc>
          <w:tcPr>
            <w:tcW w:w="1208" w:type="dxa"/>
            <w:noWrap/>
            <w:hideMark/>
          </w:tcPr>
          <w:p w14:paraId="29FB3DC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w:t>
            </w:r>
          </w:p>
        </w:tc>
        <w:tc>
          <w:tcPr>
            <w:tcW w:w="962" w:type="dxa"/>
            <w:noWrap/>
            <w:hideMark/>
          </w:tcPr>
          <w:p w14:paraId="267D809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159</w:t>
            </w:r>
          </w:p>
        </w:tc>
        <w:tc>
          <w:tcPr>
            <w:tcW w:w="852" w:type="dxa"/>
            <w:noWrap/>
            <w:hideMark/>
          </w:tcPr>
          <w:p w14:paraId="37BBDCE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700</w:t>
            </w:r>
          </w:p>
        </w:tc>
        <w:tc>
          <w:tcPr>
            <w:tcW w:w="2955" w:type="dxa"/>
            <w:noWrap/>
            <w:hideMark/>
          </w:tcPr>
          <w:p w14:paraId="3D1669E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Urothelial</w:t>
            </w:r>
          </w:p>
        </w:tc>
        <w:tc>
          <w:tcPr>
            <w:tcW w:w="0" w:type="auto"/>
            <w:noWrap/>
            <w:hideMark/>
          </w:tcPr>
          <w:p w14:paraId="1FE9908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locally advanced; Metastatic</w:t>
            </w:r>
          </w:p>
        </w:tc>
      </w:tr>
      <w:tr w:rsidR="00D84D9A" w:rsidRPr="008526EB" w14:paraId="02E53AAE"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4E46F04"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Gastric 100</w:t>
            </w:r>
          </w:p>
        </w:tc>
        <w:tc>
          <w:tcPr>
            <w:tcW w:w="1143" w:type="dxa"/>
            <w:noWrap/>
            <w:hideMark/>
          </w:tcPr>
          <w:p w14:paraId="2A83CA5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1CF635F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C7FF2D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60.7</w:t>
            </w:r>
          </w:p>
        </w:tc>
        <w:tc>
          <w:tcPr>
            <w:tcW w:w="1208" w:type="dxa"/>
            <w:noWrap/>
            <w:hideMark/>
          </w:tcPr>
          <w:p w14:paraId="43949E0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11.36</w:t>
            </w:r>
          </w:p>
        </w:tc>
        <w:tc>
          <w:tcPr>
            <w:tcW w:w="962" w:type="dxa"/>
            <w:noWrap/>
            <w:hideMark/>
          </w:tcPr>
          <w:p w14:paraId="377ECCD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168</w:t>
            </w:r>
          </w:p>
        </w:tc>
        <w:tc>
          <w:tcPr>
            <w:tcW w:w="852" w:type="dxa"/>
            <w:noWrap/>
            <w:hideMark/>
          </w:tcPr>
          <w:p w14:paraId="1685B96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499</w:t>
            </w:r>
          </w:p>
        </w:tc>
        <w:tc>
          <w:tcPr>
            <w:tcW w:w="2955" w:type="dxa"/>
            <w:noWrap/>
            <w:hideMark/>
          </w:tcPr>
          <w:p w14:paraId="2325DDE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7EBF106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locally advanced; Metastatic</w:t>
            </w:r>
          </w:p>
        </w:tc>
      </w:tr>
      <w:tr w:rsidR="00D84D9A" w:rsidRPr="008526EB" w14:paraId="2740645A"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F08D10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Gastric 300</w:t>
            </w:r>
          </w:p>
        </w:tc>
        <w:tc>
          <w:tcPr>
            <w:tcW w:w="1143" w:type="dxa"/>
            <w:noWrap/>
            <w:hideMark/>
          </w:tcPr>
          <w:p w14:paraId="004876C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7702853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6BD7AA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59.5</w:t>
            </w:r>
          </w:p>
        </w:tc>
        <w:tc>
          <w:tcPr>
            <w:tcW w:w="1208" w:type="dxa"/>
            <w:noWrap/>
            <w:hideMark/>
          </w:tcPr>
          <w:p w14:paraId="1E1741A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12.31</w:t>
            </w:r>
          </w:p>
        </w:tc>
        <w:tc>
          <w:tcPr>
            <w:tcW w:w="962" w:type="dxa"/>
            <w:noWrap/>
            <w:hideMark/>
          </w:tcPr>
          <w:p w14:paraId="7D3E1CC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104</w:t>
            </w:r>
          </w:p>
        </w:tc>
        <w:tc>
          <w:tcPr>
            <w:tcW w:w="852" w:type="dxa"/>
            <w:noWrap/>
            <w:hideMark/>
          </w:tcPr>
          <w:p w14:paraId="52E2BCD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371</w:t>
            </w:r>
          </w:p>
        </w:tc>
        <w:tc>
          <w:tcPr>
            <w:tcW w:w="2955" w:type="dxa"/>
            <w:noWrap/>
            <w:hideMark/>
          </w:tcPr>
          <w:p w14:paraId="5F74112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02C3A9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6B2815B9"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C568658"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Lung 200</w:t>
            </w:r>
          </w:p>
        </w:tc>
        <w:tc>
          <w:tcPr>
            <w:tcW w:w="1143" w:type="dxa"/>
            <w:noWrap/>
            <w:hideMark/>
          </w:tcPr>
          <w:p w14:paraId="4E6CD0E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3F9746B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980028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62.7</w:t>
            </w:r>
          </w:p>
        </w:tc>
        <w:tc>
          <w:tcPr>
            <w:tcW w:w="1208" w:type="dxa"/>
            <w:noWrap/>
            <w:hideMark/>
          </w:tcPr>
          <w:p w14:paraId="2EED52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9.81</w:t>
            </w:r>
          </w:p>
        </w:tc>
        <w:tc>
          <w:tcPr>
            <w:tcW w:w="962" w:type="dxa"/>
            <w:noWrap/>
            <w:hideMark/>
          </w:tcPr>
          <w:p w14:paraId="617D1CB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250</w:t>
            </w:r>
          </w:p>
        </w:tc>
        <w:tc>
          <w:tcPr>
            <w:tcW w:w="852" w:type="dxa"/>
            <w:noWrap/>
            <w:hideMark/>
          </w:tcPr>
          <w:p w14:paraId="17C3600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792</w:t>
            </w:r>
          </w:p>
        </w:tc>
        <w:tc>
          <w:tcPr>
            <w:tcW w:w="2955" w:type="dxa"/>
            <w:noWrap/>
            <w:hideMark/>
          </w:tcPr>
          <w:p w14:paraId="3D48250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3C0EBF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 xml:space="preserve"> or IV</w:t>
            </w:r>
          </w:p>
        </w:tc>
      </w:tr>
      <w:tr w:rsidR="00D84D9A" w:rsidRPr="008526EB" w14:paraId="1EE32C4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BD65B9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Ovarian 100</w:t>
            </w:r>
          </w:p>
        </w:tc>
        <w:tc>
          <w:tcPr>
            <w:tcW w:w="1143" w:type="dxa"/>
            <w:noWrap/>
            <w:hideMark/>
          </w:tcPr>
          <w:p w14:paraId="69853DD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37A18C8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4B9854A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57.86</w:t>
            </w:r>
          </w:p>
        </w:tc>
        <w:tc>
          <w:tcPr>
            <w:tcW w:w="1208" w:type="dxa"/>
            <w:noWrap/>
            <w:hideMark/>
          </w:tcPr>
          <w:p w14:paraId="2DF48D6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11.05</w:t>
            </w:r>
          </w:p>
        </w:tc>
        <w:tc>
          <w:tcPr>
            <w:tcW w:w="962" w:type="dxa"/>
            <w:noWrap/>
            <w:hideMark/>
          </w:tcPr>
          <w:p w14:paraId="19E21A4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998</w:t>
            </w:r>
          </w:p>
        </w:tc>
        <w:tc>
          <w:tcPr>
            <w:tcW w:w="852" w:type="dxa"/>
            <w:noWrap/>
            <w:hideMark/>
          </w:tcPr>
          <w:p w14:paraId="1217494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998</w:t>
            </w:r>
          </w:p>
        </w:tc>
        <w:tc>
          <w:tcPr>
            <w:tcW w:w="2955" w:type="dxa"/>
            <w:noWrap/>
            <w:hideMark/>
          </w:tcPr>
          <w:p w14:paraId="2261D0D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Ovarian Cancer</w:t>
            </w:r>
          </w:p>
        </w:tc>
        <w:tc>
          <w:tcPr>
            <w:tcW w:w="0" w:type="auto"/>
            <w:noWrap/>
            <w:hideMark/>
          </w:tcPr>
          <w:p w14:paraId="1D96024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or IV</w:t>
            </w:r>
          </w:p>
        </w:tc>
      </w:tr>
      <w:tr w:rsidR="00D84D9A" w:rsidRPr="008526EB" w14:paraId="0E4D0F56"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C264D4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JAVELIN Ovarian 200</w:t>
            </w:r>
          </w:p>
        </w:tc>
        <w:tc>
          <w:tcPr>
            <w:tcW w:w="1143" w:type="dxa"/>
            <w:noWrap/>
            <w:hideMark/>
          </w:tcPr>
          <w:p w14:paraId="346F5A1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2EDFC7C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5A00B3B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60.3</w:t>
            </w:r>
          </w:p>
        </w:tc>
        <w:tc>
          <w:tcPr>
            <w:tcW w:w="1208" w:type="dxa"/>
            <w:noWrap/>
            <w:hideMark/>
          </w:tcPr>
          <w:p w14:paraId="67FBBF8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10.32</w:t>
            </w:r>
          </w:p>
        </w:tc>
        <w:tc>
          <w:tcPr>
            <w:tcW w:w="962" w:type="dxa"/>
            <w:noWrap/>
            <w:hideMark/>
          </w:tcPr>
          <w:p w14:paraId="3FEECF5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566</w:t>
            </w:r>
          </w:p>
        </w:tc>
        <w:tc>
          <w:tcPr>
            <w:tcW w:w="852" w:type="dxa"/>
            <w:noWrap/>
            <w:hideMark/>
          </w:tcPr>
          <w:p w14:paraId="47962DA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566</w:t>
            </w:r>
          </w:p>
        </w:tc>
        <w:tc>
          <w:tcPr>
            <w:tcW w:w="2955" w:type="dxa"/>
            <w:noWrap/>
            <w:hideMark/>
          </w:tcPr>
          <w:p w14:paraId="6761433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Ovarian Cancer</w:t>
            </w:r>
          </w:p>
        </w:tc>
        <w:tc>
          <w:tcPr>
            <w:tcW w:w="0" w:type="auto"/>
            <w:noWrap/>
            <w:hideMark/>
          </w:tcPr>
          <w:p w14:paraId="195C8AF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Refractory</w:t>
            </w:r>
          </w:p>
        </w:tc>
      </w:tr>
      <w:tr w:rsidR="00D84D9A" w:rsidRPr="008526EB" w14:paraId="5E94BCFE"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D5220A5"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KATE2</w:t>
            </w:r>
          </w:p>
        </w:tc>
        <w:tc>
          <w:tcPr>
            <w:tcW w:w="1143" w:type="dxa"/>
            <w:noWrap/>
            <w:hideMark/>
          </w:tcPr>
          <w:p w14:paraId="12BB41F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34DD98E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43F0A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53.9</w:t>
            </w:r>
          </w:p>
        </w:tc>
        <w:tc>
          <w:tcPr>
            <w:tcW w:w="1208" w:type="dxa"/>
            <w:noWrap/>
            <w:hideMark/>
          </w:tcPr>
          <w:p w14:paraId="7178B4D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10.3</w:t>
            </w:r>
          </w:p>
        </w:tc>
        <w:tc>
          <w:tcPr>
            <w:tcW w:w="962" w:type="dxa"/>
            <w:noWrap/>
            <w:hideMark/>
          </w:tcPr>
          <w:p w14:paraId="3EBE0DB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200</w:t>
            </w:r>
          </w:p>
        </w:tc>
        <w:tc>
          <w:tcPr>
            <w:tcW w:w="852" w:type="dxa"/>
            <w:noWrap/>
            <w:hideMark/>
          </w:tcPr>
          <w:p w14:paraId="1C212A7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w:t>
            </w:r>
          </w:p>
        </w:tc>
        <w:tc>
          <w:tcPr>
            <w:tcW w:w="2955" w:type="dxa"/>
            <w:noWrap/>
            <w:hideMark/>
          </w:tcPr>
          <w:p w14:paraId="3F6773F8" w14:textId="6C0FBDAD"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HER2-Positive Breast Cancer</w:t>
            </w:r>
          </w:p>
        </w:tc>
        <w:tc>
          <w:tcPr>
            <w:tcW w:w="0" w:type="auto"/>
            <w:noWrap/>
            <w:hideMark/>
          </w:tcPr>
          <w:p w14:paraId="7ED8CF4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442A81B3"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B23533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KEYNOTE-006</w:t>
            </w:r>
          </w:p>
        </w:tc>
        <w:tc>
          <w:tcPr>
            <w:tcW w:w="1143" w:type="dxa"/>
            <w:noWrap/>
            <w:hideMark/>
          </w:tcPr>
          <w:p w14:paraId="653B160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26C8F03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5B480D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60.3</w:t>
            </w:r>
          </w:p>
        </w:tc>
        <w:tc>
          <w:tcPr>
            <w:tcW w:w="1208" w:type="dxa"/>
            <w:noWrap/>
            <w:hideMark/>
          </w:tcPr>
          <w:p w14:paraId="78BF928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14.1</w:t>
            </w:r>
          </w:p>
        </w:tc>
        <w:tc>
          <w:tcPr>
            <w:tcW w:w="962" w:type="dxa"/>
            <w:noWrap/>
            <w:hideMark/>
          </w:tcPr>
          <w:p w14:paraId="6865C18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337</w:t>
            </w:r>
          </w:p>
        </w:tc>
        <w:tc>
          <w:tcPr>
            <w:tcW w:w="852" w:type="dxa"/>
            <w:noWrap/>
            <w:hideMark/>
          </w:tcPr>
          <w:p w14:paraId="22BF1D2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834</w:t>
            </w:r>
          </w:p>
        </w:tc>
        <w:tc>
          <w:tcPr>
            <w:tcW w:w="2955" w:type="dxa"/>
            <w:noWrap/>
            <w:hideMark/>
          </w:tcPr>
          <w:p w14:paraId="18CE66B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4146620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w:t>
            </w:r>
          </w:p>
        </w:tc>
      </w:tr>
      <w:tr w:rsidR="00D84D9A" w:rsidRPr="008526EB" w14:paraId="6AC53527"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DBE98DA"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KEYNOTE-010</w:t>
            </w:r>
          </w:p>
        </w:tc>
        <w:tc>
          <w:tcPr>
            <w:tcW w:w="1143" w:type="dxa"/>
            <w:noWrap/>
            <w:hideMark/>
          </w:tcPr>
          <w:p w14:paraId="03FAC17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45DC6C5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3434057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w:t>
            </w:r>
          </w:p>
        </w:tc>
        <w:tc>
          <w:tcPr>
            <w:tcW w:w="1208" w:type="dxa"/>
            <w:noWrap/>
            <w:hideMark/>
          </w:tcPr>
          <w:p w14:paraId="4AC370B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9.7</w:t>
            </w:r>
          </w:p>
        </w:tc>
        <w:tc>
          <w:tcPr>
            <w:tcW w:w="962" w:type="dxa"/>
            <w:noWrap/>
            <w:hideMark/>
          </w:tcPr>
          <w:p w14:paraId="46C8E4D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399</w:t>
            </w:r>
          </w:p>
        </w:tc>
        <w:tc>
          <w:tcPr>
            <w:tcW w:w="852" w:type="dxa"/>
            <w:noWrap/>
            <w:hideMark/>
          </w:tcPr>
          <w:p w14:paraId="23FEFDD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1034</w:t>
            </w:r>
          </w:p>
        </w:tc>
        <w:tc>
          <w:tcPr>
            <w:tcW w:w="2955" w:type="dxa"/>
            <w:noWrap/>
            <w:hideMark/>
          </w:tcPr>
          <w:p w14:paraId="085C173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4FF4509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w:t>
            </w:r>
          </w:p>
        </w:tc>
      </w:tr>
      <w:tr w:rsidR="00D84D9A" w:rsidRPr="008526EB" w14:paraId="0ED22CB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2A951A1F"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KEYNOTE-021</w:t>
            </w:r>
          </w:p>
        </w:tc>
        <w:tc>
          <w:tcPr>
            <w:tcW w:w="1143" w:type="dxa"/>
            <w:noWrap/>
            <w:hideMark/>
          </w:tcPr>
          <w:p w14:paraId="3517E1F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70449E3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3777E6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61.8</w:t>
            </w:r>
          </w:p>
        </w:tc>
        <w:tc>
          <w:tcPr>
            <w:tcW w:w="1208" w:type="dxa"/>
            <w:noWrap/>
            <w:hideMark/>
          </w:tcPr>
          <w:p w14:paraId="6A37F83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w:t>
            </w:r>
          </w:p>
        </w:tc>
        <w:tc>
          <w:tcPr>
            <w:tcW w:w="962" w:type="dxa"/>
            <w:noWrap/>
            <w:hideMark/>
          </w:tcPr>
          <w:p w14:paraId="003A8A4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147</w:t>
            </w:r>
          </w:p>
        </w:tc>
        <w:tc>
          <w:tcPr>
            <w:tcW w:w="852" w:type="dxa"/>
            <w:noWrap/>
            <w:hideMark/>
          </w:tcPr>
          <w:p w14:paraId="60D6E0D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267</w:t>
            </w:r>
          </w:p>
        </w:tc>
        <w:tc>
          <w:tcPr>
            <w:tcW w:w="2955" w:type="dxa"/>
            <w:noWrap/>
            <w:hideMark/>
          </w:tcPr>
          <w:p w14:paraId="2E7D64C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B906DD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 xml:space="preserve"> or IV</w:t>
            </w:r>
          </w:p>
        </w:tc>
      </w:tr>
      <w:tr w:rsidR="00D84D9A" w:rsidRPr="008526EB" w14:paraId="5D1B06E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009518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KEYNOTE-024</w:t>
            </w:r>
          </w:p>
        </w:tc>
        <w:tc>
          <w:tcPr>
            <w:tcW w:w="1143" w:type="dxa"/>
            <w:noWrap/>
            <w:hideMark/>
          </w:tcPr>
          <w:p w14:paraId="7088751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3E01BCA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3AFAB9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64.2</w:t>
            </w:r>
          </w:p>
        </w:tc>
        <w:tc>
          <w:tcPr>
            <w:tcW w:w="1208" w:type="dxa"/>
            <w:noWrap/>
            <w:hideMark/>
          </w:tcPr>
          <w:p w14:paraId="65566D8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9.8</w:t>
            </w:r>
          </w:p>
        </w:tc>
        <w:tc>
          <w:tcPr>
            <w:tcW w:w="962" w:type="dxa"/>
            <w:noWrap/>
            <w:hideMark/>
          </w:tcPr>
          <w:p w14:paraId="3FB5FF8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118</w:t>
            </w:r>
          </w:p>
        </w:tc>
        <w:tc>
          <w:tcPr>
            <w:tcW w:w="852" w:type="dxa"/>
            <w:noWrap/>
            <w:hideMark/>
          </w:tcPr>
          <w:p w14:paraId="4418020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305</w:t>
            </w:r>
          </w:p>
        </w:tc>
        <w:tc>
          <w:tcPr>
            <w:tcW w:w="2955" w:type="dxa"/>
            <w:noWrap/>
            <w:hideMark/>
          </w:tcPr>
          <w:p w14:paraId="6812C4A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330EE2A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2BCB8115"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0E48FA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KEYNOTE-040</w:t>
            </w:r>
          </w:p>
        </w:tc>
        <w:tc>
          <w:tcPr>
            <w:tcW w:w="1143" w:type="dxa"/>
            <w:noWrap/>
            <w:hideMark/>
          </w:tcPr>
          <w:p w14:paraId="0B67DB4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2A54E68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61C7C7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60.2</w:t>
            </w:r>
          </w:p>
        </w:tc>
        <w:tc>
          <w:tcPr>
            <w:tcW w:w="1208" w:type="dxa"/>
            <w:noWrap/>
            <w:hideMark/>
          </w:tcPr>
          <w:p w14:paraId="5DDEEC1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9.2</w:t>
            </w:r>
          </w:p>
        </w:tc>
        <w:tc>
          <w:tcPr>
            <w:tcW w:w="962" w:type="dxa"/>
            <w:noWrap/>
            <w:hideMark/>
          </w:tcPr>
          <w:p w14:paraId="4C15186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w:t>
            </w:r>
          </w:p>
        </w:tc>
        <w:tc>
          <w:tcPr>
            <w:tcW w:w="852" w:type="dxa"/>
            <w:noWrap/>
            <w:hideMark/>
          </w:tcPr>
          <w:p w14:paraId="605641F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495</w:t>
            </w:r>
          </w:p>
        </w:tc>
        <w:tc>
          <w:tcPr>
            <w:tcW w:w="2955" w:type="dxa"/>
            <w:noWrap/>
            <w:hideMark/>
          </w:tcPr>
          <w:p w14:paraId="682EA2E9" w14:textId="32EC8B90"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Head and Neck</w:t>
            </w:r>
          </w:p>
        </w:tc>
        <w:tc>
          <w:tcPr>
            <w:tcW w:w="0" w:type="auto"/>
            <w:noWrap/>
            <w:hideMark/>
          </w:tcPr>
          <w:p w14:paraId="602CA53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2DFA0DE7"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923C265"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KEYNOTE-042</w:t>
            </w:r>
          </w:p>
        </w:tc>
        <w:tc>
          <w:tcPr>
            <w:tcW w:w="1143" w:type="dxa"/>
            <w:noWrap/>
            <w:hideMark/>
          </w:tcPr>
          <w:p w14:paraId="2BE5664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1A914D2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5349436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62.8</w:t>
            </w:r>
          </w:p>
        </w:tc>
        <w:tc>
          <w:tcPr>
            <w:tcW w:w="1208" w:type="dxa"/>
            <w:noWrap/>
            <w:hideMark/>
          </w:tcPr>
          <w:p w14:paraId="3CAAD04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9.7</w:t>
            </w:r>
          </w:p>
        </w:tc>
        <w:tc>
          <w:tcPr>
            <w:tcW w:w="962" w:type="dxa"/>
            <w:noWrap/>
            <w:hideMark/>
          </w:tcPr>
          <w:p w14:paraId="00043CA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372</w:t>
            </w:r>
          </w:p>
        </w:tc>
        <w:tc>
          <w:tcPr>
            <w:tcW w:w="852" w:type="dxa"/>
            <w:noWrap/>
            <w:hideMark/>
          </w:tcPr>
          <w:p w14:paraId="3D97DA3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1274</w:t>
            </w:r>
          </w:p>
        </w:tc>
        <w:tc>
          <w:tcPr>
            <w:tcW w:w="2955" w:type="dxa"/>
            <w:noWrap/>
            <w:hideMark/>
          </w:tcPr>
          <w:p w14:paraId="059B3A0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2F0D581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0D64267F"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CF427B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KEYNOTE-045</w:t>
            </w:r>
          </w:p>
        </w:tc>
        <w:tc>
          <w:tcPr>
            <w:tcW w:w="1143" w:type="dxa"/>
            <w:noWrap/>
            <w:hideMark/>
          </w:tcPr>
          <w:p w14:paraId="6DA383C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3504028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5E0B6C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65.5</w:t>
            </w:r>
          </w:p>
        </w:tc>
        <w:tc>
          <w:tcPr>
            <w:tcW w:w="1208" w:type="dxa"/>
            <w:noWrap/>
            <w:hideMark/>
          </w:tcPr>
          <w:p w14:paraId="48D1A93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9.7</w:t>
            </w:r>
          </w:p>
        </w:tc>
        <w:tc>
          <w:tcPr>
            <w:tcW w:w="962" w:type="dxa"/>
            <w:noWrap/>
            <w:hideMark/>
          </w:tcPr>
          <w:p w14:paraId="2E54AB0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140</w:t>
            </w:r>
          </w:p>
        </w:tc>
        <w:tc>
          <w:tcPr>
            <w:tcW w:w="852" w:type="dxa"/>
            <w:noWrap/>
            <w:hideMark/>
          </w:tcPr>
          <w:p w14:paraId="0131C01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542</w:t>
            </w:r>
          </w:p>
        </w:tc>
        <w:tc>
          <w:tcPr>
            <w:tcW w:w="2955" w:type="dxa"/>
            <w:noWrap/>
            <w:hideMark/>
          </w:tcPr>
          <w:p w14:paraId="6CA269E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Urothelial</w:t>
            </w:r>
          </w:p>
        </w:tc>
        <w:tc>
          <w:tcPr>
            <w:tcW w:w="0" w:type="auto"/>
            <w:noWrap/>
            <w:hideMark/>
          </w:tcPr>
          <w:p w14:paraId="2DC583F5" w14:textId="37B2D493"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 Locally advanced; Unresectable</w:t>
            </w:r>
          </w:p>
        </w:tc>
      </w:tr>
      <w:tr w:rsidR="00D84D9A" w:rsidRPr="008526EB" w14:paraId="3156E8A1"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6259D78"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KEYNOTE-048</w:t>
            </w:r>
          </w:p>
        </w:tc>
        <w:tc>
          <w:tcPr>
            <w:tcW w:w="1143" w:type="dxa"/>
            <w:noWrap/>
            <w:hideMark/>
          </w:tcPr>
          <w:p w14:paraId="7C16DB6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13ED1F2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AD1998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w:t>
            </w:r>
          </w:p>
        </w:tc>
        <w:tc>
          <w:tcPr>
            <w:tcW w:w="1208" w:type="dxa"/>
            <w:noWrap/>
            <w:hideMark/>
          </w:tcPr>
          <w:p w14:paraId="25FC836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9.7</w:t>
            </w:r>
          </w:p>
        </w:tc>
        <w:tc>
          <w:tcPr>
            <w:tcW w:w="962" w:type="dxa"/>
            <w:noWrap/>
            <w:hideMark/>
          </w:tcPr>
          <w:p w14:paraId="6349BD5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147</w:t>
            </w:r>
          </w:p>
        </w:tc>
        <w:tc>
          <w:tcPr>
            <w:tcW w:w="852" w:type="dxa"/>
            <w:noWrap/>
            <w:hideMark/>
          </w:tcPr>
          <w:p w14:paraId="1EF191E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882</w:t>
            </w:r>
          </w:p>
        </w:tc>
        <w:tc>
          <w:tcPr>
            <w:tcW w:w="2955" w:type="dxa"/>
            <w:noWrap/>
            <w:hideMark/>
          </w:tcPr>
          <w:p w14:paraId="347799A5" w14:textId="6291ED42"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Head and Neck</w:t>
            </w:r>
          </w:p>
        </w:tc>
        <w:tc>
          <w:tcPr>
            <w:tcW w:w="0" w:type="auto"/>
            <w:noWrap/>
            <w:hideMark/>
          </w:tcPr>
          <w:p w14:paraId="6B4E2E6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4B2B2FAE"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E273FC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KEYNOTE-054</w:t>
            </w:r>
          </w:p>
        </w:tc>
        <w:tc>
          <w:tcPr>
            <w:tcW w:w="1143" w:type="dxa"/>
            <w:noWrap/>
            <w:hideMark/>
          </w:tcPr>
          <w:p w14:paraId="72C6A69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49F1948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53DC806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53.8</w:t>
            </w:r>
          </w:p>
        </w:tc>
        <w:tc>
          <w:tcPr>
            <w:tcW w:w="1208" w:type="dxa"/>
            <w:noWrap/>
            <w:hideMark/>
          </w:tcPr>
          <w:p w14:paraId="4D37869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13.9</w:t>
            </w:r>
          </w:p>
        </w:tc>
        <w:tc>
          <w:tcPr>
            <w:tcW w:w="962" w:type="dxa"/>
            <w:noWrap/>
            <w:hideMark/>
          </w:tcPr>
          <w:p w14:paraId="663393D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391</w:t>
            </w:r>
          </w:p>
        </w:tc>
        <w:tc>
          <w:tcPr>
            <w:tcW w:w="852" w:type="dxa"/>
            <w:noWrap/>
            <w:hideMark/>
          </w:tcPr>
          <w:p w14:paraId="63BB8D6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1019</w:t>
            </w:r>
          </w:p>
        </w:tc>
        <w:tc>
          <w:tcPr>
            <w:tcW w:w="2955" w:type="dxa"/>
            <w:noWrap/>
            <w:hideMark/>
          </w:tcPr>
          <w:p w14:paraId="2D2C6A4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1BF6190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w:t>
            </w:r>
          </w:p>
        </w:tc>
      </w:tr>
      <w:tr w:rsidR="00D84D9A" w:rsidRPr="008526EB" w14:paraId="30131A52"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2D11601"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KEYNOTE-061</w:t>
            </w:r>
          </w:p>
        </w:tc>
        <w:tc>
          <w:tcPr>
            <w:tcW w:w="1143" w:type="dxa"/>
            <w:noWrap/>
            <w:hideMark/>
          </w:tcPr>
          <w:p w14:paraId="3A45FE8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2A41620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95B2F4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60.2</w:t>
            </w:r>
          </w:p>
        </w:tc>
        <w:tc>
          <w:tcPr>
            <w:tcW w:w="1208" w:type="dxa"/>
            <w:noWrap/>
            <w:hideMark/>
          </w:tcPr>
          <w:p w14:paraId="2A31136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11.9</w:t>
            </w:r>
          </w:p>
        </w:tc>
        <w:tc>
          <w:tcPr>
            <w:tcW w:w="962" w:type="dxa"/>
            <w:noWrap/>
            <w:hideMark/>
          </w:tcPr>
          <w:p w14:paraId="37C320A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182</w:t>
            </w:r>
          </w:p>
        </w:tc>
        <w:tc>
          <w:tcPr>
            <w:tcW w:w="852" w:type="dxa"/>
            <w:noWrap/>
            <w:hideMark/>
          </w:tcPr>
          <w:p w14:paraId="53C786C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592</w:t>
            </w:r>
          </w:p>
        </w:tc>
        <w:tc>
          <w:tcPr>
            <w:tcW w:w="2955" w:type="dxa"/>
            <w:noWrap/>
            <w:hideMark/>
          </w:tcPr>
          <w:p w14:paraId="288A1BF1"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555EC75D" w14:textId="1347DF5C"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 Locally advanced; Unresectable</w:t>
            </w:r>
          </w:p>
        </w:tc>
      </w:tr>
      <w:tr w:rsidR="00D84D9A" w:rsidRPr="008526EB" w14:paraId="73490CED"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7E585F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KEYNOTE-062</w:t>
            </w:r>
          </w:p>
        </w:tc>
        <w:tc>
          <w:tcPr>
            <w:tcW w:w="1143" w:type="dxa"/>
            <w:noWrap/>
            <w:hideMark/>
          </w:tcPr>
          <w:p w14:paraId="6B514E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2931722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68F4755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60.5</w:t>
            </w:r>
          </w:p>
        </w:tc>
        <w:tc>
          <w:tcPr>
            <w:tcW w:w="1208" w:type="dxa"/>
            <w:noWrap/>
            <w:hideMark/>
          </w:tcPr>
          <w:p w14:paraId="05476A0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w:t>
            </w:r>
          </w:p>
        </w:tc>
        <w:tc>
          <w:tcPr>
            <w:tcW w:w="962" w:type="dxa"/>
            <w:noWrap/>
            <w:hideMark/>
          </w:tcPr>
          <w:p w14:paraId="1FBB179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209</w:t>
            </w:r>
          </w:p>
        </w:tc>
        <w:tc>
          <w:tcPr>
            <w:tcW w:w="852" w:type="dxa"/>
            <w:noWrap/>
            <w:hideMark/>
          </w:tcPr>
          <w:p w14:paraId="678594A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763</w:t>
            </w:r>
          </w:p>
        </w:tc>
        <w:tc>
          <w:tcPr>
            <w:tcW w:w="2955" w:type="dxa"/>
            <w:noWrap/>
            <w:hideMark/>
          </w:tcPr>
          <w:p w14:paraId="0AA5F5B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1BCF1AEF" w14:textId="475092DB"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Advanced</w:t>
            </w:r>
          </w:p>
        </w:tc>
      </w:tr>
      <w:tr w:rsidR="00D84D9A" w:rsidRPr="008526EB" w14:paraId="6EA66745"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481D29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KEYNOTE-119</w:t>
            </w:r>
          </w:p>
        </w:tc>
        <w:tc>
          <w:tcPr>
            <w:tcW w:w="1143" w:type="dxa"/>
            <w:noWrap/>
            <w:hideMark/>
          </w:tcPr>
          <w:p w14:paraId="1378B35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1883D05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3DC700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52</w:t>
            </w:r>
          </w:p>
        </w:tc>
        <w:tc>
          <w:tcPr>
            <w:tcW w:w="1208" w:type="dxa"/>
            <w:noWrap/>
            <w:hideMark/>
          </w:tcPr>
          <w:p w14:paraId="0AC1740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11.3</w:t>
            </w:r>
          </w:p>
        </w:tc>
        <w:tc>
          <w:tcPr>
            <w:tcW w:w="962" w:type="dxa"/>
            <w:noWrap/>
            <w:hideMark/>
          </w:tcPr>
          <w:p w14:paraId="3A8D546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620</w:t>
            </w:r>
          </w:p>
        </w:tc>
        <w:tc>
          <w:tcPr>
            <w:tcW w:w="852" w:type="dxa"/>
            <w:noWrap/>
            <w:hideMark/>
          </w:tcPr>
          <w:p w14:paraId="5AEC238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622</w:t>
            </w:r>
          </w:p>
        </w:tc>
        <w:tc>
          <w:tcPr>
            <w:tcW w:w="2955" w:type="dxa"/>
            <w:noWrap/>
            <w:hideMark/>
          </w:tcPr>
          <w:p w14:paraId="301AB9C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Triple Negative Breast Cancer</w:t>
            </w:r>
          </w:p>
        </w:tc>
        <w:tc>
          <w:tcPr>
            <w:tcW w:w="0" w:type="auto"/>
            <w:noWrap/>
            <w:hideMark/>
          </w:tcPr>
          <w:p w14:paraId="0C5687D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3F6979C6"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0D4C14D"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KEYNOTE-144</w:t>
            </w:r>
          </w:p>
        </w:tc>
        <w:tc>
          <w:tcPr>
            <w:tcW w:w="1143" w:type="dxa"/>
            <w:noWrap/>
            <w:hideMark/>
          </w:tcPr>
          <w:p w14:paraId="7D08449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413B653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EA6BBA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62.1</w:t>
            </w:r>
          </w:p>
        </w:tc>
        <w:tc>
          <w:tcPr>
            <w:tcW w:w="1208" w:type="dxa"/>
            <w:noWrap/>
            <w:hideMark/>
          </w:tcPr>
          <w:p w14:paraId="7D7908B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9.69</w:t>
            </w:r>
          </w:p>
        </w:tc>
        <w:tc>
          <w:tcPr>
            <w:tcW w:w="962" w:type="dxa"/>
            <w:noWrap/>
            <w:hideMark/>
          </w:tcPr>
          <w:p w14:paraId="2750770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37</w:t>
            </w:r>
          </w:p>
        </w:tc>
        <w:tc>
          <w:tcPr>
            <w:tcW w:w="852" w:type="dxa"/>
            <w:noWrap/>
            <w:hideMark/>
          </w:tcPr>
          <w:p w14:paraId="54F2141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73</w:t>
            </w:r>
          </w:p>
        </w:tc>
        <w:tc>
          <w:tcPr>
            <w:tcW w:w="2955" w:type="dxa"/>
            <w:noWrap/>
            <w:hideMark/>
          </w:tcPr>
          <w:p w14:paraId="65F98F1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Pancreas</w:t>
            </w:r>
          </w:p>
        </w:tc>
        <w:tc>
          <w:tcPr>
            <w:tcW w:w="0" w:type="auto"/>
            <w:noWrap/>
            <w:hideMark/>
          </w:tcPr>
          <w:p w14:paraId="31F281C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68D83FEB"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C71698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KEYNOTE-177</w:t>
            </w:r>
          </w:p>
        </w:tc>
        <w:tc>
          <w:tcPr>
            <w:tcW w:w="1143" w:type="dxa"/>
            <w:noWrap/>
            <w:hideMark/>
          </w:tcPr>
          <w:p w14:paraId="35EA86F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01493FB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21D7ACF" w14:textId="28A66CCD"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6FFD4DA9" w14:textId="493CDB91"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6399388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154</w:t>
            </w:r>
          </w:p>
        </w:tc>
        <w:tc>
          <w:tcPr>
            <w:tcW w:w="852" w:type="dxa"/>
            <w:noWrap/>
            <w:hideMark/>
          </w:tcPr>
          <w:p w14:paraId="0819FDF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307</w:t>
            </w:r>
          </w:p>
        </w:tc>
        <w:tc>
          <w:tcPr>
            <w:tcW w:w="2955" w:type="dxa"/>
            <w:noWrap/>
            <w:hideMark/>
          </w:tcPr>
          <w:p w14:paraId="6831AB2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Colorectal</w:t>
            </w:r>
          </w:p>
        </w:tc>
        <w:tc>
          <w:tcPr>
            <w:tcW w:w="0" w:type="auto"/>
            <w:noWrap/>
            <w:hideMark/>
          </w:tcPr>
          <w:p w14:paraId="5480B62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237CEAD9"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B19071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KEYNOTE-181</w:t>
            </w:r>
          </w:p>
        </w:tc>
        <w:tc>
          <w:tcPr>
            <w:tcW w:w="1143" w:type="dxa"/>
            <w:noWrap/>
            <w:hideMark/>
          </w:tcPr>
          <w:p w14:paraId="1A31ECB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85265B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5C1523C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62.3</w:t>
            </w:r>
          </w:p>
        </w:tc>
        <w:tc>
          <w:tcPr>
            <w:tcW w:w="1208" w:type="dxa"/>
            <w:noWrap/>
            <w:hideMark/>
          </w:tcPr>
          <w:p w14:paraId="320969C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w:t>
            </w:r>
          </w:p>
        </w:tc>
        <w:tc>
          <w:tcPr>
            <w:tcW w:w="962" w:type="dxa"/>
            <w:noWrap/>
            <w:hideMark/>
          </w:tcPr>
          <w:p w14:paraId="2E2B8F6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84</w:t>
            </w:r>
          </w:p>
        </w:tc>
        <w:tc>
          <w:tcPr>
            <w:tcW w:w="852" w:type="dxa"/>
            <w:noWrap/>
            <w:hideMark/>
          </w:tcPr>
          <w:p w14:paraId="5829E87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628</w:t>
            </w:r>
          </w:p>
        </w:tc>
        <w:tc>
          <w:tcPr>
            <w:tcW w:w="2955" w:type="dxa"/>
            <w:noWrap/>
            <w:hideMark/>
          </w:tcPr>
          <w:p w14:paraId="5AC7187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Esophageal or Esophagogastric Junction</w:t>
            </w:r>
          </w:p>
        </w:tc>
        <w:tc>
          <w:tcPr>
            <w:tcW w:w="0" w:type="auto"/>
            <w:noWrap/>
            <w:hideMark/>
          </w:tcPr>
          <w:p w14:paraId="23021F71" w14:textId="3EC0380C"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 Locally advanced; Unresectable</w:t>
            </w:r>
          </w:p>
        </w:tc>
      </w:tr>
      <w:tr w:rsidR="00D84D9A" w:rsidRPr="008526EB" w14:paraId="21225AA4"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A4A548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KEYNOTE-183</w:t>
            </w:r>
          </w:p>
        </w:tc>
        <w:tc>
          <w:tcPr>
            <w:tcW w:w="1143" w:type="dxa"/>
            <w:noWrap/>
            <w:hideMark/>
          </w:tcPr>
          <w:p w14:paraId="6099CD1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75E6DA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4CA0BE1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65.9</w:t>
            </w:r>
          </w:p>
        </w:tc>
        <w:tc>
          <w:tcPr>
            <w:tcW w:w="1208" w:type="dxa"/>
            <w:noWrap/>
            <w:hideMark/>
          </w:tcPr>
          <w:p w14:paraId="4DAA255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9.6</w:t>
            </w:r>
          </w:p>
        </w:tc>
        <w:tc>
          <w:tcPr>
            <w:tcW w:w="962" w:type="dxa"/>
            <w:noWrap/>
            <w:hideMark/>
          </w:tcPr>
          <w:p w14:paraId="13676D6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w:t>
            </w:r>
          </w:p>
        </w:tc>
        <w:tc>
          <w:tcPr>
            <w:tcW w:w="852" w:type="dxa"/>
            <w:noWrap/>
            <w:hideMark/>
          </w:tcPr>
          <w:p w14:paraId="01DCA00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251</w:t>
            </w:r>
          </w:p>
        </w:tc>
        <w:tc>
          <w:tcPr>
            <w:tcW w:w="2955" w:type="dxa"/>
            <w:noWrap/>
            <w:hideMark/>
          </w:tcPr>
          <w:p w14:paraId="07F3C1F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Multiple Myeloma</w:t>
            </w:r>
          </w:p>
        </w:tc>
        <w:tc>
          <w:tcPr>
            <w:tcW w:w="0" w:type="auto"/>
            <w:hideMark/>
          </w:tcPr>
          <w:p w14:paraId="2D65455A" w14:textId="6F32ED30"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Relapsed; Refractory</w:t>
            </w:r>
          </w:p>
        </w:tc>
      </w:tr>
      <w:tr w:rsidR="00D84D9A" w:rsidRPr="00411B06" w14:paraId="17EC37F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DFBFEB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KEYNOTE-185</w:t>
            </w:r>
          </w:p>
        </w:tc>
        <w:tc>
          <w:tcPr>
            <w:tcW w:w="1143" w:type="dxa"/>
            <w:noWrap/>
            <w:hideMark/>
          </w:tcPr>
          <w:p w14:paraId="076765F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24C0A99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0E36404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74.3</w:t>
            </w:r>
          </w:p>
        </w:tc>
        <w:tc>
          <w:tcPr>
            <w:tcW w:w="1208" w:type="dxa"/>
            <w:noWrap/>
            <w:hideMark/>
          </w:tcPr>
          <w:p w14:paraId="524B948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w:t>
            </w:r>
          </w:p>
        </w:tc>
        <w:tc>
          <w:tcPr>
            <w:tcW w:w="962" w:type="dxa"/>
            <w:noWrap/>
            <w:hideMark/>
          </w:tcPr>
          <w:p w14:paraId="388E624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166</w:t>
            </w:r>
          </w:p>
        </w:tc>
        <w:tc>
          <w:tcPr>
            <w:tcW w:w="852" w:type="dxa"/>
            <w:noWrap/>
            <w:hideMark/>
          </w:tcPr>
          <w:p w14:paraId="495DFA9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310</w:t>
            </w:r>
          </w:p>
        </w:tc>
        <w:tc>
          <w:tcPr>
            <w:tcW w:w="2955" w:type="dxa"/>
            <w:noWrap/>
            <w:hideMark/>
          </w:tcPr>
          <w:p w14:paraId="35634BC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Multiple Myeloma</w:t>
            </w:r>
          </w:p>
        </w:tc>
        <w:tc>
          <w:tcPr>
            <w:tcW w:w="0" w:type="auto"/>
            <w:noWrap/>
            <w:hideMark/>
          </w:tcPr>
          <w:p w14:paraId="3D5F9BE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 II or III</w:t>
            </w:r>
          </w:p>
        </w:tc>
      </w:tr>
      <w:tr w:rsidR="00D84D9A" w:rsidRPr="008526EB" w14:paraId="45B9833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C2B08A4"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KEYNOTE-189</w:t>
            </w:r>
          </w:p>
        </w:tc>
        <w:tc>
          <w:tcPr>
            <w:tcW w:w="1143" w:type="dxa"/>
            <w:noWrap/>
            <w:hideMark/>
          </w:tcPr>
          <w:p w14:paraId="79F7719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24CD8AE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7C5723E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63.1</w:t>
            </w:r>
          </w:p>
        </w:tc>
        <w:tc>
          <w:tcPr>
            <w:tcW w:w="1208" w:type="dxa"/>
            <w:noWrap/>
            <w:hideMark/>
          </w:tcPr>
          <w:p w14:paraId="360A0AA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w:t>
            </w:r>
          </w:p>
        </w:tc>
        <w:tc>
          <w:tcPr>
            <w:tcW w:w="962" w:type="dxa"/>
            <w:noWrap/>
            <w:hideMark/>
          </w:tcPr>
          <w:p w14:paraId="3A483EB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253</w:t>
            </w:r>
          </w:p>
        </w:tc>
        <w:tc>
          <w:tcPr>
            <w:tcW w:w="852" w:type="dxa"/>
            <w:noWrap/>
            <w:hideMark/>
          </w:tcPr>
          <w:p w14:paraId="009B420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616</w:t>
            </w:r>
          </w:p>
        </w:tc>
        <w:tc>
          <w:tcPr>
            <w:tcW w:w="2955" w:type="dxa"/>
            <w:noWrap/>
            <w:hideMark/>
          </w:tcPr>
          <w:p w14:paraId="5F410C4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5D81557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03799C0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8EB908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KEYNOTE-240</w:t>
            </w:r>
          </w:p>
        </w:tc>
        <w:tc>
          <w:tcPr>
            <w:tcW w:w="1143" w:type="dxa"/>
            <w:noWrap/>
            <w:hideMark/>
          </w:tcPr>
          <w:p w14:paraId="0015343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4880BE1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E08E38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65.2</w:t>
            </w:r>
          </w:p>
        </w:tc>
        <w:tc>
          <w:tcPr>
            <w:tcW w:w="1208" w:type="dxa"/>
            <w:noWrap/>
            <w:hideMark/>
          </w:tcPr>
          <w:p w14:paraId="060D867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10.8</w:t>
            </w:r>
          </w:p>
        </w:tc>
        <w:tc>
          <w:tcPr>
            <w:tcW w:w="962" w:type="dxa"/>
            <w:noWrap/>
            <w:hideMark/>
          </w:tcPr>
          <w:p w14:paraId="4FED381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75</w:t>
            </w:r>
          </w:p>
        </w:tc>
        <w:tc>
          <w:tcPr>
            <w:tcW w:w="852" w:type="dxa"/>
            <w:noWrap/>
            <w:hideMark/>
          </w:tcPr>
          <w:p w14:paraId="5A8D733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413</w:t>
            </w:r>
          </w:p>
        </w:tc>
        <w:tc>
          <w:tcPr>
            <w:tcW w:w="2955" w:type="dxa"/>
            <w:noWrap/>
            <w:hideMark/>
          </w:tcPr>
          <w:p w14:paraId="7F88F86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Hepatocellular Carcinoma</w:t>
            </w:r>
          </w:p>
        </w:tc>
        <w:tc>
          <w:tcPr>
            <w:tcW w:w="0" w:type="auto"/>
            <w:noWrap/>
            <w:hideMark/>
          </w:tcPr>
          <w:p w14:paraId="44AEDDA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C; Stage B</w:t>
            </w:r>
          </w:p>
        </w:tc>
      </w:tr>
      <w:tr w:rsidR="00D84D9A" w:rsidRPr="00411B06" w14:paraId="329823A6"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B64261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KEYNOTE-355</w:t>
            </w:r>
          </w:p>
        </w:tc>
        <w:tc>
          <w:tcPr>
            <w:tcW w:w="1143" w:type="dxa"/>
            <w:noWrap/>
            <w:hideMark/>
          </w:tcPr>
          <w:p w14:paraId="7C152C5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53541C6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5CD2071C" w14:textId="2926E4D0"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1208" w:type="dxa"/>
            <w:noWrap/>
            <w:hideMark/>
          </w:tcPr>
          <w:p w14:paraId="0067B4C3" w14:textId="22C3CC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258E4C6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847</w:t>
            </w:r>
          </w:p>
        </w:tc>
        <w:tc>
          <w:tcPr>
            <w:tcW w:w="852" w:type="dxa"/>
            <w:noWrap/>
            <w:hideMark/>
          </w:tcPr>
          <w:p w14:paraId="5F168BD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847</w:t>
            </w:r>
          </w:p>
        </w:tc>
        <w:tc>
          <w:tcPr>
            <w:tcW w:w="2955" w:type="dxa"/>
            <w:noWrap/>
            <w:hideMark/>
          </w:tcPr>
          <w:p w14:paraId="7EFEF58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Breast (triple negative)</w:t>
            </w:r>
          </w:p>
        </w:tc>
        <w:tc>
          <w:tcPr>
            <w:tcW w:w="0" w:type="auto"/>
            <w:noWrap/>
            <w:hideMark/>
          </w:tcPr>
          <w:p w14:paraId="161EB1D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recurrent inoperable or metastatic</w:t>
            </w:r>
          </w:p>
        </w:tc>
      </w:tr>
      <w:tr w:rsidR="00D84D9A" w:rsidRPr="008526EB" w14:paraId="3453E841"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19C5BC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KEYNOTE-407</w:t>
            </w:r>
          </w:p>
        </w:tc>
        <w:tc>
          <w:tcPr>
            <w:tcW w:w="1143" w:type="dxa"/>
            <w:noWrap/>
            <w:hideMark/>
          </w:tcPr>
          <w:p w14:paraId="367A2EF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868D11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382A0F8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64.9</w:t>
            </w:r>
          </w:p>
        </w:tc>
        <w:tc>
          <w:tcPr>
            <w:tcW w:w="1208" w:type="dxa"/>
            <w:noWrap/>
            <w:hideMark/>
          </w:tcPr>
          <w:p w14:paraId="40A2CCB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8.7</w:t>
            </w:r>
          </w:p>
        </w:tc>
        <w:tc>
          <w:tcPr>
            <w:tcW w:w="962" w:type="dxa"/>
            <w:noWrap/>
            <w:hideMark/>
          </w:tcPr>
          <w:p w14:paraId="409563E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104</w:t>
            </w:r>
          </w:p>
        </w:tc>
        <w:tc>
          <w:tcPr>
            <w:tcW w:w="852" w:type="dxa"/>
            <w:noWrap/>
            <w:hideMark/>
          </w:tcPr>
          <w:p w14:paraId="3E2738D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559</w:t>
            </w:r>
          </w:p>
        </w:tc>
        <w:tc>
          <w:tcPr>
            <w:tcW w:w="2955" w:type="dxa"/>
            <w:noWrap/>
            <w:hideMark/>
          </w:tcPr>
          <w:p w14:paraId="01BC5D5C"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Squamous Non-small Cell Lung Cancer</w:t>
            </w:r>
          </w:p>
        </w:tc>
        <w:tc>
          <w:tcPr>
            <w:tcW w:w="0" w:type="auto"/>
            <w:noWrap/>
            <w:hideMark/>
          </w:tcPr>
          <w:p w14:paraId="3256505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6EA97CCC"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201D245"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KEYNOTE-590</w:t>
            </w:r>
          </w:p>
        </w:tc>
        <w:tc>
          <w:tcPr>
            <w:tcW w:w="1143" w:type="dxa"/>
            <w:noWrap/>
            <w:hideMark/>
          </w:tcPr>
          <w:p w14:paraId="6AEC4D9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0668D63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7EEE154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62.4</w:t>
            </w:r>
          </w:p>
        </w:tc>
        <w:tc>
          <w:tcPr>
            <w:tcW w:w="1208" w:type="dxa"/>
            <w:noWrap/>
            <w:hideMark/>
          </w:tcPr>
          <w:p w14:paraId="0EB2375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w:t>
            </w:r>
          </w:p>
        </w:tc>
        <w:tc>
          <w:tcPr>
            <w:tcW w:w="962" w:type="dxa"/>
            <w:noWrap/>
            <w:hideMark/>
          </w:tcPr>
          <w:p w14:paraId="66016DC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124</w:t>
            </w:r>
          </w:p>
        </w:tc>
        <w:tc>
          <w:tcPr>
            <w:tcW w:w="852" w:type="dxa"/>
            <w:noWrap/>
            <w:hideMark/>
          </w:tcPr>
          <w:p w14:paraId="5FDC4F9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749</w:t>
            </w:r>
          </w:p>
        </w:tc>
        <w:tc>
          <w:tcPr>
            <w:tcW w:w="2955" w:type="dxa"/>
            <w:noWrap/>
            <w:hideMark/>
          </w:tcPr>
          <w:p w14:paraId="21E642D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Esophageal</w:t>
            </w:r>
          </w:p>
        </w:tc>
        <w:tc>
          <w:tcPr>
            <w:tcW w:w="0" w:type="auto"/>
            <w:noWrap/>
            <w:hideMark/>
          </w:tcPr>
          <w:p w14:paraId="199E72D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 Metastatic</w:t>
            </w:r>
          </w:p>
        </w:tc>
      </w:tr>
      <w:tr w:rsidR="00D84D9A" w:rsidRPr="008526EB" w14:paraId="2586E8D3"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7258941"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KEYNOTE-598</w:t>
            </w:r>
          </w:p>
        </w:tc>
        <w:tc>
          <w:tcPr>
            <w:tcW w:w="1143" w:type="dxa"/>
            <w:noWrap/>
            <w:hideMark/>
          </w:tcPr>
          <w:p w14:paraId="760F793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2021</w:t>
            </w:r>
          </w:p>
        </w:tc>
        <w:tc>
          <w:tcPr>
            <w:tcW w:w="1158" w:type="dxa"/>
            <w:noWrap/>
            <w:hideMark/>
          </w:tcPr>
          <w:p w14:paraId="4AAA6E3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7537DE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64.1</w:t>
            </w:r>
          </w:p>
        </w:tc>
        <w:tc>
          <w:tcPr>
            <w:tcW w:w="1208" w:type="dxa"/>
            <w:noWrap/>
            <w:hideMark/>
          </w:tcPr>
          <w:p w14:paraId="2912417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9.1</w:t>
            </w:r>
          </w:p>
        </w:tc>
        <w:tc>
          <w:tcPr>
            <w:tcW w:w="962" w:type="dxa"/>
            <w:noWrap/>
            <w:hideMark/>
          </w:tcPr>
          <w:p w14:paraId="3C673D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174</w:t>
            </w:r>
          </w:p>
        </w:tc>
        <w:tc>
          <w:tcPr>
            <w:tcW w:w="852" w:type="dxa"/>
            <w:noWrap/>
            <w:hideMark/>
          </w:tcPr>
          <w:p w14:paraId="5FA3400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568</w:t>
            </w:r>
          </w:p>
        </w:tc>
        <w:tc>
          <w:tcPr>
            <w:tcW w:w="2955" w:type="dxa"/>
            <w:noWrap/>
            <w:hideMark/>
          </w:tcPr>
          <w:p w14:paraId="14DCA52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6FB8F47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671F3CFC"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39EA2A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KEYNOTE-604</w:t>
            </w:r>
          </w:p>
        </w:tc>
        <w:tc>
          <w:tcPr>
            <w:tcW w:w="1143" w:type="dxa"/>
            <w:noWrap/>
            <w:hideMark/>
          </w:tcPr>
          <w:p w14:paraId="37D366E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4420155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1DDEBD5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64.7</w:t>
            </w:r>
          </w:p>
        </w:tc>
        <w:tc>
          <w:tcPr>
            <w:tcW w:w="1208" w:type="dxa"/>
            <w:noWrap/>
            <w:hideMark/>
          </w:tcPr>
          <w:p w14:paraId="051352B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8.3</w:t>
            </w:r>
          </w:p>
        </w:tc>
        <w:tc>
          <w:tcPr>
            <w:tcW w:w="962" w:type="dxa"/>
            <w:noWrap/>
            <w:hideMark/>
          </w:tcPr>
          <w:p w14:paraId="5158ACE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159</w:t>
            </w:r>
          </w:p>
        </w:tc>
        <w:tc>
          <w:tcPr>
            <w:tcW w:w="852" w:type="dxa"/>
            <w:noWrap/>
            <w:hideMark/>
          </w:tcPr>
          <w:p w14:paraId="51ED7713"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453</w:t>
            </w:r>
          </w:p>
        </w:tc>
        <w:tc>
          <w:tcPr>
            <w:tcW w:w="2955" w:type="dxa"/>
            <w:hideMark/>
          </w:tcPr>
          <w:p w14:paraId="1DFE025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34ACE02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411B06" w14:paraId="61D51F3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4737813"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MDX010-20</w:t>
            </w:r>
          </w:p>
        </w:tc>
        <w:tc>
          <w:tcPr>
            <w:tcW w:w="1143" w:type="dxa"/>
            <w:noWrap/>
            <w:hideMark/>
          </w:tcPr>
          <w:p w14:paraId="4CD2334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2011</w:t>
            </w:r>
          </w:p>
        </w:tc>
        <w:tc>
          <w:tcPr>
            <w:tcW w:w="1158" w:type="dxa"/>
            <w:noWrap/>
            <w:hideMark/>
          </w:tcPr>
          <w:p w14:paraId="3706752D"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0DCA0A4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56.2</w:t>
            </w:r>
          </w:p>
        </w:tc>
        <w:tc>
          <w:tcPr>
            <w:tcW w:w="1208" w:type="dxa"/>
            <w:noWrap/>
            <w:hideMark/>
          </w:tcPr>
          <w:p w14:paraId="1AF911D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c>
          <w:tcPr>
            <w:tcW w:w="962" w:type="dxa"/>
            <w:noWrap/>
            <w:hideMark/>
          </w:tcPr>
          <w:p w14:paraId="602E735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275</w:t>
            </w:r>
          </w:p>
        </w:tc>
        <w:tc>
          <w:tcPr>
            <w:tcW w:w="852" w:type="dxa"/>
            <w:noWrap/>
            <w:hideMark/>
          </w:tcPr>
          <w:p w14:paraId="710AE12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676</w:t>
            </w:r>
          </w:p>
        </w:tc>
        <w:tc>
          <w:tcPr>
            <w:tcW w:w="2955" w:type="dxa"/>
            <w:noWrap/>
            <w:hideMark/>
          </w:tcPr>
          <w:p w14:paraId="496DC47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13168410" w14:textId="4C87BAA9"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 Stage III or IV</w:t>
            </w:r>
          </w:p>
        </w:tc>
      </w:tr>
      <w:tr w:rsidR="00D84D9A" w:rsidRPr="008526EB" w14:paraId="1B8314A9"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481AA2A5"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MYSTIC</w:t>
            </w:r>
          </w:p>
        </w:tc>
        <w:tc>
          <w:tcPr>
            <w:tcW w:w="1143" w:type="dxa"/>
            <w:noWrap/>
            <w:hideMark/>
          </w:tcPr>
          <w:p w14:paraId="40DE79D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31F52E8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605FF4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63.7</w:t>
            </w:r>
          </w:p>
        </w:tc>
        <w:tc>
          <w:tcPr>
            <w:tcW w:w="1208" w:type="dxa"/>
            <w:noWrap/>
            <w:hideMark/>
          </w:tcPr>
          <w:p w14:paraId="4F20112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9.74</w:t>
            </w:r>
          </w:p>
        </w:tc>
        <w:tc>
          <w:tcPr>
            <w:tcW w:w="962" w:type="dxa"/>
            <w:noWrap/>
            <w:hideMark/>
          </w:tcPr>
          <w:p w14:paraId="1C3ED96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346</w:t>
            </w:r>
          </w:p>
        </w:tc>
        <w:tc>
          <w:tcPr>
            <w:tcW w:w="852" w:type="dxa"/>
            <w:noWrap/>
            <w:hideMark/>
          </w:tcPr>
          <w:p w14:paraId="32268B1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1118</w:t>
            </w:r>
          </w:p>
        </w:tc>
        <w:tc>
          <w:tcPr>
            <w:tcW w:w="2955" w:type="dxa"/>
            <w:noWrap/>
            <w:hideMark/>
          </w:tcPr>
          <w:p w14:paraId="0BB319A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70EBA76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IV</w:t>
            </w:r>
          </w:p>
        </w:tc>
      </w:tr>
      <w:tr w:rsidR="00D84D9A" w:rsidRPr="008526EB" w14:paraId="0649A250"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EBC47E0"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NCT00324155</w:t>
            </w:r>
          </w:p>
        </w:tc>
        <w:tc>
          <w:tcPr>
            <w:tcW w:w="1143" w:type="dxa"/>
            <w:noWrap/>
            <w:hideMark/>
          </w:tcPr>
          <w:p w14:paraId="681E23D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2014</w:t>
            </w:r>
          </w:p>
        </w:tc>
        <w:tc>
          <w:tcPr>
            <w:tcW w:w="1158" w:type="dxa"/>
            <w:noWrap/>
            <w:hideMark/>
          </w:tcPr>
          <w:p w14:paraId="67526D5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603961D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w:t>
            </w:r>
          </w:p>
        </w:tc>
        <w:tc>
          <w:tcPr>
            <w:tcW w:w="1208" w:type="dxa"/>
            <w:noWrap/>
            <w:hideMark/>
          </w:tcPr>
          <w:p w14:paraId="146B810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13.61</w:t>
            </w:r>
          </w:p>
        </w:tc>
        <w:tc>
          <w:tcPr>
            <w:tcW w:w="962" w:type="dxa"/>
            <w:noWrap/>
            <w:hideMark/>
          </w:tcPr>
          <w:p w14:paraId="7B40953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w:t>
            </w:r>
          </w:p>
        </w:tc>
        <w:tc>
          <w:tcPr>
            <w:tcW w:w="852" w:type="dxa"/>
            <w:noWrap/>
            <w:hideMark/>
          </w:tcPr>
          <w:p w14:paraId="77A881D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502</w:t>
            </w:r>
          </w:p>
        </w:tc>
        <w:tc>
          <w:tcPr>
            <w:tcW w:w="2955" w:type="dxa"/>
            <w:noWrap/>
            <w:hideMark/>
          </w:tcPr>
          <w:p w14:paraId="168A1DD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Melanoma</w:t>
            </w:r>
          </w:p>
        </w:tc>
        <w:tc>
          <w:tcPr>
            <w:tcW w:w="0" w:type="auto"/>
            <w:noWrap/>
            <w:hideMark/>
          </w:tcPr>
          <w:p w14:paraId="4BA7FAB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27E481CC"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1E47F2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NCT01450761</w:t>
            </w:r>
          </w:p>
        </w:tc>
        <w:tc>
          <w:tcPr>
            <w:tcW w:w="1143" w:type="dxa"/>
            <w:noWrap/>
            <w:hideMark/>
          </w:tcPr>
          <w:p w14:paraId="45EEB57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2016</w:t>
            </w:r>
          </w:p>
        </w:tc>
        <w:tc>
          <w:tcPr>
            <w:tcW w:w="1158" w:type="dxa"/>
            <w:noWrap/>
            <w:hideMark/>
          </w:tcPr>
          <w:p w14:paraId="71B455D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2E4E217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61.9</w:t>
            </w:r>
          </w:p>
        </w:tc>
        <w:tc>
          <w:tcPr>
            <w:tcW w:w="1208" w:type="dxa"/>
            <w:noWrap/>
            <w:hideMark/>
          </w:tcPr>
          <w:p w14:paraId="06670F4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8.78</w:t>
            </w:r>
          </w:p>
        </w:tc>
        <w:tc>
          <w:tcPr>
            <w:tcW w:w="962" w:type="dxa"/>
            <w:noWrap/>
            <w:hideMark/>
          </w:tcPr>
          <w:p w14:paraId="3AC1D4F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311</w:t>
            </w:r>
          </w:p>
        </w:tc>
        <w:tc>
          <w:tcPr>
            <w:tcW w:w="852" w:type="dxa"/>
            <w:noWrap/>
            <w:hideMark/>
          </w:tcPr>
          <w:p w14:paraId="3914983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954</w:t>
            </w:r>
          </w:p>
        </w:tc>
        <w:tc>
          <w:tcPr>
            <w:tcW w:w="2955" w:type="dxa"/>
            <w:hideMark/>
          </w:tcPr>
          <w:p w14:paraId="6621746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Small Cell Lung Cancer</w:t>
            </w:r>
          </w:p>
        </w:tc>
        <w:tc>
          <w:tcPr>
            <w:tcW w:w="0" w:type="auto"/>
            <w:noWrap/>
            <w:hideMark/>
          </w:tcPr>
          <w:p w14:paraId="2C7BE3F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Extensive</w:t>
            </w:r>
          </w:p>
        </w:tc>
      </w:tr>
      <w:tr w:rsidR="00D84D9A" w:rsidRPr="008526EB" w14:paraId="3E708A71"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4544282"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NCT01471197</w:t>
            </w:r>
          </w:p>
        </w:tc>
        <w:tc>
          <w:tcPr>
            <w:tcW w:w="1143" w:type="dxa"/>
            <w:noWrap/>
            <w:hideMark/>
          </w:tcPr>
          <w:p w14:paraId="2F882F1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2014</w:t>
            </w:r>
          </w:p>
        </w:tc>
        <w:tc>
          <w:tcPr>
            <w:tcW w:w="1158" w:type="dxa"/>
            <w:noWrap/>
            <w:hideMark/>
          </w:tcPr>
          <w:p w14:paraId="1682A81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D768EE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62.3</w:t>
            </w:r>
          </w:p>
        </w:tc>
        <w:tc>
          <w:tcPr>
            <w:tcW w:w="1208" w:type="dxa"/>
            <w:noWrap/>
            <w:hideMark/>
          </w:tcPr>
          <w:p w14:paraId="3855485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7.54</w:t>
            </w:r>
          </w:p>
        </w:tc>
        <w:tc>
          <w:tcPr>
            <w:tcW w:w="962" w:type="dxa"/>
            <w:noWrap/>
            <w:hideMark/>
          </w:tcPr>
          <w:p w14:paraId="3AC5780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w:t>
            </w:r>
          </w:p>
        </w:tc>
        <w:tc>
          <w:tcPr>
            <w:tcW w:w="852" w:type="dxa"/>
            <w:noWrap/>
            <w:hideMark/>
          </w:tcPr>
          <w:p w14:paraId="449A0AB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w:t>
            </w:r>
          </w:p>
        </w:tc>
        <w:tc>
          <w:tcPr>
            <w:tcW w:w="2955" w:type="dxa"/>
            <w:noWrap/>
            <w:hideMark/>
          </w:tcPr>
          <w:p w14:paraId="64990EF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5EDF7AA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7181A961"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E7BF8F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NCT01843374</w:t>
            </w:r>
          </w:p>
        </w:tc>
        <w:tc>
          <w:tcPr>
            <w:tcW w:w="1143" w:type="dxa"/>
            <w:noWrap/>
            <w:hideMark/>
          </w:tcPr>
          <w:p w14:paraId="750B662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515C117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541797F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65.6</w:t>
            </w:r>
          </w:p>
        </w:tc>
        <w:tc>
          <w:tcPr>
            <w:tcW w:w="1208" w:type="dxa"/>
            <w:noWrap/>
            <w:hideMark/>
          </w:tcPr>
          <w:p w14:paraId="282EABD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9.1</w:t>
            </w:r>
          </w:p>
        </w:tc>
        <w:tc>
          <w:tcPr>
            <w:tcW w:w="962" w:type="dxa"/>
            <w:noWrap/>
            <w:hideMark/>
          </w:tcPr>
          <w:p w14:paraId="218406C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137</w:t>
            </w:r>
          </w:p>
        </w:tc>
        <w:tc>
          <w:tcPr>
            <w:tcW w:w="852" w:type="dxa"/>
            <w:noWrap/>
            <w:hideMark/>
          </w:tcPr>
          <w:p w14:paraId="6105547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571</w:t>
            </w:r>
          </w:p>
        </w:tc>
        <w:tc>
          <w:tcPr>
            <w:tcW w:w="2955" w:type="dxa"/>
            <w:noWrap/>
            <w:hideMark/>
          </w:tcPr>
          <w:p w14:paraId="248728D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Mesothelioma</w:t>
            </w:r>
          </w:p>
        </w:tc>
        <w:tc>
          <w:tcPr>
            <w:tcW w:w="0" w:type="auto"/>
            <w:noWrap/>
            <w:hideMark/>
          </w:tcPr>
          <w:p w14:paraId="7036630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Unresectable</w:t>
            </w:r>
          </w:p>
        </w:tc>
      </w:tr>
      <w:tr w:rsidR="00D84D9A" w:rsidRPr="008526EB" w14:paraId="2A8CD65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64BE41A"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NCT02243371</w:t>
            </w:r>
          </w:p>
        </w:tc>
        <w:tc>
          <w:tcPr>
            <w:tcW w:w="1143" w:type="dxa"/>
            <w:noWrap/>
            <w:hideMark/>
          </w:tcPr>
          <w:p w14:paraId="787A88A4"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0FD8FB8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123759B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63.4</w:t>
            </w:r>
          </w:p>
        </w:tc>
        <w:tc>
          <w:tcPr>
            <w:tcW w:w="1208" w:type="dxa"/>
            <w:noWrap/>
            <w:hideMark/>
          </w:tcPr>
          <w:p w14:paraId="7079A73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8.6</w:t>
            </w:r>
          </w:p>
        </w:tc>
        <w:tc>
          <w:tcPr>
            <w:tcW w:w="962" w:type="dxa"/>
            <w:noWrap/>
            <w:hideMark/>
          </w:tcPr>
          <w:p w14:paraId="061175E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32</w:t>
            </w:r>
          </w:p>
        </w:tc>
        <w:tc>
          <w:tcPr>
            <w:tcW w:w="852" w:type="dxa"/>
            <w:noWrap/>
            <w:hideMark/>
          </w:tcPr>
          <w:p w14:paraId="66E4CEF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w:t>
            </w:r>
          </w:p>
        </w:tc>
        <w:tc>
          <w:tcPr>
            <w:tcW w:w="2955" w:type="dxa"/>
            <w:noWrap/>
            <w:hideMark/>
          </w:tcPr>
          <w:p w14:paraId="72E4044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Pancreas</w:t>
            </w:r>
          </w:p>
        </w:tc>
        <w:tc>
          <w:tcPr>
            <w:tcW w:w="0" w:type="auto"/>
            <w:noWrap/>
            <w:hideMark/>
          </w:tcPr>
          <w:p w14:paraId="3086483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1E1592A7"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7806E30C"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NCT02340975</w:t>
            </w:r>
          </w:p>
        </w:tc>
        <w:tc>
          <w:tcPr>
            <w:tcW w:w="1143" w:type="dxa"/>
            <w:noWrap/>
            <w:hideMark/>
          </w:tcPr>
          <w:p w14:paraId="3B414CB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53286D4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50F53F7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59.4</w:t>
            </w:r>
          </w:p>
        </w:tc>
        <w:tc>
          <w:tcPr>
            <w:tcW w:w="1208" w:type="dxa"/>
            <w:noWrap/>
            <w:hideMark/>
          </w:tcPr>
          <w:p w14:paraId="6B90B00A"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12.9</w:t>
            </w:r>
          </w:p>
        </w:tc>
        <w:tc>
          <w:tcPr>
            <w:tcW w:w="962" w:type="dxa"/>
            <w:noWrap/>
            <w:hideMark/>
          </w:tcPr>
          <w:p w14:paraId="28BE5A7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30</w:t>
            </w:r>
          </w:p>
        </w:tc>
        <w:tc>
          <w:tcPr>
            <w:tcW w:w="852" w:type="dxa"/>
            <w:noWrap/>
            <w:hideMark/>
          </w:tcPr>
          <w:p w14:paraId="29A1FB6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113</w:t>
            </w:r>
          </w:p>
        </w:tc>
        <w:tc>
          <w:tcPr>
            <w:tcW w:w="2955" w:type="dxa"/>
            <w:noWrap/>
            <w:hideMark/>
          </w:tcPr>
          <w:p w14:paraId="463736C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Gastric or Gastroesophageal Junction</w:t>
            </w:r>
          </w:p>
        </w:tc>
        <w:tc>
          <w:tcPr>
            <w:tcW w:w="0" w:type="auto"/>
            <w:noWrap/>
            <w:hideMark/>
          </w:tcPr>
          <w:p w14:paraId="4F3E24C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Metastatic</w:t>
            </w:r>
          </w:p>
        </w:tc>
      </w:tr>
      <w:tr w:rsidR="00D84D9A" w:rsidRPr="008526EB" w14:paraId="4F002B6C"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CA7D886"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NCT02498600</w:t>
            </w:r>
          </w:p>
        </w:tc>
        <w:tc>
          <w:tcPr>
            <w:tcW w:w="1143" w:type="dxa"/>
            <w:noWrap/>
            <w:hideMark/>
          </w:tcPr>
          <w:p w14:paraId="0E2A6DF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0CC861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E452F7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NR</w:t>
            </w:r>
          </w:p>
        </w:tc>
        <w:tc>
          <w:tcPr>
            <w:tcW w:w="1208" w:type="dxa"/>
            <w:noWrap/>
            <w:hideMark/>
          </w:tcPr>
          <w:p w14:paraId="3F3B284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NR</w:t>
            </w:r>
          </w:p>
        </w:tc>
        <w:tc>
          <w:tcPr>
            <w:tcW w:w="962" w:type="dxa"/>
            <w:noWrap/>
            <w:hideMark/>
          </w:tcPr>
          <w:p w14:paraId="5B84CDE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100</w:t>
            </w:r>
          </w:p>
        </w:tc>
        <w:tc>
          <w:tcPr>
            <w:tcW w:w="852" w:type="dxa"/>
            <w:noWrap/>
            <w:hideMark/>
          </w:tcPr>
          <w:p w14:paraId="10DB49B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100</w:t>
            </w:r>
          </w:p>
        </w:tc>
        <w:tc>
          <w:tcPr>
            <w:tcW w:w="2955" w:type="dxa"/>
            <w:noWrap/>
            <w:hideMark/>
          </w:tcPr>
          <w:p w14:paraId="47A8D46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Ovarian Cancer</w:t>
            </w:r>
          </w:p>
        </w:tc>
        <w:tc>
          <w:tcPr>
            <w:tcW w:w="0" w:type="auto"/>
            <w:noWrap/>
            <w:hideMark/>
          </w:tcPr>
          <w:p w14:paraId="32E9D0E8" w14:textId="0E10BF89"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Recurrent; Persistent</w:t>
            </w:r>
          </w:p>
        </w:tc>
      </w:tr>
      <w:tr w:rsidR="00D84D9A" w:rsidRPr="008526EB" w14:paraId="7E8CFB75"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548EB197"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NCT02558894</w:t>
            </w:r>
          </w:p>
        </w:tc>
        <w:tc>
          <w:tcPr>
            <w:tcW w:w="1143" w:type="dxa"/>
            <w:noWrap/>
            <w:hideMark/>
          </w:tcPr>
          <w:p w14:paraId="013FC22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2018</w:t>
            </w:r>
          </w:p>
        </w:tc>
        <w:tc>
          <w:tcPr>
            <w:tcW w:w="1158" w:type="dxa"/>
            <w:noWrap/>
            <w:hideMark/>
          </w:tcPr>
          <w:p w14:paraId="060812E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7ECA25B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61.5</w:t>
            </w:r>
          </w:p>
        </w:tc>
        <w:tc>
          <w:tcPr>
            <w:tcW w:w="1208" w:type="dxa"/>
            <w:noWrap/>
            <w:hideMark/>
          </w:tcPr>
          <w:p w14:paraId="2C160E92"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9.49</w:t>
            </w:r>
          </w:p>
        </w:tc>
        <w:tc>
          <w:tcPr>
            <w:tcW w:w="962" w:type="dxa"/>
            <w:noWrap/>
            <w:hideMark/>
          </w:tcPr>
          <w:p w14:paraId="6539C1E4"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31</w:t>
            </w:r>
          </w:p>
        </w:tc>
        <w:tc>
          <w:tcPr>
            <w:tcW w:w="852" w:type="dxa"/>
            <w:noWrap/>
            <w:hideMark/>
          </w:tcPr>
          <w:p w14:paraId="73D0334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65</w:t>
            </w:r>
          </w:p>
        </w:tc>
        <w:tc>
          <w:tcPr>
            <w:tcW w:w="2955" w:type="dxa"/>
            <w:noWrap/>
            <w:hideMark/>
          </w:tcPr>
          <w:p w14:paraId="154BF06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Pancreas</w:t>
            </w:r>
          </w:p>
        </w:tc>
        <w:tc>
          <w:tcPr>
            <w:tcW w:w="0" w:type="auto"/>
            <w:noWrap/>
            <w:hideMark/>
          </w:tcPr>
          <w:p w14:paraId="1D526F8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w:t>
            </w:r>
          </w:p>
        </w:tc>
      </w:tr>
      <w:tr w:rsidR="00D84D9A" w:rsidRPr="008526EB" w14:paraId="0D434743"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0197B5E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NCT02775903</w:t>
            </w:r>
          </w:p>
        </w:tc>
        <w:tc>
          <w:tcPr>
            <w:tcW w:w="1143" w:type="dxa"/>
            <w:noWrap/>
            <w:hideMark/>
          </w:tcPr>
          <w:p w14:paraId="342A6F9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5B085D7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AF72AA9"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74.6</w:t>
            </w:r>
          </w:p>
        </w:tc>
        <w:tc>
          <w:tcPr>
            <w:tcW w:w="1208" w:type="dxa"/>
            <w:noWrap/>
            <w:hideMark/>
          </w:tcPr>
          <w:p w14:paraId="272C7801"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6.7</w:t>
            </w:r>
          </w:p>
        </w:tc>
        <w:tc>
          <w:tcPr>
            <w:tcW w:w="962" w:type="dxa"/>
            <w:noWrap/>
            <w:hideMark/>
          </w:tcPr>
          <w:p w14:paraId="7004735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84</w:t>
            </w:r>
          </w:p>
        </w:tc>
        <w:tc>
          <w:tcPr>
            <w:tcW w:w="852" w:type="dxa"/>
            <w:noWrap/>
            <w:hideMark/>
          </w:tcPr>
          <w:p w14:paraId="75C9943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213</w:t>
            </w:r>
          </w:p>
        </w:tc>
        <w:tc>
          <w:tcPr>
            <w:tcW w:w="2955" w:type="dxa"/>
            <w:noWrap/>
            <w:hideMark/>
          </w:tcPr>
          <w:p w14:paraId="5146EFA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Acute Myeloid Leukemia or Acute Myelodysplastic Syndromes</w:t>
            </w:r>
          </w:p>
        </w:tc>
        <w:tc>
          <w:tcPr>
            <w:tcW w:w="0" w:type="auto"/>
            <w:noWrap/>
            <w:hideMark/>
          </w:tcPr>
          <w:p w14:paraId="296470AC" w14:textId="5107A68C"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w:t>
            </w:r>
          </w:p>
        </w:tc>
      </w:tr>
      <w:tr w:rsidR="00D84D9A" w:rsidRPr="008526EB" w14:paraId="3180F423"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69118178"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OAK</w:t>
            </w:r>
          </w:p>
        </w:tc>
        <w:tc>
          <w:tcPr>
            <w:tcW w:w="1143" w:type="dxa"/>
            <w:noWrap/>
            <w:hideMark/>
          </w:tcPr>
          <w:p w14:paraId="5FA0D84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3895BCB0"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3747BC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62.8</w:t>
            </w:r>
          </w:p>
        </w:tc>
        <w:tc>
          <w:tcPr>
            <w:tcW w:w="1208" w:type="dxa"/>
            <w:noWrap/>
            <w:hideMark/>
          </w:tcPr>
          <w:p w14:paraId="06BEA62B"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9.5</w:t>
            </w:r>
          </w:p>
        </w:tc>
        <w:tc>
          <w:tcPr>
            <w:tcW w:w="962" w:type="dxa"/>
            <w:noWrap/>
            <w:hideMark/>
          </w:tcPr>
          <w:p w14:paraId="5AF97DA9"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467</w:t>
            </w:r>
          </w:p>
        </w:tc>
        <w:tc>
          <w:tcPr>
            <w:tcW w:w="852" w:type="dxa"/>
            <w:noWrap/>
            <w:hideMark/>
          </w:tcPr>
          <w:p w14:paraId="3056A58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1225</w:t>
            </w:r>
          </w:p>
        </w:tc>
        <w:tc>
          <w:tcPr>
            <w:tcW w:w="2955" w:type="dxa"/>
            <w:noWrap/>
            <w:hideMark/>
          </w:tcPr>
          <w:p w14:paraId="0718B317"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599B2FAD"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 xml:space="preserve">Stage </w:t>
            </w:r>
            <w:proofErr w:type="spellStart"/>
            <w:r w:rsidRPr="005B5095">
              <w:rPr>
                <w:rFonts w:cstheme="minorHAnsi"/>
                <w:color w:val="000000"/>
                <w:sz w:val="18"/>
                <w:szCs w:val="18"/>
                <w:lang w:val="en-US"/>
              </w:rPr>
              <w:t>IIIb</w:t>
            </w:r>
            <w:proofErr w:type="spellEnd"/>
            <w:r w:rsidRPr="005B5095">
              <w:rPr>
                <w:rFonts w:cstheme="minorHAnsi"/>
                <w:color w:val="000000"/>
                <w:sz w:val="18"/>
                <w:szCs w:val="18"/>
                <w:lang w:val="en-US"/>
              </w:rPr>
              <w:t>/IV; Recurrent</w:t>
            </w:r>
          </w:p>
        </w:tc>
      </w:tr>
      <w:tr w:rsidR="00D84D9A" w:rsidRPr="008526EB" w14:paraId="176C5F32"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B22B8F5"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PACIFIC</w:t>
            </w:r>
          </w:p>
        </w:tc>
        <w:tc>
          <w:tcPr>
            <w:tcW w:w="1143" w:type="dxa"/>
            <w:noWrap/>
            <w:hideMark/>
          </w:tcPr>
          <w:p w14:paraId="3E1E6B77"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2019</w:t>
            </w:r>
          </w:p>
        </w:tc>
        <w:tc>
          <w:tcPr>
            <w:tcW w:w="1158" w:type="dxa"/>
            <w:noWrap/>
            <w:hideMark/>
          </w:tcPr>
          <w:p w14:paraId="300D939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Double-blind</w:t>
            </w:r>
          </w:p>
        </w:tc>
        <w:tc>
          <w:tcPr>
            <w:tcW w:w="650" w:type="dxa"/>
            <w:noWrap/>
            <w:hideMark/>
          </w:tcPr>
          <w:p w14:paraId="13E4D0A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62.9</w:t>
            </w:r>
          </w:p>
        </w:tc>
        <w:tc>
          <w:tcPr>
            <w:tcW w:w="1208" w:type="dxa"/>
            <w:noWrap/>
            <w:hideMark/>
          </w:tcPr>
          <w:p w14:paraId="4C24FEE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8.99</w:t>
            </w:r>
          </w:p>
        </w:tc>
        <w:tc>
          <w:tcPr>
            <w:tcW w:w="962" w:type="dxa"/>
            <w:noWrap/>
            <w:hideMark/>
          </w:tcPr>
          <w:p w14:paraId="425440F5"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213</w:t>
            </w:r>
          </w:p>
        </w:tc>
        <w:tc>
          <w:tcPr>
            <w:tcW w:w="852" w:type="dxa"/>
            <w:noWrap/>
            <w:hideMark/>
          </w:tcPr>
          <w:p w14:paraId="354CCAB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713</w:t>
            </w:r>
          </w:p>
        </w:tc>
        <w:tc>
          <w:tcPr>
            <w:tcW w:w="2955" w:type="dxa"/>
            <w:noWrap/>
            <w:hideMark/>
          </w:tcPr>
          <w:p w14:paraId="5E090ABE"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BEE1370"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Stage III; Unresectable</w:t>
            </w:r>
          </w:p>
        </w:tc>
      </w:tr>
      <w:tr w:rsidR="00D84D9A" w:rsidRPr="008526EB" w14:paraId="3453ED8D" w14:textId="77777777" w:rsidTr="00D84D9A">
        <w:trPr>
          <w:cnfStyle w:val="000000100000" w:firstRow="0" w:lastRow="0" w:firstColumn="0" w:lastColumn="0" w:oddVBand="0" w:evenVBand="0" w:oddHBand="1" w:evenHBand="0" w:firstRowFirstColumn="0" w:firstRowLastColumn="0" w:lastRowFirstColumn="0" w:lastRowLastColumn="0"/>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338CBAC9"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POPLAR</w:t>
            </w:r>
          </w:p>
        </w:tc>
        <w:tc>
          <w:tcPr>
            <w:tcW w:w="1143" w:type="dxa"/>
            <w:noWrap/>
            <w:hideMark/>
          </w:tcPr>
          <w:p w14:paraId="38E67EA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2017</w:t>
            </w:r>
          </w:p>
        </w:tc>
        <w:tc>
          <w:tcPr>
            <w:tcW w:w="1158" w:type="dxa"/>
            <w:noWrap/>
            <w:hideMark/>
          </w:tcPr>
          <w:p w14:paraId="7D9560AC"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66AA936E"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61.6</w:t>
            </w:r>
          </w:p>
        </w:tc>
        <w:tc>
          <w:tcPr>
            <w:tcW w:w="1208" w:type="dxa"/>
            <w:noWrap/>
            <w:hideMark/>
          </w:tcPr>
          <w:p w14:paraId="38E6C0FF"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9.3</w:t>
            </w:r>
          </w:p>
        </w:tc>
        <w:tc>
          <w:tcPr>
            <w:tcW w:w="962" w:type="dxa"/>
            <w:noWrap/>
            <w:hideMark/>
          </w:tcPr>
          <w:p w14:paraId="0786CEE8"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118</w:t>
            </w:r>
          </w:p>
        </w:tc>
        <w:tc>
          <w:tcPr>
            <w:tcW w:w="852" w:type="dxa"/>
            <w:noWrap/>
            <w:hideMark/>
          </w:tcPr>
          <w:p w14:paraId="59BC4CB5"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287</w:t>
            </w:r>
          </w:p>
        </w:tc>
        <w:tc>
          <w:tcPr>
            <w:tcW w:w="2955" w:type="dxa"/>
            <w:noWrap/>
            <w:hideMark/>
          </w:tcPr>
          <w:p w14:paraId="27D79EF6" w14:textId="77777777"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15FA09BA" w14:textId="2D8D1896" w:rsidR="005B5095" w:rsidRPr="005B5095" w:rsidRDefault="005B5095" w:rsidP="00D84D9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Metastatic; Advanced</w:t>
            </w:r>
          </w:p>
        </w:tc>
      </w:tr>
      <w:tr w:rsidR="00D84D9A" w:rsidRPr="008526EB" w14:paraId="36CB1499" w14:textId="77777777" w:rsidTr="00D84D9A">
        <w:trPr>
          <w:trHeight w:val="325"/>
          <w:jc w:val="center"/>
        </w:trPr>
        <w:tc>
          <w:tcPr>
            <w:cnfStyle w:val="001000000000" w:firstRow="0" w:lastRow="0" w:firstColumn="1" w:lastColumn="0" w:oddVBand="0" w:evenVBand="0" w:oddHBand="0" w:evenHBand="0" w:firstRowFirstColumn="0" w:firstRowLastColumn="0" w:lastRowFirstColumn="0" w:lastRowLastColumn="0"/>
            <w:tcW w:w="1677" w:type="dxa"/>
            <w:noWrap/>
            <w:hideMark/>
          </w:tcPr>
          <w:p w14:paraId="12CD10EB" w14:textId="77777777" w:rsidR="005B5095" w:rsidRPr="005B5095" w:rsidRDefault="005B5095" w:rsidP="00D84D9A">
            <w:pPr>
              <w:spacing w:line="360" w:lineRule="auto"/>
              <w:jc w:val="center"/>
              <w:rPr>
                <w:rFonts w:cstheme="minorHAnsi"/>
                <w:color w:val="000000"/>
                <w:sz w:val="18"/>
                <w:szCs w:val="18"/>
                <w:lang w:val="en-US"/>
              </w:rPr>
            </w:pPr>
            <w:r w:rsidRPr="005B5095">
              <w:rPr>
                <w:rFonts w:cstheme="minorHAnsi"/>
                <w:color w:val="000000"/>
                <w:sz w:val="18"/>
                <w:szCs w:val="18"/>
                <w:lang w:val="en-US"/>
              </w:rPr>
              <w:t>PROLUNG</w:t>
            </w:r>
          </w:p>
        </w:tc>
        <w:tc>
          <w:tcPr>
            <w:tcW w:w="1143" w:type="dxa"/>
            <w:noWrap/>
            <w:hideMark/>
          </w:tcPr>
          <w:p w14:paraId="600EC0EA"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2020</w:t>
            </w:r>
          </w:p>
        </w:tc>
        <w:tc>
          <w:tcPr>
            <w:tcW w:w="1158" w:type="dxa"/>
            <w:noWrap/>
            <w:hideMark/>
          </w:tcPr>
          <w:p w14:paraId="310BBE08"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proofErr w:type="gramStart"/>
            <w:r w:rsidRPr="005B5095">
              <w:rPr>
                <w:rFonts w:cstheme="minorHAnsi"/>
                <w:color w:val="000000"/>
                <w:sz w:val="18"/>
                <w:szCs w:val="18"/>
                <w:lang w:val="en-US"/>
              </w:rPr>
              <w:t>Open-label</w:t>
            </w:r>
            <w:proofErr w:type="gramEnd"/>
          </w:p>
        </w:tc>
        <w:tc>
          <w:tcPr>
            <w:tcW w:w="650" w:type="dxa"/>
            <w:noWrap/>
            <w:hideMark/>
          </w:tcPr>
          <w:p w14:paraId="2A85F766"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60.01</w:t>
            </w:r>
          </w:p>
        </w:tc>
        <w:tc>
          <w:tcPr>
            <w:tcW w:w="1208" w:type="dxa"/>
            <w:noWrap/>
            <w:hideMark/>
          </w:tcPr>
          <w:p w14:paraId="7070CA4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12.5</w:t>
            </w:r>
          </w:p>
        </w:tc>
        <w:tc>
          <w:tcPr>
            <w:tcW w:w="962" w:type="dxa"/>
            <w:noWrap/>
            <w:hideMark/>
          </w:tcPr>
          <w:p w14:paraId="320C4DBF"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46</w:t>
            </w:r>
          </w:p>
        </w:tc>
        <w:tc>
          <w:tcPr>
            <w:tcW w:w="852" w:type="dxa"/>
            <w:noWrap/>
            <w:hideMark/>
          </w:tcPr>
          <w:p w14:paraId="1D0F7753"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78</w:t>
            </w:r>
          </w:p>
        </w:tc>
        <w:tc>
          <w:tcPr>
            <w:tcW w:w="2955" w:type="dxa"/>
            <w:noWrap/>
            <w:hideMark/>
          </w:tcPr>
          <w:p w14:paraId="756163F2"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Non-Small Cell Lung Cancer</w:t>
            </w:r>
          </w:p>
        </w:tc>
        <w:tc>
          <w:tcPr>
            <w:tcW w:w="0" w:type="auto"/>
            <w:noWrap/>
            <w:hideMark/>
          </w:tcPr>
          <w:p w14:paraId="34442EFB" w14:textId="77777777" w:rsidR="005B5095" w:rsidRPr="005B5095" w:rsidRDefault="005B5095" w:rsidP="00D84D9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5B5095">
              <w:rPr>
                <w:rFonts w:cstheme="minorHAnsi"/>
                <w:color w:val="000000"/>
                <w:sz w:val="18"/>
                <w:szCs w:val="18"/>
                <w:lang w:val="en-US"/>
              </w:rPr>
              <w:t>Locally advanced</w:t>
            </w:r>
          </w:p>
        </w:tc>
      </w:tr>
    </w:tbl>
    <w:p w14:paraId="58F088B3" w14:textId="136A4199" w:rsidR="00FF76BB" w:rsidRPr="00F369E2" w:rsidRDefault="00FF76BB" w:rsidP="00F369E2">
      <w:pPr>
        <w:pStyle w:val="Heading3"/>
        <w:spacing w:line="360" w:lineRule="auto"/>
        <w:rPr>
          <w:lang w:val="en-US"/>
        </w:rPr>
      </w:pPr>
      <w:bookmarkStart w:id="59" w:name="_Toc103871828"/>
      <w:bookmarkStart w:id="60" w:name="_Toc156746911"/>
      <w:r w:rsidRPr="00F369E2">
        <w:rPr>
          <w:lang w:val="en-US"/>
        </w:rPr>
        <w:t xml:space="preserve">Table </w:t>
      </w:r>
      <w:r w:rsidR="00822936">
        <w:rPr>
          <w:lang w:val="en-US"/>
        </w:rPr>
        <w:t>B.</w:t>
      </w:r>
      <w:r w:rsidR="00F369E2">
        <w:rPr>
          <w:lang w:val="en-US"/>
        </w:rPr>
        <w:t>2</w:t>
      </w:r>
      <w:r w:rsidR="00822936">
        <w:rPr>
          <w:lang w:val="en-US"/>
        </w:rPr>
        <w:t>.2</w:t>
      </w:r>
      <w:r w:rsidRPr="00F369E2">
        <w:rPr>
          <w:lang w:val="en-US"/>
        </w:rPr>
        <w:t>. Characterization of drug interventions.</w:t>
      </w:r>
      <w:bookmarkEnd w:id="59"/>
      <w:bookmarkEnd w:id="60"/>
    </w:p>
    <w:tbl>
      <w:tblPr>
        <w:tblStyle w:val="PlainTable1"/>
        <w:tblW w:w="0" w:type="auto"/>
        <w:tblLook w:val="04A0" w:firstRow="1" w:lastRow="0" w:firstColumn="1" w:lastColumn="0" w:noHBand="0" w:noVBand="1"/>
      </w:tblPr>
      <w:tblGrid>
        <w:gridCol w:w="2057"/>
        <w:gridCol w:w="2817"/>
        <w:gridCol w:w="536"/>
        <w:gridCol w:w="2243"/>
        <w:gridCol w:w="580"/>
        <w:gridCol w:w="2592"/>
        <w:gridCol w:w="564"/>
        <w:gridCol w:w="2069"/>
        <w:gridCol w:w="536"/>
      </w:tblGrid>
      <w:tr w:rsidR="009B215A" w:rsidRPr="008526EB" w14:paraId="5C7300A6" w14:textId="77777777" w:rsidTr="00411B06">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DF096C"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Trial Title</w:t>
            </w:r>
          </w:p>
        </w:tc>
        <w:tc>
          <w:tcPr>
            <w:tcW w:w="2819" w:type="dxa"/>
            <w:vAlign w:val="center"/>
            <w:hideMark/>
          </w:tcPr>
          <w:p w14:paraId="0F794E00"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1</w:t>
            </w:r>
          </w:p>
        </w:tc>
        <w:tc>
          <w:tcPr>
            <w:tcW w:w="535" w:type="dxa"/>
            <w:noWrap/>
            <w:vAlign w:val="center"/>
            <w:hideMark/>
          </w:tcPr>
          <w:p w14:paraId="3BB220B4"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1 n</w:t>
            </w:r>
          </w:p>
        </w:tc>
        <w:tc>
          <w:tcPr>
            <w:tcW w:w="2245" w:type="dxa"/>
            <w:vAlign w:val="center"/>
            <w:hideMark/>
          </w:tcPr>
          <w:p w14:paraId="3B9D76E7"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2</w:t>
            </w:r>
          </w:p>
        </w:tc>
        <w:tc>
          <w:tcPr>
            <w:tcW w:w="580" w:type="dxa"/>
            <w:noWrap/>
            <w:vAlign w:val="center"/>
            <w:hideMark/>
          </w:tcPr>
          <w:p w14:paraId="22E749C5"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2 n</w:t>
            </w:r>
          </w:p>
        </w:tc>
        <w:tc>
          <w:tcPr>
            <w:tcW w:w="2594" w:type="dxa"/>
            <w:vAlign w:val="center"/>
            <w:hideMark/>
          </w:tcPr>
          <w:p w14:paraId="1E05D9D8"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3</w:t>
            </w:r>
          </w:p>
        </w:tc>
        <w:tc>
          <w:tcPr>
            <w:tcW w:w="564" w:type="dxa"/>
            <w:noWrap/>
            <w:vAlign w:val="center"/>
            <w:hideMark/>
          </w:tcPr>
          <w:p w14:paraId="6182EDB0"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3 n</w:t>
            </w:r>
          </w:p>
        </w:tc>
        <w:tc>
          <w:tcPr>
            <w:tcW w:w="2071" w:type="dxa"/>
            <w:vAlign w:val="center"/>
            <w:hideMark/>
          </w:tcPr>
          <w:p w14:paraId="76E557F2"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4</w:t>
            </w:r>
          </w:p>
        </w:tc>
        <w:tc>
          <w:tcPr>
            <w:tcW w:w="535" w:type="dxa"/>
            <w:noWrap/>
            <w:vAlign w:val="center"/>
            <w:hideMark/>
          </w:tcPr>
          <w:p w14:paraId="576BC50A" w14:textId="77777777" w:rsidR="00842F75" w:rsidRPr="00842F75" w:rsidRDefault="00842F75" w:rsidP="009B215A">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Arm 4 n</w:t>
            </w:r>
          </w:p>
        </w:tc>
      </w:tr>
      <w:tr w:rsidR="009B215A" w:rsidRPr="008526EB" w14:paraId="668D3B48"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2ECCF5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ABC</w:t>
            </w:r>
          </w:p>
        </w:tc>
        <w:tc>
          <w:tcPr>
            <w:tcW w:w="2819" w:type="dxa"/>
            <w:noWrap/>
            <w:hideMark/>
          </w:tcPr>
          <w:p w14:paraId="11DB6A8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3 mg/kg Q2W</w:t>
            </w:r>
          </w:p>
        </w:tc>
        <w:tc>
          <w:tcPr>
            <w:tcW w:w="535" w:type="dxa"/>
            <w:noWrap/>
            <w:hideMark/>
          </w:tcPr>
          <w:p w14:paraId="299213F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35</w:t>
            </w:r>
          </w:p>
        </w:tc>
        <w:tc>
          <w:tcPr>
            <w:tcW w:w="2245" w:type="dxa"/>
            <w:noWrap/>
            <w:hideMark/>
          </w:tcPr>
          <w:p w14:paraId="64156FB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80" w:type="dxa"/>
            <w:noWrap/>
            <w:hideMark/>
          </w:tcPr>
          <w:p w14:paraId="256B3F5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w:t>
            </w:r>
          </w:p>
        </w:tc>
        <w:tc>
          <w:tcPr>
            <w:tcW w:w="2594" w:type="dxa"/>
            <w:noWrap/>
            <w:hideMark/>
          </w:tcPr>
          <w:p w14:paraId="1E696BC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D58B19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EA106A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28A167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80042E1"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32827C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ARTIC-</w:t>
            </w:r>
            <w:proofErr w:type="spellStart"/>
            <w:r w:rsidRPr="00842F75">
              <w:rPr>
                <w:rFonts w:cstheme="minorHAnsi"/>
                <w:color w:val="000000"/>
                <w:sz w:val="18"/>
                <w:szCs w:val="18"/>
                <w:lang w:val="en-US"/>
              </w:rPr>
              <w:t>Substudy</w:t>
            </w:r>
            <w:proofErr w:type="spellEnd"/>
            <w:r w:rsidRPr="00842F75">
              <w:rPr>
                <w:rFonts w:cstheme="minorHAnsi"/>
                <w:color w:val="000000"/>
                <w:sz w:val="18"/>
                <w:szCs w:val="18"/>
                <w:lang w:val="en-US"/>
              </w:rPr>
              <w:t>-A</w:t>
            </w:r>
          </w:p>
        </w:tc>
        <w:tc>
          <w:tcPr>
            <w:tcW w:w="2819" w:type="dxa"/>
            <w:noWrap/>
            <w:hideMark/>
          </w:tcPr>
          <w:p w14:paraId="4689CE7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w:t>
            </w:r>
          </w:p>
        </w:tc>
        <w:tc>
          <w:tcPr>
            <w:tcW w:w="535" w:type="dxa"/>
            <w:noWrap/>
            <w:hideMark/>
          </w:tcPr>
          <w:p w14:paraId="2FC34DC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62</w:t>
            </w:r>
          </w:p>
        </w:tc>
        <w:tc>
          <w:tcPr>
            <w:tcW w:w="2245" w:type="dxa"/>
            <w:noWrap/>
            <w:hideMark/>
          </w:tcPr>
          <w:p w14:paraId="728C9ABF" w14:textId="4BA66EE0"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1719731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64</w:t>
            </w:r>
          </w:p>
        </w:tc>
        <w:tc>
          <w:tcPr>
            <w:tcW w:w="2594" w:type="dxa"/>
            <w:noWrap/>
            <w:hideMark/>
          </w:tcPr>
          <w:p w14:paraId="4661342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A1AFDE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88C890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27184C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E63150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D12712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ARTIC-</w:t>
            </w:r>
            <w:proofErr w:type="spellStart"/>
            <w:r w:rsidRPr="00842F75">
              <w:rPr>
                <w:rFonts w:cstheme="minorHAnsi"/>
                <w:color w:val="000000"/>
                <w:sz w:val="18"/>
                <w:szCs w:val="18"/>
                <w:lang w:val="en-US"/>
              </w:rPr>
              <w:t>Substudy</w:t>
            </w:r>
            <w:proofErr w:type="spellEnd"/>
            <w:r w:rsidRPr="00842F75">
              <w:rPr>
                <w:rFonts w:cstheme="minorHAnsi"/>
                <w:color w:val="000000"/>
                <w:sz w:val="18"/>
                <w:szCs w:val="18"/>
                <w:lang w:val="en-US"/>
              </w:rPr>
              <w:t>-B</w:t>
            </w:r>
          </w:p>
        </w:tc>
        <w:tc>
          <w:tcPr>
            <w:tcW w:w="2819" w:type="dxa"/>
            <w:noWrap/>
            <w:hideMark/>
          </w:tcPr>
          <w:p w14:paraId="478ACC1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proofErr w:type="gram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20</w:t>
            </w:r>
            <w:proofErr w:type="gramEnd"/>
            <w:r w:rsidRPr="00842F75">
              <w:rPr>
                <w:rFonts w:cstheme="minorHAnsi"/>
                <w:color w:val="000000"/>
                <w:sz w:val="18"/>
                <w:szCs w:val="18"/>
                <w:lang w:val="en-US"/>
              </w:rPr>
              <w:t xml:space="preserve"> mg/kg + 1 mg/kg Q4W 4 cycles then durvalumab 10 mg/kg Q2W</w:t>
            </w:r>
          </w:p>
        </w:tc>
        <w:tc>
          <w:tcPr>
            <w:tcW w:w="535" w:type="dxa"/>
            <w:noWrap/>
            <w:hideMark/>
          </w:tcPr>
          <w:p w14:paraId="32C464C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174</w:t>
            </w:r>
          </w:p>
        </w:tc>
        <w:tc>
          <w:tcPr>
            <w:tcW w:w="2245" w:type="dxa"/>
            <w:noWrap/>
            <w:hideMark/>
          </w:tcPr>
          <w:p w14:paraId="3359DDC9" w14:textId="0719150E"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199E3F2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118</w:t>
            </w:r>
          </w:p>
        </w:tc>
        <w:tc>
          <w:tcPr>
            <w:tcW w:w="2594" w:type="dxa"/>
            <w:noWrap/>
            <w:hideMark/>
          </w:tcPr>
          <w:p w14:paraId="66E9EB3F" w14:textId="4AF86D5A"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w:t>
            </w:r>
          </w:p>
        </w:tc>
        <w:tc>
          <w:tcPr>
            <w:tcW w:w="564" w:type="dxa"/>
            <w:noWrap/>
            <w:hideMark/>
          </w:tcPr>
          <w:p w14:paraId="36F2CA8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117</w:t>
            </w:r>
          </w:p>
        </w:tc>
        <w:tc>
          <w:tcPr>
            <w:tcW w:w="2071" w:type="dxa"/>
            <w:noWrap/>
            <w:hideMark/>
          </w:tcPr>
          <w:p w14:paraId="1B511D9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10 mg/kg Q4W for 24 weeks then Q12W</w:t>
            </w:r>
          </w:p>
        </w:tc>
        <w:tc>
          <w:tcPr>
            <w:tcW w:w="535" w:type="dxa"/>
            <w:noWrap/>
            <w:hideMark/>
          </w:tcPr>
          <w:p w14:paraId="11E94E0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60</w:t>
            </w:r>
          </w:p>
        </w:tc>
      </w:tr>
      <w:tr w:rsidR="009B215A" w:rsidRPr="008526EB" w14:paraId="17D0F6B3"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A2B312B"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ATTRACTION</w:t>
            </w:r>
            <w:r w:rsidRPr="00842F75">
              <w:rPr>
                <w:rFonts w:cstheme="minorHAnsi"/>
                <w:color w:val="000000"/>
                <w:sz w:val="18"/>
                <w:szCs w:val="18"/>
                <w:lang w:val="en-US"/>
              </w:rPr>
              <w:noBreakHyphen/>
              <w:t>2</w:t>
            </w:r>
          </w:p>
        </w:tc>
        <w:tc>
          <w:tcPr>
            <w:tcW w:w="2819" w:type="dxa"/>
            <w:noWrap/>
            <w:hideMark/>
          </w:tcPr>
          <w:p w14:paraId="660A273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2E8F7F1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330</w:t>
            </w:r>
          </w:p>
        </w:tc>
        <w:tc>
          <w:tcPr>
            <w:tcW w:w="2245" w:type="dxa"/>
            <w:noWrap/>
            <w:hideMark/>
          </w:tcPr>
          <w:p w14:paraId="520A5BFB" w14:textId="3787F7B4"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72779DD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163</w:t>
            </w:r>
          </w:p>
        </w:tc>
        <w:tc>
          <w:tcPr>
            <w:tcW w:w="2594" w:type="dxa"/>
            <w:noWrap/>
            <w:hideMark/>
          </w:tcPr>
          <w:p w14:paraId="71EF7CB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B90BED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AF52A4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A638AC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42AEEBF"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6950027" w14:textId="76367E58"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CA184-041</w:t>
            </w:r>
          </w:p>
        </w:tc>
        <w:tc>
          <w:tcPr>
            <w:tcW w:w="2819" w:type="dxa"/>
            <w:noWrap/>
            <w:hideMark/>
          </w:tcPr>
          <w:p w14:paraId="5D33AAD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10 mg/kg Q3W 4 cycles then Q12W</w:t>
            </w:r>
          </w:p>
        </w:tc>
        <w:tc>
          <w:tcPr>
            <w:tcW w:w="535" w:type="dxa"/>
            <w:noWrap/>
            <w:hideMark/>
          </w:tcPr>
          <w:p w14:paraId="222CD4D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113</w:t>
            </w:r>
          </w:p>
        </w:tc>
        <w:tc>
          <w:tcPr>
            <w:tcW w:w="2245" w:type="dxa"/>
            <w:noWrap/>
            <w:hideMark/>
          </w:tcPr>
          <w:p w14:paraId="2CED14F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(phased) 10 mg/kg Q3W 4 cycles then Q12W</w:t>
            </w:r>
          </w:p>
        </w:tc>
        <w:tc>
          <w:tcPr>
            <w:tcW w:w="580" w:type="dxa"/>
            <w:noWrap/>
            <w:hideMark/>
          </w:tcPr>
          <w:p w14:paraId="1E49322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109</w:t>
            </w:r>
          </w:p>
        </w:tc>
        <w:tc>
          <w:tcPr>
            <w:tcW w:w="2594" w:type="dxa"/>
            <w:noWrap/>
            <w:hideMark/>
          </w:tcPr>
          <w:p w14:paraId="7916ACE7" w14:textId="2399DA8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64" w:type="dxa"/>
            <w:noWrap/>
            <w:hideMark/>
          </w:tcPr>
          <w:p w14:paraId="75F421D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109</w:t>
            </w:r>
          </w:p>
        </w:tc>
        <w:tc>
          <w:tcPr>
            <w:tcW w:w="2071" w:type="dxa"/>
            <w:noWrap/>
            <w:hideMark/>
          </w:tcPr>
          <w:p w14:paraId="31C2FBC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0414CC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BC25E75"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E15CC4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CA184-043</w:t>
            </w:r>
          </w:p>
        </w:tc>
        <w:tc>
          <w:tcPr>
            <w:tcW w:w="2819" w:type="dxa"/>
            <w:noWrap/>
            <w:hideMark/>
          </w:tcPr>
          <w:p w14:paraId="254BD20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radiation therapy 10 mg/kg Q3W 4 cycles then Q12W</w:t>
            </w:r>
          </w:p>
        </w:tc>
        <w:tc>
          <w:tcPr>
            <w:tcW w:w="535" w:type="dxa"/>
            <w:noWrap/>
            <w:hideMark/>
          </w:tcPr>
          <w:p w14:paraId="68C4725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393</w:t>
            </w:r>
          </w:p>
        </w:tc>
        <w:tc>
          <w:tcPr>
            <w:tcW w:w="2245" w:type="dxa"/>
            <w:noWrap/>
            <w:hideMark/>
          </w:tcPr>
          <w:p w14:paraId="5364393E" w14:textId="6061178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radiation therapy</w:t>
            </w:r>
          </w:p>
        </w:tc>
        <w:tc>
          <w:tcPr>
            <w:tcW w:w="580" w:type="dxa"/>
            <w:noWrap/>
            <w:hideMark/>
          </w:tcPr>
          <w:p w14:paraId="46F4E91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396</w:t>
            </w:r>
          </w:p>
        </w:tc>
        <w:tc>
          <w:tcPr>
            <w:tcW w:w="2594" w:type="dxa"/>
            <w:noWrap/>
            <w:hideMark/>
          </w:tcPr>
          <w:p w14:paraId="3C9F3B4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3B2BCE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3B06ED0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3BEDA1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313889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AAE72C4"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CA184-095</w:t>
            </w:r>
          </w:p>
        </w:tc>
        <w:tc>
          <w:tcPr>
            <w:tcW w:w="2819" w:type="dxa"/>
            <w:noWrap/>
            <w:hideMark/>
          </w:tcPr>
          <w:p w14:paraId="61758EE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10 mg/kg Q3W 4 cycles then Q12W</w:t>
            </w:r>
          </w:p>
        </w:tc>
        <w:tc>
          <w:tcPr>
            <w:tcW w:w="535" w:type="dxa"/>
            <w:noWrap/>
            <w:hideMark/>
          </w:tcPr>
          <w:p w14:paraId="75F7717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400</w:t>
            </w:r>
          </w:p>
        </w:tc>
        <w:tc>
          <w:tcPr>
            <w:tcW w:w="2245" w:type="dxa"/>
            <w:noWrap/>
            <w:hideMark/>
          </w:tcPr>
          <w:p w14:paraId="30C86AEC" w14:textId="07D06F83"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13BABC4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202</w:t>
            </w:r>
          </w:p>
        </w:tc>
        <w:tc>
          <w:tcPr>
            <w:tcW w:w="2594" w:type="dxa"/>
            <w:noWrap/>
            <w:hideMark/>
          </w:tcPr>
          <w:p w14:paraId="7DD5896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405AC5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8B1FAD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EF11DD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3616244"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F6CED5E" w14:textId="6252A36B"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CA184-104</w:t>
            </w:r>
          </w:p>
        </w:tc>
        <w:tc>
          <w:tcPr>
            <w:tcW w:w="2819" w:type="dxa"/>
            <w:noWrap/>
            <w:hideMark/>
          </w:tcPr>
          <w:p w14:paraId="00DAEC1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10 mg/kg Q3W 4 cycles then Q12W</w:t>
            </w:r>
          </w:p>
        </w:tc>
        <w:tc>
          <w:tcPr>
            <w:tcW w:w="535" w:type="dxa"/>
            <w:noWrap/>
            <w:hideMark/>
          </w:tcPr>
          <w:p w14:paraId="699F158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479</w:t>
            </w:r>
          </w:p>
        </w:tc>
        <w:tc>
          <w:tcPr>
            <w:tcW w:w="2245" w:type="dxa"/>
            <w:noWrap/>
            <w:hideMark/>
          </w:tcPr>
          <w:p w14:paraId="1708BABA" w14:textId="17542DDE"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44F02DB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477</w:t>
            </w:r>
          </w:p>
        </w:tc>
        <w:tc>
          <w:tcPr>
            <w:tcW w:w="2594" w:type="dxa"/>
            <w:noWrap/>
            <w:hideMark/>
          </w:tcPr>
          <w:p w14:paraId="4D17800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9977A9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347AC5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FABF84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43FF40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A037856" w14:textId="13706A01"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CA184-153</w:t>
            </w:r>
          </w:p>
        </w:tc>
        <w:tc>
          <w:tcPr>
            <w:tcW w:w="2819" w:type="dxa"/>
            <w:noWrap/>
            <w:hideMark/>
          </w:tcPr>
          <w:p w14:paraId="122C467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10 mg/kg Q3W during induction then Q12W</w:t>
            </w:r>
          </w:p>
        </w:tc>
        <w:tc>
          <w:tcPr>
            <w:tcW w:w="535" w:type="dxa"/>
            <w:noWrap/>
            <w:hideMark/>
          </w:tcPr>
          <w:p w14:paraId="4798518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148</w:t>
            </w:r>
          </w:p>
        </w:tc>
        <w:tc>
          <w:tcPr>
            <w:tcW w:w="2245" w:type="dxa"/>
            <w:noWrap/>
            <w:hideMark/>
          </w:tcPr>
          <w:p w14:paraId="397C32AF" w14:textId="5A9F5F5C"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6CB1357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147</w:t>
            </w:r>
          </w:p>
        </w:tc>
        <w:tc>
          <w:tcPr>
            <w:tcW w:w="2594" w:type="dxa"/>
            <w:noWrap/>
            <w:hideMark/>
          </w:tcPr>
          <w:p w14:paraId="655D2AE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2432EB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663092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063EB2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47DC7AB"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482973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CA184-162</w:t>
            </w:r>
          </w:p>
        </w:tc>
        <w:tc>
          <w:tcPr>
            <w:tcW w:w="2819" w:type="dxa"/>
            <w:noWrap/>
            <w:hideMark/>
          </w:tcPr>
          <w:p w14:paraId="10F0534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(lead-in) + ipilimumab 10 mg/kg Q3W 4 cycles then Q12W</w:t>
            </w:r>
          </w:p>
        </w:tc>
        <w:tc>
          <w:tcPr>
            <w:tcW w:w="535" w:type="dxa"/>
            <w:noWrap/>
            <w:hideMark/>
          </w:tcPr>
          <w:p w14:paraId="6EB6AD8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57</w:t>
            </w:r>
          </w:p>
        </w:tc>
        <w:tc>
          <w:tcPr>
            <w:tcW w:w="2245" w:type="dxa"/>
            <w:noWrap/>
            <w:hideMark/>
          </w:tcPr>
          <w:p w14:paraId="712B970A" w14:textId="2F1A32B3"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(lead-in) + chemotherapy</w:t>
            </w:r>
          </w:p>
        </w:tc>
        <w:tc>
          <w:tcPr>
            <w:tcW w:w="580" w:type="dxa"/>
            <w:noWrap/>
            <w:hideMark/>
          </w:tcPr>
          <w:p w14:paraId="304E3EA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w:t>
            </w:r>
          </w:p>
        </w:tc>
        <w:tc>
          <w:tcPr>
            <w:tcW w:w="2594" w:type="dxa"/>
            <w:noWrap/>
            <w:hideMark/>
          </w:tcPr>
          <w:p w14:paraId="44C6C61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8AB35E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B3ECF6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3A88ED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77C3DA8"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861CFF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CA184-243</w:t>
            </w:r>
          </w:p>
        </w:tc>
        <w:tc>
          <w:tcPr>
            <w:tcW w:w="2819" w:type="dxa"/>
            <w:noWrap/>
            <w:hideMark/>
          </w:tcPr>
          <w:p w14:paraId="6B74700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3 mg/kg Q3W 4 cycles</w:t>
            </w:r>
          </w:p>
        </w:tc>
        <w:tc>
          <w:tcPr>
            <w:tcW w:w="535" w:type="dxa"/>
            <w:noWrap/>
            <w:hideMark/>
          </w:tcPr>
          <w:p w14:paraId="6CFA9DF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w:t>
            </w:r>
          </w:p>
        </w:tc>
        <w:tc>
          <w:tcPr>
            <w:tcW w:w="2245" w:type="dxa"/>
            <w:noWrap/>
            <w:hideMark/>
          </w:tcPr>
          <w:p w14:paraId="658A5236" w14:textId="1B17D48C"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0680C0D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w:t>
            </w:r>
          </w:p>
        </w:tc>
        <w:tc>
          <w:tcPr>
            <w:tcW w:w="2594" w:type="dxa"/>
            <w:noWrap/>
            <w:hideMark/>
          </w:tcPr>
          <w:p w14:paraId="14733FD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465E4D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409DB7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935FEC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6B3E35C"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45651A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CASPIAN</w:t>
            </w:r>
          </w:p>
        </w:tc>
        <w:tc>
          <w:tcPr>
            <w:tcW w:w="2819" w:type="dxa"/>
            <w:noWrap/>
            <w:hideMark/>
          </w:tcPr>
          <w:p w14:paraId="1E87B55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 chemotherapy 1500 mg Q3W 4 cycles</w:t>
            </w:r>
          </w:p>
        </w:tc>
        <w:tc>
          <w:tcPr>
            <w:tcW w:w="535" w:type="dxa"/>
            <w:noWrap/>
            <w:hideMark/>
          </w:tcPr>
          <w:p w14:paraId="574552A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268</w:t>
            </w:r>
          </w:p>
        </w:tc>
        <w:tc>
          <w:tcPr>
            <w:tcW w:w="2245" w:type="dxa"/>
            <w:noWrap/>
            <w:hideMark/>
          </w:tcPr>
          <w:p w14:paraId="1980AE68" w14:textId="7C41B853"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78AF882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269</w:t>
            </w:r>
          </w:p>
        </w:tc>
        <w:tc>
          <w:tcPr>
            <w:tcW w:w="2594" w:type="dxa"/>
            <w:noWrap/>
            <w:hideMark/>
          </w:tcPr>
          <w:p w14:paraId="0107E94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78C6AC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0E86FE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01953E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A01614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E262D99"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017</w:t>
            </w:r>
          </w:p>
        </w:tc>
        <w:tc>
          <w:tcPr>
            <w:tcW w:w="2819" w:type="dxa"/>
            <w:noWrap/>
            <w:hideMark/>
          </w:tcPr>
          <w:p w14:paraId="39AFFA4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2F2182B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135</w:t>
            </w:r>
          </w:p>
        </w:tc>
        <w:tc>
          <w:tcPr>
            <w:tcW w:w="2245" w:type="dxa"/>
            <w:noWrap/>
            <w:hideMark/>
          </w:tcPr>
          <w:p w14:paraId="33A13353" w14:textId="00495492"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A3AC68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137</w:t>
            </w:r>
          </w:p>
        </w:tc>
        <w:tc>
          <w:tcPr>
            <w:tcW w:w="2594" w:type="dxa"/>
            <w:noWrap/>
            <w:hideMark/>
          </w:tcPr>
          <w:p w14:paraId="4BDE040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F4E419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837E42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339586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7EE2A88"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1FCBB6D"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025</w:t>
            </w:r>
          </w:p>
        </w:tc>
        <w:tc>
          <w:tcPr>
            <w:tcW w:w="2819" w:type="dxa"/>
            <w:noWrap/>
            <w:hideMark/>
          </w:tcPr>
          <w:p w14:paraId="37AF230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54DED87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410</w:t>
            </w:r>
          </w:p>
        </w:tc>
        <w:tc>
          <w:tcPr>
            <w:tcW w:w="2245" w:type="dxa"/>
            <w:noWrap/>
            <w:hideMark/>
          </w:tcPr>
          <w:p w14:paraId="04235E25" w14:textId="183E27CE"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5BDF702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411</w:t>
            </w:r>
          </w:p>
        </w:tc>
        <w:tc>
          <w:tcPr>
            <w:tcW w:w="2594" w:type="dxa"/>
            <w:noWrap/>
            <w:hideMark/>
          </w:tcPr>
          <w:p w14:paraId="25DE89A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55353F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8C9CA9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06E70E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1E63D10"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6E26A5D"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026</w:t>
            </w:r>
          </w:p>
        </w:tc>
        <w:tc>
          <w:tcPr>
            <w:tcW w:w="2819" w:type="dxa"/>
            <w:noWrap/>
            <w:hideMark/>
          </w:tcPr>
          <w:p w14:paraId="671757A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058A661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271</w:t>
            </w:r>
          </w:p>
        </w:tc>
        <w:tc>
          <w:tcPr>
            <w:tcW w:w="2245" w:type="dxa"/>
            <w:noWrap/>
            <w:hideMark/>
          </w:tcPr>
          <w:p w14:paraId="297AE0E3" w14:textId="2389B73F"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6A12333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270</w:t>
            </w:r>
          </w:p>
        </w:tc>
        <w:tc>
          <w:tcPr>
            <w:tcW w:w="2594" w:type="dxa"/>
            <w:noWrap/>
            <w:hideMark/>
          </w:tcPr>
          <w:p w14:paraId="57439B2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7A3D64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361051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C0E0BC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4075CDE"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8C16727"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037</w:t>
            </w:r>
          </w:p>
        </w:tc>
        <w:tc>
          <w:tcPr>
            <w:tcW w:w="2819" w:type="dxa"/>
            <w:noWrap/>
            <w:hideMark/>
          </w:tcPr>
          <w:p w14:paraId="6E9F22E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6A0BBD2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272</w:t>
            </w:r>
          </w:p>
        </w:tc>
        <w:tc>
          <w:tcPr>
            <w:tcW w:w="2245" w:type="dxa"/>
            <w:noWrap/>
            <w:hideMark/>
          </w:tcPr>
          <w:p w14:paraId="5F657AE1" w14:textId="7547B093"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5327FC8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133</w:t>
            </w:r>
          </w:p>
        </w:tc>
        <w:tc>
          <w:tcPr>
            <w:tcW w:w="2594" w:type="dxa"/>
            <w:noWrap/>
            <w:hideMark/>
          </w:tcPr>
          <w:p w14:paraId="400FAB5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42E3DA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D00A10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C2DCC6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CBA1C5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9827521"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057</w:t>
            </w:r>
          </w:p>
        </w:tc>
        <w:tc>
          <w:tcPr>
            <w:tcW w:w="2819" w:type="dxa"/>
            <w:noWrap/>
            <w:hideMark/>
          </w:tcPr>
          <w:p w14:paraId="1CD473F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NA</w:t>
            </w:r>
          </w:p>
        </w:tc>
        <w:tc>
          <w:tcPr>
            <w:tcW w:w="535" w:type="dxa"/>
            <w:noWrap/>
            <w:hideMark/>
          </w:tcPr>
          <w:p w14:paraId="1D70AF4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290</w:t>
            </w:r>
          </w:p>
        </w:tc>
        <w:tc>
          <w:tcPr>
            <w:tcW w:w="2245" w:type="dxa"/>
            <w:noWrap/>
            <w:hideMark/>
          </w:tcPr>
          <w:p w14:paraId="07002E2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80" w:type="dxa"/>
            <w:noWrap/>
            <w:hideMark/>
          </w:tcPr>
          <w:p w14:paraId="2CF64F7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292</w:t>
            </w:r>
          </w:p>
        </w:tc>
        <w:tc>
          <w:tcPr>
            <w:tcW w:w="2594" w:type="dxa"/>
            <w:noWrap/>
            <w:hideMark/>
          </w:tcPr>
          <w:p w14:paraId="0053CA9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99009C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5D4DC7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21B4F3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C5111A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ADCF929"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066</w:t>
            </w:r>
          </w:p>
        </w:tc>
        <w:tc>
          <w:tcPr>
            <w:tcW w:w="2819" w:type="dxa"/>
            <w:noWrap/>
            <w:hideMark/>
          </w:tcPr>
          <w:p w14:paraId="6A4F7A6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0617997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210</w:t>
            </w:r>
          </w:p>
        </w:tc>
        <w:tc>
          <w:tcPr>
            <w:tcW w:w="2245" w:type="dxa"/>
            <w:noWrap/>
            <w:hideMark/>
          </w:tcPr>
          <w:p w14:paraId="526707C0" w14:textId="5A4DEEC3"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55A1405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208</w:t>
            </w:r>
          </w:p>
        </w:tc>
        <w:tc>
          <w:tcPr>
            <w:tcW w:w="2594" w:type="dxa"/>
            <w:noWrap/>
            <w:hideMark/>
          </w:tcPr>
          <w:p w14:paraId="262D4F0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33D6C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680E35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99ECDF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C4A8B0F"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D1F8DC8"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067</w:t>
            </w:r>
          </w:p>
        </w:tc>
        <w:tc>
          <w:tcPr>
            <w:tcW w:w="2819" w:type="dxa"/>
            <w:noWrap/>
            <w:hideMark/>
          </w:tcPr>
          <w:p w14:paraId="1E8F287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placebo 3 mg/kg Q2W</w:t>
            </w:r>
          </w:p>
        </w:tc>
        <w:tc>
          <w:tcPr>
            <w:tcW w:w="535" w:type="dxa"/>
            <w:noWrap/>
            <w:hideMark/>
          </w:tcPr>
          <w:p w14:paraId="751146C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316</w:t>
            </w:r>
          </w:p>
        </w:tc>
        <w:tc>
          <w:tcPr>
            <w:tcW w:w="2245" w:type="dxa"/>
            <w:noWrap/>
            <w:hideMark/>
          </w:tcPr>
          <w:p w14:paraId="32D46A4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3 mg/kg Q2W</w:t>
            </w:r>
          </w:p>
        </w:tc>
        <w:tc>
          <w:tcPr>
            <w:tcW w:w="580" w:type="dxa"/>
            <w:noWrap/>
            <w:hideMark/>
          </w:tcPr>
          <w:p w14:paraId="19FDEB8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314</w:t>
            </w:r>
          </w:p>
        </w:tc>
        <w:tc>
          <w:tcPr>
            <w:tcW w:w="2594" w:type="dxa"/>
            <w:noWrap/>
            <w:hideMark/>
          </w:tcPr>
          <w:p w14:paraId="3D425E2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placebo 3 mg/kg Q3W 4 cycles</w:t>
            </w:r>
          </w:p>
        </w:tc>
        <w:tc>
          <w:tcPr>
            <w:tcW w:w="564" w:type="dxa"/>
            <w:noWrap/>
            <w:hideMark/>
          </w:tcPr>
          <w:p w14:paraId="3624025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315</w:t>
            </w:r>
          </w:p>
        </w:tc>
        <w:tc>
          <w:tcPr>
            <w:tcW w:w="2071" w:type="dxa"/>
            <w:noWrap/>
            <w:hideMark/>
          </w:tcPr>
          <w:p w14:paraId="1E7BD36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F6AB91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7A9748B"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2C575AC"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069</w:t>
            </w:r>
          </w:p>
        </w:tc>
        <w:tc>
          <w:tcPr>
            <w:tcW w:w="2819" w:type="dxa"/>
            <w:noWrap/>
            <w:hideMark/>
          </w:tcPr>
          <w:p w14:paraId="0C401C4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3 mg/kg Q2W</w:t>
            </w:r>
          </w:p>
        </w:tc>
        <w:tc>
          <w:tcPr>
            <w:tcW w:w="535" w:type="dxa"/>
            <w:noWrap/>
            <w:hideMark/>
          </w:tcPr>
          <w:p w14:paraId="128AA77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95</w:t>
            </w:r>
          </w:p>
        </w:tc>
        <w:tc>
          <w:tcPr>
            <w:tcW w:w="2245" w:type="dxa"/>
            <w:noWrap/>
            <w:hideMark/>
          </w:tcPr>
          <w:p w14:paraId="6C48475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ipilimumab 3 mg/kg Q3W 4 cycles</w:t>
            </w:r>
          </w:p>
        </w:tc>
        <w:tc>
          <w:tcPr>
            <w:tcW w:w="580" w:type="dxa"/>
            <w:noWrap/>
            <w:hideMark/>
          </w:tcPr>
          <w:p w14:paraId="2BE6BCA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w:t>
            </w:r>
          </w:p>
        </w:tc>
        <w:tc>
          <w:tcPr>
            <w:tcW w:w="2594" w:type="dxa"/>
            <w:noWrap/>
            <w:hideMark/>
          </w:tcPr>
          <w:p w14:paraId="4DDF8AD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3DD1FF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520D8E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82D949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35DB9C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AE8A156"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078</w:t>
            </w:r>
          </w:p>
        </w:tc>
        <w:tc>
          <w:tcPr>
            <w:tcW w:w="2819" w:type="dxa"/>
            <w:noWrap/>
            <w:hideMark/>
          </w:tcPr>
          <w:p w14:paraId="1982137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2E32ABE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338</w:t>
            </w:r>
          </w:p>
        </w:tc>
        <w:tc>
          <w:tcPr>
            <w:tcW w:w="2245" w:type="dxa"/>
            <w:noWrap/>
            <w:hideMark/>
          </w:tcPr>
          <w:p w14:paraId="68F9A2AB" w14:textId="7ACD9650"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BE26D9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166</w:t>
            </w:r>
          </w:p>
        </w:tc>
        <w:tc>
          <w:tcPr>
            <w:tcW w:w="2594" w:type="dxa"/>
            <w:noWrap/>
            <w:hideMark/>
          </w:tcPr>
          <w:p w14:paraId="4892E9C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7208DA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6E634C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8828CB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C77DDE2"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DABD019"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141</w:t>
            </w:r>
          </w:p>
        </w:tc>
        <w:tc>
          <w:tcPr>
            <w:tcW w:w="2819" w:type="dxa"/>
            <w:noWrap/>
            <w:hideMark/>
          </w:tcPr>
          <w:p w14:paraId="135AFE4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24DA20F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240</w:t>
            </w:r>
          </w:p>
        </w:tc>
        <w:tc>
          <w:tcPr>
            <w:tcW w:w="2245" w:type="dxa"/>
            <w:noWrap/>
            <w:hideMark/>
          </w:tcPr>
          <w:p w14:paraId="5F308E62" w14:textId="3C0C7559"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64D324D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121</w:t>
            </w:r>
          </w:p>
        </w:tc>
        <w:tc>
          <w:tcPr>
            <w:tcW w:w="2594" w:type="dxa"/>
            <w:noWrap/>
            <w:hideMark/>
          </w:tcPr>
          <w:p w14:paraId="1338FA6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BEB71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276AF6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E34038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E533155"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D87F58E"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143</w:t>
            </w:r>
          </w:p>
        </w:tc>
        <w:tc>
          <w:tcPr>
            <w:tcW w:w="2819" w:type="dxa"/>
            <w:noWrap/>
            <w:hideMark/>
          </w:tcPr>
          <w:p w14:paraId="33E402E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4D4F57B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w:t>
            </w:r>
          </w:p>
        </w:tc>
        <w:tc>
          <w:tcPr>
            <w:tcW w:w="2245" w:type="dxa"/>
            <w:noWrap/>
            <w:hideMark/>
          </w:tcPr>
          <w:p w14:paraId="77E4E97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3 mg/kg Q2W</w:t>
            </w:r>
          </w:p>
        </w:tc>
        <w:tc>
          <w:tcPr>
            <w:tcW w:w="580" w:type="dxa"/>
            <w:noWrap/>
            <w:hideMark/>
          </w:tcPr>
          <w:p w14:paraId="23DE2A5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w:t>
            </w:r>
          </w:p>
        </w:tc>
        <w:tc>
          <w:tcPr>
            <w:tcW w:w="2594" w:type="dxa"/>
            <w:noWrap/>
            <w:hideMark/>
          </w:tcPr>
          <w:p w14:paraId="1D0C166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73C4B82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CDA5DC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04B930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FE907B0"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898448C"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143 Cohort 2</w:t>
            </w:r>
          </w:p>
        </w:tc>
        <w:tc>
          <w:tcPr>
            <w:tcW w:w="2819" w:type="dxa"/>
            <w:noWrap/>
            <w:hideMark/>
          </w:tcPr>
          <w:p w14:paraId="148A915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22F59DD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184</w:t>
            </w:r>
          </w:p>
        </w:tc>
        <w:tc>
          <w:tcPr>
            <w:tcW w:w="2245" w:type="dxa"/>
            <w:noWrap/>
            <w:hideMark/>
          </w:tcPr>
          <w:p w14:paraId="43B499D8" w14:textId="44FE9B9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bevacizumab</w:t>
            </w:r>
          </w:p>
        </w:tc>
        <w:tc>
          <w:tcPr>
            <w:tcW w:w="580" w:type="dxa"/>
            <w:noWrap/>
            <w:hideMark/>
          </w:tcPr>
          <w:p w14:paraId="027EC66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185</w:t>
            </w:r>
          </w:p>
        </w:tc>
        <w:tc>
          <w:tcPr>
            <w:tcW w:w="2594" w:type="dxa"/>
            <w:noWrap/>
            <w:hideMark/>
          </w:tcPr>
          <w:p w14:paraId="548EAD4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09A04F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FBD3A7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979C78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1EBF008"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9D8A126"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214</w:t>
            </w:r>
          </w:p>
        </w:tc>
        <w:tc>
          <w:tcPr>
            <w:tcW w:w="2819" w:type="dxa"/>
            <w:noWrap/>
            <w:hideMark/>
          </w:tcPr>
          <w:p w14:paraId="16AB057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3 mg/kg + 1 mg/kg Q3W 4 cycles then nivolumab 3 mg/kg Q2W</w:t>
            </w:r>
          </w:p>
        </w:tc>
        <w:tc>
          <w:tcPr>
            <w:tcW w:w="535" w:type="dxa"/>
            <w:noWrap/>
            <w:hideMark/>
          </w:tcPr>
          <w:p w14:paraId="39FD492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550</w:t>
            </w:r>
          </w:p>
        </w:tc>
        <w:tc>
          <w:tcPr>
            <w:tcW w:w="2245" w:type="dxa"/>
            <w:noWrap/>
            <w:hideMark/>
          </w:tcPr>
          <w:p w14:paraId="44EC0302" w14:textId="76A3DBE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sunitinib</w:t>
            </w:r>
          </w:p>
        </w:tc>
        <w:tc>
          <w:tcPr>
            <w:tcW w:w="580" w:type="dxa"/>
            <w:noWrap/>
            <w:hideMark/>
          </w:tcPr>
          <w:p w14:paraId="2D3C332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546</w:t>
            </w:r>
          </w:p>
        </w:tc>
        <w:tc>
          <w:tcPr>
            <w:tcW w:w="2594" w:type="dxa"/>
            <w:noWrap/>
            <w:hideMark/>
          </w:tcPr>
          <w:p w14:paraId="7983275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78871E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8872B6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498B88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19C6C30"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3642658"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238</w:t>
            </w:r>
          </w:p>
        </w:tc>
        <w:tc>
          <w:tcPr>
            <w:tcW w:w="2819" w:type="dxa"/>
            <w:noWrap/>
            <w:hideMark/>
          </w:tcPr>
          <w:p w14:paraId="741FC3B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01A4948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453</w:t>
            </w:r>
          </w:p>
        </w:tc>
        <w:tc>
          <w:tcPr>
            <w:tcW w:w="2245" w:type="dxa"/>
            <w:noWrap/>
            <w:hideMark/>
          </w:tcPr>
          <w:p w14:paraId="21E2F6D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10 mg/kg Q3W 4 cycles then Q12W</w:t>
            </w:r>
          </w:p>
        </w:tc>
        <w:tc>
          <w:tcPr>
            <w:tcW w:w="580" w:type="dxa"/>
            <w:noWrap/>
            <w:hideMark/>
          </w:tcPr>
          <w:p w14:paraId="1B24F40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453</w:t>
            </w:r>
          </w:p>
        </w:tc>
        <w:tc>
          <w:tcPr>
            <w:tcW w:w="2594" w:type="dxa"/>
            <w:noWrap/>
            <w:hideMark/>
          </w:tcPr>
          <w:p w14:paraId="73B3301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C48954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7934F0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94CC7D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07EF0B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8EF2D80"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331</w:t>
            </w:r>
          </w:p>
        </w:tc>
        <w:tc>
          <w:tcPr>
            <w:tcW w:w="2819" w:type="dxa"/>
            <w:noWrap/>
            <w:hideMark/>
          </w:tcPr>
          <w:p w14:paraId="4AB16CF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240mg Q2W</w:t>
            </w:r>
          </w:p>
        </w:tc>
        <w:tc>
          <w:tcPr>
            <w:tcW w:w="535" w:type="dxa"/>
            <w:noWrap/>
            <w:hideMark/>
          </w:tcPr>
          <w:p w14:paraId="13ADA43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284</w:t>
            </w:r>
          </w:p>
        </w:tc>
        <w:tc>
          <w:tcPr>
            <w:tcW w:w="2245" w:type="dxa"/>
            <w:noWrap/>
            <w:hideMark/>
          </w:tcPr>
          <w:p w14:paraId="0782523D" w14:textId="073803EA"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2D99A9B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285</w:t>
            </w:r>
          </w:p>
        </w:tc>
        <w:tc>
          <w:tcPr>
            <w:tcW w:w="2594" w:type="dxa"/>
            <w:noWrap/>
            <w:hideMark/>
          </w:tcPr>
          <w:p w14:paraId="7B112DE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D1B790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1FF91C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487957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F70B7A3"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0E4B90D"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451</w:t>
            </w:r>
          </w:p>
        </w:tc>
        <w:tc>
          <w:tcPr>
            <w:tcW w:w="2819" w:type="dxa"/>
            <w:noWrap/>
            <w:hideMark/>
          </w:tcPr>
          <w:p w14:paraId="219C002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NA</w:t>
            </w:r>
          </w:p>
        </w:tc>
        <w:tc>
          <w:tcPr>
            <w:tcW w:w="535" w:type="dxa"/>
            <w:noWrap/>
            <w:hideMark/>
          </w:tcPr>
          <w:p w14:paraId="78BE257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275</w:t>
            </w:r>
          </w:p>
        </w:tc>
        <w:tc>
          <w:tcPr>
            <w:tcW w:w="2245" w:type="dxa"/>
            <w:noWrap/>
            <w:hideMark/>
          </w:tcPr>
          <w:p w14:paraId="31AF3B0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240 mg Q2W</w:t>
            </w:r>
          </w:p>
        </w:tc>
        <w:tc>
          <w:tcPr>
            <w:tcW w:w="580" w:type="dxa"/>
            <w:noWrap/>
            <w:hideMark/>
          </w:tcPr>
          <w:p w14:paraId="2A77CFB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280</w:t>
            </w:r>
          </w:p>
        </w:tc>
        <w:tc>
          <w:tcPr>
            <w:tcW w:w="2594" w:type="dxa"/>
            <w:noWrap/>
            <w:hideMark/>
          </w:tcPr>
          <w:p w14:paraId="516848F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240 mg Q2W</w:t>
            </w:r>
          </w:p>
        </w:tc>
        <w:tc>
          <w:tcPr>
            <w:tcW w:w="564" w:type="dxa"/>
            <w:noWrap/>
            <w:hideMark/>
          </w:tcPr>
          <w:p w14:paraId="28C503E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279</w:t>
            </w:r>
          </w:p>
        </w:tc>
        <w:tc>
          <w:tcPr>
            <w:tcW w:w="2071" w:type="dxa"/>
            <w:noWrap/>
            <w:hideMark/>
          </w:tcPr>
          <w:p w14:paraId="29328CC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34F976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429B30F"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241EB43"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743</w:t>
            </w:r>
          </w:p>
        </w:tc>
        <w:tc>
          <w:tcPr>
            <w:tcW w:w="2819" w:type="dxa"/>
            <w:noWrap/>
            <w:hideMark/>
          </w:tcPr>
          <w:p w14:paraId="45EB5DB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3 mg/kg Q2W + 1 mg/kg Q6W</w:t>
            </w:r>
          </w:p>
        </w:tc>
        <w:tc>
          <w:tcPr>
            <w:tcW w:w="535" w:type="dxa"/>
            <w:noWrap/>
            <w:hideMark/>
          </w:tcPr>
          <w:p w14:paraId="71769F9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303</w:t>
            </w:r>
          </w:p>
        </w:tc>
        <w:tc>
          <w:tcPr>
            <w:tcW w:w="2245" w:type="dxa"/>
            <w:noWrap/>
            <w:hideMark/>
          </w:tcPr>
          <w:p w14:paraId="6ED5AF49" w14:textId="0AFAD724"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16B2635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302</w:t>
            </w:r>
          </w:p>
        </w:tc>
        <w:tc>
          <w:tcPr>
            <w:tcW w:w="2594" w:type="dxa"/>
            <w:noWrap/>
            <w:hideMark/>
          </w:tcPr>
          <w:p w14:paraId="549A59D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074BD3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98C688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A92288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3AAC2A9"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EC73591"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CheckMate</w:t>
            </w:r>
            <w:proofErr w:type="spellEnd"/>
            <w:r w:rsidRPr="00842F75">
              <w:rPr>
                <w:rFonts w:cstheme="minorHAnsi"/>
                <w:color w:val="000000"/>
                <w:sz w:val="18"/>
                <w:szCs w:val="18"/>
                <w:lang w:val="en-US"/>
              </w:rPr>
              <w:t xml:space="preserve"> 9LA</w:t>
            </w:r>
          </w:p>
        </w:tc>
        <w:tc>
          <w:tcPr>
            <w:tcW w:w="2819" w:type="dxa"/>
            <w:noWrap/>
            <w:hideMark/>
          </w:tcPr>
          <w:p w14:paraId="1B5EE3D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 chemotherapy 360 mg Q3W + 1 mg/kg Q6W</w:t>
            </w:r>
          </w:p>
        </w:tc>
        <w:tc>
          <w:tcPr>
            <w:tcW w:w="535" w:type="dxa"/>
            <w:noWrap/>
            <w:hideMark/>
          </w:tcPr>
          <w:p w14:paraId="225701E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358</w:t>
            </w:r>
          </w:p>
        </w:tc>
        <w:tc>
          <w:tcPr>
            <w:tcW w:w="2245" w:type="dxa"/>
            <w:noWrap/>
            <w:hideMark/>
          </w:tcPr>
          <w:p w14:paraId="7EF1A6A1" w14:textId="541C3D38"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17925DE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349</w:t>
            </w:r>
          </w:p>
        </w:tc>
        <w:tc>
          <w:tcPr>
            <w:tcW w:w="2594" w:type="dxa"/>
            <w:noWrap/>
            <w:hideMark/>
          </w:tcPr>
          <w:p w14:paraId="65296B0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0FB5B3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5E6E98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699C1C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735FAA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FA940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CONDOR</w:t>
            </w:r>
          </w:p>
        </w:tc>
        <w:tc>
          <w:tcPr>
            <w:tcW w:w="2819" w:type="dxa"/>
            <w:noWrap/>
            <w:hideMark/>
          </w:tcPr>
          <w:p w14:paraId="600E9B9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 12 months</w:t>
            </w:r>
          </w:p>
        </w:tc>
        <w:tc>
          <w:tcPr>
            <w:tcW w:w="535" w:type="dxa"/>
            <w:noWrap/>
            <w:hideMark/>
          </w:tcPr>
          <w:p w14:paraId="2B7342F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67</w:t>
            </w:r>
          </w:p>
        </w:tc>
        <w:tc>
          <w:tcPr>
            <w:tcW w:w="2245" w:type="dxa"/>
            <w:noWrap/>
            <w:hideMark/>
          </w:tcPr>
          <w:p w14:paraId="7FDD2BD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10 mg/kg Q4W 7 cycles then Q12W</w:t>
            </w:r>
          </w:p>
        </w:tc>
        <w:tc>
          <w:tcPr>
            <w:tcW w:w="580" w:type="dxa"/>
            <w:noWrap/>
            <w:hideMark/>
          </w:tcPr>
          <w:p w14:paraId="62E89C3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67</w:t>
            </w:r>
          </w:p>
        </w:tc>
        <w:tc>
          <w:tcPr>
            <w:tcW w:w="2594" w:type="dxa"/>
            <w:noWrap/>
            <w:hideMark/>
          </w:tcPr>
          <w:p w14:paraId="10BDEF9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20 mg/kg + 1 mg/kg Q4W 4 cycles then durvalumab 10 mg/kg Q2W</w:t>
            </w:r>
          </w:p>
        </w:tc>
        <w:tc>
          <w:tcPr>
            <w:tcW w:w="564" w:type="dxa"/>
            <w:noWrap/>
            <w:hideMark/>
          </w:tcPr>
          <w:p w14:paraId="619CD56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133</w:t>
            </w:r>
          </w:p>
        </w:tc>
        <w:tc>
          <w:tcPr>
            <w:tcW w:w="2071" w:type="dxa"/>
            <w:noWrap/>
            <w:hideMark/>
          </w:tcPr>
          <w:p w14:paraId="58B4E6E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F0B151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7754C6F"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CDD17C8"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DANUBE</w:t>
            </w:r>
          </w:p>
        </w:tc>
        <w:tc>
          <w:tcPr>
            <w:tcW w:w="2819" w:type="dxa"/>
            <w:noWrap/>
            <w:hideMark/>
          </w:tcPr>
          <w:p w14:paraId="58E621F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1.5 g Q4W</w:t>
            </w:r>
          </w:p>
        </w:tc>
        <w:tc>
          <w:tcPr>
            <w:tcW w:w="535" w:type="dxa"/>
            <w:noWrap/>
            <w:hideMark/>
          </w:tcPr>
          <w:p w14:paraId="0FB186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346</w:t>
            </w:r>
          </w:p>
        </w:tc>
        <w:tc>
          <w:tcPr>
            <w:tcW w:w="2245" w:type="dxa"/>
            <w:noWrap/>
            <w:hideMark/>
          </w:tcPr>
          <w:p w14:paraId="288A556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1.5 g + 75 mg Q4W 4 cycles then durvalumab 1.5 g Q4W</w:t>
            </w:r>
          </w:p>
        </w:tc>
        <w:tc>
          <w:tcPr>
            <w:tcW w:w="580" w:type="dxa"/>
            <w:noWrap/>
            <w:hideMark/>
          </w:tcPr>
          <w:p w14:paraId="5DFC17D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342</w:t>
            </w:r>
          </w:p>
        </w:tc>
        <w:tc>
          <w:tcPr>
            <w:tcW w:w="2594" w:type="dxa"/>
            <w:noWrap/>
            <w:hideMark/>
          </w:tcPr>
          <w:p w14:paraId="2B2BFD8F" w14:textId="5A656F93"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51AB17F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344</w:t>
            </w:r>
          </w:p>
        </w:tc>
        <w:tc>
          <w:tcPr>
            <w:tcW w:w="2071" w:type="dxa"/>
            <w:noWrap/>
            <w:hideMark/>
          </w:tcPr>
          <w:p w14:paraId="2BC411D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BEE13A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FA58A3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A01F27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EAGLE</w:t>
            </w:r>
          </w:p>
        </w:tc>
        <w:tc>
          <w:tcPr>
            <w:tcW w:w="2819" w:type="dxa"/>
            <w:noWrap/>
            <w:hideMark/>
          </w:tcPr>
          <w:p w14:paraId="07BFF5F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20 mg/kg + 1 mg/kg Q4W 4 cycles then durvalumab 10 mg/kg Q2W</w:t>
            </w:r>
          </w:p>
        </w:tc>
        <w:tc>
          <w:tcPr>
            <w:tcW w:w="535" w:type="dxa"/>
            <w:noWrap/>
            <w:hideMark/>
          </w:tcPr>
          <w:p w14:paraId="6A4C78D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247</w:t>
            </w:r>
          </w:p>
        </w:tc>
        <w:tc>
          <w:tcPr>
            <w:tcW w:w="2245" w:type="dxa"/>
            <w:noWrap/>
            <w:hideMark/>
          </w:tcPr>
          <w:p w14:paraId="12C4EE6F" w14:textId="00763944"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w:t>
            </w:r>
          </w:p>
        </w:tc>
        <w:tc>
          <w:tcPr>
            <w:tcW w:w="580" w:type="dxa"/>
            <w:noWrap/>
            <w:hideMark/>
          </w:tcPr>
          <w:p w14:paraId="27FBC46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240</w:t>
            </w:r>
          </w:p>
        </w:tc>
        <w:tc>
          <w:tcPr>
            <w:tcW w:w="2594" w:type="dxa"/>
            <w:noWrap/>
            <w:hideMark/>
          </w:tcPr>
          <w:p w14:paraId="00A9B5F4" w14:textId="527F9788"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09B5F6A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249</w:t>
            </w:r>
          </w:p>
        </w:tc>
        <w:tc>
          <w:tcPr>
            <w:tcW w:w="2071" w:type="dxa"/>
            <w:noWrap/>
            <w:hideMark/>
          </w:tcPr>
          <w:p w14:paraId="24C45A8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BD1EE0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B964747"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CB3AE3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EORTC 18071</w:t>
            </w:r>
          </w:p>
        </w:tc>
        <w:tc>
          <w:tcPr>
            <w:tcW w:w="2819" w:type="dxa"/>
            <w:noWrap/>
            <w:hideMark/>
          </w:tcPr>
          <w:p w14:paraId="442E5FE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10 mg/kg Q3W 4 cycles then Q12W</w:t>
            </w:r>
          </w:p>
        </w:tc>
        <w:tc>
          <w:tcPr>
            <w:tcW w:w="535" w:type="dxa"/>
            <w:noWrap/>
            <w:hideMark/>
          </w:tcPr>
          <w:p w14:paraId="4222BD9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475</w:t>
            </w:r>
          </w:p>
        </w:tc>
        <w:tc>
          <w:tcPr>
            <w:tcW w:w="2245" w:type="dxa"/>
            <w:noWrap/>
            <w:hideMark/>
          </w:tcPr>
          <w:p w14:paraId="49CF65E7" w14:textId="03E50E3C"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34851CE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476</w:t>
            </w:r>
          </w:p>
        </w:tc>
        <w:tc>
          <w:tcPr>
            <w:tcW w:w="2594" w:type="dxa"/>
            <w:noWrap/>
            <w:hideMark/>
          </w:tcPr>
          <w:p w14:paraId="71B3409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4C16C7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B6B176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66E96A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C07AC40"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F395AFD" w14:textId="77777777" w:rsidR="00842F75" w:rsidRPr="00842F75" w:rsidRDefault="00842F75" w:rsidP="009B215A">
            <w:pPr>
              <w:spacing w:line="360" w:lineRule="auto"/>
              <w:jc w:val="center"/>
              <w:rPr>
                <w:rFonts w:cstheme="minorHAnsi"/>
                <w:color w:val="000000"/>
                <w:sz w:val="18"/>
                <w:szCs w:val="18"/>
                <w:lang w:val="en-US"/>
              </w:rPr>
            </w:pPr>
            <w:proofErr w:type="spellStart"/>
            <w:r w:rsidRPr="00842F75">
              <w:rPr>
                <w:rFonts w:cstheme="minorHAnsi"/>
                <w:color w:val="000000"/>
                <w:sz w:val="18"/>
                <w:szCs w:val="18"/>
                <w:lang w:val="en-US"/>
              </w:rPr>
              <w:t>GeparNuevo</w:t>
            </w:r>
            <w:proofErr w:type="spellEnd"/>
          </w:p>
        </w:tc>
        <w:tc>
          <w:tcPr>
            <w:tcW w:w="2819" w:type="dxa"/>
            <w:noWrap/>
            <w:hideMark/>
          </w:tcPr>
          <w:p w14:paraId="666480D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 chemotherapy 1500 mg Q4W</w:t>
            </w:r>
          </w:p>
        </w:tc>
        <w:tc>
          <w:tcPr>
            <w:tcW w:w="535" w:type="dxa"/>
            <w:noWrap/>
            <w:hideMark/>
          </w:tcPr>
          <w:p w14:paraId="38AF854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88</w:t>
            </w:r>
          </w:p>
        </w:tc>
        <w:tc>
          <w:tcPr>
            <w:tcW w:w="2245" w:type="dxa"/>
            <w:noWrap/>
            <w:hideMark/>
          </w:tcPr>
          <w:p w14:paraId="4098F871" w14:textId="055FB9DD"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477FE65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86</w:t>
            </w:r>
          </w:p>
        </w:tc>
        <w:tc>
          <w:tcPr>
            <w:tcW w:w="2594" w:type="dxa"/>
            <w:noWrap/>
            <w:hideMark/>
          </w:tcPr>
          <w:p w14:paraId="10B5331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274A5E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00D9ED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5940EC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4B6AAFD"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D6809C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I-SPY</w:t>
            </w:r>
          </w:p>
        </w:tc>
        <w:tc>
          <w:tcPr>
            <w:tcW w:w="2819" w:type="dxa"/>
            <w:noWrap/>
            <w:hideMark/>
          </w:tcPr>
          <w:p w14:paraId="0B4C4B8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08F91B0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69</w:t>
            </w:r>
          </w:p>
        </w:tc>
        <w:tc>
          <w:tcPr>
            <w:tcW w:w="2245" w:type="dxa"/>
            <w:noWrap/>
            <w:hideMark/>
          </w:tcPr>
          <w:p w14:paraId="578FD2B5" w14:textId="446A1140"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39355C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201</w:t>
            </w:r>
          </w:p>
        </w:tc>
        <w:tc>
          <w:tcPr>
            <w:tcW w:w="2594" w:type="dxa"/>
            <w:noWrap/>
            <w:hideMark/>
          </w:tcPr>
          <w:p w14:paraId="064F707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09A5AA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C946ED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56D147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132484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ECA879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IMblaze370</w:t>
            </w:r>
          </w:p>
        </w:tc>
        <w:tc>
          <w:tcPr>
            <w:tcW w:w="2819" w:type="dxa"/>
            <w:noWrap/>
            <w:hideMark/>
          </w:tcPr>
          <w:p w14:paraId="3AC1C53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35" w:type="dxa"/>
            <w:noWrap/>
            <w:hideMark/>
          </w:tcPr>
          <w:p w14:paraId="36B6A7F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183</w:t>
            </w:r>
          </w:p>
        </w:tc>
        <w:tc>
          <w:tcPr>
            <w:tcW w:w="2245" w:type="dxa"/>
            <w:noWrap/>
            <w:hideMark/>
          </w:tcPr>
          <w:p w14:paraId="18568D4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atezolizumab + </w:t>
            </w:r>
            <w:proofErr w:type="spellStart"/>
            <w:r w:rsidRPr="00842F75">
              <w:rPr>
                <w:rFonts w:cstheme="minorHAnsi"/>
                <w:color w:val="000000"/>
                <w:sz w:val="18"/>
                <w:szCs w:val="18"/>
                <w:lang w:val="en-US"/>
              </w:rPr>
              <w:t>cobimetinib</w:t>
            </w:r>
            <w:proofErr w:type="spellEnd"/>
            <w:r w:rsidRPr="00842F75">
              <w:rPr>
                <w:rFonts w:cstheme="minorHAnsi"/>
                <w:color w:val="000000"/>
                <w:sz w:val="18"/>
                <w:szCs w:val="18"/>
                <w:lang w:val="en-US"/>
              </w:rPr>
              <w:t xml:space="preserve"> 1200 mg Q3W</w:t>
            </w:r>
          </w:p>
        </w:tc>
        <w:tc>
          <w:tcPr>
            <w:tcW w:w="580" w:type="dxa"/>
            <w:noWrap/>
            <w:hideMark/>
          </w:tcPr>
          <w:p w14:paraId="4B77329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90</w:t>
            </w:r>
          </w:p>
        </w:tc>
        <w:tc>
          <w:tcPr>
            <w:tcW w:w="2594" w:type="dxa"/>
            <w:noWrap/>
            <w:hideMark/>
          </w:tcPr>
          <w:p w14:paraId="36DBA09F" w14:textId="3424A668"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regorafenib</w:t>
            </w:r>
          </w:p>
        </w:tc>
        <w:tc>
          <w:tcPr>
            <w:tcW w:w="564" w:type="dxa"/>
            <w:noWrap/>
            <w:hideMark/>
          </w:tcPr>
          <w:p w14:paraId="22ADB33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90</w:t>
            </w:r>
          </w:p>
        </w:tc>
        <w:tc>
          <w:tcPr>
            <w:tcW w:w="2071" w:type="dxa"/>
            <w:noWrap/>
            <w:hideMark/>
          </w:tcPr>
          <w:p w14:paraId="7CC18C2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82A134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C32EAF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10CDD6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IMmotion150</w:t>
            </w:r>
          </w:p>
        </w:tc>
        <w:tc>
          <w:tcPr>
            <w:tcW w:w="2819" w:type="dxa"/>
            <w:noWrap/>
            <w:hideMark/>
          </w:tcPr>
          <w:p w14:paraId="5596CF6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bevacizumab 1200 mg Q3W</w:t>
            </w:r>
          </w:p>
        </w:tc>
        <w:tc>
          <w:tcPr>
            <w:tcW w:w="535" w:type="dxa"/>
            <w:noWrap/>
            <w:hideMark/>
          </w:tcPr>
          <w:p w14:paraId="159F561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101</w:t>
            </w:r>
          </w:p>
        </w:tc>
        <w:tc>
          <w:tcPr>
            <w:tcW w:w="2245" w:type="dxa"/>
            <w:noWrap/>
            <w:hideMark/>
          </w:tcPr>
          <w:p w14:paraId="1CB7A37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80" w:type="dxa"/>
            <w:noWrap/>
            <w:hideMark/>
          </w:tcPr>
          <w:p w14:paraId="4C074C5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103</w:t>
            </w:r>
          </w:p>
        </w:tc>
        <w:tc>
          <w:tcPr>
            <w:tcW w:w="2594" w:type="dxa"/>
            <w:noWrap/>
            <w:hideMark/>
          </w:tcPr>
          <w:p w14:paraId="4F08C1AE" w14:textId="7D10BBAB"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sunitinib</w:t>
            </w:r>
          </w:p>
        </w:tc>
        <w:tc>
          <w:tcPr>
            <w:tcW w:w="564" w:type="dxa"/>
            <w:noWrap/>
            <w:hideMark/>
          </w:tcPr>
          <w:p w14:paraId="1DFB17C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101</w:t>
            </w:r>
          </w:p>
        </w:tc>
        <w:tc>
          <w:tcPr>
            <w:tcW w:w="2071" w:type="dxa"/>
            <w:noWrap/>
            <w:hideMark/>
          </w:tcPr>
          <w:p w14:paraId="44CB6E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B63BC1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B385725"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86CB2D6"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IMMUNED</w:t>
            </w:r>
          </w:p>
        </w:tc>
        <w:tc>
          <w:tcPr>
            <w:tcW w:w="2819" w:type="dxa"/>
            <w:noWrap/>
            <w:hideMark/>
          </w:tcPr>
          <w:p w14:paraId="5D15A2E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1 mg/kg + 3 mg/kg Q3W 4 cycles then nivolumab 3 mg/kg Q2W</w:t>
            </w:r>
          </w:p>
        </w:tc>
        <w:tc>
          <w:tcPr>
            <w:tcW w:w="535" w:type="dxa"/>
            <w:noWrap/>
            <w:hideMark/>
          </w:tcPr>
          <w:p w14:paraId="2217EFC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56</w:t>
            </w:r>
          </w:p>
        </w:tc>
        <w:tc>
          <w:tcPr>
            <w:tcW w:w="2245" w:type="dxa"/>
            <w:noWrap/>
            <w:hideMark/>
          </w:tcPr>
          <w:p w14:paraId="0B56A06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placebo 3 mg/kg Q2W</w:t>
            </w:r>
          </w:p>
        </w:tc>
        <w:tc>
          <w:tcPr>
            <w:tcW w:w="580" w:type="dxa"/>
            <w:noWrap/>
            <w:hideMark/>
          </w:tcPr>
          <w:p w14:paraId="1554539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59</w:t>
            </w:r>
          </w:p>
        </w:tc>
        <w:tc>
          <w:tcPr>
            <w:tcW w:w="2594" w:type="dxa"/>
            <w:noWrap/>
            <w:hideMark/>
          </w:tcPr>
          <w:p w14:paraId="5F182006" w14:textId="05FC91CD"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64" w:type="dxa"/>
            <w:noWrap/>
            <w:hideMark/>
          </w:tcPr>
          <w:p w14:paraId="3B91614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52</w:t>
            </w:r>
          </w:p>
        </w:tc>
        <w:tc>
          <w:tcPr>
            <w:tcW w:w="2071" w:type="dxa"/>
            <w:noWrap/>
            <w:hideMark/>
          </w:tcPr>
          <w:p w14:paraId="534E4F4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E44A9F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BB67A1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B740321"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IMpassion031</w:t>
            </w:r>
          </w:p>
        </w:tc>
        <w:tc>
          <w:tcPr>
            <w:tcW w:w="2819" w:type="dxa"/>
            <w:noWrap/>
            <w:hideMark/>
          </w:tcPr>
          <w:p w14:paraId="1CA8D6E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840 mg Q2W then 1200 mg Q3W 11 cycles</w:t>
            </w:r>
          </w:p>
        </w:tc>
        <w:tc>
          <w:tcPr>
            <w:tcW w:w="535" w:type="dxa"/>
            <w:noWrap/>
            <w:hideMark/>
          </w:tcPr>
          <w:p w14:paraId="1449A54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165</w:t>
            </w:r>
          </w:p>
        </w:tc>
        <w:tc>
          <w:tcPr>
            <w:tcW w:w="2245" w:type="dxa"/>
            <w:noWrap/>
            <w:hideMark/>
          </w:tcPr>
          <w:p w14:paraId="685564B6" w14:textId="4572108E"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2F05798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168</w:t>
            </w:r>
          </w:p>
        </w:tc>
        <w:tc>
          <w:tcPr>
            <w:tcW w:w="2594" w:type="dxa"/>
            <w:noWrap/>
            <w:hideMark/>
          </w:tcPr>
          <w:p w14:paraId="0013061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74DE152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6DE166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10DDBD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20A3437"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277127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IMpassion130</w:t>
            </w:r>
          </w:p>
        </w:tc>
        <w:tc>
          <w:tcPr>
            <w:tcW w:w="2819" w:type="dxa"/>
            <w:noWrap/>
            <w:hideMark/>
          </w:tcPr>
          <w:p w14:paraId="2D0CED2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840 mg Q2W</w:t>
            </w:r>
          </w:p>
        </w:tc>
        <w:tc>
          <w:tcPr>
            <w:tcW w:w="535" w:type="dxa"/>
            <w:noWrap/>
            <w:hideMark/>
          </w:tcPr>
          <w:p w14:paraId="63F1A27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451</w:t>
            </w:r>
          </w:p>
        </w:tc>
        <w:tc>
          <w:tcPr>
            <w:tcW w:w="2245" w:type="dxa"/>
            <w:noWrap/>
            <w:hideMark/>
          </w:tcPr>
          <w:p w14:paraId="47F1B446" w14:textId="43F2026F"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1E9DB88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451</w:t>
            </w:r>
          </w:p>
        </w:tc>
        <w:tc>
          <w:tcPr>
            <w:tcW w:w="2594" w:type="dxa"/>
            <w:noWrap/>
            <w:hideMark/>
          </w:tcPr>
          <w:p w14:paraId="23BBBC8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743C391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567347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353D47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D1D33E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C82062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IMpower110</w:t>
            </w:r>
          </w:p>
        </w:tc>
        <w:tc>
          <w:tcPr>
            <w:tcW w:w="2819" w:type="dxa"/>
            <w:noWrap/>
            <w:hideMark/>
          </w:tcPr>
          <w:p w14:paraId="6333271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NA</w:t>
            </w:r>
          </w:p>
        </w:tc>
        <w:tc>
          <w:tcPr>
            <w:tcW w:w="535" w:type="dxa"/>
            <w:noWrap/>
            <w:hideMark/>
          </w:tcPr>
          <w:p w14:paraId="3C7063A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287</w:t>
            </w:r>
          </w:p>
        </w:tc>
        <w:tc>
          <w:tcPr>
            <w:tcW w:w="2245" w:type="dxa"/>
            <w:noWrap/>
            <w:hideMark/>
          </w:tcPr>
          <w:p w14:paraId="3EAC72A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80" w:type="dxa"/>
            <w:noWrap/>
            <w:hideMark/>
          </w:tcPr>
          <w:p w14:paraId="78B87C1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285</w:t>
            </w:r>
          </w:p>
        </w:tc>
        <w:tc>
          <w:tcPr>
            <w:tcW w:w="2594" w:type="dxa"/>
            <w:noWrap/>
            <w:hideMark/>
          </w:tcPr>
          <w:p w14:paraId="587C5F8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668D51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EC2DB0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459339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AC4B8B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45CC4B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IMpower130</w:t>
            </w:r>
          </w:p>
        </w:tc>
        <w:tc>
          <w:tcPr>
            <w:tcW w:w="2819" w:type="dxa"/>
            <w:noWrap/>
            <w:hideMark/>
          </w:tcPr>
          <w:p w14:paraId="05F26E6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1200 mg Q3W</w:t>
            </w:r>
          </w:p>
        </w:tc>
        <w:tc>
          <w:tcPr>
            <w:tcW w:w="535" w:type="dxa"/>
            <w:noWrap/>
            <w:hideMark/>
          </w:tcPr>
          <w:p w14:paraId="40813BE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483</w:t>
            </w:r>
          </w:p>
        </w:tc>
        <w:tc>
          <w:tcPr>
            <w:tcW w:w="2245" w:type="dxa"/>
            <w:noWrap/>
            <w:hideMark/>
          </w:tcPr>
          <w:p w14:paraId="38E4F83F" w14:textId="365436EA"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3145A1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240</w:t>
            </w:r>
          </w:p>
        </w:tc>
        <w:tc>
          <w:tcPr>
            <w:tcW w:w="2594" w:type="dxa"/>
            <w:noWrap/>
            <w:hideMark/>
          </w:tcPr>
          <w:p w14:paraId="7ED1BA1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EDDD17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EBA721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1B6BED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BEBF24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7F01B0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IMpower132</w:t>
            </w:r>
          </w:p>
        </w:tc>
        <w:tc>
          <w:tcPr>
            <w:tcW w:w="2819" w:type="dxa"/>
            <w:noWrap/>
            <w:hideMark/>
          </w:tcPr>
          <w:p w14:paraId="214AAD3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NA</w:t>
            </w:r>
          </w:p>
        </w:tc>
        <w:tc>
          <w:tcPr>
            <w:tcW w:w="535" w:type="dxa"/>
            <w:noWrap/>
            <w:hideMark/>
          </w:tcPr>
          <w:p w14:paraId="48E5167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286</w:t>
            </w:r>
          </w:p>
        </w:tc>
        <w:tc>
          <w:tcPr>
            <w:tcW w:w="2245" w:type="dxa"/>
            <w:noWrap/>
            <w:hideMark/>
          </w:tcPr>
          <w:p w14:paraId="179B9F2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1200 mg Q3W</w:t>
            </w:r>
          </w:p>
        </w:tc>
        <w:tc>
          <w:tcPr>
            <w:tcW w:w="580" w:type="dxa"/>
            <w:noWrap/>
            <w:hideMark/>
          </w:tcPr>
          <w:p w14:paraId="4834B54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292</w:t>
            </w:r>
          </w:p>
        </w:tc>
        <w:tc>
          <w:tcPr>
            <w:tcW w:w="2594" w:type="dxa"/>
            <w:noWrap/>
            <w:hideMark/>
          </w:tcPr>
          <w:p w14:paraId="291ACA5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3D1673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3725DC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583CA1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482BA76"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5BA4A3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IMpower133</w:t>
            </w:r>
          </w:p>
        </w:tc>
        <w:tc>
          <w:tcPr>
            <w:tcW w:w="2819" w:type="dxa"/>
            <w:noWrap/>
            <w:hideMark/>
          </w:tcPr>
          <w:p w14:paraId="46BCD65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1200 mg Q3W</w:t>
            </w:r>
          </w:p>
        </w:tc>
        <w:tc>
          <w:tcPr>
            <w:tcW w:w="535" w:type="dxa"/>
            <w:noWrap/>
            <w:hideMark/>
          </w:tcPr>
          <w:p w14:paraId="5577F60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201</w:t>
            </w:r>
          </w:p>
        </w:tc>
        <w:tc>
          <w:tcPr>
            <w:tcW w:w="2245" w:type="dxa"/>
            <w:noWrap/>
            <w:hideMark/>
          </w:tcPr>
          <w:p w14:paraId="7626B213" w14:textId="57CB79A3"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458A77F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202</w:t>
            </w:r>
          </w:p>
        </w:tc>
        <w:tc>
          <w:tcPr>
            <w:tcW w:w="2594" w:type="dxa"/>
            <w:noWrap/>
            <w:hideMark/>
          </w:tcPr>
          <w:p w14:paraId="6C2827E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B8F8A1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CB208D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50A3AE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59EEC1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6381517"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IMpower150</w:t>
            </w:r>
          </w:p>
        </w:tc>
        <w:tc>
          <w:tcPr>
            <w:tcW w:w="2819" w:type="dxa"/>
            <w:noWrap/>
            <w:hideMark/>
          </w:tcPr>
          <w:p w14:paraId="008DCD2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1200 mg Q3W</w:t>
            </w:r>
          </w:p>
        </w:tc>
        <w:tc>
          <w:tcPr>
            <w:tcW w:w="535" w:type="dxa"/>
            <w:noWrap/>
            <w:hideMark/>
          </w:tcPr>
          <w:p w14:paraId="5B03203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400</w:t>
            </w:r>
          </w:p>
        </w:tc>
        <w:tc>
          <w:tcPr>
            <w:tcW w:w="2245" w:type="dxa"/>
            <w:noWrap/>
            <w:hideMark/>
          </w:tcPr>
          <w:p w14:paraId="21F6A9EE" w14:textId="340638C2"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0EE1E24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400</w:t>
            </w:r>
          </w:p>
        </w:tc>
        <w:tc>
          <w:tcPr>
            <w:tcW w:w="2594" w:type="dxa"/>
            <w:noWrap/>
            <w:hideMark/>
          </w:tcPr>
          <w:p w14:paraId="0AB1CCC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20AB19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F4C7F0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4B2ACE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DFAEEC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CD3D24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IMspire150</w:t>
            </w:r>
          </w:p>
        </w:tc>
        <w:tc>
          <w:tcPr>
            <w:tcW w:w="2819" w:type="dxa"/>
            <w:noWrap/>
            <w:hideMark/>
          </w:tcPr>
          <w:p w14:paraId="353594F4" w14:textId="77777777" w:rsidR="00842F75" w:rsidRPr="00B87920"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pt-BR"/>
              </w:rPr>
            </w:pPr>
            <w:r w:rsidRPr="00B87920">
              <w:rPr>
                <w:rFonts w:cstheme="minorHAnsi"/>
                <w:color w:val="000000"/>
                <w:sz w:val="18"/>
                <w:szCs w:val="18"/>
                <w:lang w:val="pt-BR"/>
              </w:rPr>
              <w:t>atezolizumab + vemurafenib + cobimetinib 840 mg Q2W</w:t>
            </w:r>
          </w:p>
        </w:tc>
        <w:tc>
          <w:tcPr>
            <w:tcW w:w="535" w:type="dxa"/>
            <w:noWrap/>
            <w:hideMark/>
          </w:tcPr>
          <w:p w14:paraId="63A014D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256</w:t>
            </w:r>
          </w:p>
        </w:tc>
        <w:tc>
          <w:tcPr>
            <w:tcW w:w="2245" w:type="dxa"/>
            <w:noWrap/>
            <w:hideMark/>
          </w:tcPr>
          <w:p w14:paraId="0F4CE297" w14:textId="6DBC3C72"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placebo + vemurafenib + </w:t>
            </w:r>
            <w:proofErr w:type="spellStart"/>
            <w:r w:rsidRPr="00842F75">
              <w:rPr>
                <w:rFonts w:cstheme="minorHAnsi"/>
                <w:color w:val="000000"/>
                <w:sz w:val="18"/>
                <w:szCs w:val="18"/>
                <w:lang w:val="en-US"/>
              </w:rPr>
              <w:t>cobimetinib</w:t>
            </w:r>
            <w:proofErr w:type="spellEnd"/>
          </w:p>
        </w:tc>
        <w:tc>
          <w:tcPr>
            <w:tcW w:w="580" w:type="dxa"/>
            <w:noWrap/>
            <w:hideMark/>
          </w:tcPr>
          <w:p w14:paraId="139D63D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255</w:t>
            </w:r>
          </w:p>
        </w:tc>
        <w:tc>
          <w:tcPr>
            <w:tcW w:w="2594" w:type="dxa"/>
            <w:noWrap/>
            <w:hideMark/>
          </w:tcPr>
          <w:p w14:paraId="180C16A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2CE05E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4C5EED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869CD6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13F24B5"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EA7C8EC"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IMspire170</w:t>
            </w:r>
          </w:p>
        </w:tc>
        <w:tc>
          <w:tcPr>
            <w:tcW w:w="2819" w:type="dxa"/>
            <w:noWrap/>
            <w:hideMark/>
          </w:tcPr>
          <w:p w14:paraId="45D3E42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6CE4342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224</w:t>
            </w:r>
          </w:p>
        </w:tc>
        <w:tc>
          <w:tcPr>
            <w:tcW w:w="2245" w:type="dxa"/>
            <w:noWrap/>
            <w:hideMark/>
          </w:tcPr>
          <w:p w14:paraId="09B2D9A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atezolizumab + </w:t>
            </w:r>
            <w:proofErr w:type="spellStart"/>
            <w:r w:rsidRPr="00842F75">
              <w:rPr>
                <w:rFonts w:cstheme="minorHAnsi"/>
                <w:color w:val="000000"/>
                <w:sz w:val="18"/>
                <w:szCs w:val="18"/>
                <w:lang w:val="en-US"/>
              </w:rPr>
              <w:t>cobimetinib</w:t>
            </w:r>
            <w:proofErr w:type="spellEnd"/>
            <w:r w:rsidRPr="00842F75">
              <w:rPr>
                <w:rFonts w:cstheme="minorHAnsi"/>
                <w:color w:val="000000"/>
                <w:sz w:val="18"/>
                <w:szCs w:val="18"/>
                <w:lang w:val="en-US"/>
              </w:rPr>
              <w:t xml:space="preserve"> 840 mg Q2W</w:t>
            </w:r>
          </w:p>
        </w:tc>
        <w:tc>
          <w:tcPr>
            <w:tcW w:w="580" w:type="dxa"/>
            <w:noWrap/>
            <w:hideMark/>
          </w:tcPr>
          <w:p w14:paraId="2D538DF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222</w:t>
            </w:r>
          </w:p>
        </w:tc>
        <w:tc>
          <w:tcPr>
            <w:tcW w:w="2594" w:type="dxa"/>
            <w:noWrap/>
            <w:hideMark/>
          </w:tcPr>
          <w:p w14:paraId="797B0BF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086A92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914B78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AD0A46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D62409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E701D2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IMvigor130</w:t>
            </w:r>
          </w:p>
        </w:tc>
        <w:tc>
          <w:tcPr>
            <w:tcW w:w="2819" w:type="dxa"/>
            <w:noWrap/>
            <w:hideMark/>
          </w:tcPr>
          <w:p w14:paraId="4E1C371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 chemotherapy 1200 mg Q3W</w:t>
            </w:r>
          </w:p>
        </w:tc>
        <w:tc>
          <w:tcPr>
            <w:tcW w:w="535" w:type="dxa"/>
            <w:noWrap/>
            <w:hideMark/>
          </w:tcPr>
          <w:p w14:paraId="2B795A5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451</w:t>
            </w:r>
          </w:p>
        </w:tc>
        <w:tc>
          <w:tcPr>
            <w:tcW w:w="2245" w:type="dxa"/>
            <w:noWrap/>
            <w:hideMark/>
          </w:tcPr>
          <w:p w14:paraId="698BD3A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80" w:type="dxa"/>
            <w:noWrap/>
            <w:hideMark/>
          </w:tcPr>
          <w:p w14:paraId="3442DCB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362</w:t>
            </w:r>
          </w:p>
        </w:tc>
        <w:tc>
          <w:tcPr>
            <w:tcW w:w="2594" w:type="dxa"/>
            <w:noWrap/>
            <w:hideMark/>
          </w:tcPr>
          <w:p w14:paraId="041B5EA3" w14:textId="6967D6AD"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64" w:type="dxa"/>
            <w:noWrap/>
            <w:hideMark/>
          </w:tcPr>
          <w:p w14:paraId="290A3F2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400</w:t>
            </w:r>
          </w:p>
        </w:tc>
        <w:tc>
          <w:tcPr>
            <w:tcW w:w="2071" w:type="dxa"/>
            <w:noWrap/>
            <w:hideMark/>
          </w:tcPr>
          <w:p w14:paraId="0924730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65DF3E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469A89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D5443E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IMvigor211</w:t>
            </w:r>
          </w:p>
        </w:tc>
        <w:tc>
          <w:tcPr>
            <w:tcW w:w="2819" w:type="dxa"/>
            <w:noWrap/>
            <w:hideMark/>
          </w:tcPr>
          <w:p w14:paraId="54BEFD7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35" w:type="dxa"/>
            <w:noWrap/>
            <w:hideMark/>
          </w:tcPr>
          <w:p w14:paraId="3E0EAFB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467</w:t>
            </w:r>
          </w:p>
        </w:tc>
        <w:tc>
          <w:tcPr>
            <w:tcW w:w="2245" w:type="dxa"/>
            <w:noWrap/>
            <w:hideMark/>
          </w:tcPr>
          <w:p w14:paraId="54791358" w14:textId="4FA38F0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3E7F27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464</w:t>
            </w:r>
          </w:p>
        </w:tc>
        <w:tc>
          <w:tcPr>
            <w:tcW w:w="2594" w:type="dxa"/>
            <w:noWrap/>
            <w:hideMark/>
          </w:tcPr>
          <w:p w14:paraId="344D440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3378C0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5028C1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DC5B2C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60D2DFD"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4753FDB"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Bladder 100</w:t>
            </w:r>
          </w:p>
        </w:tc>
        <w:tc>
          <w:tcPr>
            <w:tcW w:w="2819" w:type="dxa"/>
            <w:noWrap/>
            <w:hideMark/>
          </w:tcPr>
          <w:p w14:paraId="011FABB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10 mg/kg Q2W</w:t>
            </w:r>
          </w:p>
        </w:tc>
        <w:tc>
          <w:tcPr>
            <w:tcW w:w="535" w:type="dxa"/>
            <w:noWrap/>
            <w:hideMark/>
          </w:tcPr>
          <w:p w14:paraId="370A9E2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350</w:t>
            </w:r>
          </w:p>
        </w:tc>
        <w:tc>
          <w:tcPr>
            <w:tcW w:w="2245" w:type="dxa"/>
            <w:noWrap/>
            <w:hideMark/>
          </w:tcPr>
          <w:p w14:paraId="2D626436" w14:textId="50B2D3C3"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no intervention</w:t>
            </w:r>
          </w:p>
        </w:tc>
        <w:tc>
          <w:tcPr>
            <w:tcW w:w="580" w:type="dxa"/>
            <w:noWrap/>
            <w:hideMark/>
          </w:tcPr>
          <w:p w14:paraId="32AB3E5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350</w:t>
            </w:r>
          </w:p>
        </w:tc>
        <w:tc>
          <w:tcPr>
            <w:tcW w:w="2594" w:type="dxa"/>
            <w:noWrap/>
            <w:hideMark/>
          </w:tcPr>
          <w:p w14:paraId="6E83577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FBF2B2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3E63BC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28FE9E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CFB2A80"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2AA3267"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Gastric 100</w:t>
            </w:r>
          </w:p>
        </w:tc>
        <w:tc>
          <w:tcPr>
            <w:tcW w:w="2819" w:type="dxa"/>
            <w:noWrap/>
            <w:hideMark/>
          </w:tcPr>
          <w:p w14:paraId="065C7E0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10 mg/kg Q2W</w:t>
            </w:r>
          </w:p>
        </w:tc>
        <w:tc>
          <w:tcPr>
            <w:tcW w:w="535" w:type="dxa"/>
            <w:noWrap/>
            <w:hideMark/>
          </w:tcPr>
          <w:p w14:paraId="255C6A1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249</w:t>
            </w:r>
          </w:p>
        </w:tc>
        <w:tc>
          <w:tcPr>
            <w:tcW w:w="2245" w:type="dxa"/>
            <w:noWrap/>
            <w:hideMark/>
          </w:tcPr>
          <w:p w14:paraId="655F35D1" w14:textId="7772BFF8"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10A092F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250</w:t>
            </w:r>
          </w:p>
        </w:tc>
        <w:tc>
          <w:tcPr>
            <w:tcW w:w="2594" w:type="dxa"/>
            <w:noWrap/>
            <w:hideMark/>
          </w:tcPr>
          <w:p w14:paraId="7B336AE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7E999B0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5DC42E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DFFE4D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2530EBB"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A9A704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Gastric 300</w:t>
            </w:r>
          </w:p>
        </w:tc>
        <w:tc>
          <w:tcPr>
            <w:tcW w:w="2819" w:type="dxa"/>
            <w:noWrap/>
            <w:hideMark/>
          </w:tcPr>
          <w:p w14:paraId="11D13BE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10 mg/kg Q2W</w:t>
            </w:r>
          </w:p>
        </w:tc>
        <w:tc>
          <w:tcPr>
            <w:tcW w:w="535" w:type="dxa"/>
            <w:noWrap/>
            <w:hideMark/>
          </w:tcPr>
          <w:p w14:paraId="22F452C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186</w:t>
            </w:r>
          </w:p>
        </w:tc>
        <w:tc>
          <w:tcPr>
            <w:tcW w:w="2245" w:type="dxa"/>
            <w:noWrap/>
            <w:hideMark/>
          </w:tcPr>
          <w:p w14:paraId="121977AA" w14:textId="083B8F0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76106B8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185</w:t>
            </w:r>
          </w:p>
        </w:tc>
        <w:tc>
          <w:tcPr>
            <w:tcW w:w="2594" w:type="dxa"/>
            <w:noWrap/>
            <w:hideMark/>
          </w:tcPr>
          <w:p w14:paraId="6EFA11C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A88E35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4085AD8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35E439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78645A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768FBD8"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Lung 200</w:t>
            </w:r>
          </w:p>
        </w:tc>
        <w:tc>
          <w:tcPr>
            <w:tcW w:w="2819" w:type="dxa"/>
            <w:noWrap/>
            <w:hideMark/>
          </w:tcPr>
          <w:p w14:paraId="5192542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10 mg/kg Q2W</w:t>
            </w:r>
          </w:p>
        </w:tc>
        <w:tc>
          <w:tcPr>
            <w:tcW w:w="535" w:type="dxa"/>
            <w:noWrap/>
            <w:hideMark/>
          </w:tcPr>
          <w:p w14:paraId="75B2347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396</w:t>
            </w:r>
          </w:p>
        </w:tc>
        <w:tc>
          <w:tcPr>
            <w:tcW w:w="2245" w:type="dxa"/>
            <w:noWrap/>
            <w:hideMark/>
          </w:tcPr>
          <w:p w14:paraId="509418E4" w14:textId="6FEA8B74"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5C8BC44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265</w:t>
            </w:r>
          </w:p>
        </w:tc>
        <w:tc>
          <w:tcPr>
            <w:tcW w:w="2594" w:type="dxa"/>
            <w:noWrap/>
            <w:hideMark/>
          </w:tcPr>
          <w:p w14:paraId="78F6F09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4791EF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5A677B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E4AD2C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2093AC4"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52B44FB"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Ovarian 100</w:t>
            </w:r>
          </w:p>
        </w:tc>
        <w:tc>
          <w:tcPr>
            <w:tcW w:w="2819" w:type="dxa"/>
            <w:noWrap/>
            <w:hideMark/>
          </w:tcPr>
          <w:p w14:paraId="380209D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 chemotherapy (phased) 10 mg/kg Q2W 24 months</w:t>
            </w:r>
          </w:p>
        </w:tc>
        <w:tc>
          <w:tcPr>
            <w:tcW w:w="535" w:type="dxa"/>
            <w:noWrap/>
            <w:hideMark/>
          </w:tcPr>
          <w:p w14:paraId="413FF02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332</w:t>
            </w:r>
          </w:p>
        </w:tc>
        <w:tc>
          <w:tcPr>
            <w:tcW w:w="2245" w:type="dxa"/>
            <w:noWrap/>
            <w:hideMark/>
          </w:tcPr>
          <w:p w14:paraId="4CEC850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 chemotherapy 10 mg/kg Q3W 24 months</w:t>
            </w:r>
          </w:p>
        </w:tc>
        <w:tc>
          <w:tcPr>
            <w:tcW w:w="580" w:type="dxa"/>
            <w:noWrap/>
            <w:hideMark/>
          </w:tcPr>
          <w:p w14:paraId="28B7F8E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331</w:t>
            </w:r>
          </w:p>
        </w:tc>
        <w:tc>
          <w:tcPr>
            <w:tcW w:w="2594" w:type="dxa"/>
            <w:noWrap/>
            <w:hideMark/>
          </w:tcPr>
          <w:p w14:paraId="34D42822" w14:textId="13F4DCC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4A146A0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335</w:t>
            </w:r>
          </w:p>
        </w:tc>
        <w:tc>
          <w:tcPr>
            <w:tcW w:w="2071" w:type="dxa"/>
            <w:noWrap/>
            <w:hideMark/>
          </w:tcPr>
          <w:p w14:paraId="0C33976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24451F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D6579D1"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720100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JAVELIN Ovarian 200</w:t>
            </w:r>
          </w:p>
        </w:tc>
        <w:tc>
          <w:tcPr>
            <w:tcW w:w="2819" w:type="dxa"/>
            <w:noWrap/>
            <w:hideMark/>
          </w:tcPr>
          <w:p w14:paraId="64129C9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10 mg/kg Q2W</w:t>
            </w:r>
          </w:p>
        </w:tc>
        <w:tc>
          <w:tcPr>
            <w:tcW w:w="535" w:type="dxa"/>
            <w:noWrap/>
            <w:hideMark/>
          </w:tcPr>
          <w:p w14:paraId="390DBCA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188</w:t>
            </w:r>
          </w:p>
        </w:tc>
        <w:tc>
          <w:tcPr>
            <w:tcW w:w="2245" w:type="dxa"/>
            <w:noWrap/>
            <w:hideMark/>
          </w:tcPr>
          <w:p w14:paraId="5F0BE35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avelumab + chemotherapy 10 mg/kg Q2W</w:t>
            </w:r>
          </w:p>
        </w:tc>
        <w:tc>
          <w:tcPr>
            <w:tcW w:w="580" w:type="dxa"/>
            <w:noWrap/>
            <w:hideMark/>
          </w:tcPr>
          <w:p w14:paraId="661D0D5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188</w:t>
            </w:r>
          </w:p>
        </w:tc>
        <w:tc>
          <w:tcPr>
            <w:tcW w:w="2594" w:type="dxa"/>
            <w:noWrap/>
            <w:hideMark/>
          </w:tcPr>
          <w:p w14:paraId="0395BE2B" w14:textId="33C666AE"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22AD18E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190</w:t>
            </w:r>
          </w:p>
        </w:tc>
        <w:tc>
          <w:tcPr>
            <w:tcW w:w="2071" w:type="dxa"/>
            <w:noWrap/>
            <w:hideMark/>
          </w:tcPr>
          <w:p w14:paraId="65A0AF2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06D551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5F3F1A5"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FF1E72"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KATE2</w:t>
            </w:r>
          </w:p>
        </w:tc>
        <w:tc>
          <w:tcPr>
            <w:tcW w:w="2819" w:type="dxa"/>
            <w:noWrap/>
            <w:hideMark/>
          </w:tcPr>
          <w:p w14:paraId="0E3FB4E3" w14:textId="77777777" w:rsidR="00842F75" w:rsidRPr="007B3D8C"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pt-BR"/>
              </w:rPr>
            </w:pPr>
            <w:r w:rsidRPr="007B3D8C">
              <w:rPr>
                <w:rFonts w:cstheme="minorHAnsi"/>
                <w:color w:val="000000"/>
                <w:sz w:val="18"/>
                <w:szCs w:val="18"/>
                <w:lang w:val="pt-BR"/>
              </w:rPr>
              <w:t>atezolizumab + trastuzumab emtansine  1200 mg Q3W</w:t>
            </w:r>
          </w:p>
        </w:tc>
        <w:tc>
          <w:tcPr>
            <w:tcW w:w="535" w:type="dxa"/>
            <w:noWrap/>
            <w:hideMark/>
          </w:tcPr>
          <w:p w14:paraId="3D0B282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133</w:t>
            </w:r>
          </w:p>
        </w:tc>
        <w:tc>
          <w:tcPr>
            <w:tcW w:w="2245" w:type="dxa"/>
            <w:noWrap/>
            <w:hideMark/>
          </w:tcPr>
          <w:p w14:paraId="70104924" w14:textId="5D5DF761"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trastuzumab emtansine</w:t>
            </w:r>
          </w:p>
        </w:tc>
        <w:tc>
          <w:tcPr>
            <w:tcW w:w="580" w:type="dxa"/>
            <w:noWrap/>
            <w:hideMark/>
          </w:tcPr>
          <w:p w14:paraId="3BD2D64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69</w:t>
            </w:r>
          </w:p>
        </w:tc>
        <w:tc>
          <w:tcPr>
            <w:tcW w:w="2594" w:type="dxa"/>
            <w:noWrap/>
            <w:hideMark/>
          </w:tcPr>
          <w:p w14:paraId="2273205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5AD369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11468D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707EBF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76B0AB9"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A8A000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KEYNOTE-006</w:t>
            </w:r>
          </w:p>
        </w:tc>
        <w:tc>
          <w:tcPr>
            <w:tcW w:w="2819" w:type="dxa"/>
            <w:noWrap/>
            <w:hideMark/>
          </w:tcPr>
          <w:p w14:paraId="3B3042D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3 mg/kg Q3W 4 cycles</w:t>
            </w:r>
          </w:p>
        </w:tc>
        <w:tc>
          <w:tcPr>
            <w:tcW w:w="535" w:type="dxa"/>
            <w:noWrap/>
            <w:hideMark/>
          </w:tcPr>
          <w:p w14:paraId="45812FA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278</w:t>
            </w:r>
          </w:p>
        </w:tc>
        <w:tc>
          <w:tcPr>
            <w:tcW w:w="2245" w:type="dxa"/>
            <w:noWrap/>
            <w:hideMark/>
          </w:tcPr>
          <w:p w14:paraId="080F36E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10 mg/kg Q2W 24 months</w:t>
            </w:r>
          </w:p>
        </w:tc>
        <w:tc>
          <w:tcPr>
            <w:tcW w:w="580" w:type="dxa"/>
            <w:noWrap/>
            <w:hideMark/>
          </w:tcPr>
          <w:p w14:paraId="4AB9E5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279</w:t>
            </w:r>
          </w:p>
        </w:tc>
        <w:tc>
          <w:tcPr>
            <w:tcW w:w="2594" w:type="dxa"/>
            <w:noWrap/>
            <w:hideMark/>
          </w:tcPr>
          <w:p w14:paraId="58AEF80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10 mg/kg Q3W 24 months</w:t>
            </w:r>
          </w:p>
        </w:tc>
        <w:tc>
          <w:tcPr>
            <w:tcW w:w="564" w:type="dxa"/>
            <w:noWrap/>
            <w:hideMark/>
          </w:tcPr>
          <w:p w14:paraId="4B6EB84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277</w:t>
            </w:r>
          </w:p>
        </w:tc>
        <w:tc>
          <w:tcPr>
            <w:tcW w:w="2071" w:type="dxa"/>
            <w:noWrap/>
            <w:hideMark/>
          </w:tcPr>
          <w:p w14:paraId="71A0666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185DC8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6838AE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08764EC"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KEYNOTE-010</w:t>
            </w:r>
          </w:p>
        </w:tc>
        <w:tc>
          <w:tcPr>
            <w:tcW w:w="2819" w:type="dxa"/>
            <w:noWrap/>
            <w:hideMark/>
          </w:tcPr>
          <w:p w14:paraId="4537AC8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 mg/kg Q3W 24 months</w:t>
            </w:r>
          </w:p>
        </w:tc>
        <w:tc>
          <w:tcPr>
            <w:tcW w:w="535" w:type="dxa"/>
            <w:noWrap/>
            <w:hideMark/>
          </w:tcPr>
          <w:p w14:paraId="03E31F2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345</w:t>
            </w:r>
          </w:p>
        </w:tc>
        <w:tc>
          <w:tcPr>
            <w:tcW w:w="2245" w:type="dxa"/>
            <w:noWrap/>
            <w:hideMark/>
          </w:tcPr>
          <w:p w14:paraId="3B2FAA2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10 mg/kg Q3W 24 months</w:t>
            </w:r>
          </w:p>
        </w:tc>
        <w:tc>
          <w:tcPr>
            <w:tcW w:w="580" w:type="dxa"/>
            <w:noWrap/>
            <w:hideMark/>
          </w:tcPr>
          <w:p w14:paraId="2EA0A6B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343</w:t>
            </w:r>
          </w:p>
        </w:tc>
        <w:tc>
          <w:tcPr>
            <w:tcW w:w="2594" w:type="dxa"/>
            <w:noWrap/>
            <w:hideMark/>
          </w:tcPr>
          <w:p w14:paraId="64279111" w14:textId="78E819BA"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5CF51EE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343</w:t>
            </w:r>
          </w:p>
        </w:tc>
        <w:tc>
          <w:tcPr>
            <w:tcW w:w="2071" w:type="dxa"/>
            <w:noWrap/>
            <w:hideMark/>
          </w:tcPr>
          <w:p w14:paraId="42B05D9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30233A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87E6D2C"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F7534A2"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KEYNOTE-021</w:t>
            </w:r>
          </w:p>
        </w:tc>
        <w:tc>
          <w:tcPr>
            <w:tcW w:w="2819" w:type="dxa"/>
            <w:noWrap/>
            <w:hideMark/>
          </w:tcPr>
          <w:p w14:paraId="4E7124D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659E98A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60</w:t>
            </w:r>
          </w:p>
        </w:tc>
        <w:tc>
          <w:tcPr>
            <w:tcW w:w="2245" w:type="dxa"/>
            <w:noWrap/>
            <w:hideMark/>
          </w:tcPr>
          <w:p w14:paraId="10523A7F" w14:textId="7B2FFE6F"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3D9AE41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63</w:t>
            </w:r>
          </w:p>
        </w:tc>
        <w:tc>
          <w:tcPr>
            <w:tcW w:w="2594" w:type="dxa"/>
            <w:noWrap/>
            <w:hideMark/>
          </w:tcPr>
          <w:p w14:paraId="7A2D2AE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1D3FD5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CAAE49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30F997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49BF23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52F2B1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KEYNOTE-024</w:t>
            </w:r>
          </w:p>
        </w:tc>
        <w:tc>
          <w:tcPr>
            <w:tcW w:w="2819" w:type="dxa"/>
            <w:noWrap/>
            <w:hideMark/>
          </w:tcPr>
          <w:p w14:paraId="1D95FAB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1DC0DA2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154</w:t>
            </w:r>
          </w:p>
        </w:tc>
        <w:tc>
          <w:tcPr>
            <w:tcW w:w="2245" w:type="dxa"/>
            <w:noWrap/>
            <w:hideMark/>
          </w:tcPr>
          <w:p w14:paraId="0A7E24E6" w14:textId="7B40F0EA"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245A426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151</w:t>
            </w:r>
          </w:p>
        </w:tc>
        <w:tc>
          <w:tcPr>
            <w:tcW w:w="2594" w:type="dxa"/>
            <w:noWrap/>
            <w:hideMark/>
          </w:tcPr>
          <w:p w14:paraId="35B241C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2918F3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530CFE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CA3D7D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1885B20E"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DA7770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KEYNOTE-040</w:t>
            </w:r>
          </w:p>
        </w:tc>
        <w:tc>
          <w:tcPr>
            <w:tcW w:w="2819" w:type="dxa"/>
            <w:noWrap/>
            <w:hideMark/>
          </w:tcPr>
          <w:p w14:paraId="2C8F167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 35 cycles</w:t>
            </w:r>
          </w:p>
        </w:tc>
        <w:tc>
          <w:tcPr>
            <w:tcW w:w="535" w:type="dxa"/>
            <w:noWrap/>
            <w:hideMark/>
          </w:tcPr>
          <w:p w14:paraId="085DF74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247</w:t>
            </w:r>
          </w:p>
        </w:tc>
        <w:tc>
          <w:tcPr>
            <w:tcW w:w="2245" w:type="dxa"/>
            <w:noWrap/>
            <w:hideMark/>
          </w:tcPr>
          <w:p w14:paraId="17E31D2E" w14:textId="0567464F"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7EE339C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248</w:t>
            </w:r>
          </w:p>
        </w:tc>
        <w:tc>
          <w:tcPr>
            <w:tcW w:w="2594" w:type="dxa"/>
            <w:noWrap/>
            <w:hideMark/>
          </w:tcPr>
          <w:p w14:paraId="6E2BD5B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2B1B7D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6E6E3D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2C05B9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177497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C0C778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KEYNOTE-042</w:t>
            </w:r>
          </w:p>
        </w:tc>
        <w:tc>
          <w:tcPr>
            <w:tcW w:w="2819" w:type="dxa"/>
            <w:noWrap/>
            <w:hideMark/>
          </w:tcPr>
          <w:p w14:paraId="6552A24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2E29548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637</w:t>
            </w:r>
          </w:p>
        </w:tc>
        <w:tc>
          <w:tcPr>
            <w:tcW w:w="2245" w:type="dxa"/>
            <w:noWrap/>
            <w:hideMark/>
          </w:tcPr>
          <w:p w14:paraId="029C1F0D" w14:textId="6600FD91"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3A5FFA0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637</w:t>
            </w:r>
          </w:p>
        </w:tc>
        <w:tc>
          <w:tcPr>
            <w:tcW w:w="2594" w:type="dxa"/>
            <w:noWrap/>
            <w:hideMark/>
          </w:tcPr>
          <w:p w14:paraId="0F08DE1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23D755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ACA978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9237CC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4E83A8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84B4735"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KEYNOTE-045</w:t>
            </w:r>
          </w:p>
        </w:tc>
        <w:tc>
          <w:tcPr>
            <w:tcW w:w="2819" w:type="dxa"/>
            <w:noWrap/>
            <w:hideMark/>
          </w:tcPr>
          <w:p w14:paraId="3AF78D5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 35 cycles</w:t>
            </w:r>
          </w:p>
        </w:tc>
        <w:tc>
          <w:tcPr>
            <w:tcW w:w="535" w:type="dxa"/>
            <w:noWrap/>
            <w:hideMark/>
          </w:tcPr>
          <w:p w14:paraId="45F5978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270</w:t>
            </w:r>
          </w:p>
        </w:tc>
        <w:tc>
          <w:tcPr>
            <w:tcW w:w="2245" w:type="dxa"/>
            <w:noWrap/>
            <w:hideMark/>
          </w:tcPr>
          <w:p w14:paraId="79C2B882" w14:textId="4F0C9EB5"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3E2D425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272</w:t>
            </w:r>
          </w:p>
        </w:tc>
        <w:tc>
          <w:tcPr>
            <w:tcW w:w="2594" w:type="dxa"/>
            <w:noWrap/>
            <w:hideMark/>
          </w:tcPr>
          <w:p w14:paraId="6957123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C61D50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036C86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0B32D9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2C96C7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C1AADA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KEYNOTE-048</w:t>
            </w:r>
          </w:p>
        </w:tc>
        <w:tc>
          <w:tcPr>
            <w:tcW w:w="2819" w:type="dxa"/>
            <w:noWrap/>
            <w:hideMark/>
          </w:tcPr>
          <w:p w14:paraId="6685B51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32820FA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301</w:t>
            </w:r>
          </w:p>
        </w:tc>
        <w:tc>
          <w:tcPr>
            <w:tcW w:w="2245" w:type="dxa"/>
            <w:noWrap/>
            <w:hideMark/>
          </w:tcPr>
          <w:p w14:paraId="429E2AC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80" w:type="dxa"/>
            <w:noWrap/>
            <w:hideMark/>
          </w:tcPr>
          <w:p w14:paraId="48DC740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281</w:t>
            </w:r>
          </w:p>
        </w:tc>
        <w:tc>
          <w:tcPr>
            <w:tcW w:w="2594" w:type="dxa"/>
            <w:noWrap/>
            <w:hideMark/>
          </w:tcPr>
          <w:p w14:paraId="4C5C18EB" w14:textId="3231695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 cetuximab</w:t>
            </w:r>
          </w:p>
        </w:tc>
        <w:tc>
          <w:tcPr>
            <w:tcW w:w="564" w:type="dxa"/>
            <w:noWrap/>
            <w:hideMark/>
          </w:tcPr>
          <w:p w14:paraId="0434CA3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300</w:t>
            </w:r>
          </w:p>
        </w:tc>
        <w:tc>
          <w:tcPr>
            <w:tcW w:w="2071" w:type="dxa"/>
            <w:noWrap/>
            <w:hideMark/>
          </w:tcPr>
          <w:p w14:paraId="783D4C9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62B0C6D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57C82CD"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451FD52"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KEYNOTE-054</w:t>
            </w:r>
          </w:p>
        </w:tc>
        <w:tc>
          <w:tcPr>
            <w:tcW w:w="2819" w:type="dxa"/>
            <w:noWrap/>
            <w:hideMark/>
          </w:tcPr>
          <w:p w14:paraId="08701D9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502AF10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514</w:t>
            </w:r>
          </w:p>
        </w:tc>
        <w:tc>
          <w:tcPr>
            <w:tcW w:w="2245" w:type="dxa"/>
            <w:noWrap/>
            <w:hideMark/>
          </w:tcPr>
          <w:p w14:paraId="1A6CAF72" w14:textId="2CA2CB14"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56937A7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505</w:t>
            </w:r>
          </w:p>
        </w:tc>
        <w:tc>
          <w:tcPr>
            <w:tcW w:w="2594" w:type="dxa"/>
            <w:noWrap/>
            <w:hideMark/>
          </w:tcPr>
          <w:p w14:paraId="72CDD6B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DB3CA4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563F9D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7752E4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3CEDE1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4B2D0CE"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KEYNOTE-061</w:t>
            </w:r>
          </w:p>
        </w:tc>
        <w:tc>
          <w:tcPr>
            <w:tcW w:w="2819" w:type="dxa"/>
            <w:noWrap/>
            <w:hideMark/>
          </w:tcPr>
          <w:p w14:paraId="0B0162F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 35 cycles</w:t>
            </w:r>
          </w:p>
        </w:tc>
        <w:tc>
          <w:tcPr>
            <w:tcW w:w="535" w:type="dxa"/>
            <w:noWrap/>
            <w:hideMark/>
          </w:tcPr>
          <w:p w14:paraId="4F3ED94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296</w:t>
            </w:r>
          </w:p>
        </w:tc>
        <w:tc>
          <w:tcPr>
            <w:tcW w:w="2245" w:type="dxa"/>
            <w:noWrap/>
            <w:hideMark/>
          </w:tcPr>
          <w:p w14:paraId="39224512" w14:textId="7C559900"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72C099E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296</w:t>
            </w:r>
          </w:p>
        </w:tc>
        <w:tc>
          <w:tcPr>
            <w:tcW w:w="2594" w:type="dxa"/>
            <w:noWrap/>
            <w:hideMark/>
          </w:tcPr>
          <w:p w14:paraId="61DE29D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2F8B41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3A20AD2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2A01EE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6F1A417"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22BAF9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KEYNOTE-062</w:t>
            </w:r>
          </w:p>
        </w:tc>
        <w:tc>
          <w:tcPr>
            <w:tcW w:w="2819" w:type="dxa"/>
            <w:noWrap/>
            <w:hideMark/>
          </w:tcPr>
          <w:p w14:paraId="70FCF2E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32FF4BB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256</w:t>
            </w:r>
          </w:p>
        </w:tc>
        <w:tc>
          <w:tcPr>
            <w:tcW w:w="2245" w:type="dxa"/>
            <w:noWrap/>
            <w:hideMark/>
          </w:tcPr>
          <w:p w14:paraId="0709074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80" w:type="dxa"/>
            <w:noWrap/>
            <w:hideMark/>
          </w:tcPr>
          <w:p w14:paraId="0067CC3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257</w:t>
            </w:r>
          </w:p>
        </w:tc>
        <w:tc>
          <w:tcPr>
            <w:tcW w:w="2594" w:type="dxa"/>
            <w:noWrap/>
            <w:hideMark/>
          </w:tcPr>
          <w:p w14:paraId="291202AB" w14:textId="7ADB93ED"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64" w:type="dxa"/>
            <w:noWrap/>
            <w:hideMark/>
          </w:tcPr>
          <w:p w14:paraId="32FD25C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250</w:t>
            </w:r>
          </w:p>
        </w:tc>
        <w:tc>
          <w:tcPr>
            <w:tcW w:w="2071" w:type="dxa"/>
            <w:noWrap/>
            <w:hideMark/>
          </w:tcPr>
          <w:p w14:paraId="349FFCD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8B4B0D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51BA60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F30DAC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KEYNOTE-119</w:t>
            </w:r>
          </w:p>
        </w:tc>
        <w:tc>
          <w:tcPr>
            <w:tcW w:w="2819" w:type="dxa"/>
            <w:noWrap/>
            <w:hideMark/>
          </w:tcPr>
          <w:p w14:paraId="5046B92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4439B60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212</w:t>
            </w:r>
          </w:p>
        </w:tc>
        <w:tc>
          <w:tcPr>
            <w:tcW w:w="2245" w:type="dxa"/>
            <w:noWrap/>
            <w:hideMark/>
          </w:tcPr>
          <w:p w14:paraId="75081DF9" w14:textId="54C6DFE9"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5372E2F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310</w:t>
            </w:r>
          </w:p>
        </w:tc>
        <w:tc>
          <w:tcPr>
            <w:tcW w:w="2594" w:type="dxa"/>
            <w:noWrap/>
            <w:hideMark/>
          </w:tcPr>
          <w:p w14:paraId="79796A1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1E861E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AFFC71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185626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D4F9336"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0BC9037"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KEYNOTE-144</w:t>
            </w:r>
          </w:p>
        </w:tc>
        <w:tc>
          <w:tcPr>
            <w:tcW w:w="2819" w:type="dxa"/>
            <w:noWrap/>
            <w:hideMark/>
          </w:tcPr>
          <w:p w14:paraId="6CF560A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acalabrutinib NA</w:t>
            </w:r>
          </w:p>
        </w:tc>
        <w:tc>
          <w:tcPr>
            <w:tcW w:w="535" w:type="dxa"/>
            <w:noWrap/>
            <w:hideMark/>
          </w:tcPr>
          <w:p w14:paraId="1C88C16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w:t>
            </w:r>
          </w:p>
        </w:tc>
        <w:tc>
          <w:tcPr>
            <w:tcW w:w="2245" w:type="dxa"/>
            <w:noWrap/>
            <w:hideMark/>
          </w:tcPr>
          <w:p w14:paraId="456F656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acalabrutinib 200 mg Q3W</w:t>
            </w:r>
          </w:p>
        </w:tc>
        <w:tc>
          <w:tcPr>
            <w:tcW w:w="580" w:type="dxa"/>
            <w:noWrap/>
            <w:hideMark/>
          </w:tcPr>
          <w:p w14:paraId="5D91FEF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w:t>
            </w:r>
          </w:p>
        </w:tc>
        <w:tc>
          <w:tcPr>
            <w:tcW w:w="2594" w:type="dxa"/>
            <w:noWrap/>
            <w:hideMark/>
          </w:tcPr>
          <w:p w14:paraId="44EF9F8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7C6D3C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1B86BA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B072CD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6B60583"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0CF627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KEYNOTE-177</w:t>
            </w:r>
          </w:p>
        </w:tc>
        <w:tc>
          <w:tcPr>
            <w:tcW w:w="2819" w:type="dxa"/>
            <w:noWrap/>
            <w:hideMark/>
          </w:tcPr>
          <w:p w14:paraId="3F0280D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5E15CF1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153</w:t>
            </w:r>
          </w:p>
        </w:tc>
        <w:tc>
          <w:tcPr>
            <w:tcW w:w="2245" w:type="dxa"/>
            <w:noWrap/>
            <w:hideMark/>
          </w:tcPr>
          <w:p w14:paraId="05B6590F" w14:textId="6C88CE60"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3F8354A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154</w:t>
            </w:r>
          </w:p>
        </w:tc>
        <w:tc>
          <w:tcPr>
            <w:tcW w:w="2594" w:type="dxa"/>
            <w:noWrap/>
            <w:hideMark/>
          </w:tcPr>
          <w:p w14:paraId="2C53CAC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597505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38F30DB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F6166E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F5972B9"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FFE38A5"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KEYNOTE-181</w:t>
            </w:r>
          </w:p>
        </w:tc>
        <w:tc>
          <w:tcPr>
            <w:tcW w:w="2819" w:type="dxa"/>
            <w:noWrap/>
            <w:hideMark/>
          </w:tcPr>
          <w:p w14:paraId="56D00BC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0660924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314</w:t>
            </w:r>
          </w:p>
        </w:tc>
        <w:tc>
          <w:tcPr>
            <w:tcW w:w="2245" w:type="dxa"/>
            <w:noWrap/>
            <w:hideMark/>
          </w:tcPr>
          <w:p w14:paraId="41D7B3F6" w14:textId="576225D2"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0B1FB0D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314</w:t>
            </w:r>
          </w:p>
        </w:tc>
        <w:tc>
          <w:tcPr>
            <w:tcW w:w="2594" w:type="dxa"/>
            <w:noWrap/>
            <w:hideMark/>
          </w:tcPr>
          <w:p w14:paraId="59D11FF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6C364F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104968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8102B4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9190B7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5930FE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KEYNOTE-183</w:t>
            </w:r>
          </w:p>
        </w:tc>
        <w:tc>
          <w:tcPr>
            <w:tcW w:w="2819" w:type="dxa"/>
            <w:noWrap/>
            <w:hideMark/>
          </w:tcPr>
          <w:p w14:paraId="75D6E670" w14:textId="77777777" w:rsidR="00842F75" w:rsidRPr="001F3D6F"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pt-BR"/>
              </w:rPr>
            </w:pPr>
            <w:r w:rsidRPr="001F3D6F">
              <w:rPr>
                <w:rFonts w:cstheme="minorHAnsi"/>
                <w:color w:val="000000"/>
                <w:sz w:val="18"/>
                <w:szCs w:val="18"/>
                <w:lang w:val="pt-BR"/>
              </w:rPr>
              <w:t>pembrolizumab + pomalidomide + dexametasone 200 mg Q3W</w:t>
            </w:r>
          </w:p>
        </w:tc>
        <w:tc>
          <w:tcPr>
            <w:tcW w:w="535" w:type="dxa"/>
            <w:noWrap/>
            <w:hideMark/>
          </w:tcPr>
          <w:p w14:paraId="505353B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122</w:t>
            </w:r>
          </w:p>
        </w:tc>
        <w:tc>
          <w:tcPr>
            <w:tcW w:w="2245" w:type="dxa"/>
            <w:noWrap/>
            <w:hideMark/>
          </w:tcPr>
          <w:p w14:paraId="27C08002" w14:textId="6B51C752"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placebo + pomalidomide + </w:t>
            </w:r>
            <w:proofErr w:type="spellStart"/>
            <w:r w:rsidRPr="00842F75">
              <w:rPr>
                <w:rFonts w:cstheme="minorHAnsi"/>
                <w:color w:val="000000"/>
                <w:sz w:val="18"/>
                <w:szCs w:val="18"/>
                <w:lang w:val="en-US"/>
              </w:rPr>
              <w:t>dexametasone</w:t>
            </w:r>
            <w:proofErr w:type="spellEnd"/>
          </w:p>
        </w:tc>
        <w:tc>
          <w:tcPr>
            <w:tcW w:w="580" w:type="dxa"/>
            <w:noWrap/>
            <w:hideMark/>
          </w:tcPr>
          <w:p w14:paraId="1EFB9A5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123</w:t>
            </w:r>
          </w:p>
        </w:tc>
        <w:tc>
          <w:tcPr>
            <w:tcW w:w="2594" w:type="dxa"/>
            <w:noWrap/>
            <w:hideMark/>
          </w:tcPr>
          <w:p w14:paraId="355D4F6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7BCF58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724B36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60280E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2F48628"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0DAC33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KEYNOTE-185</w:t>
            </w:r>
          </w:p>
        </w:tc>
        <w:tc>
          <w:tcPr>
            <w:tcW w:w="2819" w:type="dxa"/>
            <w:noWrap/>
            <w:hideMark/>
          </w:tcPr>
          <w:p w14:paraId="43807BD6"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lenalidomide + dexamethasone 200 mg Q3W 18 cycles</w:t>
            </w:r>
          </w:p>
        </w:tc>
        <w:tc>
          <w:tcPr>
            <w:tcW w:w="535" w:type="dxa"/>
            <w:noWrap/>
            <w:hideMark/>
          </w:tcPr>
          <w:p w14:paraId="331B8C9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156</w:t>
            </w:r>
          </w:p>
        </w:tc>
        <w:tc>
          <w:tcPr>
            <w:tcW w:w="2245" w:type="dxa"/>
            <w:noWrap/>
            <w:hideMark/>
          </w:tcPr>
          <w:p w14:paraId="42EC8FFC" w14:textId="3B58936B"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lenalidomide + dexamethasone</w:t>
            </w:r>
          </w:p>
        </w:tc>
        <w:tc>
          <w:tcPr>
            <w:tcW w:w="580" w:type="dxa"/>
            <w:noWrap/>
            <w:hideMark/>
          </w:tcPr>
          <w:p w14:paraId="085C935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154</w:t>
            </w:r>
          </w:p>
        </w:tc>
        <w:tc>
          <w:tcPr>
            <w:tcW w:w="2594" w:type="dxa"/>
            <w:noWrap/>
            <w:hideMark/>
          </w:tcPr>
          <w:p w14:paraId="628C129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2B2235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7029D7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A5ED3E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DF1DAE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9CB97A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KEYNOTE-189</w:t>
            </w:r>
          </w:p>
        </w:tc>
        <w:tc>
          <w:tcPr>
            <w:tcW w:w="2819" w:type="dxa"/>
            <w:noWrap/>
            <w:hideMark/>
          </w:tcPr>
          <w:p w14:paraId="7286BE4E" w14:textId="501C48CF"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363FBD3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405</w:t>
            </w:r>
          </w:p>
        </w:tc>
        <w:tc>
          <w:tcPr>
            <w:tcW w:w="2245" w:type="dxa"/>
            <w:noWrap/>
            <w:hideMark/>
          </w:tcPr>
          <w:p w14:paraId="464A724B" w14:textId="68221E5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310F917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202</w:t>
            </w:r>
          </w:p>
        </w:tc>
        <w:tc>
          <w:tcPr>
            <w:tcW w:w="2594" w:type="dxa"/>
            <w:noWrap/>
            <w:hideMark/>
          </w:tcPr>
          <w:p w14:paraId="3D4D7E5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0F4BB3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7BE8D7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5444C97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36DC27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266E538"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KEYNOTE-240</w:t>
            </w:r>
          </w:p>
        </w:tc>
        <w:tc>
          <w:tcPr>
            <w:tcW w:w="2819" w:type="dxa"/>
            <w:noWrap/>
            <w:hideMark/>
          </w:tcPr>
          <w:p w14:paraId="70747C5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200 mg Q3W</w:t>
            </w:r>
          </w:p>
        </w:tc>
        <w:tc>
          <w:tcPr>
            <w:tcW w:w="535" w:type="dxa"/>
            <w:noWrap/>
            <w:hideMark/>
          </w:tcPr>
          <w:p w14:paraId="3FD4190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278</w:t>
            </w:r>
          </w:p>
        </w:tc>
        <w:tc>
          <w:tcPr>
            <w:tcW w:w="2245" w:type="dxa"/>
            <w:noWrap/>
            <w:hideMark/>
          </w:tcPr>
          <w:p w14:paraId="46D2387A" w14:textId="7FF2D415"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09CD8CF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135</w:t>
            </w:r>
          </w:p>
        </w:tc>
        <w:tc>
          <w:tcPr>
            <w:tcW w:w="2594" w:type="dxa"/>
            <w:noWrap/>
            <w:hideMark/>
          </w:tcPr>
          <w:p w14:paraId="2DA5C81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4BFA8E9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63E494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E8EB2C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D98DA07"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4CAAD17"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KEYNOTE-355</w:t>
            </w:r>
          </w:p>
        </w:tc>
        <w:tc>
          <w:tcPr>
            <w:tcW w:w="2819" w:type="dxa"/>
            <w:noWrap/>
            <w:hideMark/>
          </w:tcPr>
          <w:p w14:paraId="4E5F455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37F3E95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566</w:t>
            </w:r>
          </w:p>
        </w:tc>
        <w:tc>
          <w:tcPr>
            <w:tcW w:w="2245" w:type="dxa"/>
            <w:noWrap/>
            <w:hideMark/>
          </w:tcPr>
          <w:p w14:paraId="234C1E3A" w14:textId="21BF19B9"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3A306C9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281</w:t>
            </w:r>
          </w:p>
        </w:tc>
        <w:tc>
          <w:tcPr>
            <w:tcW w:w="2594" w:type="dxa"/>
            <w:noWrap/>
            <w:hideMark/>
          </w:tcPr>
          <w:p w14:paraId="6EC1B3D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81C3B2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E164C7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880506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ADE307A"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BF1263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KEYNOTE-407</w:t>
            </w:r>
          </w:p>
        </w:tc>
        <w:tc>
          <w:tcPr>
            <w:tcW w:w="2819" w:type="dxa"/>
            <w:noWrap/>
            <w:hideMark/>
          </w:tcPr>
          <w:p w14:paraId="5D55015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 35 cycles</w:t>
            </w:r>
          </w:p>
        </w:tc>
        <w:tc>
          <w:tcPr>
            <w:tcW w:w="535" w:type="dxa"/>
            <w:noWrap/>
            <w:hideMark/>
          </w:tcPr>
          <w:p w14:paraId="2121919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278</w:t>
            </w:r>
          </w:p>
        </w:tc>
        <w:tc>
          <w:tcPr>
            <w:tcW w:w="2245" w:type="dxa"/>
            <w:noWrap/>
            <w:hideMark/>
          </w:tcPr>
          <w:p w14:paraId="1FDB3B07" w14:textId="3B4A9DDB"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387447F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280</w:t>
            </w:r>
          </w:p>
        </w:tc>
        <w:tc>
          <w:tcPr>
            <w:tcW w:w="2594" w:type="dxa"/>
            <w:noWrap/>
            <w:hideMark/>
          </w:tcPr>
          <w:p w14:paraId="5FF9D96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F16E66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C91623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071DAA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C91272A"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F6A33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KEYNOTE-590</w:t>
            </w:r>
          </w:p>
        </w:tc>
        <w:tc>
          <w:tcPr>
            <w:tcW w:w="2819" w:type="dxa"/>
            <w:noWrap/>
            <w:hideMark/>
          </w:tcPr>
          <w:p w14:paraId="48E1631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09A2E32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373</w:t>
            </w:r>
          </w:p>
        </w:tc>
        <w:tc>
          <w:tcPr>
            <w:tcW w:w="2245" w:type="dxa"/>
            <w:noWrap/>
            <w:hideMark/>
          </w:tcPr>
          <w:p w14:paraId="48F08CA2" w14:textId="3896B79F"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4F4FF14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376</w:t>
            </w:r>
          </w:p>
        </w:tc>
        <w:tc>
          <w:tcPr>
            <w:tcW w:w="2594" w:type="dxa"/>
            <w:noWrap/>
            <w:hideMark/>
          </w:tcPr>
          <w:p w14:paraId="48E8F7A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C70C17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CBAD43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266CF21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61C7A19D"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27984DE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KEYNOTE-598</w:t>
            </w:r>
          </w:p>
        </w:tc>
        <w:tc>
          <w:tcPr>
            <w:tcW w:w="2819" w:type="dxa"/>
            <w:noWrap/>
            <w:hideMark/>
          </w:tcPr>
          <w:p w14:paraId="18F2448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ipilimumab 200 mg Q3W + 1 mg/kg Q6W</w:t>
            </w:r>
          </w:p>
        </w:tc>
        <w:tc>
          <w:tcPr>
            <w:tcW w:w="535" w:type="dxa"/>
            <w:noWrap/>
            <w:hideMark/>
          </w:tcPr>
          <w:p w14:paraId="213AE6A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284</w:t>
            </w:r>
          </w:p>
        </w:tc>
        <w:tc>
          <w:tcPr>
            <w:tcW w:w="2245" w:type="dxa"/>
            <w:noWrap/>
            <w:hideMark/>
          </w:tcPr>
          <w:p w14:paraId="6BB03E3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placebo 200 mg Q3W</w:t>
            </w:r>
          </w:p>
        </w:tc>
        <w:tc>
          <w:tcPr>
            <w:tcW w:w="580" w:type="dxa"/>
            <w:noWrap/>
            <w:hideMark/>
          </w:tcPr>
          <w:p w14:paraId="634F5C6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284</w:t>
            </w:r>
          </w:p>
        </w:tc>
        <w:tc>
          <w:tcPr>
            <w:tcW w:w="2594" w:type="dxa"/>
            <w:noWrap/>
            <w:hideMark/>
          </w:tcPr>
          <w:p w14:paraId="7698E40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27025F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36CB39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C33942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E3EBDB6"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28FF135"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KEYNOTE-604</w:t>
            </w:r>
          </w:p>
        </w:tc>
        <w:tc>
          <w:tcPr>
            <w:tcW w:w="2819" w:type="dxa"/>
            <w:noWrap/>
            <w:hideMark/>
          </w:tcPr>
          <w:p w14:paraId="27254AA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5CAED98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228</w:t>
            </w:r>
          </w:p>
        </w:tc>
        <w:tc>
          <w:tcPr>
            <w:tcW w:w="2245" w:type="dxa"/>
            <w:noWrap/>
            <w:hideMark/>
          </w:tcPr>
          <w:p w14:paraId="3ADC654A" w14:textId="090F192B"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34269FC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225</w:t>
            </w:r>
          </w:p>
        </w:tc>
        <w:tc>
          <w:tcPr>
            <w:tcW w:w="2594" w:type="dxa"/>
            <w:noWrap/>
            <w:hideMark/>
          </w:tcPr>
          <w:p w14:paraId="48CC4B3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06F5AF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B01C6F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E39E62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73996C8"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18009F4D" w14:textId="77777777" w:rsidR="001F2E40" w:rsidRPr="00842F75" w:rsidRDefault="001F2E40"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MDX010-20</w:t>
            </w:r>
          </w:p>
        </w:tc>
        <w:tc>
          <w:tcPr>
            <w:tcW w:w="2819" w:type="dxa"/>
            <w:noWrap/>
            <w:hideMark/>
          </w:tcPr>
          <w:p w14:paraId="6AEBF894" w14:textId="23454843"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gp100 Melanoma Peptide Vaccine 3 mg/kg Q3W</w:t>
            </w:r>
          </w:p>
        </w:tc>
        <w:tc>
          <w:tcPr>
            <w:tcW w:w="535" w:type="dxa"/>
            <w:noWrap/>
            <w:hideMark/>
          </w:tcPr>
          <w:p w14:paraId="79AC3B06" w14:textId="77777777"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403</w:t>
            </w:r>
          </w:p>
        </w:tc>
        <w:tc>
          <w:tcPr>
            <w:tcW w:w="2245" w:type="dxa"/>
            <w:noWrap/>
            <w:hideMark/>
          </w:tcPr>
          <w:p w14:paraId="5F615FB8" w14:textId="33F1EA50"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gp100 Melanoma Peptide Vaccine</w:t>
            </w:r>
          </w:p>
        </w:tc>
        <w:tc>
          <w:tcPr>
            <w:tcW w:w="580" w:type="dxa"/>
            <w:noWrap/>
            <w:hideMark/>
          </w:tcPr>
          <w:p w14:paraId="35A21081" w14:textId="4C311009"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136</w:t>
            </w:r>
          </w:p>
        </w:tc>
        <w:tc>
          <w:tcPr>
            <w:tcW w:w="2594" w:type="dxa"/>
            <w:noWrap/>
            <w:hideMark/>
          </w:tcPr>
          <w:p w14:paraId="255FE59A" w14:textId="056EE2DE"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564" w:type="dxa"/>
            <w:noWrap/>
            <w:hideMark/>
          </w:tcPr>
          <w:p w14:paraId="6AF81C62" w14:textId="0A78BE94"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071" w:type="dxa"/>
            <w:noWrap/>
            <w:hideMark/>
          </w:tcPr>
          <w:p w14:paraId="4B65DAD4" w14:textId="77777777"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D88E157" w14:textId="77777777" w:rsidR="001F2E40" w:rsidRPr="00842F75" w:rsidRDefault="001F2E40"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2FBC726E"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75A37C4"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MYSTIC</w:t>
            </w:r>
          </w:p>
        </w:tc>
        <w:tc>
          <w:tcPr>
            <w:tcW w:w="2819" w:type="dxa"/>
            <w:noWrap/>
            <w:hideMark/>
          </w:tcPr>
          <w:p w14:paraId="0B1A547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20 mg/kg Q4W</w:t>
            </w:r>
          </w:p>
        </w:tc>
        <w:tc>
          <w:tcPr>
            <w:tcW w:w="535" w:type="dxa"/>
            <w:noWrap/>
            <w:hideMark/>
          </w:tcPr>
          <w:p w14:paraId="0C2803A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374</w:t>
            </w:r>
          </w:p>
        </w:tc>
        <w:tc>
          <w:tcPr>
            <w:tcW w:w="2245" w:type="dxa"/>
            <w:noWrap/>
            <w:hideMark/>
          </w:tcPr>
          <w:p w14:paraId="7621A32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20 mg/kg + 1 mg/kg Q4W 4 cycles then durvalumab 20 mg/kg Q4W</w:t>
            </w:r>
          </w:p>
        </w:tc>
        <w:tc>
          <w:tcPr>
            <w:tcW w:w="580" w:type="dxa"/>
            <w:noWrap/>
            <w:hideMark/>
          </w:tcPr>
          <w:p w14:paraId="037D7F9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372</w:t>
            </w:r>
          </w:p>
        </w:tc>
        <w:tc>
          <w:tcPr>
            <w:tcW w:w="2594" w:type="dxa"/>
            <w:noWrap/>
            <w:hideMark/>
          </w:tcPr>
          <w:p w14:paraId="00957F88" w14:textId="62B6CCD6"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64" w:type="dxa"/>
            <w:noWrap/>
            <w:hideMark/>
          </w:tcPr>
          <w:p w14:paraId="024A418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372</w:t>
            </w:r>
          </w:p>
        </w:tc>
        <w:tc>
          <w:tcPr>
            <w:tcW w:w="2071" w:type="dxa"/>
            <w:noWrap/>
            <w:hideMark/>
          </w:tcPr>
          <w:p w14:paraId="75C17A1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A75AEB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94EA6BC"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B7EB888"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NCT00324155</w:t>
            </w:r>
          </w:p>
        </w:tc>
        <w:tc>
          <w:tcPr>
            <w:tcW w:w="2819" w:type="dxa"/>
            <w:noWrap/>
            <w:hideMark/>
          </w:tcPr>
          <w:p w14:paraId="777A19B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10 mg/kg Q3W 4 cycles then Q12W</w:t>
            </w:r>
          </w:p>
        </w:tc>
        <w:tc>
          <w:tcPr>
            <w:tcW w:w="535" w:type="dxa"/>
            <w:noWrap/>
            <w:hideMark/>
          </w:tcPr>
          <w:p w14:paraId="22385E8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250</w:t>
            </w:r>
          </w:p>
        </w:tc>
        <w:tc>
          <w:tcPr>
            <w:tcW w:w="2245" w:type="dxa"/>
            <w:noWrap/>
            <w:hideMark/>
          </w:tcPr>
          <w:p w14:paraId="678E9EE1" w14:textId="19DD1C6A"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65720F0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252</w:t>
            </w:r>
          </w:p>
        </w:tc>
        <w:tc>
          <w:tcPr>
            <w:tcW w:w="2594" w:type="dxa"/>
            <w:noWrap/>
            <w:hideMark/>
          </w:tcPr>
          <w:p w14:paraId="63B771F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F9BABD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21CC0F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4234D0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5D5C620"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395F660B"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NCT01450761</w:t>
            </w:r>
          </w:p>
        </w:tc>
        <w:tc>
          <w:tcPr>
            <w:tcW w:w="2819" w:type="dxa"/>
            <w:noWrap/>
            <w:hideMark/>
          </w:tcPr>
          <w:p w14:paraId="1BDA957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 chemotherapy 10 mg/kg Q3W 4 cycles then Q12W</w:t>
            </w:r>
          </w:p>
        </w:tc>
        <w:tc>
          <w:tcPr>
            <w:tcW w:w="535" w:type="dxa"/>
            <w:noWrap/>
            <w:hideMark/>
          </w:tcPr>
          <w:p w14:paraId="2BA54F3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478</w:t>
            </w:r>
          </w:p>
        </w:tc>
        <w:tc>
          <w:tcPr>
            <w:tcW w:w="2245" w:type="dxa"/>
            <w:noWrap/>
            <w:hideMark/>
          </w:tcPr>
          <w:p w14:paraId="7FDD18BE" w14:textId="5297CCD9"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 chemotherapy</w:t>
            </w:r>
          </w:p>
        </w:tc>
        <w:tc>
          <w:tcPr>
            <w:tcW w:w="580" w:type="dxa"/>
            <w:noWrap/>
            <w:hideMark/>
          </w:tcPr>
          <w:p w14:paraId="600B257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476</w:t>
            </w:r>
          </w:p>
        </w:tc>
        <w:tc>
          <w:tcPr>
            <w:tcW w:w="2594" w:type="dxa"/>
            <w:noWrap/>
            <w:hideMark/>
          </w:tcPr>
          <w:p w14:paraId="26A9043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D12D45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166825A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47A6086"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0FDE4DB4"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051EA47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NCT01471197</w:t>
            </w:r>
          </w:p>
        </w:tc>
        <w:tc>
          <w:tcPr>
            <w:tcW w:w="2819" w:type="dxa"/>
            <w:noWrap/>
            <w:hideMark/>
          </w:tcPr>
          <w:p w14:paraId="0398908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ipilimumab 10 mg/kg Q3W 4 cycles then Q12W</w:t>
            </w:r>
          </w:p>
        </w:tc>
        <w:tc>
          <w:tcPr>
            <w:tcW w:w="535" w:type="dxa"/>
            <w:noWrap/>
            <w:hideMark/>
          </w:tcPr>
          <w:p w14:paraId="0EEE157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w:t>
            </w:r>
          </w:p>
        </w:tc>
        <w:tc>
          <w:tcPr>
            <w:tcW w:w="2245" w:type="dxa"/>
            <w:noWrap/>
            <w:hideMark/>
          </w:tcPr>
          <w:p w14:paraId="5EBB32F3" w14:textId="249A7F78"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4E9E8C9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w:t>
            </w:r>
          </w:p>
        </w:tc>
        <w:tc>
          <w:tcPr>
            <w:tcW w:w="2594" w:type="dxa"/>
            <w:noWrap/>
            <w:hideMark/>
          </w:tcPr>
          <w:p w14:paraId="338531F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7D981E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E5A54B7"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3A70AE5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E564BD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E57A80A"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NCT01843374</w:t>
            </w:r>
          </w:p>
        </w:tc>
        <w:tc>
          <w:tcPr>
            <w:tcW w:w="2819" w:type="dxa"/>
            <w:noWrap/>
            <w:hideMark/>
          </w:tcPr>
          <w:p w14:paraId="63D6639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 NA</w:t>
            </w:r>
          </w:p>
        </w:tc>
        <w:tc>
          <w:tcPr>
            <w:tcW w:w="535" w:type="dxa"/>
            <w:noWrap/>
            <w:hideMark/>
          </w:tcPr>
          <w:p w14:paraId="32B6AD0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189</w:t>
            </w:r>
          </w:p>
        </w:tc>
        <w:tc>
          <w:tcPr>
            <w:tcW w:w="2245" w:type="dxa"/>
            <w:noWrap/>
            <w:hideMark/>
          </w:tcPr>
          <w:p w14:paraId="2517FED1" w14:textId="5618E1E1"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10 mg/kg</w:t>
            </w:r>
          </w:p>
        </w:tc>
        <w:tc>
          <w:tcPr>
            <w:tcW w:w="580" w:type="dxa"/>
            <w:noWrap/>
            <w:hideMark/>
          </w:tcPr>
          <w:p w14:paraId="249770A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382</w:t>
            </w:r>
          </w:p>
        </w:tc>
        <w:tc>
          <w:tcPr>
            <w:tcW w:w="2594" w:type="dxa"/>
            <w:noWrap/>
            <w:hideMark/>
          </w:tcPr>
          <w:p w14:paraId="60C91FD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1ED65F6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2116E164"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5D16D2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9E21DE9"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FA92211"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NCT02243371</w:t>
            </w:r>
          </w:p>
        </w:tc>
        <w:tc>
          <w:tcPr>
            <w:tcW w:w="2819" w:type="dxa"/>
            <w:noWrap/>
            <w:hideMark/>
          </w:tcPr>
          <w:p w14:paraId="768CDCA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chemotherapy + GVAX Pancreas Vaccine + CRS-207 3 mg/kg Q3W</w:t>
            </w:r>
          </w:p>
        </w:tc>
        <w:tc>
          <w:tcPr>
            <w:tcW w:w="535" w:type="dxa"/>
            <w:noWrap/>
            <w:hideMark/>
          </w:tcPr>
          <w:p w14:paraId="14F939B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51</w:t>
            </w:r>
          </w:p>
        </w:tc>
        <w:tc>
          <w:tcPr>
            <w:tcW w:w="2245" w:type="dxa"/>
            <w:noWrap/>
            <w:hideMark/>
          </w:tcPr>
          <w:p w14:paraId="38284640" w14:textId="139E52ED"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 GVAX Pancreas Vaccine + CRS-207</w:t>
            </w:r>
          </w:p>
        </w:tc>
        <w:tc>
          <w:tcPr>
            <w:tcW w:w="580" w:type="dxa"/>
            <w:noWrap/>
            <w:hideMark/>
          </w:tcPr>
          <w:p w14:paraId="7C1BC92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42</w:t>
            </w:r>
          </w:p>
        </w:tc>
        <w:tc>
          <w:tcPr>
            <w:tcW w:w="2594" w:type="dxa"/>
            <w:noWrap/>
            <w:hideMark/>
          </w:tcPr>
          <w:p w14:paraId="51000CE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9FC7F0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36A2A38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8679C4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2A76726"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52A26B9B"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NCT02340975</w:t>
            </w:r>
          </w:p>
        </w:tc>
        <w:tc>
          <w:tcPr>
            <w:tcW w:w="2819" w:type="dxa"/>
            <w:noWrap/>
            <w:hideMark/>
          </w:tcPr>
          <w:p w14:paraId="3C06EBB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20 mg/kg + 1 mg/kg Q4W 4 cycles then durvalumab 10 mg/kg Q2W</w:t>
            </w:r>
          </w:p>
        </w:tc>
        <w:tc>
          <w:tcPr>
            <w:tcW w:w="535" w:type="dxa"/>
            <w:noWrap/>
            <w:hideMark/>
          </w:tcPr>
          <w:p w14:paraId="708E374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27</w:t>
            </w:r>
          </w:p>
        </w:tc>
        <w:tc>
          <w:tcPr>
            <w:tcW w:w="2245" w:type="dxa"/>
            <w:noWrap/>
            <w:hideMark/>
          </w:tcPr>
          <w:p w14:paraId="1AEB908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w:t>
            </w:r>
          </w:p>
        </w:tc>
        <w:tc>
          <w:tcPr>
            <w:tcW w:w="580" w:type="dxa"/>
            <w:noWrap/>
            <w:hideMark/>
          </w:tcPr>
          <w:p w14:paraId="5A14A76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24</w:t>
            </w:r>
          </w:p>
        </w:tc>
        <w:tc>
          <w:tcPr>
            <w:tcW w:w="2594" w:type="dxa"/>
            <w:noWrap/>
            <w:hideMark/>
          </w:tcPr>
          <w:p w14:paraId="656790E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10mg/kg Q4W</w:t>
            </w:r>
          </w:p>
        </w:tc>
        <w:tc>
          <w:tcPr>
            <w:tcW w:w="564" w:type="dxa"/>
            <w:noWrap/>
            <w:hideMark/>
          </w:tcPr>
          <w:p w14:paraId="512FEB3A"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12</w:t>
            </w:r>
          </w:p>
        </w:tc>
        <w:tc>
          <w:tcPr>
            <w:tcW w:w="2071" w:type="dxa"/>
            <w:noWrap/>
            <w:hideMark/>
          </w:tcPr>
          <w:p w14:paraId="365FF812"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1ABCA8E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4EAC9EC6" w14:textId="77777777" w:rsidTr="00411B06">
        <w:trPr>
          <w:trHeight w:val="1034"/>
        </w:trPr>
        <w:tc>
          <w:tcPr>
            <w:cnfStyle w:val="001000000000" w:firstRow="0" w:lastRow="0" w:firstColumn="1" w:lastColumn="0" w:oddVBand="0" w:evenVBand="0" w:oddHBand="0" w:evenHBand="0" w:firstRowFirstColumn="0" w:firstRowLastColumn="0" w:lastRowFirstColumn="0" w:lastRowLastColumn="0"/>
            <w:tcW w:w="0" w:type="auto"/>
            <w:noWrap/>
            <w:hideMark/>
          </w:tcPr>
          <w:p w14:paraId="7B2D0B78"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NCT02498600</w:t>
            </w:r>
          </w:p>
        </w:tc>
        <w:tc>
          <w:tcPr>
            <w:tcW w:w="2819" w:type="dxa"/>
            <w:noWrap/>
            <w:hideMark/>
          </w:tcPr>
          <w:p w14:paraId="0A1E05AA"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3 mg/kg Q2W</w:t>
            </w:r>
          </w:p>
        </w:tc>
        <w:tc>
          <w:tcPr>
            <w:tcW w:w="535" w:type="dxa"/>
            <w:noWrap/>
            <w:hideMark/>
          </w:tcPr>
          <w:p w14:paraId="3CCC030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49</w:t>
            </w:r>
          </w:p>
        </w:tc>
        <w:tc>
          <w:tcPr>
            <w:tcW w:w="2245" w:type="dxa"/>
            <w:noWrap/>
            <w:hideMark/>
          </w:tcPr>
          <w:p w14:paraId="799D0D3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nivolumab + ipilimumab 3 mg/kg + 1 mg/kg Q3W 4 cycles then nivolumab 3 mg/kg Q2W</w:t>
            </w:r>
          </w:p>
        </w:tc>
        <w:tc>
          <w:tcPr>
            <w:tcW w:w="580" w:type="dxa"/>
            <w:noWrap/>
            <w:hideMark/>
          </w:tcPr>
          <w:p w14:paraId="190FEEF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51</w:t>
            </w:r>
          </w:p>
        </w:tc>
        <w:tc>
          <w:tcPr>
            <w:tcW w:w="2594" w:type="dxa"/>
            <w:noWrap/>
            <w:hideMark/>
          </w:tcPr>
          <w:p w14:paraId="13501FD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03E1B92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5898675"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7F7F63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E33F020"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F53FE20"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NCT02558894</w:t>
            </w:r>
          </w:p>
        </w:tc>
        <w:tc>
          <w:tcPr>
            <w:tcW w:w="2819" w:type="dxa"/>
            <w:noWrap/>
            <w:hideMark/>
          </w:tcPr>
          <w:p w14:paraId="6448F68D"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 xml:space="preserve">durvalumab + </w:t>
            </w:r>
            <w:proofErr w:type="spellStart"/>
            <w:r w:rsidRPr="00842F75">
              <w:rPr>
                <w:rFonts w:cstheme="minorHAnsi"/>
                <w:color w:val="000000"/>
                <w:sz w:val="18"/>
                <w:szCs w:val="18"/>
                <w:lang w:val="en-US"/>
              </w:rPr>
              <w:t>tremelimumab</w:t>
            </w:r>
            <w:proofErr w:type="spellEnd"/>
            <w:r w:rsidRPr="00842F75">
              <w:rPr>
                <w:rFonts w:cstheme="minorHAnsi"/>
                <w:color w:val="000000"/>
                <w:sz w:val="18"/>
                <w:szCs w:val="18"/>
                <w:lang w:val="en-US"/>
              </w:rPr>
              <w:t xml:space="preserve"> 1.5 g + 1 mg/kg Q4W 4 cycles then durvalumab 1.5 g Q4W</w:t>
            </w:r>
          </w:p>
        </w:tc>
        <w:tc>
          <w:tcPr>
            <w:tcW w:w="535" w:type="dxa"/>
            <w:noWrap/>
            <w:hideMark/>
          </w:tcPr>
          <w:p w14:paraId="5E2772C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33</w:t>
            </w:r>
          </w:p>
        </w:tc>
        <w:tc>
          <w:tcPr>
            <w:tcW w:w="2245" w:type="dxa"/>
            <w:noWrap/>
            <w:hideMark/>
          </w:tcPr>
          <w:p w14:paraId="2A6A802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1.5 g Q4W</w:t>
            </w:r>
          </w:p>
        </w:tc>
        <w:tc>
          <w:tcPr>
            <w:tcW w:w="580" w:type="dxa"/>
            <w:noWrap/>
            <w:hideMark/>
          </w:tcPr>
          <w:p w14:paraId="52C22AE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32</w:t>
            </w:r>
          </w:p>
        </w:tc>
        <w:tc>
          <w:tcPr>
            <w:tcW w:w="2594" w:type="dxa"/>
            <w:noWrap/>
            <w:hideMark/>
          </w:tcPr>
          <w:p w14:paraId="7DF5EE75"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ECA045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0714CDE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442AEF87"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9492B35"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698FCC8C"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NCT02775903</w:t>
            </w:r>
          </w:p>
        </w:tc>
        <w:tc>
          <w:tcPr>
            <w:tcW w:w="2819" w:type="dxa"/>
            <w:noWrap/>
            <w:hideMark/>
          </w:tcPr>
          <w:p w14:paraId="4CA6F74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 chemotherapy 1500 mg Q3W</w:t>
            </w:r>
          </w:p>
        </w:tc>
        <w:tc>
          <w:tcPr>
            <w:tcW w:w="535" w:type="dxa"/>
            <w:noWrap/>
            <w:hideMark/>
          </w:tcPr>
          <w:p w14:paraId="3C69C95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42</w:t>
            </w:r>
          </w:p>
        </w:tc>
        <w:tc>
          <w:tcPr>
            <w:tcW w:w="2245" w:type="dxa"/>
            <w:noWrap/>
            <w:hideMark/>
          </w:tcPr>
          <w:p w14:paraId="415D16CC" w14:textId="3BE00DF0"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2B4058F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42</w:t>
            </w:r>
          </w:p>
        </w:tc>
        <w:tc>
          <w:tcPr>
            <w:tcW w:w="2594" w:type="dxa"/>
            <w:noWrap/>
            <w:hideMark/>
          </w:tcPr>
          <w:p w14:paraId="5EA0DE4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 chemotherapy 1500 mg Q3W</w:t>
            </w:r>
          </w:p>
        </w:tc>
        <w:tc>
          <w:tcPr>
            <w:tcW w:w="564" w:type="dxa"/>
            <w:noWrap/>
            <w:hideMark/>
          </w:tcPr>
          <w:p w14:paraId="5C7D3E7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64</w:t>
            </w:r>
          </w:p>
        </w:tc>
        <w:tc>
          <w:tcPr>
            <w:tcW w:w="2071" w:type="dxa"/>
            <w:noWrap/>
            <w:hideMark/>
          </w:tcPr>
          <w:p w14:paraId="4BD30751" w14:textId="1D8380BD"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35" w:type="dxa"/>
            <w:noWrap/>
            <w:hideMark/>
          </w:tcPr>
          <w:p w14:paraId="79CC9A5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65</w:t>
            </w:r>
          </w:p>
        </w:tc>
      </w:tr>
      <w:tr w:rsidR="009B215A" w:rsidRPr="008526EB" w14:paraId="55A35501"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470B6DFD"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OAK</w:t>
            </w:r>
          </w:p>
        </w:tc>
        <w:tc>
          <w:tcPr>
            <w:tcW w:w="2819" w:type="dxa"/>
            <w:noWrap/>
            <w:hideMark/>
          </w:tcPr>
          <w:p w14:paraId="1C8765A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35" w:type="dxa"/>
            <w:noWrap/>
            <w:hideMark/>
          </w:tcPr>
          <w:p w14:paraId="11541409"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612</w:t>
            </w:r>
          </w:p>
        </w:tc>
        <w:tc>
          <w:tcPr>
            <w:tcW w:w="2245" w:type="dxa"/>
            <w:noWrap/>
            <w:hideMark/>
          </w:tcPr>
          <w:p w14:paraId="6191589C" w14:textId="58EE9040"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2001537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613</w:t>
            </w:r>
          </w:p>
        </w:tc>
        <w:tc>
          <w:tcPr>
            <w:tcW w:w="2594" w:type="dxa"/>
            <w:noWrap/>
            <w:hideMark/>
          </w:tcPr>
          <w:p w14:paraId="6DEC645B"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20D2ECA0"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6CC6973"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AF64AD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3DAEE43F" w14:textId="77777777" w:rsidTr="00411B06">
        <w:trPr>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600FB46"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PACIFIC</w:t>
            </w:r>
          </w:p>
        </w:tc>
        <w:tc>
          <w:tcPr>
            <w:tcW w:w="2819" w:type="dxa"/>
            <w:noWrap/>
            <w:hideMark/>
          </w:tcPr>
          <w:p w14:paraId="1EB4AC8F"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durvalumab 10 mg/kg Q2W 12 months</w:t>
            </w:r>
          </w:p>
        </w:tc>
        <w:tc>
          <w:tcPr>
            <w:tcW w:w="535" w:type="dxa"/>
            <w:noWrap/>
            <w:hideMark/>
          </w:tcPr>
          <w:p w14:paraId="144CB4CE"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476</w:t>
            </w:r>
          </w:p>
        </w:tc>
        <w:tc>
          <w:tcPr>
            <w:tcW w:w="2245" w:type="dxa"/>
            <w:noWrap/>
            <w:hideMark/>
          </w:tcPr>
          <w:p w14:paraId="5DC107EB" w14:textId="5320CCED"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placebo</w:t>
            </w:r>
          </w:p>
        </w:tc>
        <w:tc>
          <w:tcPr>
            <w:tcW w:w="580" w:type="dxa"/>
            <w:noWrap/>
            <w:hideMark/>
          </w:tcPr>
          <w:p w14:paraId="5159AE58"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237</w:t>
            </w:r>
          </w:p>
        </w:tc>
        <w:tc>
          <w:tcPr>
            <w:tcW w:w="2594" w:type="dxa"/>
            <w:noWrap/>
            <w:hideMark/>
          </w:tcPr>
          <w:p w14:paraId="788235F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365E2AD0"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559D49CC"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E2507F4"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7D65309C" w14:textId="77777777" w:rsidTr="00411B06">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0" w:type="auto"/>
            <w:noWrap/>
            <w:hideMark/>
          </w:tcPr>
          <w:p w14:paraId="79771F19"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POPLAR</w:t>
            </w:r>
          </w:p>
        </w:tc>
        <w:tc>
          <w:tcPr>
            <w:tcW w:w="2819" w:type="dxa"/>
            <w:noWrap/>
            <w:hideMark/>
          </w:tcPr>
          <w:p w14:paraId="69F0F69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 NA</w:t>
            </w:r>
          </w:p>
        </w:tc>
        <w:tc>
          <w:tcPr>
            <w:tcW w:w="535" w:type="dxa"/>
            <w:noWrap/>
            <w:hideMark/>
          </w:tcPr>
          <w:p w14:paraId="5C31107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144</w:t>
            </w:r>
          </w:p>
        </w:tc>
        <w:tc>
          <w:tcPr>
            <w:tcW w:w="2245" w:type="dxa"/>
            <w:noWrap/>
            <w:hideMark/>
          </w:tcPr>
          <w:p w14:paraId="6150961E"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atezolizumab 1200 mg Q3W</w:t>
            </w:r>
          </w:p>
        </w:tc>
        <w:tc>
          <w:tcPr>
            <w:tcW w:w="580" w:type="dxa"/>
            <w:noWrap/>
            <w:hideMark/>
          </w:tcPr>
          <w:p w14:paraId="6B9BD948"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143</w:t>
            </w:r>
          </w:p>
        </w:tc>
        <w:tc>
          <w:tcPr>
            <w:tcW w:w="2594" w:type="dxa"/>
            <w:noWrap/>
            <w:hideMark/>
          </w:tcPr>
          <w:p w14:paraId="54EB9DE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6E16C08C"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79E5BC2F"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7D7144B1" w14:textId="77777777" w:rsidR="00842F75" w:rsidRPr="00842F75" w:rsidRDefault="00842F75" w:rsidP="009B215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r w:rsidR="009B215A" w:rsidRPr="008526EB" w14:paraId="5B078A35" w14:textId="77777777" w:rsidTr="00411B06">
        <w:trPr>
          <w:trHeight w:val="317"/>
        </w:trPr>
        <w:tc>
          <w:tcPr>
            <w:cnfStyle w:val="001000000000" w:firstRow="0" w:lastRow="0" w:firstColumn="1" w:lastColumn="0" w:oddVBand="0" w:evenVBand="0" w:oddHBand="0" w:evenHBand="0" w:firstRowFirstColumn="0" w:firstRowLastColumn="0" w:lastRowFirstColumn="0" w:lastRowLastColumn="0"/>
            <w:tcW w:w="0" w:type="auto"/>
            <w:noWrap/>
            <w:hideMark/>
          </w:tcPr>
          <w:p w14:paraId="2E06C9AF" w14:textId="77777777" w:rsidR="00842F75" w:rsidRPr="00842F75" w:rsidRDefault="00842F75" w:rsidP="009B215A">
            <w:pPr>
              <w:spacing w:line="360" w:lineRule="auto"/>
              <w:jc w:val="center"/>
              <w:rPr>
                <w:rFonts w:cstheme="minorHAnsi"/>
                <w:color w:val="000000"/>
                <w:sz w:val="18"/>
                <w:szCs w:val="18"/>
                <w:lang w:val="en-US"/>
              </w:rPr>
            </w:pPr>
            <w:r w:rsidRPr="00842F75">
              <w:rPr>
                <w:rFonts w:cstheme="minorHAnsi"/>
                <w:color w:val="000000"/>
                <w:sz w:val="18"/>
                <w:szCs w:val="18"/>
                <w:lang w:val="en-US"/>
              </w:rPr>
              <w:t>PROLUNG</w:t>
            </w:r>
          </w:p>
        </w:tc>
        <w:tc>
          <w:tcPr>
            <w:tcW w:w="2819" w:type="dxa"/>
            <w:noWrap/>
            <w:hideMark/>
          </w:tcPr>
          <w:p w14:paraId="5573FF89"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pembrolizumab + chemotherapy 200 mg Q3W</w:t>
            </w:r>
          </w:p>
        </w:tc>
        <w:tc>
          <w:tcPr>
            <w:tcW w:w="535" w:type="dxa"/>
            <w:noWrap/>
            <w:hideMark/>
          </w:tcPr>
          <w:p w14:paraId="5E1F171D"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40</w:t>
            </w:r>
          </w:p>
        </w:tc>
        <w:tc>
          <w:tcPr>
            <w:tcW w:w="2245" w:type="dxa"/>
            <w:noWrap/>
            <w:hideMark/>
          </w:tcPr>
          <w:p w14:paraId="69C6A666" w14:textId="2C628C98"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chemotherapy</w:t>
            </w:r>
          </w:p>
        </w:tc>
        <w:tc>
          <w:tcPr>
            <w:tcW w:w="580" w:type="dxa"/>
            <w:noWrap/>
            <w:hideMark/>
          </w:tcPr>
          <w:p w14:paraId="04EA825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38</w:t>
            </w:r>
          </w:p>
        </w:tc>
        <w:tc>
          <w:tcPr>
            <w:tcW w:w="2594" w:type="dxa"/>
            <w:noWrap/>
            <w:hideMark/>
          </w:tcPr>
          <w:p w14:paraId="339794BB"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64" w:type="dxa"/>
            <w:noWrap/>
            <w:hideMark/>
          </w:tcPr>
          <w:p w14:paraId="5931A233"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2071" w:type="dxa"/>
            <w:noWrap/>
            <w:hideMark/>
          </w:tcPr>
          <w:p w14:paraId="60285751"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c>
          <w:tcPr>
            <w:tcW w:w="535" w:type="dxa"/>
            <w:noWrap/>
            <w:hideMark/>
          </w:tcPr>
          <w:p w14:paraId="06AAA1A2" w14:textId="77777777" w:rsidR="00842F75" w:rsidRPr="00842F75" w:rsidRDefault="00842F75" w:rsidP="009B215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42F75">
              <w:rPr>
                <w:rFonts w:cstheme="minorHAnsi"/>
                <w:color w:val="000000"/>
                <w:sz w:val="18"/>
                <w:szCs w:val="18"/>
                <w:lang w:val="en-US"/>
              </w:rPr>
              <w:t>-</w:t>
            </w:r>
          </w:p>
        </w:tc>
      </w:tr>
    </w:tbl>
    <w:p w14:paraId="0E6D34A5" w14:textId="77777777" w:rsidR="005B5095" w:rsidRPr="008526EB" w:rsidRDefault="005B5095" w:rsidP="00386AA5">
      <w:pPr>
        <w:spacing w:line="360" w:lineRule="auto"/>
        <w:rPr>
          <w:rFonts w:cstheme="minorHAnsi"/>
          <w:lang w:val="en-US"/>
        </w:rPr>
      </w:pPr>
    </w:p>
    <w:p w14:paraId="68A75A72" w14:textId="572D742F" w:rsidR="008429CA" w:rsidRPr="008429CA" w:rsidRDefault="008429CA" w:rsidP="00F369E2">
      <w:pPr>
        <w:pStyle w:val="Heading3"/>
        <w:spacing w:line="360" w:lineRule="auto"/>
        <w:rPr>
          <w:lang w:val="en-US"/>
        </w:rPr>
      </w:pPr>
      <w:bookmarkStart w:id="61" w:name="_Toc156746912"/>
      <w:r w:rsidRPr="008429CA">
        <w:rPr>
          <w:lang w:val="en-US"/>
        </w:rPr>
        <w:t xml:space="preserve">Table </w:t>
      </w:r>
      <w:r w:rsidR="00822936">
        <w:rPr>
          <w:lang w:val="en-US"/>
        </w:rPr>
        <w:t>B.2.3</w:t>
      </w:r>
      <w:r w:rsidRPr="008429CA">
        <w:rPr>
          <w:lang w:val="en-US"/>
        </w:rPr>
        <w:t>. Patients per cancer type, trial characteristics.</w:t>
      </w:r>
      <w:bookmarkEnd w:id="61"/>
    </w:p>
    <w:tbl>
      <w:tblPr>
        <w:tblStyle w:val="PlainTable1"/>
        <w:tblW w:w="14034" w:type="dxa"/>
        <w:tblLook w:val="0420" w:firstRow="1" w:lastRow="0" w:firstColumn="0" w:lastColumn="0" w:noHBand="0" w:noVBand="1"/>
      </w:tblPr>
      <w:tblGrid>
        <w:gridCol w:w="8647"/>
        <w:gridCol w:w="3402"/>
        <w:gridCol w:w="1985"/>
      </w:tblGrid>
      <w:tr w:rsidR="008429CA" w:rsidRPr="008429CA" w14:paraId="2B40AAE2" w14:textId="77777777" w:rsidTr="008429CA">
        <w:trPr>
          <w:cnfStyle w:val="100000000000" w:firstRow="1" w:lastRow="0" w:firstColumn="0" w:lastColumn="0" w:oddVBand="0" w:evenVBand="0" w:oddHBand="0" w:evenHBand="0" w:firstRowFirstColumn="0" w:firstRowLastColumn="0" w:lastRowFirstColumn="0" w:lastRowLastColumn="0"/>
          <w:trHeight w:val="309"/>
        </w:trPr>
        <w:tc>
          <w:tcPr>
            <w:tcW w:w="8647" w:type="dxa"/>
            <w:hideMark/>
          </w:tcPr>
          <w:p w14:paraId="26193747" w14:textId="77777777" w:rsidR="008429CA" w:rsidRPr="008429CA" w:rsidRDefault="008429CA" w:rsidP="008429CA">
            <w:pPr>
              <w:spacing w:line="360" w:lineRule="auto"/>
              <w:jc w:val="center"/>
              <w:rPr>
                <w:rFonts w:cstheme="minorHAnsi"/>
                <w:sz w:val="18"/>
                <w:szCs w:val="18"/>
                <w:lang w:val="en-US"/>
              </w:rPr>
            </w:pPr>
            <w:proofErr w:type="spellStart"/>
            <w:r w:rsidRPr="008429CA">
              <w:rPr>
                <w:rFonts w:cstheme="minorHAnsi"/>
                <w:sz w:val="18"/>
                <w:szCs w:val="18"/>
              </w:rPr>
              <w:t>Type</w:t>
            </w:r>
            <w:proofErr w:type="spellEnd"/>
            <w:r w:rsidRPr="008429CA">
              <w:rPr>
                <w:rFonts w:cstheme="minorHAnsi"/>
                <w:sz w:val="18"/>
                <w:szCs w:val="18"/>
              </w:rPr>
              <w:t xml:space="preserve"> </w:t>
            </w:r>
            <w:proofErr w:type="spellStart"/>
            <w:r w:rsidRPr="008429CA">
              <w:rPr>
                <w:rFonts w:cstheme="minorHAnsi"/>
                <w:sz w:val="18"/>
                <w:szCs w:val="18"/>
              </w:rPr>
              <w:t>of</w:t>
            </w:r>
            <w:proofErr w:type="spellEnd"/>
            <w:r w:rsidRPr="008429CA">
              <w:rPr>
                <w:rFonts w:cstheme="minorHAnsi"/>
                <w:sz w:val="18"/>
                <w:szCs w:val="18"/>
              </w:rPr>
              <w:t xml:space="preserve"> </w:t>
            </w:r>
            <w:proofErr w:type="spellStart"/>
            <w:r w:rsidRPr="008429CA">
              <w:rPr>
                <w:rFonts w:cstheme="minorHAnsi"/>
                <w:sz w:val="18"/>
                <w:szCs w:val="18"/>
              </w:rPr>
              <w:t>cancer</w:t>
            </w:r>
            <w:proofErr w:type="spellEnd"/>
          </w:p>
        </w:tc>
        <w:tc>
          <w:tcPr>
            <w:tcW w:w="3402" w:type="dxa"/>
            <w:hideMark/>
          </w:tcPr>
          <w:p w14:paraId="306A7556" w14:textId="18854616" w:rsidR="008429CA" w:rsidRPr="008429CA" w:rsidRDefault="002C7EF0" w:rsidP="008429CA">
            <w:pPr>
              <w:spacing w:line="360" w:lineRule="auto"/>
              <w:jc w:val="center"/>
              <w:rPr>
                <w:rFonts w:cstheme="minorHAnsi"/>
                <w:sz w:val="18"/>
                <w:szCs w:val="18"/>
                <w:lang w:val="en-US"/>
              </w:rPr>
            </w:pPr>
            <w:proofErr w:type="spellStart"/>
            <w:r>
              <w:rPr>
                <w:rFonts w:cstheme="minorHAnsi"/>
                <w:sz w:val="18"/>
                <w:szCs w:val="18"/>
              </w:rPr>
              <w:t>Number</w:t>
            </w:r>
            <w:proofErr w:type="spellEnd"/>
            <w:r>
              <w:rPr>
                <w:rFonts w:cstheme="minorHAnsi"/>
                <w:sz w:val="18"/>
                <w:szCs w:val="18"/>
              </w:rPr>
              <w:t xml:space="preserve"> </w:t>
            </w:r>
            <w:proofErr w:type="spellStart"/>
            <w:r>
              <w:rPr>
                <w:rFonts w:cstheme="minorHAnsi"/>
                <w:sz w:val="18"/>
                <w:szCs w:val="18"/>
              </w:rPr>
              <w:t>of</w:t>
            </w:r>
            <w:proofErr w:type="spellEnd"/>
            <w:r>
              <w:rPr>
                <w:rFonts w:cstheme="minorHAnsi"/>
                <w:sz w:val="18"/>
                <w:szCs w:val="18"/>
              </w:rPr>
              <w:t xml:space="preserve"> </w:t>
            </w:r>
            <w:proofErr w:type="spellStart"/>
            <w:r>
              <w:rPr>
                <w:rFonts w:cstheme="minorHAnsi"/>
                <w:sz w:val="18"/>
                <w:szCs w:val="18"/>
              </w:rPr>
              <w:t>t</w:t>
            </w:r>
            <w:r w:rsidR="008429CA" w:rsidRPr="008429CA">
              <w:rPr>
                <w:rFonts w:cstheme="minorHAnsi"/>
                <w:sz w:val="18"/>
                <w:szCs w:val="18"/>
              </w:rPr>
              <w:t>rials</w:t>
            </w:r>
            <w:proofErr w:type="spellEnd"/>
          </w:p>
        </w:tc>
        <w:tc>
          <w:tcPr>
            <w:tcW w:w="1985" w:type="dxa"/>
            <w:hideMark/>
          </w:tcPr>
          <w:p w14:paraId="7F243636" w14:textId="066CBCD1" w:rsidR="008429CA" w:rsidRPr="008429CA" w:rsidRDefault="002C7EF0" w:rsidP="008429CA">
            <w:pPr>
              <w:spacing w:line="360" w:lineRule="auto"/>
              <w:jc w:val="center"/>
              <w:rPr>
                <w:rFonts w:cstheme="minorHAnsi"/>
                <w:sz w:val="18"/>
                <w:szCs w:val="18"/>
                <w:lang w:val="en-US"/>
              </w:rPr>
            </w:pPr>
            <w:proofErr w:type="spellStart"/>
            <w:r>
              <w:rPr>
                <w:rFonts w:cstheme="minorHAnsi"/>
                <w:sz w:val="18"/>
                <w:szCs w:val="18"/>
              </w:rPr>
              <w:t>Number</w:t>
            </w:r>
            <w:proofErr w:type="spellEnd"/>
            <w:r>
              <w:rPr>
                <w:rFonts w:cstheme="minorHAnsi"/>
                <w:sz w:val="18"/>
                <w:szCs w:val="18"/>
              </w:rPr>
              <w:t xml:space="preserve"> </w:t>
            </w:r>
            <w:proofErr w:type="spellStart"/>
            <w:r>
              <w:rPr>
                <w:rFonts w:cstheme="minorHAnsi"/>
                <w:sz w:val="18"/>
                <w:szCs w:val="18"/>
              </w:rPr>
              <w:t>pf</w:t>
            </w:r>
            <w:proofErr w:type="spellEnd"/>
            <w:r>
              <w:rPr>
                <w:rFonts w:cstheme="minorHAnsi"/>
                <w:sz w:val="18"/>
                <w:szCs w:val="18"/>
              </w:rPr>
              <w:t xml:space="preserve"> </w:t>
            </w:r>
            <w:proofErr w:type="spellStart"/>
            <w:r w:rsidR="008429CA" w:rsidRPr="008429CA">
              <w:rPr>
                <w:rFonts w:cstheme="minorHAnsi"/>
                <w:sz w:val="18"/>
                <w:szCs w:val="18"/>
              </w:rPr>
              <w:t>Participants</w:t>
            </w:r>
            <w:proofErr w:type="spellEnd"/>
          </w:p>
        </w:tc>
      </w:tr>
      <w:tr w:rsidR="008429CA" w:rsidRPr="008429CA" w14:paraId="0821B98D" w14:textId="77777777" w:rsidTr="008429CA">
        <w:trPr>
          <w:cnfStyle w:val="000000100000" w:firstRow="0" w:lastRow="0" w:firstColumn="0" w:lastColumn="0" w:oddVBand="0" w:evenVBand="0" w:oddHBand="1" w:evenHBand="0" w:firstRowFirstColumn="0" w:firstRowLastColumn="0" w:lastRowFirstColumn="0" w:lastRowLastColumn="0"/>
          <w:trHeight w:val="271"/>
        </w:trPr>
        <w:tc>
          <w:tcPr>
            <w:tcW w:w="8647" w:type="dxa"/>
            <w:hideMark/>
          </w:tcPr>
          <w:p w14:paraId="6AE85DEA"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lang w:val="en-US"/>
              </w:rPr>
              <w:t xml:space="preserve">Acute myeloid </w:t>
            </w:r>
            <w:proofErr w:type="spellStart"/>
            <w:r w:rsidRPr="008429CA">
              <w:rPr>
                <w:rFonts w:cstheme="minorHAnsi"/>
                <w:sz w:val="18"/>
                <w:szCs w:val="18"/>
                <w:lang w:val="en-US"/>
              </w:rPr>
              <w:t>leucemia</w:t>
            </w:r>
            <w:proofErr w:type="spellEnd"/>
            <w:r w:rsidRPr="008429CA">
              <w:rPr>
                <w:rFonts w:cstheme="minorHAnsi"/>
                <w:sz w:val="18"/>
                <w:szCs w:val="18"/>
                <w:lang w:val="en-US"/>
              </w:rPr>
              <w:t>/Acute Myelodysplastic Syndromes</w:t>
            </w:r>
          </w:p>
        </w:tc>
        <w:tc>
          <w:tcPr>
            <w:tcW w:w="3402" w:type="dxa"/>
            <w:hideMark/>
          </w:tcPr>
          <w:p w14:paraId="6F67D497"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w:t>
            </w:r>
          </w:p>
        </w:tc>
        <w:tc>
          <w:tcPr>
            <w:tcW w:w="1985" w:type="dxa"/>
            <w:hideMark/>
          </w:tcPr>
          <w:p w14:paraId="7D5384FC"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213</w:t>
            </w:r>
          </w:p>
        </w:tc>
      </w:tr>
      <w:tr w:rsidR="008429CA" w:rsidRPr="008429CA" w14:paraId="4F2A1382" w14:textId="77777777" w:rsidTr="008429CA">
        <w:trPr>
          <w:trHeight w:val="309"/>
        </w:trPr>
        <w:tc>
          <w:tcPr>
            <w:tcW w:w="8647" w:type="dxa"/>
            <w:hideMark/>
          </w:tcPr>
          <w:p w14:paraId="10D80F65"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Breast</w:t>
            </w:r>
            <w:proofErr w:type="spellEnd"/>
          </w:p>
        </w:tc>
        <w:tc>
          <w:tcPr>
            <w:tcW w:w="3402" w:type="dxa"/>
            <w:hideMark/>
          </w:tcPr>
          <w:p w14:paraId="4BD35FDF"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7</w:t>
            </w:r>
          </w:p>
        </w:tc>
        <w:tc>
          <w:tcPr>
            <w:tcW w:w="1985" w:type="dxa"/>
            <w:hideMark/>
          </w:tcPr>
          <w:p w14:paraId="0711C11C"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3,350</w:t>
            </w:r>
          </w:p>
        </w:tc>
      </w:tr>
      <w:tr w:rsidR="008429CA" w:rsidRPr="008429CA" w14:paraId="33CE8C3F"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1C3B2EE1"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Colorectal</w:t>
            </w:r>
            <w:proofErr w:type="spellEnd"/>
          </w:p>
        </w:tc>
        <w:tc>
          <w:tcPr>
            <w:tcW w:w="3402" w:type="dxa"/>
            <w:hideMark/>
          </w:tcPr>
          <w:p w14:paraId="2582409C"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w:t>
            </w:r>
          </w:p>
        </w:tc>
        <w:tc>
          <w:tcPr>
            <w:tcW w:w="1985" w:type="dxa"/>
            <w:hideMark/>
          </w:tcPr>
          <w:p w14:paraId="10F57678"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670</w:t>
            </w:r>
          </w:p>
        </w:tc>
      </w:tr>
      <w:tr w:rsidR="008429CA" w:rsidRPr="008429CA" w14:paraId="190E7756" w14:textId="77777777" w:rsidTr="008429CA">
        <w:trPr>
          <w:trHeight w:val="309"/>
        </w:trPr>
        <w:tc>
          <w:tcPr>
            <w:tcW w:w="8647" w:type="dxa"/>
            <w:hideMark/>
          </w:tcPr>
          <w:p w14:paraId="15E71EA3"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Esophageal</w:t>
            </w:r>
            <w:proofErr w:type="spellEnd"/>
            <w:r w:rsidRPr="008429CA">
              <w:rPr>
                <w:rFonts w:cstheme="minorHAnsi"/>
                <w:sz w:val="18"/>
                <w:szCs w:val="18"/>
              </w:rPr>
              <w:t>/</w:t>
            </w:r>
            <w:proofErr w:type="spellStart"/>
            <w:r w:rsidRPr="008429CA">
              <w:rPr>
                <w:rFonts w:cstheme="minorHAnsi"/>
                <w:sz w:val="18"/>
                <w:szCs w:val="18"/>
              </w:rPr>
              <w:t>Gastric</w:t>
            </w:r>
            <w:proofErr w:type="spellEnd"/>
            <w:r w:rsidRPr="008429CA">
              <w:rPr>
                <w:rFonts w:cstheme="minorHAnsi"/>
                <w:sz w:val="18"/>
                <w:szCs w:val="18"/>
              </w:rPr>
              <w:t xml:space="preserve">/GE </w:t>
            </w:r>
            <w:proofErr w:type="spellStart"/>
            <w:r w:rsidRPr="008429CA">
              <w:rPr>
                <w:rFonts w:cstheme="minorHAnsi"/>
                <w:sz w:val="18"/>
                <w:szCs w:val="18"/>
              </w:rPr>
              <w:t>junction</w:t>
            </w:r>
            <w:proofErr w:type="spellEnd"/>
          </w:p>
        </w:tc>
        <w:tc>
          <w:tcPr>
            <w:tcW w:w="3402" w:type="dxa"/>
            <w:hideMark/>
          </w:tcPr>
          <w:p w14:paraId="5E8F0D35"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9</w:t>
            </w:r>
          </w:p>
        </w:tc>
        <w:tc>
          <w:tcPr>
            <w:tcW w:w="1985" w:type="dxa"/>
            <w:hideMark/>
          </w:tcPr>
          <w:p w14:paraId="30FA9AB9"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4,322</w:t>
            </w:r>
          </w:p>
        </w:tc>
      </w:tr>
      <w:tr w:rsidR="008429CA" w:rsidRPr="008429CA" w14:paraId="773CCCF7"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5B04E6B2"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rPr>
              <w:t>Glioblastoma</w:t>
            </w:r>
          </w:p>
        </w:tc>
        <w:tc>
          <w:tcPr>
            <w:tcW w:w="3402" w:type="dxa"/>
            <w:hideMark/>
          </w:tcPr>
          <w:p w14:paraId="66132D4D"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w:t>
            </w:r>
          </w:p>
        </w:tc>
        <w:tc>
          <w:tcPr>
            <w:tcW w:w="1985" w:type="dxa"/>
            <w:hideMark/>
          </w:tcPr>
          <w:p w14:paraId="08BDDFBB"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389</w:t>
            </w:r>
          </w:p>
        </w:tc>
      </w:tr>
      <w:tr w:rsidR="008429CA" w:rsidRPr="008429CA" w14:paraId="297B95BB" w14:textId="77777777" w:rsidTr="008429CA">
        <w:trPr>
          <w:trHeight w:val="309"/>
        </w:trPr>
        <w:tc>
          <w:tcPr>
            <w:tcW w:w="8647" w:type="dxa"/>
            <w:hideMark/>
          </w:tcPr>
          <w:p w14:paraId="72901D3C"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Head</w:t>
            </w:r>
            <w:proofErr w:type="spellEnd"/>
            <w:r w:rsidRPr="008429CA">
              <w:rPr>
                <w:rFonts w:cstheme="minorHAnsi"/>
                <w:sz w:val="18"/>
                <w:szCs w:val="18"/>
              </w:rPr>
              <w:t xml:space="preserve"> </w:t>
            </w:r>
            <w:proofErr w:type="spellStart"/>
            <w:r w:rsidRPr="008429CA">
              <w:rPr>
                <w:rFonts w:cstheme="minorHAnsi"/>
                <w:sz w:val="18"/>
                <w:szCs w:val="18"/>
              </w:rPr>
              <w:t>and</w:t>
            </w:r>
            <w:proofErr w:type="spellEnd"/>
            <w:r w:rsidRPr="008429CA">
              <w:rPr>
                <w:rFonts w:cstheme="minorHAnsi"/>
                <w:sz w:val="18"/>
                <w:szCs w:val="18"/>
              </w:rPr>
              <w:t xml:space="preserve"> </w:t>
            </w:r>
            <w:proofErr w:type="spellStart"/>
            <w:r w:rsidRPr="008429CA">
              <w:rPr>
                <w:rFonts w:cstheme="minorHAnsi"/>
                <w:sz w:val="18"/>
                <w:szCs w:val="18"/>
              </w:rPr>
              <w:t>neck</w:t>
            </w:r>
            <w:proofErr w:type="spellEnd"/>
            <w:r w:rsidRPr="008429CA">
              <w:rPr>
                <w:rFonts w:cstheme="minorHAnsi"/>
                <w:sz w:val="18"/>
                <w:szCs w:val="18"/>
              </w:rPr>
              <w:t xml:space="preserve"> </w:t>
            </w:r>
          </w:p>
        </w:tc>
        <w:tc>
          <w:tcPr>
            <w:tcW w:w="3402" w:type="dxa"/>
            <w:hideMark/>
          </w:tcPr>
          <w:p w14:paraId="1DBE6A3B"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5</w:t>
            </w:r>
          </w:p>
        </w:tc>
        <w:tc>
          <w:tcPr>
            <w:tcW w:w="1985" w:type="dxa"/>
            <w:hideMark/>
          </w:tcPr>
          <w:p w14:paraId="2CFE0E69"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2,741</w:t>
            </w:r>
          </w:p>
        </w:tc>
      </w:tr>
      <w:tr w:rsidR="008429CA" w:rsidRPr="008429CA" w14:paraId="2D643ED8"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052BFAA2"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Hepatocellular</w:t>
            </w:r>
            <w:proofErr w:type="spellEnd"/>
          </w:p>
        </w:tc>
        <w:tc>
          <w:tcPr>
            <w:tcW w:w="3402" w:type="dxa"/>
            <w:hideMark/>
          </w:tcPr>
          <w:p w14:paraId="033AC836"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w:t>
            </w:r>
          </w:p>
        </w:tc>
        <w:tc>
          <w:tcPr>
            <w:tcW w:w="1985" w:type="dxa"/>
            <w:hideMark/>
          </w:tcPr>
          <w:p w14:paraId="011F6B4E"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413</w:t>
            </w:r>
          </w:p>
        </w:tc>
      </w:tr>
      <w:tr w:rsidR="008429CA" w:rsidRPr="008429CA" w14:paraId="412F1B0E" w14:textId="77777777" w:rsidTr="008429CA">
        <w:trPr>
          <w:trHeight w:val="353"/>
        </w:trPr>
        <w:tc>
          <w:tcPr>
            <w:tcW w:w="8647" w:type="dxa"/>
            <w:hideMark/>
          </w:tcPr>
          <w:p w14:paraId="79CBB515"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rPr>
              <w:t>Melanoma</w:t>
            </w:r>
          </w:p>
        </w:tc>
        <w:tc>
          <w:tcPr>
            <w:tcW w:w="3402" w:type="dxa"/>
            <w:hideMark/>
          </w:tcPr>
          <w:p w14:paraId="16EEE4C6"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15</w:t>
            </w:r>
          </w:p>
        </w:tc>
        <w:tc>
          <w:tcPr>
            <w:tcW w:w="1985" w:type="dxa"/>
            <w:hideMark/>
          </w:tcPr>
          <w:p w14:paraId="65CB3EA5"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8,008</w:t>
            </w:r>
          </w:p>
        </w:tc>
      </w:tr>
      <w:tr w:rsidR="008429CA" w:rsidRPr="008429CA" w14:paraId="18D62041"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472DBD21"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Mesothelioma</w:t>
            </w:r>
            <w:proofErr w:type="spellEnd"/>
          </w:p>
        </w:tc>
        <w:tc>
          <w:tcPr>
            <w:tcW w:w="3402" w:type="dxa"/>
            <w:hideMark/>
          </w:tcPr>
          <w:p w14:paraId="40BD7B0C"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w:t>
            </w:r>
          </w:p>
        </w:tc>
        <w:tc>
          <w:tcPr>
            <w:tcW w:w="1985" w:type="dxa"/>
            <w:hideMark/>
          </w:tcPr>
          <w:p w14:paraId="40264FF4"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1,176</w:t>
            </w:r>
          </w:p>
        </w:tc>
      </w:tr>
      <w:tr w:rsidR="008429CA" w:rsidRPr="008429CA" w14:paraId="771DFDC4" w14:textId="77777777" w:rsidTr="008429CA">
        <w:trPr>
          <w:trHeight w:val="309"/>
        </w:trPr>
        <w:tc>
          <w:tcPr>
            <w:tcW w:w="8647" w:type="dxa"/>
            <w:hideMark/>
          </w:tcPr>
          <w:p w14:paraId="69A02491"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Multiple</w:t>
            </w:r>
            <w:proofErr w:type="spellEnd"/>
            <w:r w:rsidRPr="008429CA">
              <w:rPr>
                <w:rFonts w:cstheme="minorHAnsi"/>
                <w:sz w:val="18"/>
                <w:szCs w:val="18"/>
              </w:rPr>
              <w:t xml:space="preserve"> </w:t>
            </w:r>
            <w:proofErr w:type="spellStart"/>
            <w:r w:rsidRPr="008429CA">
              <w:rPr>
                <w:rFonts w:cstheme="minorHAnsi"/>
                <w:sz w:val="18"/>
                <w:szCs w:val="18"/>
              </w:rPr>
              <w:t>Myeloma</w:t>
            </w:r>
            <w:proofErr w:type="spellEnd"/>
          </w:p>
        </w:tc>
        <w:tc>
          <w:tcPr>
            <w:tcW w:w="3402" w:type="dxa"/>
            <w:hideMark/>
          </w:tcPr>
          <w:p w14:paraId="3FA7CF67"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w:t>
            </w:r>
          </w:p>
        </w:tc>
        <w:tc>
          <w:tcPr>
            <w:tcW w:w="1985" w:type="dxa"/>
            <w:hideMark/>
          </w:tcPr>
          <w:p w14:paraId="23CC7E82"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561</w:t>
            </w:r>
          </w:p>
        </w:tc>
      </w:tr>
      <w:tr w:rsidR="008429CA" w:rsidRPr="008429CA" w14:paraId="4E09B731" w14:textId="77777777" w:rsidTr="008429CA">
        <w:trPr>
          <w:cnfStyle w:val="000000100000" w:firstRow="0" w:lastRow="0" w:firstColumn="0" w:lastColumn="0" w:oddVBand="0" w:evenVBand="0" w:oddHBand="1" w:evenHBand="0" w:firstRowFirstColumn="0" w:firstRowLastColumn="0" w:lastRowFirstColumn="0" w:lastRowLastColumn="0"/>
          <w:trHeight w:val="391"/>
        </w:trPr>
        <w:tc>
          <w:tcPr>
            <w:tcW w:w="8647" w:type="dxa"/>
            <w:hideMark/>
          </w:tcPr>
          <w:p w14:paraId="549D3F6A"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lang w:val="en-US"/>
              </w:rPr>
              <w:t>Non-Small Cell Lung Cancer</w:t>
            </w:r>
          </w:p>
        </w:tc>
        <w:tc>
          <w:tcPr>
            <w:tcW w:w="3402" w:type="dxa"/>
            <w:hideMark/>
          </w:tcPr>
          <w:p w14:paraId="2F969F0C"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28</w:t>
            </w:r>
          </w:p>
        </w:tc>
        <w:tc>
          <w:tcPr>
            <w:tcW w:w="1985" w:type="dxa"/>
            <w:hideMark/>
          </w:tcPr>
          <w:p w14:paraId="40606B85"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17,014</w:t>
            </w:r>
          </w:p>
        </w:tc>
      </w:tr>
      <w:tr w:rsidR="008429CA" w:rsidRPr="008429CA" w14:paraId="7BEAE751" w14:textId="77777777" w:rsidTr="008429CA">
        <w:trPr>
          <w:trHeight w:val="309"/>
        </w:trPr>
        <w:tc>
          <w:tcPr>
            <w:tcW w:w="8647" w:type="dxa"/>
            <w:hideMark/>
          </w:tcPr>
          <w:p w14:paraId="65C59F86"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Ovarian</w:t>
            </w:r>
            <w:proofErr w:type="spellEnd"/>
            <w:r w:rsidRPr="008429CA">
              <w:rPr>
                <w:rFonts w:cstheme="minorHAnsi"/>
                <w:sz w:val="18"/>
                <w:szCs w:val="18"/>
              </w:rPr>
              <w:t xml:space="preserve"> </w:t>
            </w:r>
            <w:proofErr w:type="spellStart"/>
            <w:r w:rsidRPr="008429CA">
              <w:rPr>
                <w:rFonts w:cstheme="minorHAnsi"/>
                <w:sz w:val="18"/>
                <w:szCs w:val="18"/>
              </w:rPr>
              <w:t>cancer</w:t>
            </w:r>
            <w:proofErr w:type="spellEnd"/>
          </w:p>
        </w:tc>
        <w:tc>
          <w:tcPr>
            <w:tcW w:w="3402" w:type="dxa"/>
            <w:hideMark/>
          </w:tcPr>
          <w:p w14:paraId="6985D7E1"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3</w:t>
            </w:r>
          </w:p>
        </w:tc>
        <w:tc>
          <w:tcPr>
            <w:tcW w:w="1985" w:type="dxa"/>
            <w:hideMark/>
          </w:tcPr>
          <w:p w14:paraId="4EB7CAC6"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1664</w:t>
            </w:r>
          </w:p>
        </w:tc>
      </w:tr>
      <w:tr w:rsidR="008429CA" w:rsidRPr="008429CA" w14:paraId="79B99D2F"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7DB90303"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Pancreas</w:t>
            </w:r>
            <w:proofErr w:type="spellEnd"/>
          </w:p>
        </w:tc>
        <w:tc>
          <w:tcPr>
            <w:tcW w:w="3402" w:type="dxa"/>
            <w:hideMark/>
          </w:tcPr>
          <w:p w14:paraId="3DB57C35"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3</w:t>
            </w:r>
          </w:p>
        </w:tc>
        <w:tc>
          <w:tcPr>
            <w:tcW w:w="1985" w:type="dxa"/>
            <w:hideMark/>
          </w:tcPr>
          <w:p w14:paraId="766AC94E"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231</w:t>
            </w:r>
          </w:p>
        </w:tc>
      </w:tr>
      <w:tr w:rsidR="008429CA" w:rsidRPr="008429CA" w14:paraId="29E9A9BC" w14:textId="77777777" w:rsidTr="008429CA">
        <w:trPr>
          <w:trHeight w:val="309"/>
        </w:trPr>
        <w:tc>
          <w:tcPr>
            <w:tcW w:w="8647" w:type="dxa"/>
            <w:hideMark/>
          </w:tcPr>
          <w:p w14:paraId="60D00AFC"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Prostate</w:t>
            </w:r>
            <w:proofErr w:type="spellEnd"/>
          </w:p>
        </w:tc>
        <w:tc>
          <w:tcPr>
            <w:tcW w:w="3402" w:type="dxa"/>
            <w:hideMark/>
          </w:tcPr>
          <w:p w14:paraId="28424994"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w:t>
            </w:r>
          </w:p>
        </w:tc>
        <w:tc>
          <w:tcPr>
            <w:tcW w:w="1985" w:type="dxa"/>
            <w:hideMark/>
          </w:tcPr>
          <w:p w14:paraId="120D790D"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1,401</w:t>
            </w:r>
          </w:p>
        </w:tc>
      </w:tr>
      <w:tr w:rsidR="008429CA" w:rsidRPr="008429CA" w14:paraId="2340BDEC"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04216C1D"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rPr>
              <w:t xml:space="preserve">Renal </w:t>
            </w:r>
            <w:proofErr w:type="spellStart"/>
            <w:r w:rsidRPr="008429CA">
              <w:rPr>
                <w:rFonts w:cstheme="minorHAnsi"/>
                <w:sz w:val="18"/>
                <w:szCs w:val="18"/>
              </w:rPr>
              <w:t>cell</w:t>
            </w:r>
            <w:proofErr w:type="spellEnd"/>
            <w:r w:rsidRPr="008429CA">
              <w:rPr>
                <w:rFonts w:cstheme="minorHAnsi"/>
                <w:sz w:val="18"/>
                <w:szCs w:val="18"/>
              </w:rPr>
              <w:t xml:space="preserve"> carcinoma</w:t>
            </w:r>
          </w:p>
        </w:tc>
        <w:tc>
          <w:tcPr>
            <w:tcW w:w="3402" w:type="dxa"/>
            <w:hideMark/>
          </w:tcPr>
          <w:p w14:paraId="113D4DB5"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3</w:t>
            </w:r>
          </w:p>
        </w:tc>
        <w:tc>
          <w:tcPr>
            <w:tcW w:w="1985" w:type="dxa"/>
            <w:hideMark/>
          </w:tcPr>
          <w:p w14:paraId="77DAE2EE"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2,222</w:t>
            </w:r>
          </w:p>
        </w:tc>
      </w:tr>
      <w:tr w:rsidR="008429CA" w:rsidRPr="008429CA" w14:paraId="0055DC7C" w14:textId="77777777" w:rsidTr="008429CA">
        <w:trPr>
          <w:trHeight w:val="309"/>
        </w:trPr>
        <w:tc>
          <w:tcPr>
            <w:tcW w:w="8647" w:type="dxa"/>
            <w:hideMark/>
          </w:tcPr>
          <w:p w14:paraId="05C2CB26" w14:textId="77777777" w:rsidR="008429CA" w:rsidRPr="008429CA" w:rsidRDefault="008429CA" w:rsidP="008429CA">
            <w:pPr>
              <w:spacing w:line="360" w:lineRule="auto"/>
              <w:rPr>
                <w:rFonts w:cstheme="minorHAnsi"/>
                <w:sz w:val="18"/>
                <w:szCs w:val="18"/>
                <w:lang w:val="en-US"/>
              </w:rPr>
            </w:pPr>
            <w:r w:rsidRPr="008429CA">
              <w:rPr>
                <w:rFonts w:cstheme="minorHAnsi"/>
                <w:sz w:val="18"/>
                <w:szCs w:val="18"/>
                <w:lang w:val="en-US"/>
              </w:rPr>
              <w:t>Small Cell Lung Cancer</w:t>
            </w:r>
          </w:p>
        </w:tc>
        <w:tc>
          <w:tcPr>
            <w:tcW w:w="3402" w:type="dxa"/>
            <w:hideMark/>
          </w:tcPr>
          <w:p w14:paraId="1CF81E10"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6</w:t>
            </w:r>
          </w:p>
        </w:tc>
        <w:tc>
          <w:tcPr>
            <w:tcW w:w="1985" w:type="dxa"/>
            <w:hideMark/>
          </w:tcPr>
          <w:p w14:paraId="75A61A8F"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4,018</w:t>
            </w:r>
          </w:p>
        </w:tc>
      </w:tr>
      <w:tr w:rsidR="008429CA" w:rsidRPr="008429CA" w14:paraId="77F74E07" w14:textId="77777777" w:rsidTr="008429CA">
        <w:trPr>
          <w:cnfStyle w:val="000000100000" w:firstRow="0" w:lastRow="0" w:firstColumn="0" w:lastColumn="0" w:oddVBand="0" w:evenVBand="0" w:oddHBand="1" w:evenHBand="0" w:firstRowFirstColumn="0" w:firstRowLastColumn="0" w:lastRowFirstColumn="0" w:lastRowLastColumn="0"/>
          <w:trHeight w:val="309"/>
        </w:trPr>
        <w:tc>
          <w:tcPr>
            <w:tcW w:w="8647" w:type="dxa"/>
            <w:hideMark/>
          </w:tcPr>
          <w:p w14:paraId="78F83053" w14:textId="77777777" w:rsidR="008429CA" w:rsidRPr="008429CA" w:rsidRDefault="008429CA" w:rsidP="008429CA">
            <w:pPr>
              <w:spacing w:line="360" w:lineRule="auto"/>
              <w:rPr>
                <w:rFonts w:cstheme="minorHAnsi"/>
                <w:sz w:val="18"/>
                <w:szCs w:val="18"/>
                <w:lang w:val="en-US"/>
              </w:rPr>
            </w:pPr>
            <w:proofErr w:type="spellStart"/>
            <w:r w:rsidRPr="008429CA">
              <w:rPr>
                <w:rFonts w:cstheme="minorHAnsi"/>
                <w:sz w:val="18"/>
                <w:szCs w:val="18"/>
              </w:rPr>
              <w:t>Urothelial</w:t>
            </w:r>
            <w:proofErr w:type="spellEnd"/>
          </w:p>
        </w:tc>
        <w:tc>
          <w:tcPr>
            <w:tcW w:w="3402" w:type="dxa"/>
            <w:hideMark/>
          </w:tcPr>
          <w:p w14:paraId="6462D198"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5</w:t>
            </w:r>
          </w:p>
        </w:tc>
        <w:tc>
          <w:tcPr>
            <w:tcW w:w="1985" w:type="dxa"/>
            <w:hideMark/>
          </w:tcPr>
          <w:p w14:paraId="3E0F9C98" w14:textId="77777777" w:rsidR="008429CA" w:rsidRPr="008429CA" w:rsidRDefault="008429CA" w:rsidP="008429CA">
            <w:pPr>
              <w:spacing w:line="360" w:lineRule="auto"/>
              <w:jc w:val="center"/>
              <w:rPr>
                <w:rFonts w:cstheme="minorHAnsi"/>
                <w:sz w:val="18"/>
                <w:szCs w:val="18"/>
                <w:lang w:val="en-US"/>
              </w:rPr>
            </w:pPr>
            <w:r w:rsidRPr="008429CA">
              <w:rPr>
                <w:rFonts w:cstheme="minorHAnsi"/>
                <w:sz w:val="18"/>
                <w:szCs w:val="18"/>
              </w:rPr>
              <w:t>4,418</w:t>
            </w:r>
          </w:p>
        </w:tc>
      </w:tr>
    </w:tbl>
    <w:p w14:paraId="7D13D9D8" w14:textId="7519CA7E" w:rsidR="00A44A7E" w:rsidRPr="008526EB" w:rsidRDefault="00A44A7E" w:rsidP="00386AA5">
      <w:pPr>
        <w:spacing w:line="360" w:lineRule="auto"/>
        <w:rPr>
          <w:rFonts w:cstheme="minorHAnsi"/>
          <w:lang w:val="en-US"/>
        </w:rPr>
        <w:sectPr w:rsidR="00A44A7E" w:rsidRPr="008526EB" w:rsidSect="00F40BA1">
          <w:pgSz w:w="16838" w:h="11906" w:orient="landscape"/>
          <w:pgMar w:top="1701" w:right="1417" w:bottom="1701" w:left="1417" w:header="708" w:footer="708" w:gutter="0"/>
          <w:cols w:space="708"/>
          <w:docGrid w:linePitch="360"/>
        </w:sectPr>
      </w:pPr>
    </w:p>
    <w:p w14:paraId="2587B162" w14:textId="0B4CE5E2" w:rsidR="00AD54B1" w:rsidRPr="00F369E2" w:rsidRDefault="002A5BC3" w:rsidP="00F369E2">
      <w:pPr>
        <w:pStyle w:val="Heading2"/>
        <w:spacing w:line="360" w:lineRule="auto"/>
        <w:rPr>
          <w:lang w:val="en-US"/>
        </w:rPr>
      </w:pPr>
      <w:bookmarkStart w:id="62" w:name="_Ref102212004"/>
      <w:bookmarkStart w:id="63" w:name="_Toc103844591"/>
      <w:bookmarkStart w:id="64" w:name="_Toc104298149"/>
      <w:bookmarkStart w:id="65" w:name="_Toc105678273"/>
      <w:bookmarkStart w:id="66" w:name="_Toc156746913"/>
      <w:r>
        <w:rPr>
          <w:lang w:val="en-US"/>
        </w:rPr>
        <w:t>Table</w:t>
      </w:r>
      <w:r w:rsidR="00816C4E" w:rsidRPr="005F0F66">
        <w:rPr>
          <w:lang w:val="en-US"/>
        </w:rPr>
        <w:t xml:space="preserve"> </w:t>
      </w:r>
      <w:r w:rsidR="00822936">
        <w:rPr>
          <w:lang w:val="en-US"/>
        </w:rPr>
        <w:t>B.</w:t>
      </w:r>
      <w:r>
        <w:rPr>
          <w:lang w:val="en-US"/>
        </w:rPr>
        <w:t>3</w:t>
      </w:r>
      <w:r w:rsidR="00C5339D">
        <w:rPr>
          <w:lang w:val="en-US"/>
        </w:rPr>
        <w:t xml:space="preserve">. </w:t>
      </w:r>
      <w:r w:rsidR="00816C4E" w:rsidRPr="005F0F66">
        <w:rPr>
          <w:lang w:val="en-US"/>
        </w:rPr>
        <w:t>Risk of bias assessment</w:t>
      </w:r>
      <w:bookmarkEnd w:id="62"/>
      <w:bookmarkEnd w:id="63"/>
      <w:bookmarkEnd w:id="64"/>
      <w:bookmarkEnd w:id="65"/>
      <w:bookmarkEnd w:id="66"/>
    </w:p>
    <w:tbl>
      <w:tblPr>
        <w:tblStyle w:val="PlainTable1"/>
        <w:tblW w:w="13302" w:type="dxa"/>
        <w:tblLook w:val="04A0" w:firstRow="1" w:lastRow="0" w:firstColumn="1" w:lastColumn="0" w:noHBand="0" w:noVBand="1"/>
      </w:tblPr>
      <w:tblGrid>
        <w:gridCol w:w="2381"/>
        <w:gridCol w:w="1640"/>
        <w:gridCol w:w="1638"/>
        <w:gridCol w:w="1638"/>
        <w:gridCol w:w="1635"/>
        <w:gridCol w:w="1635"/>
        <w:gridCol w:w="1635"/>
        <w:gridCol w:w="1100"/>
      </w:tblGrid>
      <w:tr w:rsidR="00816C4E" w:rsidRPr="008526EB" w14:paraId="7D29CCC6" w14:textId="77777777" w:rsidTr="00D26371">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381" w:type="dxa"/>
            <w:vAlign w:val="center"/>
            <w:hideMark/>
          </w:tcPr>
          <w:p w14:paraId="7AE9ED6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Trial</w:t>
            </w:r>
          </w:p>
        </w:tc>
        <w:tc>
          <w:tcPr>
            <w:tcW w:w="1640" w:type="dxa"/>
            <w:vAlign w:val="center"/>
            <w:hideMark/>
          </w:tcPr>
          <w:p w14:paraId="7B46C603"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sequence generation</w:t>
            </w:r>
          </w:p>
        </w:tc>
        <w:tc>
          <w:tcPr>
            <w:tcW w:w="1638" w:type="dxa"/>
            <w:vAlign w:val="center"/>
            <w:hideMark/>
          </w:tcPr>
          <w:p w14:paraId="652769AF" w14:textId="404707DA"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Allocation concealment</w:t>
            </w:r>
          </w:p>
        </w:tc>
        <w:tc>
          <w:tcPr>
            <w:tcW w:w="1638" w:type="dxa"/>
            <w:vAlign w:val="center"/>
            <w:hideMark/>
          </w:tcPr>
          <w:p w14:paraId="340E3D82"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Performance bias</w:t>
            </w:r>
          </w:p>
        </w:tc>
        <w:tc>
          <w:tcPr>
            <w:tcW w:w="1635" w:type="dxa"/>
            <w:vAlign w:val="center"/>
            <w:hideMark/>
          </w:tcPr>
          <w:p w14:paraId="215A8363"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Detection bias</w:t>
            </w:r>
          </w:p>
        </w:tc>
        <w:tc>
          <w:tcPr>
            <w:tcW w:w="1635" w:type="dxa"/>
            <w:vAlign w:val="center"/>
            <w:hideMark/>
          </w:tcPr>
          <w:p w14:paraId="286F3AAB"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Attrition bias</w:t>
            </w:r>
          </w:p>
        </w:tc>
        <w:tc>
          <w:tcPr>
            <w:tcW w:w="1635" w:type="dxa"/>
            <w:vAlign w:val="center"/>
            <w:hideMark/>
          </w:tcPr>
          <w:p w14:paraId="4E2A7375"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Selective reporting bias</w:t>
            </w:r>
          </w:p>
        </w:tc>
        <w:tc>
          <w:tcPr>
            <w:tcW w:w="1100" w:type="dxa"/>
            <w:vAlign w:val="center"/>
            <w:hideMark/>
          </w:tcPr>
          <w:p w14:paraId="4D9C3854" w14:textId="77777777" w:rsidR="00816C4E" w:rsidRPr="008526EB" w:rsidRDefault="00816C4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Overall risk of bias</w:t>
            </w:r>
          </w:p>
        </w:tc>
      </w:tr>
      <w:tr w:rsidR="00816C4E" w:rsidRPr="008526EB" w14:paraId="4C5BFE15"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7A1B51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ABC</w:t>
            </w:r>
          </w:p>
        </w:tc>
        <w:tc>
          <w:tcPr>
            <w:tcW w:w="1640" w:type="dxa"/>
            <w:noWrap/>
            <w:vAlign w:val="center"/>
            <w:hideMark/>
          </w:tcPr>
          <w:p w14:paraId="21AD72F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61F993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5458AA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7E500E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761A99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8B4CF3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2B7F43E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7D0DE28"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02F4253"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ARTIC-</w:t>
            </w:r>
            <w:proofErr w:type="spellStart"/>
            <w:r w:rsidRPr="008526EB">
              <w:rPr>
                <w:rFonts w:cstheme="minorHAnsi"/>
                <w:color w:val="000000"/>
                <w:sz w:val="18"/>
                <w:szCs w:val="18"/>
                <w:lang w:val="en-US"/>
              </w:rPr>
              <w:t>Substudy</w:t>
            </w:r>
            <w:proofErr w:type="spellEnd"/>
            <w:r w:rsidRPr="008526EB">
              <w:rPr>
                <w:rFonts w:cstheme="minorHAnsi"/>
                <w:color w:val="000000"/>
                <w:sz w:val="18"/>
                <w:szCs w:val="18"/>
                <w:lang w:val="en-US"/>
              </w:rPr>
              <w:t>-A</w:t>
            </w:r>
          </w:p>
        </w:tc>
        <w:tc>
          <w:tcPr>
            <w:tcW w:w="1640" w:type="dxa"/>
            <w:noWrap/>
            <w:vAlign w:val="center"/>
            <w:hideMark/>
          </w:tcPr>
          <w:p w14:paraId="301023B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63650A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CC23CD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2A3DF7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3C195C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49BC53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16E8B0B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BB2775E"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2E797C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ARTIC-</w:t>
            </w:r>
            <w:proofErr w:type="spellStart"/>
            <w:r w:rsidRPr="008526EB">
              <w:rPr>
                <w:rFonts w:cstheme="minorHAnsi"/>
                <w:color w:val="000000"/>
                <w:sz w:val="18"/>
                <w:szCs w:val="18"/>
                <w:lang w:val="en-US"/>
              </w:rPr>
              <w:t>Substudy</w:t>
            </w:r>
            <w:proofErr w:type="spellEnd"/>
            <w:r w:rsidRPr="008526EB">
              <w:rPr>
                <w:rFonts w:cstheme="minorHAnsi"/>
                <w:color w:val="000000"/>
                <w:sz w:val="18"/>
                <w:szCs w:val="18"/>
                <w:lang w:val="en-US"/>
              </w:rPr>
              <w:t>-B</w:t>
            </w:r>
          </w:p>
        </w:tc>
        <w:tc>
          <w:tcPr>
            <w:tcW w:w="1640" w:type="dxa"/>
            <w:noWrap/>
            <w:vAlign w:val="center"/>
            <w:hideMark/>
          </w:tcPr>
          <w:p w14:paraId="29B6487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107E12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654F3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42085C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EB7FE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3BD89C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95B394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3905C19"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89A520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ATTRACTION</w:t>
            </w:r>
            <w:r w:rsidRPr="008526EB">
              <w:rPr>
                <w:rFonts w:cstheme="minorHAnsi"/>
                <w:color w:val="000000"/>
                <w:sz w:val="18"/>
                <w:szCs w:val="18"/>
                <w:lang w:val="en-US"/>
              </w:rPr>
              <w:noBreakHyphen/>
              <w:t>2</w:t>
            </w:r>
          </w:p>
        </w:tc>
        <w:tc>
          <w:tcPr>
            <w:tcW w:w="1640" w:type="dxa"/>
            <w:noWrap/>
            <w:vAlign w:val="center"/>
            <w:hideMark/>
          </w:tcPr>
          <w:p w14:paraId="13499A3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9AD978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39BF42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0F3817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8BBB77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47ADB7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84393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6B9274D0"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429FE1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CA184-041</w:t>
            </w:r>
          </w:p>
        </w:tc>
        <w:tc>
          <w:tcPr>
            <w:tcW w:w="1640" w:type="dxa"/>
            <w:noWrap/>
            <w:vAlign w:val="center"/>
            <w:hideMark/>
          </w:tcPr>
          <w:p w14:paraId="1A060F2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581021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13B31C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6F0B8D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BF0EAF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4723F0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DE7AAD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D9729D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C98471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CA184-043</w:t>
            </w:r>
          </w:p>
        </w:tc>
        <w:tc>
          <w:tcPr>
            <w:tcW w:w="1640" w:type="dxa"/>
            <w:noWrap/>
            <w:vAlign w:val="center"/>
            <w:hideMark/>
          </w:tcPr>
          <w:p w14:paraId="28EB72F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BA5C66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1B8DCA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BF66D2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7C6539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E82EE8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0057CF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45AEC950"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B2C82A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CA184-095</w:t>
            </w:r>
          </w:p>
        </w:tc>
        <w:tc>
          <w:tcPr>
            <w:tcW w:w="1640" w:type="dxa"/>
            <w:noWrap/>
            <w:vAlign w:val="center"/>
            <w:hideMark/>
          </w:tcPr>
          <w:p w14:paraId="659D3C5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C22047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20114D8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2D7EBC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07D839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A2F191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BE184C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5C8DA98"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D6DDCCD"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CA184-104</w:t>
            </w:r>
          </w:p>
        </w:tc>
        <w:tc>
          <w:tcPr>
            <w:tcW w:w="1640" w:type="dxa"/>
            <w:noWrap/>
            <w:vAlign w:val="center"/>
            <w:hideMark/>
          </w:tcPr>
          <w:p w14:paraId="5ABC7D0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C15B6F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3817C18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268DFB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C5B50B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63533A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20BB26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61854A2"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576FD65"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CA184-153</w:t>
            </w:r>
          </w:p>
        </w:tc>
        <w:tc>
          <w:tcPr>
            <w:tcW w:w="1640" w:type="dxa"/>
            <w:noWrap/>
            <w:vAlign w:val="center"/>
            <w:hideMark/>
          </w:tcPr>
          <w:p w14:paraId="30E3CF0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2E8B0AE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272D157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79CFA6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C40080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F80EBF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7FE9C43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58705D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E73939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CA184-162</w:t>
            </w:r>
          </w:p>
        </w:tc>
        <w:tc>
          <w:tcPr>
            <w:tcW w:w="1640" w:type="dxa"/>
            <w:noWrap/>
            <w:vAlign w:val="center"/>
            <w:hideMark/>
          </w:tcPr>
          <w:p w14:paraId="22F2897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D9039C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31054CD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3612A1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197D23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867CA5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30C94C7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84F0568"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7F7BAB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CA184-243</w:t>
            </w:r>
          </w:p>
        </w:tc>
        <w:tc>
          <w:tcPr>
            <w:tcW w:w="1640" w:type="dxa"/>
            <w:noWrap/>
            <w:vAlign w:val="center"/>
            <w:hideMark/>
          </w:tcPr>
          <w:p w14:paraId="15C2950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64DC479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1B37D7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DE02F1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C7C6E6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CA57EA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73F9917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36A11A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A8F4C03"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CASPIAN</w:t>
            </w:r>
          </w:p>
        </w:tc>
        <w:tc>
          <w:tcPr>
            <w:tcW w:w="1640" w:type="dxa"/>
            <w:noWrap/>
            <w:vAlign w:val="center"/>
            <w:hideMark/>
          </w:tcPr>
          <w:p w14:paraId="0663D1C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E738C1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1D2558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D27E99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F39460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3417F2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2B6A1C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DDBE6A0"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73374B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017</w:t>
            </w:r>
          </w:p>
        </w:tc>
        <w:tc>
          <w:tcPr>
            <w:tcW w:w="1640" w:type="dxa"/>
            <w:noWrap/>
            <w:vAlign w:val="center"/>
            <w:hideMark/>
          </w:tcPr>
          <w:p w14:paraId="5C11BF9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FEFCA4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D3048D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066E5F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6907B8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FE1067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6C13A0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239632A"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82B57ED"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025</w:t>
            </w:r>
          </w:p>
        </w:tc>
        <w:tc>
          <w:tcPr>
            <w:tcW w:w="1640" w:type="dxa"/>
            <w:noWrap/>
            <w:vAlign w:val="center"/>
            <w:hideMark/>
          </w:tcPr>
          <w:p w14:paraId="71D8E3B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8A5657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6C32225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A5BCEC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F186F4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770C49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7C33971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DAD3CAD"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E9E397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026</w:t>
            </w:r>
          </w:p>
        </w:tc>
        <w:tc>
          <w:tcPr>
            <w:tcW w:w="1640" w:type="dxa"/>
            <w:noWrap/>
            <w:vAlign w:val="center"/>
            <w:hideMark/>
          </w:tcPr>
          <w:p w14:paraId="270F8A0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A3036A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46AD1F9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AA116C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0F2C77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CDB536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51ABC0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A2CF7C9"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9FD9FA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037</w:t>
            </w:r>
          </w:p>
        </w:tc>
        <w:tc>
          <w:tcPr>
            <w:tcW w:w="1640" w:type="dxa"/>
            <w:noWrap/>
            <w:vAlign w:val="center"/>
            <w:hideMark/>
          </w:tcPr>
          <w:p w14:paraId="51E2853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A1E382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45CCC1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70F6B4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59418B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D847FE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0F2C1BA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0F75B973"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A2A9D0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057</w:t>
            </w:r>
          </w:p>
        </w:tc>
        <w:tc>
          <w:tcPr>
            <w:tcW w:w="1640" w:type="dxa"/>
            <w:noWrap/>
            <w:vAlign w:val="center"/>
            <w:hideMark/>
          </w:tcPr>
          <w:p w14:paraId="6FD6180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36507F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5EF110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F6E11C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CAC513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9B469A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944CCE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12A41A5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2582A19"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066</w:t>
            </w:r>
          </w:p>
        </w:tc>
        <w:tc>
          <w:tcPr>
            <w:tcW w:w="1640" w:type="dxa"/>
            <w:noWrap/>
            <w:vAlign w:val="center"/>
            <w:hideMark/>
          </w:tcPr>
          <w:p w14:paraId="7B53D93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AC0446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1D0C28C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6848D6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6320DC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9473EE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D459CF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19385789"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C92FDD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067</w:t>
            </w:r>
          </w:p>
        </w:tc>
        <w:tc>
          <w:tcPr>
            <w:tcW w:w="1640" w:type="dxa"/>
            <w:noWrap/>
            <w:vAlign w:val="center"/>
            <w:hideMark/>
          </w:tcPr>
          <w:p w14:paraId="6E217F4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61C433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54AB9C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EC6786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F0641E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E1B8BD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1CFBAA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8792244"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182E57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069</w:t>
            </w:r>
          </w:p>
        </w:tc>
        <w:tc>
          <w:tcPr>
            <w:tcW w:w="1640" w:type="dxa"/>
            <w:noWrap/>
            <w:vAlign w:val="center"/>
            <w:hideMark/>
          </w:tcPr>
          <w:p w14:paraId="35A99D4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704B77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AFE386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5C7874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29DE59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E7EC00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F99C07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D948D51"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A247BC5"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078</w:t>
            </w:r>
          </w:p>
        </w:tc>
        <w:tc>
          <w:tcPr>
            <w:tcW w:w="1640" w:type="dxa"/>
            <w:noWrap/>
            <w:vAlign w:val="center"/>
            <w:hideMark/>
          </w:tcPr>
          <w:p w14:paraId="24AD121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E9B571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869E92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2231D9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83222B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66979B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76EB7F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2C2566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6FE4FA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141</w:t>
            </w:r>
          </w:p>
        </w:tc>
        <w:tc>
          <w:tcPr>
            <w:tcW w:w="1640" w:type="dxa"/>
            <w:noWrap/>
            <w:vAlign w:val="center"/>
            <w:hideMark/>
          </w:tcPr>
          <w:p w14:paraId="254314A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97D54F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830737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5C9CAB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97269F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5588F2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177FA1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0203FB3"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47914D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143</w:t>
            </w:r>
          </w:p>
        </w:tc>
        <w:tc>
          <w:tcPr>
            <w:tcW w:w="1640" w:type="dxa"/>
            <w:noWrap/>
            <w:vAlign w:val="center"/>
            <w:hideMark/>
          </w:tcPr>
          <w:p w14:paraId="542171A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21286B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3BC7BD6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8BAE45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4D71DC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B9EF18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BA3A5E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77661E7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038730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143 Cohort 2</w:t>
            </w:r>
          </w:p>
        </w:tc>
        <w:tc>
          <w:tcPr>
            <w:tcW w:w="1640" w:type="dxa"/>
            <w:noWrap/>
            <w:vAlign w:val="center"/>
            <w:hideMark/>
          </w:tcPr>
          <w:p w14:paraId="70A15B1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931284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DE2DCD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3402FF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07C6E7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0A7C33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3EF9275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9F3025F"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3AB06C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214</w:t>
            </w:r>
          </w:p>
        </w:tc>
        <w:tc>
          <w:tcPr>
            <w:tcW w:w="1640" w:type="dxa"/>
            <w:noWrap/>
            <w:vAlign w:val="center"/>
            <w:hideMark/>
          </w:tcPr>
          <w:p w14:paraId="732FFAC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2B563A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53BC440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88B666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6E4B31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EB8722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6500C78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59384B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AAED42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238</w:t>
            </w:r>
          </w:p>
        </w:tc>
        <w:tc>
          <w:tcPr>
            <w:tcW w:w="1640" w:type="dxa"/>
            <w:noWrap/>
            <w:vAlign w:val="center"/>
            <w:hideMark/>
          </w:tcPr>
          <w:p w14:paraId="100E77C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615AD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8BF97B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92B85F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5C0448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C12C8E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7B27DD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4317F31"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7573CDE"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331</w:t>
            </w:r>
          </w:p>
        </w:tc>
        <w:tc>
          <w:tcPr>
            <w:tcW w:w="1640" w:type="dxa"/>
            <w:noWrap/>
            <w:vAlign w:val="center"/>
            <w:hideMark/>
          </w:tcPr>
          <w:p w14:paraId="28C6E92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1EAD16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8707FF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EEAD47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1E5C4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6C28C7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0930B9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DBDF37A"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9E96FFE"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451</w:t>
            </w:r>
          </w:p>
        </w:tc>
        <w:tc>
          <w:tcPr>
            <w:tcW w:w="1640" w:type="dxa"/>
            <w:noWrap/>
            <w:vAlign w:val="center"/>
            <w:hideMark/>
          </w:tcPr>
          <w:p w14:paraId="7B7A1A0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6460FB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8D65C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2B9360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659F97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4C4251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73D0D66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F689880"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B3262DD"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743</w:t>
            </w:r>
          </w:p>
        </w:tc>
        <w:tc>
          <w:tcPr>
            <w:tcW w:w="1640" w:type="dxa"/>
            <w:noWrap/>
            <w:vAlign w:val="center"/>
            <w:hideMark/>
          </w:tcPr>
          <w:p w14:paraId="0707A66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B88A46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417C01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E31D0F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82A183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1F03F0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8AE3D0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546FF4A"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AAF479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Checkmate 9LA</w:t>
            </w:r>
          </w:p>
        </w:tc>
        <w:tc>
          <w:tcPr>
            <w:tcW w:w="1640" w:type="dxa"/>
            <w:noWrap/>
            <w:vAlign w:val="center"/>
            <w:hideMark/>
          </w:tcPr>
          <w:p w14:paraId="415AEEB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8856B9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17CD8F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D9C718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5BBC37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F46CFC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1A9EB30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79F3305"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FBC9B5E"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CONDOR</w:t>
            </w:r>
          </w:p>
        </w:tc>
        <w:tc>
          <w:tcPr>
            <w:tcW w:w="1640" w:type="dxa"/>
            <w:noWrap/>
            <w:vAlign w:val="center"/>
            <w:hideMark/>
          </w:tcPr>
          <w:p w14:paraId="21A124B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E094E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6279AE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86E275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4E93BB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2A5551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BBD48D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5EE3C8C"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175306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DANUBE</w:t>
            </w:r>
          </w:p>
        </w:tc>
        <w:tc>
          <w:tcPr>
            <w:tcW w:w="1640" w:type="dxa"/>
            <w:noWrap/>
            <w:vAlign w:val="center"/>
            <w:hideMark/>
          </w:tcPr>
          <w:p w14:paraId="77CE439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F04F5B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C52535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D548B8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F7A4A4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17F9BF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7904D3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83C1B1D"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F95A85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EAGLE</w:t>
            </w:r>
          </w:p>
        </w:tc>
        <w:tc>
          <w:tcPr>
            <w:tcW w:w="1640" w:type="dxa"/>
            <w:noWrap/>
            <w:vAlign w:val="center"/>
            <w:hideMark/>
          </w:tcPr>
          <w:p w14:paraId="1B67F78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E8F114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1962BC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91A55A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25396E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BD18D4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1251FA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0C3CFCD"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4E9126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EORTC 18071</w:t>
            </w:r>
          </w:p>
        </w:tc>
        <w:tc>
          <w:tcPr>
            <w:tcW w:w="1640" w:type="dxa"/>
            <w:noWrap/>
            <w:vAlign w:val="center"/>
            <w:hideMark/>
          </w:tcPr>
          <w:p w14:paraId="5C73143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5DA666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698608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EBB06D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8020EA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1F88DC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7631FB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20CD27E"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307A0AD" w14:textId="77777777" w:rsidR="00816C4E" w:rsidRPr="008526EB" w:rsidRDefault="00816C4E"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rPr>
              <w:t>Geparnuevo</w:t>
            </w:r>
            <w:proofErr w:type="spellEnd"/>
          </w:p>
        </w:tc>
        <w:tc>
          <w:tcPr>
            <w:tcW w:w="1640" w:type="dxa"/>
            <w:noWrap/>
            <w:vAlign w:val="center"/>
            <w:hideMark/>
          </w:tcPr>
          <w:p w14:paraId="26ABBE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5CA442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5BA5630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2D4319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17E92D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FD3419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66889D7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DAA94CF"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0F3E87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I-SPY</w:t>
            </w:r>
          </w:p>
        </w:tc>
        <w:tc>
          <w:tcPr>
            <w:tcW w:w="1640" w:type="dxa"/>
            <w:noWrap/>
            <w:vAlign w:val="center"/>
            <w:hideMark/>
          </w:tcPr>
          <w:p w14:paraId="0829FC0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DB5F6A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58C520C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D87CC5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DB6C8B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840287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005E533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069F880C"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41B956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Imblaze370</w:t>
            </w:r>
          </w:p>
        </w:tc>
        <w:tc>
          <w:tcPr>
            <w:tcW w:w="1640" w:type="dxa"/>
            <w:noWrap/>
            <w:vAlign w:val="center"/>
            <w:hideMark/>
          </w:tcPr>
          <w:p w14:paraId="413F6E3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97490C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7E3A0E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2A079A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167332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F21A62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8EFE7E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7AF3DAE"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132D7A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Imblaze370</w:t>
            </w:r>
          </w:p>
        </w:tc>
        <w:tc>
          <w:tcPr>
            <w:tcW w:w="1640" w:type="dxa"/>
            <w:noWrap/>
            <w:vAlign w:val="center"/>
            <w:hideMark/>
          </w:tcPr>
          <w:p w14:paraId="0687EA5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736398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64946F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434F6B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EE94A5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6D56AC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746E549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0C10BEBC"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8DE118E"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Immotion150</w:t>
            </w:r>
          </w:p>
        </w:tc>
        <w:tc>
          <w:tcPr>
            <w:tcW w:w="1640" w:type="dxa"/>
            <w:noWrap/>
            <w:vAlign w:val="center"/>
            <w:hideMark/>
          </w:tcPr>
          <w:p w14:paraId="6A544A2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EADA4A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269205B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AF1102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D063CA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351B64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40C9781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14AD38B"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971E47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IMMUNED</w:t>
            </w:r>
          </w:p>
        </w:tc>
        <w:tc>
          <w:tcPr>
            <w:tcW w:w="1640" w:type="dxa"/>
            <w:noWrap/>
            <w:vAlign w:val="center"/>
            <w:hideMark/>
          </w:tcPr>
          <w:p w14:paraId="2157D0C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0F21B4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30CF4E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31BAB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7A0F41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4C16D5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B8BE7D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66961AF"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EA22F3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Impassion031</w:t>
            </w:r>
          </w:p>
        </w:tc>
        <w:tc>
          <w:tcPr>
            <w:tcW w:w="1640" w:type="dxa"/>
            <w:noWrap/>
            <w:vAlign w:val="center"/>
            <w:hideMark/>
          </w:tcPr>
          <w:p w14:paraId="3EF977B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373810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12A9F1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B255D1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371163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46F3A7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A23B1D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0D616A1C"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3D570B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Impassion130</w:t>
            </w:r>
          </w:p>
        </w:tc>
        <w:tc>
          <w:tcPr>
            <w:tcW w:w="1640" w:type="dxa"/>
            <w:noWrap/>
            <w:vAlign w:val="center"/>
            <w:hideMark/>
          </w:tcPr>
          <w:p w14:paraId="5E51AC7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E51390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D0684F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E269D2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A68340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AA05C8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50AE0D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24550DE5"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D30764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Impower110</w:t>
            </w:r>
          </w:p>
        </w:tc>
        <w:tc>
          <w:tcPr>
            <w:tcW w:w="1640" w:type="dxa"/>
            <w:noWrap/>
            <w:vAlign w:val="center"/>
            <w:hideMark/>
          </w:tcPr>
          <w:p w14:paraId="7735A3C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FD824F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20EE95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11A0DF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F95828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5BDA42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74F329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552DE21"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E02DCC3"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Impower130</w:t>
            </w:r>
          </w:p>
        </w:tc>
        <w:tc>
          <w:tcPr>
            <w:tcW w:w="1640" w:type="dxa"/>
            <w:noWrap/>
            <w:vAlign w:val="center"/>
            <w:hideMark/>
          </w:tcPr>
          <w:p w14:paraId="7EDC051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9BD5FD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1126C0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AC7603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DC2509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29A259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EA1EEC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F6D8DC1"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720769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Impower132</w:t>
            </w:r>
          </w:p>
        </w:tc>
        <w:tc>
          <w:tcPr>
            <w:tcW w:w="1640" w:type="dxa"/>
            <w:noWrap/>
            <w:vAlign w:val="center"/>
            <w:hideMark/>
          </w:tcPr>
          <w:p w14:paraId="63739B6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51DE95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78D21B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C53606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5A5C04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2CE6FD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74A52AF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17E3B6D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8E43175"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Impower133</w:t>
            </w:r>
          </w:p>
        </w:tc>
        <w:tc>
          <w:tcPr>
            <w:tcW w:w="1640" w:type="dxa"/>
            <w:noWrap/>
            <w:vAlign w:val="center"/>
            <w:hideMark/>
          </w:tcPr>
          <w:p w14:paraId="554A113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58388A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21D68E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D4EF6C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95F2B5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30F18E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53B1D6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BEE9037"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5E9EEF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Impower150</w:t>
            </w:r>
          </w:p>
        </w:tc>
        <w:tc>
          <w:tcPr>
            <w:tcW w:w="1640" w:type="dxa"/>
            <w:noWrap/>
            <w:vAlign w:val="center"/>
            <w:hideMark/>
          </w:tcPr>
          <w:p w14:paraId="4A81F8B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72F3CA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6A379B8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2566C6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88A580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E5FFAD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7327763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EB12D8E"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A1F7A6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Imspire150</w:t>
            </w:r>
          </w:p>
        </w:tc>
        <w:tc>
          <w:tcPr>
            <w:tcW w:w="1640" w:type="dxa"/>
            <w:noWrap/>
            <w:vAlign w:val="center"/>
            <w:hideMark/>
          </w:tcPr>
          <w:p w14:paraId="44A794E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C07AFA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DEA04F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5CE32A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27A1B4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175D1E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60036E7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517C000"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E2DA37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Imspire170</w:t>
            </w:r>
          </w:p>
        </w:tc>
        <w:tc>
          <w:tcPr>
            <w:tcW w:w="1640" w:type="dxa"/>
            <w:noWrap/>
            <w:vAlign w:val="center"/>
            <w:hideMark/>
          </w:tcPr>
          <w:p w14:paraId="67E5B27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1FCB17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631C09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DB6DD2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B4E77F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C5CCF9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0F94A8A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7EBE336E"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B2DA0F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Imvigor130</w:t>
            </w:r>
          </w:p>
        </w:tc>
        <w:tc>
          <w:tcPr>
            <w:tcW w:w="1640" w:type="dxa"/>
            <w:noWrap/>
            <w:vAlign w:val="center"/>
            <w:hideMark/>
          </w:tcPr>
          <w:p w14:paraId="7084B27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DC05D4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7C7F81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D84544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8A2192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DAC0CE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0C7850B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699E693"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1C7FBD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Imvigor211</w:t>
            </w:r>
          </w:p>
        </w:tc>
        <w:tc>
          <w:tcPr>
            <w:tcW w:w="1640" w:type="dxa"/>
            <w:noWrap/>
            <w:vAlign w:val="center"/>
            <w:hideMark/>
          </w:tcPr>
          <w:p w14:paraId="501480A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D99617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403BD17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1DEA80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5E0F56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2342B1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666F38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1FB1D3D7"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92F866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JAVELIN Bladder 100</w:t>
            </w:r>
          </w:p>
        </w:tc>
        <w:tc>
          <w:tcPr>
            <w:tcW w:w="1640" w:type="dxa"/>
            <w:noWrap/>
            <w:vAlign w:val="center"/>
            <w:hideMark/>
          </w:tcPr>
          <w:p w14:paraId="5F43A73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1737AC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0639A67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CB4075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18A3B7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F19351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4517089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1F90B33"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418950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JAVELIN Gastric 100</w:t>
            </w:r>
          </w:p>
        </w:tc>
        <w:tc>
          <w:tcPr>
            <w:tcW w:w="1640" w:type="dxa"/>
            <w:noWrap/>
            <w:vAlign w:val="center"/>
            <w:hideMark/>
          </w:tcPr>
          <w:p w14:paraId="3E1B0B8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E964B4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56D1D73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B39B08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F35B4D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A682DE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9B5793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B221885"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A2F8EE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JAVELIN Lung 200</w:t>
            </w:r>
          </w:p>
        </w:tc>
        <w:tc>
          <w:tcPr>
            <w:tcW w:w="1640" w:type="dxa"/>
            <w:noWrap/>
            <w:vAlign w:val="center"/>
            <w:hideMark/>
          </w:tcPr>
          <w:p w14:paraId="7D89F28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02B2C1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03476DF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65236A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B079F0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E6CB1C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AECD7D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7AF3DE2"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6137AF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JAVELIN Ovarian 100</w:t>
            </w:r>
          </w:p>
        </w:tc>
        <w:tc>
          <w:tcPr>
            <w:tcW w:w="1640" w:type="dxa"/>
            <w:noWrap/>
            <w:vAlign w:val="center"/>
            <w:hideMark/>
          </w:tcPr>
          <w:p w14:paraId="6461F92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D9F29E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E173E4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CBC64C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27341C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AAEF8B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58919C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3523A21"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8E60FB3"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KATE2</w:t>
            </w:r>
          </w:p>
        </w:tc>
        <w:tc>
          <w:tcPr>
            <w:tcW w:w="1640" w:type="dxa"/>
            <w:noWrap/>
            <w:vAlign w:val="center"/>
            <w:hideMark/>
          </w:tcPr>
          <w:p w14:paraId="4CF4FE9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DD812B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553D0B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B7B30F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012FCF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37FDC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B4C908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783F81F"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48CD3B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KEYNOTE-006</w:t>
            </w:r>
          </w:p>
        </w:tc>
        <w:tc>
          <w:tcPr>
            <w:tcW w:w="1640" w:type="dxa"/>
            <w:noWrap/>
            <w:vAlign w:val="center"/>
            <w:hideMark/>
          </w:tcPr>
          <w:p w14:paraId="49A2D12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63E651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2B8E55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A4421F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2D7B9E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9039D1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AAE9B2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5E53A8E"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CD290E1"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KEYNOTE-010</w:t>
            </w:r>
          </w:p>
        </w:tc>
        <w:tc>
          <w:tcPr>
            <w:tcW w:w="1640" w:type="dxa"/>
            <w:noWrap/>
            <w:vAlign w:val="center"/>
            <w:hideMark/>
          </w:tcPr>
          <w:p w14:paraId="150CFCD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E4D0D5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D067E4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D274D4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7CD3ED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7F09CF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4C287E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FB5AA3B"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60440E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KEYNOTE-021</w:t>
            </w:r>
          </w:p>
        </w:tc>
        <w:tc>
          <w:tcPr>
            <w:tcW w:w="1640" w:type="dxa"/>
            <w:noWrap/>
            <w:vAlign w:val="center"/>
            <w:hideMark/>
          </w:tcPr>
          <w:p w14:paraId="6C3B16F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1EDDAC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CEEC94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FAD73F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C4711F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D8909E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1D4D760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F89A69C"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7508269"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KEYNOTE-024</w:t>
            </w:r>
          </w:p>
        </w:tc>
        <w:tc>
          <w:tcPr>
            <w:tcW w:w="1640" w:type="dxa"/>
            <w:noWrap/>
            <w:vAlign w:val="center"/>
            <w:hideMark/>
          </w:tcPr>
          <w:p w14:paraId="26A7BBF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BE34AC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29B774E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E0D856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7C2DFE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A14C94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A7AAE9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3CFBBE2"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EC985E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KEYNOTE-040</w:t>
            </w:r>
          </w:p>
        </w:tc>
        <w:tc>
          <w:tcPr>
            <w:tcW w:w="1640" w:type="dxa"/>
            <w:noWrap/>
            <w:vAlign w:val="center"/>
            <w:hideMark/>
          </w:tcPr>
          <w:p w14:paraId="54223FC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0F5F88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74D471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AAC04B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43E648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8A487A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AF428D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1CAB020"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367D001"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KEYNOTE-042</w:t>
            </w:r>
          </w:p>
        </w:tc>
        <w:tc>
          <w:tcPr>
            <w:tcW w:w="1640" w:type="dxa"/>
            <w:noWrap/>
            <w:vAlign w:val="center"/>
            <w:hideMark/>
          </w:tcPr>
          <w:p w14:paraId="40A3766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A03190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3E4DF5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E57E6D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D408E3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09CBD5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818283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EA23994"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7D38AAD"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KEYNOTE-045</w:t>
            </w:r>
          </w:p>
        </w:tc>
        <w:tc>
          <w:tcPr>
            <w:tcW w:w="1640" w:type="dxa"/>
            <w:noWrap/>
            <w:vAlign w:val="center"/>
            <w:hideMark/>
          </w:tcPr>
          <w:p w14:paraId="197BDA8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F7B320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43C01B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D1B10B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525D15B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8171A7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9604E2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5A6F76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087CAB1"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KEYNOTE-048</w:t>
            </w:r>
          </w:p>
        </w:tc>
        <w:tc>
          <w:tcPr>
            <w:tcW w:w="1640" w:type="dxa"/>
            <w:noWrap/>
            <w:vAlign w:val="center"/>
            <w:hideMark/>
          </w:tcPr>
          <w:p w14:paraId="3477BFA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100D50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7F8E8B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305CF9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0FA86E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616806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484978A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EEBA175"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16DD9E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KEYNOTE-054</w:t>
            </w:r>
          </w:p>
        </w:tc>
        <w:tc>
          <w:tcPr>
            <w:tcW w:w="1640" w:type="dxa"/>
            <w:noWrap/>
            <w:vAlign w:val="center"/>
            <w:hideMark/>
          </w:tcPr>
          <w:p w14:paraId="5E4E12B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430EA7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139FDE5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721032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88393D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ACB657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8004F3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2674074"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09DF359"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KEYNOTE-061</w:t>
            </w:r>
          </w:p>
        </w:tc>
        <w:tc>
          <w:tcPr>
            <w:tcW w:w="1640" w:type="dxa"/>
            <w:noWrap/>
            <w:vAlign w:val="center"/>
            <w:hideMark/>
          </w:tcPr>
          <w:p w14:paraId="268D824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DCB118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26BD23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D6D4D7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541D03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8DE46E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252828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C68C80D"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E2064D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KEYNOTE-062</w:t>
            </w:r>
          </w:p>
        </w:tc>
        <w:tc>
          <w:tcPr>
            <w:tcW w:w="1640" w:type="dxa"/>
            <w:noWrap/>
            <w:vAlign w:val="center"/>
            <w:hideMark/>
          </w:tcPr>
          <w:p w14:paraId="7BC8FCD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897DC0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4E0ED5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3FE9CB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9CEFE7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504B08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FF45B8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EA70FA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ACF6B6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KEYNOTE-119</w:t>
            </w:r>
          </w:p>
        </w:tc>
        <w:tc>
          <w:tcPr>
            <w:tcW w:w="1640" w:type="dxa"/>
            <w:noWrap/>
            <w:vAlign w:val="center"/>
            <w:hideMark/>
          </w:tcPr>
          <w:p w14:paraId="3258D9C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15A6EB4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3F9CC9A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CF1C53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228BBB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FB6D77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3474C49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764E0D8"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A104CFC"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KEYNOTE-144</w:t>
            </w:r>
          </w:p>
        </w:tc>
        <w:tc>
          <w:tcPr>
            <w:tcW w:w="1640" w:type="dxa"/>
            <w:noWrap/>
            <w:vAlign w:val="center"/>
            <w:hideMark/>
          </w:tcPr>
          <w:p w14:paraId="0E665F2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85D1B7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6F32B7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9D898B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567FF7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1C1828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27B860C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098CF087"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412ADA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KEYNOTE-177</w:t>
            </w:r>
          </w:p>
        </w:tc>
        <w:tc>
          <w:tcPr>
            <w:tcW w:w="1640" w:type="dxa"/>
            <w:noWrap/>
            <w:vAlign w:val="center"/>
            <w:hideMark/>
          </w:tcPr>
          <w:p w14:paraId="7B9D1B8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53558B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7A9A371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93FF41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5844A6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F27642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553912A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E779D22"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EF42170"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KEYNOTE-181</w:t>
            </w:r>
          </w:p>
        </w:tc>
        <w:tc>
          <w:tcPr>
            <w:tcW w:w="1640" w:type="dxa"/>
            <w:noWrap/>
            <w:vAlign w:val="center"/>
            <w:hideMark/>
          </w:tcPr>
          <w:p w14:paraId="76B3C0F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8FDD61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D0BD40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9D2D56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852CD9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BA580E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74F0B7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024800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DD41771"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KEYNOTE-183</w:t>
            </w:r>
          </w:p>
        </w:tc>
        <w:tc>
          <w:tcPr>
            <w:tcW w:w="1640" w:type="dxa"/>
            <w:noWrap/>
            <w:vAlign w:val="center"/>
            <w:hideMark/>
          </w:tcPr>
          <w:p w14:paraId="3C9407B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5F8E42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854880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DF242D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1FA0519"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FA25A4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026D8F7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A32A29F"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35032D5"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KEYNOTE-185</w:t>
            </w:r>
          </w:p>
        </w:tc>
        <w:tc>
          <w:tcPr>
            <w:tcW w:w="1640" w:type="dxa"/>
            <w:noWrap/>
            <w:vAlign w:val="center"/>
            <w:hideMark/>
          </w:tcPr>
          <w:p w14:paraId="46BAFF4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EDF2D5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22DB3C7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FAAB31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2A52C6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5A479D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41E285C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12E002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3956F3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KEYNOTE-189</w:t>
            </w:r>
          </w:p>
        </w:tc>
        <w:tc>
          <w:tcPr>
            <w:tcW w:w="1640" w:type="dxa"/>
            <w:noWrap/>
            <w:vAlign w:val="center"/>
            <w:hideMark/>
          </w:tcPr>
          <w:p w14:paraId="46D9BAA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9DA486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6183F9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B4BF86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C84F63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3E54B7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E8C8DE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4B4E3951"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CC8115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KEYNOTE-240</w:t>
            </w:r>
          </w:p>
        </w:tc>
        <w:tc>
          <w:tcPr>
            <w:tcW w:w="1640" w:type="dxa"/>
            <w:noWrap/>
            <w:vAlign w:val="center"/>
            <w:hideMark/>
          </w:tcPr>
          <w:p w14:paraId="224EDDA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69AF50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1B652A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A8D8CFD"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36681D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E906E0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5D9B05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1F373AC"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2F9B81D"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KEYNOTE-355</w:t>
            </w:r>
          </w:p>
        </w:tc>
        <w:tc>
          <w:tcPr>
            <w:tcW w:w="1640" w:type="dxa"/>
            <w:noWrap/>
            <w:vAlign w:val="center"/>
            <w:hideMark/>
          </w:tcPr>
          <w:p w14:paraId="1118E24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2ADFBB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79F46B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469D2F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AD067A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825B53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9A6756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26015AD"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3A9533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KEYNOTE-407</w:t>
            </w:r>
          </w:p>
        </w:tc>
        <w:tc>
          <w:tcPr>
            <w:tcW w:w="1640" w:type="dxa"/>
            <w:noWrap/>
            <w:vAlign w:val="center"/>
            <w:hideMark/>
          </w:tcPr>
          <w:p w14:paraId="61EB4F7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B55195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ABA21E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1B2979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B6D85E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3B765F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DCF3CE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72B41E5"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B2C6AA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KEYNOTE-590</w:t>
            </w:r>
          </w:p>
        </w:tc>
        <w:tc>
          <w:tcPr>
            <w:tcW w:w="1640" w:type="dxa"/>
            <w:noWrap/>
            <w:vAlign w:val="center"/>
            <w:hideMark/>
          </w:tcPr>
          <w:p w14:paraId="6205976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B8F71B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9094A2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46E6C2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6B37A73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1162E9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B0703D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409C4D5B"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18BD286"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KEYNOTE-598</w:t>
            </w:r>
          </w:p>
        </w:tc>
        <w:tc>
          <w:tcPr>
            <w:tcW w:w="1640" w:type="dxa"/>
            <w:noWrap/>
            <w:vAlign w:val="center"/>
            <w:hideMark/>
          </w:tcPr>
          <w:p w14:paraId="3C181A7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3BC6BD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E82402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5E39CE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8069B6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084068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33FB093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53588B86"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7506A82"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KEYNOTE-604</w:t>
            </w:r>
          </w:p>
        </w:tc>
        <w:tc>
          <w:tcPr>
            <w:tcW w:w="1640" w:type="dxa"/>
            <w:noWrap/>
            <w:vAlign w:val="center"/>
            <w:hideMark/>
          </w:tcPr>
          <w:p w14:paraId="7312DDE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5D70D1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61D9A5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8B7194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350B30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9F1A46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463DFE7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4E58918"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6ED818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MDX010-20</w:t>
            </w:r>
          </w:p>
        </w:tc>
        <w:tc>
          <w:tcPr>
            <w:tcW w:w="1640" w:type="dxa"/>
            <w:noWrap/>
            <w:vAlign w:val="center"/>
            <w:hideMark/>
          </w:tcPr>
          <w:p w14:paraId="608ED67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62C62C1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6796ED5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41BDAC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BA5CD2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2BC337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090F8EC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133999C"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4C9208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MYSTIC</w:t>
            </w:r>
          </w:p>
        </w:tc>
        <w:tc>
          <w:tcPr>
            <w:tcW w:w="1640" w:type="dxa"/>
            <w:noWrap/>
            <w:vAlign w:val="center"/>
            <w:hideMark/>
          </w:tcPr>
          <w:p w14:paraId="12F2665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84D516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939AE6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4E5276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625367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CA6645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16644EE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721D7B68"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398B729"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NCT00324155</w:t>
            </w:r>
          </w:p>
        </w:tc>
        <w:tc>
          <w:tcPr>
            <w:tcW w:w="1640" w:type="dxa"/>
            <w:noWrap/>
            <w:vAlign w:val="center"/>
            <w:hideMark/>
          </w:tcPr>
          <w:p w14:paraId="24B7704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C5BC34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75ECF4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B4202B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E6F54B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010C9E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4F1EF80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77E7A5A8"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70142955"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NCT01450761</w:t>
            </w:r>
          </w:p>
        </w:tc>
        <w:tc>
          <w:tcPr>
            <w:tcW w:w="1640" w:type="dxa"/>
            <w:noWrap/>
            <w:vAlign w:val="center"/>
            <w:hideMark/>
          </w:tcPr>
          <w:p w14:paraId="5082991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D37E0E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3BB8D5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D2A9F9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73870C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6B4AE90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33DB1CA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r>
      <w:tr w:rsidR="00816C4E" w:rsidRPr="008526EB" w14:paraId="322A4CFA"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CCB208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NCT01471197</w:t>
            </w:r>
          </w:p>
        </w:tc>
        <w:tc>
          <w:tcPr>
            <w:tcW w:w="1640" w:type="dxa"/>
            <w:noWrap/>
            <w:vAlign w:val="center"/>
            <w:hideMark/>
          </w:tcPr>
          <w:p w14:paraId="67ACD19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BF2285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44023CD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24E4D69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A09AB4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FFBF09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5F49ED8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0D7B6553"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1BD7F31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NCT01843374</w:t>
            </w:r>
          </w:p>
        </w:tc>
        <w:tc>
          <w:tcPr>
            <w:tcW w:w="1640" w:type="dxa"/>
            <w:noWrap/>
            <w:vAlign w:val="center"/>
            <w:hideMark/>
          </w:tcPr>
          <w:p w14:paraId="469615F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6D4B52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936D45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377CDD6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4C46A36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CF8020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172D5A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AB04C66"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1EAEC14"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NCT02243371</w:t>
            </w:r>
          </w:p>
        </w:tc>
        <w:tc>
          <w:tcPr>
            <w:tcW w:w="1640" w:type="dxa"/>
            <w:noWrap/>
            <w:vAlign w:val="center"/>
            <w:hideMark/>
          </w:tcPr>
          <w:p w14:paraId="3C6FADA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366D41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3AE23A3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3DFFFA3"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35ED7C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8888C5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697BBA8B"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071AB76A"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86FC017"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NCT02340975</w:t>
            </w:r>
          </w:p>
        </w:tc>
        <w:tc>
          <w:tcPr>
            <w:tcW w:w="1640" w:type="dxa"/>
            <w:noWrap/>
            <w:vAlign w:val="center"/>
            <w:hideMark/>
          </w:tcPr>
          <w:p w14:paraId="222926CC"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1FC21DE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7502E15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0A8AC09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080A099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041E9EF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5C4B9D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3B68E6F"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6FB2178"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NCT02498600</w:t>
            </w:r>
          </w:p>
        </w:tc>
        <w:tc>
          <w:tcPr>
            <w:tcW w:w="1640" w:type="dxa"/>
            <w:noWrap/>
            <w:vAlign w:val="center"/>
            <w:hideMark/>
          </w:tcPr>
          <w:p w14:paraId="0B3FC8C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2905EEA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63A25D2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6DBA59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36D3DB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0E592D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23EF12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634F097"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D82F850"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NCT02558894</w:t>
            </w:r>
          </w:p>
        </w:tc>
        <w:tc>
          <w:tcPr>
            <w:tcW w:w="1640" w:type="dxa"/>
            <w:noWrap/>
            <w:vAlign w:val="center"/>
            <w:hideMark/>
          </w:tcPr>
          <w:p w14:paraId="147CF38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8981D93"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EB3507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6022CAA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31C6732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53CF91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2F2B9662"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2FD71EA6"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27FE932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NCT02775903</w:t>
            </w:r>
          </w:p>
        </w:tc>
        <w:tc>
          <w:tcPr>
            <w:tcW w:w="1640" w:type="dxa"/>
            <w:noWrap/>
            <w:vAlign w:val="center"/>
            <w:hideMark/>
          </w:tcPr>
          <w:p w14:paraId="6C60A8F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533E1AF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109D417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BE5FE0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414F0D10"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10B4F369"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100" w:type="dxa"/>
            <w:noWrap/>
            <w:vAlign w:val="center"/>
            <w:hideMark/>
          </w:tcPr>
          <w:p w14:paraId="08EAB96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18AD9CB0"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6ABFA0A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OAK</w:t>
            </w:r>
          </w:p>
        </w:tc>
        <w:tc>
          <w:tcPr>
            <w:tcW w:w="1640" w:type="dxa"/>
            <w:noWrap/>
            <w:vAlign w:val="center"/>
            <w:hideMark/>
          </w:tcPr>
          <w:p w14:paraId="54839C3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580C8028"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8" w:type="dxa"/>
            <w:vAlign w:val="center"/>
            <w:hideMark/>
          </w:tcPr>
          <w:p w14:paraId="729D75BD"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1DBAD37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35037C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777BCAE"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278E49B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3F5F3788"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5760C4CF"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PACIFIC</w:t>
            </w:r>
          </w:p>
        </w:tc>
        <w:tc>
          <w:tcPr>
            <w:tcW w:w="1640" w:type="dxa"/>
            <w:noWrap/>
            <w:vAlign w:val="center"/>
            <w:hideMark/>
          </w:tcPr>
          <w:p w14:paraId="366B0DD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3FFE13A"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A705745"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2D0CCCE"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2F4DD367"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57B3E4B8"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2B5A3991"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4E7E81B"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42E23DAA"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PACIFIC</w:t>
            </w:r>
          </w:p>
        </w:tc>
        <w:tc>
          <w:tcPr>
            <w:tcW w:w="1640" w:type="dxa"/>
            <w:noWrap/>
            <w:vAlign w:val="center"/>
            <w:hideMark/>
          </w:tcPr>
          <w:p w14:paraId="7C6473C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34B99A84"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4F6986E7"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1E693AA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5FC511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7BBED3B0"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100" w:type="dxa"/>
            <w:noWrap/>
            <w:vAlign w:val="center"/>
            <w:hideMark/>
          </w:tcPr>
          <w:p w14:paraId="62CBF0F6"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4BD8316D" w14:textId="77777777" w:rsidTr="00D2637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0FC02C61"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POPLAR</w:t>
            </w:r>
          </w:p>
        </w:tc>
        <w:tc>
          <w:tcPr>
            <w:tcW w:w="1640" w:type="dxa"/>
            <w:noWrap/>
            <w:vAlign w:val="center"/>
            <w:hideMark/>
          </w:tcPr>
          <w:p w14:paraId="5A732D2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F98EA1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78587C64"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75A90FF2"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71D5AE6C"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5" w:type="dxa"/>
            <w:vAlign w:val="center"/>
            <w:hideMark/>
          </w:tcPr>
          <w:p w14:paraId="2D915AA6"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3C4F5E0F" w14:textId="77777777" w:rsidR="00816C4E" w:rsidRPr="008526EB" w:rsidRDefault="00816C4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r w:rsidR="00816C4E" w:rsidRPr="008526EB" w14:paraId="65FA51A4" w14:textId="77777777" w:rsidTr="00D26371">
        <w:trPr>
          <w:trHeight w:val="315"/>
        </w:trPr>
        <w:tc>
          <w:tcPr>
            <w:cnfStyle w:val="001000000000" w:firstRow="0" w:lastRow="0" w:firstColumn="1" w:lastColumn="0" w:oddVBand="0" w:evenVBand="0" w:oddHBand="0" w:evenHBand="0" w:firstRowFirstColumn="0" w:firstRowLastColumn="0" w:lastRowFirstColumn="0" w:lastRowLastColumn="0"/>
            <w:tcW w:w="2381" w:type="dxa"/>
            <w:noWrap/>
            <w:vAlign w:val="center"/>
            <w:hideMark/>
          </w:tcPr>
          <w:p w14:paraId="3FED037B" w14:textId="77777777" w:rsidR="00816C4E" w:rsidRPr="008526EB" w:rsidRDefault="00816C4E" w:rsidP="00386AA5">
            <w:pPr>
              <w:spacing w:line="360" w:lineRule="auto"/>
              <w:rPr>
                <w:rFonts w:cstheme="minorHAnsi"/>
                <w:color w:val="000000"/>
                <w:sz w:val="18"/>
                <w:szCs w:val="18"/>
                <w:lang w:val="en-US"/>
              </w:rPr>
            </w:pPr>
            <w:r w:rsidRPr="008526EB">
              <w:rPr>
                <w:rFonts w:cstheme="minorHAnsi"/>
                <w:color w:val="000000"/>
                <w:sz w:val="18"/>
                <w:szCs w:val="18"/>
                <w:lang w:val="en-US"/>
              </w:rPr>
              <w:t>PROLUNG</w:t>
            </w:r>
          </w:p>
        </w:tc>
        <w:tc>
          <w:tcPr>
            <w:tcW w:w="1640" w:type="dxa"/>
            <w:noWrap/>
            <w:vAlign w:val="center"/>
            <w:hideMark/>
          </w:tcPr>
          <w:p w14:paraId="02AB5A35"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638" w:type="dxa"/>
            <w:vAlign w:val="center"/>
            <w:hideMark/>
          </w:tcPr>
          <w:p w14:paraId="02B0528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8" w:type="dxa"/>
            <w:vAlign w:val="center"/>
            <w:hideMark/>
          </w:tcPr>
          <w:p w14:paraId="415B1CDA"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c>
          <w:tcPr>
            <w:tcW w:w="1635" w:type="dxa"/>
            <w:vAlign w:val="center"/>
            <w:hideMark/>
          </w:tcPr>
          <w:p w14:paraId="5F6EA1D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3242C431"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Unclear</w:t>
            </w:r>
          </w:p>
        </w:tc>
        <w:tc>
          <w:tcPr>
            <w:tcW w:w="1635" w:type="dxa"/>
            <w:vAlign w:val="center"/>
            <w:hideMark/>
          </w:tcPr>
          <w:p w14:paraId="466D498B"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Low</w:t>
            </w:r>
          </w:p>
        </w:tc>
        <w:tc>
          <w:tcPr>
            <w:tcW w:w="1100" w:type="dxa"/>
            <w:noWrap/>
            <w:vAlign w:val="center"/>
            <w:hideMark/>
          </w:tcPr>
          <w:p w14:paraId="69AB26BF" w14:textId="77777777" w:rsidR="00816C4E" w:rsidRPr="008526EB" w:rsidRDefault="00816C4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High</w:t>
            </w:r>
          </w:p>
        </w:tc>
      </w:tr>
    </w:tbl>
    <w:p w14:paraId="3B9393A0" w14:textId="77777777" w:rsidR="00083150" w:rsidRPr="008526EB" w:rsidRDefault="00083150" w:rsidP="00386AA5">
      <w:pPr>
        <w:pStyle w:val="Heading2"/>
        <w:spacing w:line="360" w:lineRule="auto"/>
        <w:rPr>
          <w:rFonts w:asciiTheme="minorHAnsi" w:hAnsiTheme="minorHAnsi" w:cstheme="minorHAnsi"/>
          <w:lang w:val="en-US"/>
        </w:rPr>
        <w:sectPr w:rsidR="00083150" w:rsidRPr="008526EB" w:rsidSect="00F40BA1">
          <w:pgSz w:w="16838" w:h="11906" w:orient="landscape"/>
          <w:pgMar w:top="1440" w:right="1440" w:bottom="1440" w:left="1440" w:header="708" w:footer="708" w:gutter="0"/>
          <w:cols w:space="708"/>
          <w:docGrid w:linePitch="360"/>
        </w:sectPr>
      </w:pPr>
      <w:bookmarkStart w:id="67" w:name="_Ref102213794"/>
    </w:p>
    <w:p w14:paraId="5109F18A" w14:textId="0F7FD392" w:rsidR="00643896" w:rsidRPr="00353D74" w:rsidRDefault="00643896" w:rsidP="00643896">
      <w:pPr>
        <w:pStyle w:val="Heading2"/>
        <w:spacing w:line="360" w:lineRule="auto"/>
        <w:rPr>
          <w:lang w:val="en-US"/>
        </w:rPr>
      </w:pPr>
      <w:bookmarkStart w:id="68" w:name="_Toc103844592"/>
      <w:bookmarkStart w:id="69" w:name="_Toc104298150"/>
      <w:bookmarkStart w:id="70" w:name="_Toc105678274"/>
      <w:bookmarkStart w:id="71" w:name="_Toc156746914"/>
      <w:r>
        <w:rPr>
          <w:lang w:val="en-US"/>
        </w:rPr>
        <w:t>Figure</w:t>
      </w:r>
      <w:r w:rsidRPr="00353D74">
        <w:rPr>
          <w:lang w:val="en-US"/>
        </w:rPr>
        <w:t xml:space="preserve"> </w:t>
      </w:r>
      <w:r>
        <w:rPr>
          <w:lang w:val="en-US"/>
        </w:rPr>
        <w:t>B.2.</w:t>
      </w:r>
      <w:r w:rsidRPr="00353D74">
        <w:rPr>
          <w:lang w:val="en-US"/>
        </w:rPr>
        <w:t xml:space="preserve"> Network plots based on </w:t>
      </w:r>
      <w:r>
        <w:rPr>
          <w:lang w:val="en-US"/>
        </w:rPr>
        <w:t xml:space="preserve">individual </w:t>
      </w:r>
      <w:proofErr w:type="gramStart"/>
      <w:r>
        <w:rPr>
          <w:lang w:val="en-US"/>
        </w:rPr>
        <w:t>treatments</w:t>
      </w:r>
      <w:bookmarkEnd w:id="71"/>
      <w:proofErr w:type="gramEnd"/>
    </w:p>
    <w:p w14:paraId="05842B28" w14:textId="58F6EBC7" w:rsidR="00643896" w:rsidRDefault="00643896" w:rsidP="00643896">
      <w:pPr>
        <w:pStyle w:val="Heading3"/>
        <w:spacing w:line="360" w:lineRule="auto"/>
        <w:rPr>
          <w:lang w:val="en-US"/>
        </w:rPr>
      </w:pPr>
      <w:bookmarkStart w:id="72" w:name="_Toc156746915"/>
      <w:r w:rsidRPr="00353D74">
        <w:rPr>
          <w:lang w:val="en-US"/>
        </w:rPr>
        <w:t xml:space="preserve">Figure </w:t>
      </w:r>
      <w:r>
        <w:rPr>
          <w:lang w:val="en-US"/>
        </w:rPr>
        <w:t>B.2.1</w:t>
      </w:r>
      <w:r w:rsidRPr="00DF1CB7">
        <w:rPr>
          <w:lang w:val="en-US"/>
        </w:rPr>
        <w:t xml:space="preserve">. Network plot for </w:t>
      </w:r>
      <w:r>
        <w:rPr>
          <w:lang w:val="en-US"/>
        </w:rPr>
        <w:t>individual treatments</w:t>
      </w:r>
      <w:r w:rsidRPr="00DF1CB7">
        <w:rPr>
          <w:lang w:val="en-US"/>
        </w:rPr>
        <w:t xml:space="preserve">, </w:t>
      </w:r>
      <w:r>
        <w:rPr>
          <w:lang w:val="en-US"/>
        </w:rPr>
        <w:t>pneumonitis</w:t>
      </w:r>
      <w:bookmarkEnd w:id="72"/>
    </w:p>
    <w:p w14:paraId="4C690724" w14:textId="44EBF56B" w:rsidR="00643896" w:rsidRDefault="00643896" w:rsidP="00AF1F9F">
      <w:pPr>
        <w:pStyle w:val="NoSpacing"/>
        <w:rPr>
          <w:lang w:val="en-US"/>
        </w:rPr>
      </w:pPr>
      <w:r w:rsidRPr="00643896">
        <w:rPr>
          <w:noProof/>
          <w:lang w:val="en-US"/>
        </w:rPr>
        <w:drawing>
          <wp:inline distT="0" distB="0" distL="0" distR="0" wp14:anchorId="2B32EE34" wp14:editId="603437F1">
            <wp:extent cx="8863330" cy="4958715"/>
            <wp:effectExtent l="0" t="0" r="0" b="0"/>
            <wp:docPr id="1215347719" name="Picture 1" descr="A blue and whit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47719" name="Picture 1" descr="A blue and white diagram&#10;&#10;Description automatically generated"/>
                    <pic:cNvPicPr/>
                  </pic:nvPicPr>
                  <pic:blipFill>
                    <a:blip r:embed="rId11"/>
                    <a:stretch>
                      <a:fillRect/>
                    </a:stretch>
                  </pic:blipFill>
                  <pic:spPr>
                    <a:xfrm>
                      <a:off x="0" y="0"/>
                      <a:ext cx="8863330" cy="4958715"/>
                    </a:xfrm>
                    <a:prstGeom prst="rect">
                      <a:avLst/>
                    </a:prstGeom>
                  </pic:spPr>
                </pic:pic>
              </a:graphicData>
            </a:graphic>
          </wp:inline>
        </w:drawing>
      </w:r>
    </w:p>
    <w:p w14:paraId="37523E78" w14:textId="77777777" w:rsidR="00643896" w:rsidRPr="008A72EC" w:rsidRDefault="00643896" w:rsidP="00643896">
      <w:pPr>
        <w:spacing w:line="360" w:lineRule="auto"/>
        <w:rPr>
          <w:rFonts w:ascii="Helvetica" w:hAnsi="Helvetica"/>
          <w:sz w:val="22"/>
          <w:szCs w:val="22"/>
          <w:lang w:val="en-US"/>
        </w:rPr>
      </w:pPr>
      <w:r w:rsidRPr="008A72EC">
        <w:rPr>
          <w:rFonts w:ascii="Helvetica" w:hAnsi="Helvetica"/>
          <w:sz w:val="22"/>
          <w:szCs w:val="22"/>
          <w:lang w:val="en-US"/>
        </w:rPr>
        <w:t>(A) Network plot showing comparisons in serious pneumonitis between nodes (grey circles), each representing an intervention. The size of each node is proportional to the total number of participants assigned to the intervention. The width of each connecting line is proportional to the number of studies performing head-to-head comparisons between the two nodes. (B) League table showing the comparative safety profile of each intervention in terms of this outcome. Values in each cell refer to odds ratios and corresponding 95% credible intervals. The interventions are ordered alphabetically. Significant results are in bold. (C) Estimated absolute event rates for each intervention, expressed as rate per 10,000 patients, with corresponding 95% confidence intervals and SUCRA, expressed as a percentage, with higher values indicating a higher certainty that an intervention is superior in terms of the risk of this outcome.</w:t>
      </w:r>
    </w:p>
    <w:p w14:paraId="138D85C9" w14:textId="77777777" w:rsidR="00643896" w:rsidRDefault="00643896" w:rsidP="00643896">
      <w:pPr>
        <w:rPr>
          <w:lang w:val="en-US"/>
        </w:rPr>
      </w:pPr>
    </w:p>
    <w:p w14:paraId="66C01863" w14:textId="77777777" w:rsidR="00643896" w:rsidRPr="00643896" w:rsidRDefault="00643896" w:rsidP="00643896">
      <w:pPr>
        <w:rPr>
          <w:lang w:val="en-US"/>
        </w:rPr>
      </w:pPr>
    </w:p>
    <w:p w14:paraId="024B4246" w14:textId="77777777" w:rsidR="00643896" w:rsidRDefault="00643896">
      <w:pPr>
        <w:autoSpaceDN w:val="0"/>
        <w:spacing w:after="160" w:line="256" w:lineRule="auto"/>
        <w:jc w:val="left"/>
        <w:rPr>
          <w:rFonts w:asciiTheme="majorHAnsi" w:eastAsiaTheme="majorEastAsia" w:hAnsiTheme="majorHAnsi" w:cstheme="majorBidi"/>
          <w:color w:val="1F3763" w:themeColor="accent1" w:themeShade="7F"/>
          <w:lang w:val="en-US"/>
        </w:rPr>
      </w:pPr>
      <w:r>
        <w:rPr>
          <w:lang w:val="en-US"/>
        </w:rPr>
        <w:br w:type="page"/>
      </w:r>
    </w:p>
    <w:p w14:paraId="1C51456B" w14:textId="3F1E23AC" w:rsidR="00643896" w:rsidRDefault="00643896" w:rsidP="00643896">
      <w:pPr>
        <w:pStyle w:val="Heading3"/>
        <w:spacing w:line="360" w:lineRule="auto"/>
        <w:rPr>
          <w:lang w:val="en-US"/>
        </w:rPr>
      </w:pPr>
      <w:bookmarkStart w:id="73" w:name="_Toc156746916"/>
      <w:r w:rsidRPr="00353D74">
        <w:rPr>
          <w:lang w:val="en-US"/>
        </w:rPr>
        <w:t xml:space="preserve">Figure </w:t>
      </w:r>
      <w:r>
        <w:rPr>
          <w:lang w:val="en-US"/>
        </w:rPr>
        <w:t>B.2.2</w:t>
      </w:r>
      <w:r w:rsidRPr="00DF1CB7">
        <w:rPr>
          <w:lang w:val="en-US"/>
        </w:rPr>
        <w:t xml:space="preserve">. Network plot for </w:t>
      </w:r>
      <w:r>
        <w:rPr>
          <w:lang w:val="en-US"/>
        </w:rPr>
        <w:t>individual treatments</w:t>
      </w:r>
      <w:r w:rsidRPr="00DF1CB7">
        <w:rPr>
          <w:lang w:val="en-US"/>
        </w:rPr>
        <w:t xml:space="preserve">, </w:t>
      </w:r>
      <w:r>
        <w:rPr>
          <w:lang w:val="en-US"/>
        </w:rPr>
        <w:t>colitis</w:t>
      </w:r>
      <w:bookmarkEnd w:id="73"/>
    </w:p>
    <w:p w14:paraId="65256FE7" w14:textId="7F2DB5A6" w:rsidR="00643896" w:rsidRDefault="00643896" w:rsidP="00AF1F9F">
      <w:pPr>
        <w:pStyle w:val="NoSpacing"/>
        <w:rPr>
          <w:lang w:val="en-US"/>
        </w:rPr>
      </w:pPr>
      <w:r w:rsidRPr="00643896">
        <w:rPr>
          <w:noProof/>
          <w:lang w:val="en-US"/>
        </w:rPr>
        <w:drawing>
          <wp:inline distT="0" distB="0" distL="0" distR="0" wp14:anchorId="179E9B37" wp14:editId="33971D0A">
            <wp:extent cx="8863330" cy="5045075"/>
            <wp:effectExtent l="0" t="0" r="0" b="3175"/>
            <wp:docPr id="1373578088" name="Picture 1" descr="A blue and white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578088" name="Picture 1" descr="A blue and white diagram&#10;&#10;Description automatically generated with medium confidence"/>
                    <pic:cNvPicPr/>
                  </pic:nvPicPr>
                  <pic:blipFill>
                    <a:blip r:embed="rId12"/>
                    <a:stretch>
                      <a:fillRect/>
                    </a:stretch>
                  </pic:blipFill>
                  <pic:spPr>
                    <a:xfrm>
                      <a:off x="0" y="0"/>
                      <a:ext cx="8863330" cy="5045075"/>
                    </a:xfrm>
                    <a:prstGeom prst="rect">
                      <a:avLst/>
                    </a:prstGeom>
                  </pic:spPr>
                </pic:pic>
              </a:graphicData>
            </a:graphic>
          </wp:inline>
        </w:drawing>
      </w:r>
    </w:p>
    <w:p w14:paraId="43ABA3DF" w14:textId="77777777" w:rsidR="00643896" w:rsidRDefault="00643896" w:rsidP="00643896">
      <w:pPr>
        <w:rPr>
          <w:lang w:val="en-US"/>
        </w:rPr>
      </w:pPr>
    </w:p>
    <w:p w14:paraId="0C305B80" w14:textId="77777777" w:rsidR="00643896" w:rsidRPr="00643896" w:rsidRDefault="00643896" w:rsidP="00643896">
      <w:pPr>
        <w:rPr>
          <w:rFonts w:ascii="Helvetica" w:hAnsi="Helvetica"/>
          <w:sz w:val="22"/>
          <w:szCs w:val="22"/>
          <w:lang w:val="en-US"/>
        </w:rPr>
      </w:pPr>
      <w:r w:rsidRPr="00643896">
        <w:rPr>
          <w:rFonts w:ascii="Helvetica" w:hAnsi="Helvetica"/>
          <w:sz w:val="22"/>
          <w:szCs w:val="22"/>
          <w:lang w:val="en-US"/>
        </w:rPr>
        <w:t>(A) Network plot showing comparisons in serious colitis between nodes (grey circles), each representing an intervention. The size of each node is proportional to the total number of participants assigned to the intervention. The width of each connecting line is proportional to the number of studies performing head-to-head comparisons between the two nodes. (B) League table showing the comparative safety profile of each intervention in terms of this outcome. Values in each cell refer to odds ratios and corresponding 95% credible intervals. The interventions are ordered alphabetically. Significant results are in bold. (C) Estimated absolute event rates for each intervention, expressed as rate per 10,000 patients, with corresponding 95% confidence intervals and SUCRA, expressed as a percentage, with higher values indicating a higher certainty that an intervention is superior in terms of the risk of this outcome.</w:t>
      </w:r>
    </w:p>
    <w:p w14:paraId="51DA4D16" w14:textId="77777777" w:rsidR="00643896" w:rsidRPr="00643896" w:rsidRDefault="00643896" w:rsidP="00643896">
      <w:pPr>
        <w:rPr>
          <w:lang w:val="en-US"/>
        </w:rPr>
      </w:pPr>
    </w:p>
    <w:p w14:paraId="1C10F476" w14:textId="77777777" w:rsidR="00643896" w:rsidRDefault="00643896">
      <w:pPr>
        <w:autoSpaceDN w:val="0"/>
        <w:spacing w:after="160" w:line="256" w:lineRule="auto"/>
        <w:jc w:val="left"/>
        <w:rPr>
          <w:rFonts w:asciiTheme="majorHAnsi" w:eastAsiaTheme="majorEastAsia" w:hAnsiTheme="majorHAnsi" w:cstheme="majorBidi"/>
          <w:color w:val="1F3763" w:themeColor="accent1" w:themeShade="7F"/>
          <w:lang w:val="en-US"/>
        </w:rPr>
      </w:pPr>
      <w:r>
        <w:rPr>
          <w:lang w:val="en-US"/>
        </w:rPr>
        <w:br w:type="page"/>
      </w:r>
    </w:p>
    <w:p w14:paraId="74E0EB8A" w14:textId="2F5647E5" w:rsidR="00643896" w:rsidRDefault="00643896" w:rsidP="00643896">
      <w:pPr>
        <w:pStyle w:val="Heading3"/>
        <w:spacing w:line="360" w:lineRule="auto"/>
        <w:rPr>
          <w:lang w:val="en-US"/>
        </w:rPr>
      </w:pPr>
      <w:bookmarkStart w:id="74" w:name="_Toc156746917"/>
      <w:r w:rsidRPr="00353D74">
        <w:rPr>
          <w:lang w:val="en-US"/>
        </w:rPr>
        <w:t xml:space="preserve">Figure </w:t>
      </w:r>
      <w:r>
        <w:rPr>
          <w:lang w:val="en-US"/>
        </w:rPr>
        <w:t>B.2.3</w:t>
      </w:r>
      <w:r w:rsidRPr="00DF1CB7">
        <w:rPr>
          <w:lang w:val="en-US"/>
        </w:rPr>
        <w:t xml:space="preserve">. Network plot for </w:t>
      </w:r>
      <w:r>
        <w:rPr>
          <w:lang w:val="en-US"/>
        </w:rPr>
        <w:t>individual treatments</w:t>
      </w:r>
      <w:r w:rsidRPr="00DF1CB7">
        <w:rPr>
          <w:lang w:val="en-US"/>
        </w:rPr>
        <w:t xml:space="preserve">, </w:t>
      </w:r>
      <w:r>
        <w:rPr>
          <w:lang w:val="en-US"/>
        </w:rPr>
        <w:t>hepatitis</w:t>
      </w:r>
      <w:bookmarkEnd w:id="74"/>
    </w:p>
    <w:p w14:paraId="57133AF7" w14:textId="657565B3" w:rsidR="00643896" w:rsidRDefault="00643896" w:rsidP="00AF1F9F">
      <w:pPr>
        <w:pStyle w:val="NoSpacing"/>
        <w:rPr>
          <w:lang w:val="en-US"/>
        </w:rPr>
      </w:pPr>
      <w:r w:rsidRPr="00643896">
        <w:rPr>
          <w:noProof/>
          <w:lang w:val="en-US"/>
        </w:rPr>
        <w:drawing>
          <wp:inline distT="0" distB="0" distL="0" distR="0" wp14:anchorId="63CB7099" wp14:editId="5FF29530">
            <wp:extent cx="8863330" cy="5100955"/>
            <wp:effectExtent l="0" t="0" r="0" b="4445"/>
            <wp:docPr id="1045758227" name="Picture 1" descr="A close-up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58227" name="Picture 1" descr="A close-up of a diagram&#10;&#10;Description automatically generated"/>
                    <pic:cNvPicPr/>
                  </pic:nvPicPr>
                  <pic:blipFill>
                    <a:blip r:embed="rId13"/>
                    <a:stretch>
                      <a:fillRect/>
                    </a:stretch>
                  </pic:blipFill>
                  <pic:spPr>
                    <a:xfrm>
                      <a:off x="0" y="0"/>
                      <a:ext cx="8863330" cy="5100955"/>
                    </a:xfrm>
                    <a:prstGeom prst="rect">
                      <a:avLst/>
                    </a:prstGeom>
                  </pic:spPr>
                </pic:pic>
              </a:graphicData>
            </a:graphic>
          </wp:inline>
        </w:drawing>
      </w:r>
    </w:p>
    <w:p w14:paraId="38ED063B" w14:textId="77777777" w:rsidR="00643896" w:rsidRDefault="00643896" w:rsidP="00643896">
      <w:pPr>
        <w:rPr>
          <w:lang w:val="en-US"/>
        </w:rPr>
      </w:pPr>
    </w:p>
    <w:p w14:paraId="781D12D0" w14:textId="77777777" w:rsidR="00643896" w:rsidRPr="009C5610" w:rsidRDefault="00643896" w:rsidP="00643896">
      <w:pPr>
        <w:spacing w:line="480" w:lineRule="auto"/>
        <w:rPr>
          <w:rFonts w:ascii="Helvetica" w:hAnsi="Helvetica"/>
          <w:sz w:val="22"/>
          <w:szCs w:val="22"/>
          <w:lang w:val="en-US"/>
        </w:rPr>
      </w:pPr>
      <w:r w:rsidRPr="009C5610">
        <w:rPr>
          <w:rFonts w:ascii="Helvetica" w:hAnsi="Helvetica"/>
          <w:sz w:val="22"/>
          <w:szCs w:val="22"/>
          <w:lang w:val="en-US"/>
        </w:rPr>
        <w:t>(A) Network plot showing comparisons in serious hepatitis between nodes (grey circles), each representing an intervention. The size of each node is proportional to the total number of participants assigned to the intervention. The width of each connecting line is proportional to the number of studies performing head-to-head comparisons between the two nodes. (B) League table showing the comparative safety profile of each intervention in terms of this outcome. Values in each cell refer to odds ratios and corresponding 95% credible intervals. The interventions are ordered alphabetically. Significant results are in bold. (C) Estimated absolute event rates for each intervention, expressed as rate per 10,000 patients, with corresponding 95% confidence intervals and SUCRA, expressed as a percentage, with higher values indicating a higher certainty that an intervention is superior in terms of the risk of this outcome.</w:t>
      </w:r>
    </w:p>
    <w:p w14:paraId="170D665F" w14:textId="36B9C513" w:rsidR="00643896" w:rsidRDefault="00643896">
      <w:pPr>
        <w:autoSpaceDN w:val="0"/>
        <w:spacing w:after="160" w:line="256" w:lineRule="auto"/>
        <w:jc w:val="left"/>
        <w:rPr>
          <w:lang w:val="en-US"/>
        </w:rPr>
      </w:pPr>
      <w:r>
        <w:rPr>
          <w:lang w:val="en-US"/>
        </w:rPr>
        <w:br w:type="page"/>
      </w:r>
    </w:p>
    <w:p w14:paraId="73B90CE2" w14:textId="0D1F7EFF" w:rsidR="00643896" w:rsidRDefault="00643896" w:rsidP="00643896">
      <w:pPr>
        <w:pStyle w:val="Heading3"/>
        <w:spacing w:line="360" w:lineRule="auto"/>
        <w:rPr>
          <w:lang w:val="en-US"/>
        </w:rPr>
      </w:pPr>
      <w:bookmarkStart w:id="75" w:name="_Toc156746918"/>
      <w:r w:rsidRPr="00353D74">
        <w:rPr>
          <w:lang w:val="en-US"/>
        </w:rPr>
        <w:t xml:space="preserve">Figure </w:t>
      </w:r>
      <w:r>
        <w:rPr>
          <w:lang w:val="en-US"/>
        </w:rPr>
        <w:t>B.2.4</w:t>
      </w:r>
      <w:r w:rsidRPr="00DF1CB7">
        <w:rPr>
          <w:lang w:val="en-US"/>
        </w:rPr>
        <w:t xml:space="preserve">. Network plot for </w:t>
      </w:r>
      <w:r>
        <w:rPr>
          <w:lang w:val="en-US"/>
        </w:rPr>
        <w:t>individual treatments</w:t>
      </w:r>
      <w:r w:rsidRPr="00DF1CB7">
        <w:rPr>
          <w:lang w:val="en-US"/>
        </w:rPr>
        <w:t xml:space="preserve">, </w:t>
      </w:r>
      <w:proofErr w:type="spellStart"/>
      <w:r>
        <w:rPr>
          <w:lang w:val="en-US"/>
        </w:rPr>
        <w:t>hypophysitis</w:t>
      </w:r>
      <w:bookmarkEnd w:id="75"/>
      <w:proofErr w:type="spellEnd"/>
    </w:p>
    <w:p w14:paraId="506DB8A4" w14:textId="63860C9F" w:rsidR="00643896" w:rsidRDefault="00643896" w:rsidP="00AF1F9F">
      <w:pPr>
        <w:pStyle w:val="NoSpacing"/>
        <w:rPr>
          <w:lang w:val="en-US"/>
        </w:rPr>
      </w:pPr>
      <w:r w:rsidRPr="00643896">
        <w:rPr>
          <w:noProof/>
          <w:lang w:val="en-US"/>
        </w:rPr>
        <w:drawing>
          <wp:inline distT="0" distB="0" distL="0" distR="0" wp14:anchorId="289F288C" wp14:editId="68C94E8F">
            <wp:extent cx="8863330" cy="5083810"/>
            <wp:effectExtent l="0" t="0" r="0" b="2540"/>
            <wp:docPr id="1524205169"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05169" name="Picture 1" descr="A diagram of a network&#10;&#10;Description automatically generated"/>
                    <pic:cNvPicPr/>
                  </pic:nvPicPr>
                  <pic:blipFill>
                    <a:blip r:embed="rId14"/>
                    <a:stretch>
                      <a:fillRect/>
                    </a:stretch>
                  </pic:blipFill>
                  <pic:spPr>
                    <a:xfrm>
                      <a:off x="0" y="0"/>
                      <a:ext cx="8863330" cy="5083810"/>
                    </a:xfrm>
                    <a:prstGeom prst="rect">
                      <a:avLst/>
                    </a:prstGeom>
                  </pic:spPr>
                </pic:pic>
              </a:graphicData>
            </a:graphic>
          </wp:inline>
        </w:drawing>
      </w:r>
    </w:p>
    <w:p w14:paraId="2859D587" w14:textId="77777777" w:rsidR="00643896" w:rsidRDefault="00643896" w:rsidP="00643896">
      <w:pPr>
        <w:spacing w:line="480" w:lineRule="auto"/>
        <w:rPr>
          <w:rFonts w:ascii="Helvetica" w:hAnsi="Helvetica"/>
          <w:sz w:val="22"/>
          <w:szCs w:val="22"/>
          <w:lang w:val="en-US"/>
        </w:rPr>
      </w:pPr>
      <w:r w:rsidRPr="009C5610">
        <w:rPr>
          <w:rFonts w:ascii="Helvetica" w:hAnsi="Helvetica"/>
          <w:sz w:val="22"/>
          <w:szCs w:val="22"/>
          <w:lang w:val="en-US"/>
        </w:rPr>
        <w:t xml:space="preserve">(A) Network plot showing comparisons in serious </w:t>
      </w:r>
      <w:proofErr w:type="spellStart"/>
      <w:r w:rsidRPr="009C5610">
        <w:rPr>
          <w:rFonts w:ascii="Helvetica" w:hAnsi="Helvetica"/>
          <w:sz w:val="22"/>
          <w:szCs w:val="22"/>
          <w:lang w:val="en-US"/>
        </w:rPr>
        <w:t>hypophysitis</w:t>
      </w:r>
      <w:proofErr w:type="spellEnd"/>
      <w:r w:rsidRPr="009C5610">
        <w:rPr>
          <w:rFonts w:ascii="Helvetica" w:hAnsi="Helvetica"/>
          <w:sz w:val="22"/>
          <w:szCs w:val="22"/>
          <w:lang w:val="en-US"/>
        </w:rPr>
        <w:t xml:space="preserve"> between nodes (grey circles), each representing an intervention. The size of each node is proportional to the total number of participants assigned to the intervention. The width of each connecting line is proportional to the number of studies performing head-to-head comparisons between the two nodes. (B) League table showing the comparative safety profile of each intervention in terms of this outcome. Values in each cell refer to odds ratios and corresponding 95% credible intervals. The interventions are ordered alphabetically. Significant results are in bold. (C) Estimated absolute event rates for each intervention, expressed as rate per 10,000 patients, with corresponding 95% confidence intervals and SUCRA, expressed as a percentage, with higher values indicating a higher certainty that an intervention is superior in terms of the risk of this outcome.</w:t>
      </w:r>
    </w:p>
    <w:p w14:paraId="055EFE99" w14:textId="77777777" w:rsidR="00643896" w:rsidRPr="00643896" w:rsidRDefault="00643896" w:rsidP="00643896">
      <w:pPr>
        <w:rPr>
          <w:lang w:val="en-US"/>
        </w:rPr>
      </w:pPr>
    </w:p>
    <w:p w14:paraId="662F9D39" w14:textId="77777777" w:rsidR="00643896" w:rsidRDefault="00643896" w:rsidP="00386AA5">
      <w:pPr>
        <w:pStyle w:val="Heading2"/>
        <w:spacing w:line="360" w:lineRule="auto"/>
        <w:rPr>
          <w:lang w:val="en-US"/>
        </w:rPr>
      </w:pPr>
    </w:p>
    <w:p w14:paraId="05AA65E2" w14:textId="77777777" w:rsidR="00643896" w:rsidRDefault="00643896" w:rsidP="00386AA5">
      <w:pPr>
        <w:pStyle w:val="Heading2"/>
        <w:spacing w:line="360" w:lineRule="auto"/>
        <w:rPr>
          <w:lang w:val="en-US"/>
        </w:rPr>
        <w:sectPr w:rsidR="00643896" w:rsidSect="00F40BA1">
          <w:pgSz w:w="16838" w:h="11906" w:orient="landscape"/>
          <w:pgMar w:top="1440" w:right="1440" w:bottom="1440" w:left="1440" w:header="708" w:footer="708" w:gutter="0"/>
          <w:cols w:space="708"/>
          <w:docGrid w:linePitch="360"/>
        </w:sectPr>
      </w:pPr>
    </w:p>
    <w:p w14:paraId="422A9617" w14:textId="4C8E4E88" w:rsidR="00E36348" w:rsidRPr="00353D74" w:rsidRDefault="00C5339D" w:rsidP="00386AA5">
      <w:pPr>
        <w:pStyle w:val="Heading2"/>
        <w:spacing w:line="360" w:lineRule="auto"/>
        <w:rPr>
          <w:lang w:val="en-US"/>
        </w:rPr>
      </w:pPr>
      <w:bookmarkStart w:id="76" w:name="_Toc156746919"/>
      <w:r>
        <w:rPr>
          <w:lang w:val="en-US"/>
        </w:rPr>
        <w:t>Figure</w:t>
      </w:r>
      <w:r w:rsidR="00E36348" w:rsidRPr="00353D74">
        <w:rPr>
          <w:lang w:val="en-US"/>
        </w:rPr>
        <w:t xml:space="preserve"> </w:t>
      </w:r>
      <w:r w:rsidR="00822936">
        <w:rPr>
          <w:lang w:val="en-US"/>
        </w:rPr>
        <w:t>B.</w:t>
      </w:r>
      <w:r w:rsidR="00643896">
        <w:rPr>
          <w:lang w:val="en-US"/>
        </w:rPr>
        <w:t>3</w:t>
      </w:r>
      <w:r w:rsidR="00865181">
        <w:rPr>
          <w:lang w:val="en-US"/>
        </w:rPr>
        <w:t>.</w:t>
      </w:r>
      <w:r w:rsidR="00E36348" w:rsidRPr="00353D74">
        <w:rPr>
          <w:lang w:val="en-US"/>
        </w:rPr>
        <w:t xml:space="preserve"> Network plots based on treatment </w:t>
      </w:r>
      <w:proofErr w:type="gramStart"/>
      <w:r w:rsidR="000F7FEE">
        <w:rPr>
          <w:lang w:val="en-US"/>
        </w:rPr>
        <w:t>modalities</w:t>
      </w:r>
      <w:bookmarkEnd w:id="68"/>
      <w:bookmarkEnd w:id="69"/>
      <w:bookmarkEnd w:id="70"/>
      <w:bookmarkEnd w:id="76"/>
      <w:proofErr w:type="gramEnd"/>
    </w:p>
    <w:p w14:paraId="55262F7A" w14:textId="4183F7D6" w:rsidR="00DF1CB7" w:rsidRPr="00353D74" w:rsidRDefault="00DF1CB7" w:rsidP="00C20350">
      <w:pPr>
        <w:pStyle w:val="Heading3"/>
        <w:spacing w:line="360" w:lineRule="auto"/>
        <w:rPr>
          <w:lang w:val="en-US"/>
        </w:rPr>
      </w:pPr>
      <w:bookmarkStart w:id="77" w:name="_Toc103874361"/>
      <w:bookmarkStart w:id="78" w:name="_Toc156746920"/>
      <w:r w:rsidRPr="00353D74">
        <w:rPr>
          <w:lang w:val="en-US"/>
        </w:rPr>
        <w:t xml:space="preserve">Figure </w:t>
      </w:r>
      <w:r w:rsidR="00822936">
        <w:rPr>
          <w:lang w:val="en-US"/>
        </w:rPr>
        <w:t>B.</w:t>
      </w:r>
      <w:r w:rsidR="00643896">
        <w:rPr>
          <w:lang w:val="en-US"/>
        </w:rPr>
        <w:t>3</w:t>
      </w:r>
      <w:r w:rsidR="00822936">
        <w:rPr>
          <w:lang w:val="en-US"/>
        </w:rPr>
        <w:t>.1</w:t>
      </w:r>
      <w:r w:rsidRPr="00DF1CB7">
        <w:rPr>
          <w:lang w:val="en-US"/>
        </w:rPr>
        <w:t xml:space="preserve">. Network plot for treatment </w:t>
      </w:r>
      <w:r w:rsidR="0086485F">
        <w:rPr>
          <w:lang w:val="en-US"/>
        </w:rPr>
        <w:t>modalities</w:t>
      </w:r>
      <w:r w:rsidRPr="00DF1CB7">
        <w:rPr>
          <w:lang w:val="en-US"/>
        </w:rPr>
        <w:t xml:space="preserve">, overall immune-related </w:t>
      </w:r>
      <w:r w:rsidR="00026636" w:rsidRPr="00DF1CB7">
        <w:rPr>
          <w:lang w:val="en-US"/>
        </w:rPr>
        <w:t xml:space="preserve">serious </w:t>
      </w:r>
      <w:r w:rsidRPr="00DF1CB7">
        <w:rPr>
          <w:lang w:val="en-US"/>
        </w:rPr>
        <w:t>adverse events.</w:t>
      </w:r>
      <w:bookmarkEnd w:id="77"/>
      <w:bookmarkEnd w:id="78"/>
    </w:p>
    <w:p w14:paraId="5AE22744" w14:textId="44A0B465" w:rsidR="0041539E" w:rsidRDefault="00DF1CB7" w:rsidP="00386AA5">
      <w:pPr>
        <w:spacing w:line="360" w:lineRule="auto"/>
        <w:rPr>
          <w:lang w:val="en-US"/>
        </w:rPr>
      </w:pPr>
      <w:r w:rsidRPr="00DF1CB7">
        <w:rPr>
          <w:noProof/>
          <w:lang w:val="en-US"/>
        </w:rPr>
        <w:drawing>
          <wp:inline distT="0" distB="0" distL="0" distR="0" wp14:anchorId="643570F0" wp14:editId="65311AEB">
            <wp:extent cx="5153025" cy="3344746"/>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873" t="5053" r="8423" b="4390"/>
                    <a:stretch/>
                  </pic:blipFill>
                  <pic:spPr bwMode="auto">
                    <a:xfrm>
                      <a:off x="0" y="0"/>
                      <a:ext cx="5160676" cy="3349712"/>
                    </a:xfrm>
                    <a:prstGeom prst="rect">
                      <a:avLst/>
                    </a:prstGeom>
                    <a:ln>
                      <a:noFill/>
                    </a:ln>
                    <a:extLst>
                      <a:ext uri="{53640926-AAD7-44D8-BBD7-CCE9431645EC}">
                        <a14:shadowObscured xmlns:a14="http://schemas.microsoft.com/office/drawing/2010/main"/>
                      </a:ext>
                    </a:extLst>
                  </pic:spPr>
                </pic:pic>
              </a:graphicData>
            </a:graphic>
          </wp:inline>
        </w:drawing>
      </w:r>
    </w:p>
    <w:p w14:paraId="1FE24C5F" w14:textId="4798A95C" w:rsidR="00A458C0" w:rsidRDefault="00A458C0">
      <w:pPr>
        <w:autoSpaceDN w:val="0"/>
        <w:spacing w:after="160" w:line="256" w:lineRule="auto"/>
        <w:rPr>
          <w:rFonts w:asciiTheme="majorHAnsi" w:eastAsiaTheme="majorEastAsia" w:hAnsiTheme="majorHAnsi" w:cstheme="majorBidi"/>
          <w:color w:val="1F3763" w:themeColor="accent1" w:themeShade="7F"/>
          <w:lang w:val="en-US"/>
        </w:rPr>
      </w:pPr>
    </w:p>
    <w:p w14:paraId="65BE9BDB" w14:textId="4B853CDA" w:rsidR="00566E72" w:rsidRPr="00C20350" w:rsidRDefault="00566E72" w:rsidP="00C20350">
      <w:pPr>
        <w:pStyle w:val="Heading3"/>
        <w:spacing w:line="360" w:lineRule="auto"/>
        <w:rPr>
          <w:lang w:val="en-US"/>
        </w:rPr>
      </w:pPr>
      <w:bookmarkStart w:id="79" w:name="_Ref102329809"/>
      <w:bookmarkStart w:id="80" w:name="_Toc103874362"/>
      <w:bookmarkStart w:id="81" w:name="_Toc156746921"/>
      <w:r w:rsidRPr="00C20350">
        <w:rPr>
          <w:lang w:val="en-US"/>
        </w:rPr>
        <w:t>Figure</w:t>
      </w:r>
      <w:bookmarkEnd w:id="79"/>
      <w:r w:rsidR="00C20350">
        <w:rPr>
          <w:lang w:val="en-US"/>
        </w:rPr>
        <w:t xml:space="preserve"> B</w:t>
      </w:r>
      <w:r w:rsidRPr="00C20350">
        <w:rPr>
          <w:lang w:val="en-US"/>
        </w:rPr>
        <w:t>.</w:t>
      </w:r>
      <w:r w:rsidR="00643896">
        <w:rPr>
          <w:lang w:val="en-US"/>
        </w:rPr>
        <w:t>3</w:t>
      </w:r>
      <w:r w:rsidR="00822936">
        <w:rPr>
          <w:lang w:val="en-US"/>
        </w:rPr>
        <w:t>.2.</w:t>
      </w:r>
      <w:r w:rsidRPr="00C20350">
        <w:rPr>
          <w:lang w:val="en-US"/>
        </w:rPr>
        <w:t xml:space="preserve"> Network plot for treatment </w:t>
      </w:r>
      <w:r w:rsidR="00ED2598">
        <w:rPr>
          <w:lang w:val="en-US"/>
        </w:rPr>
        <w:t>modalities</w:t>
      </w:r>
      <w:r w:rsidRPr="00C20350">
        <w:rPr>
          <w:lang w:val="en-US"/>
        </w:rPr>
        <w:t>, pneumonitis.</w:t>
      </w:r>
      <w:bookmarkEnd w:id="80"/>
      <w:bookmarkEnd w:id="81"/>
    </w:p>
    <w:p w14:paraId="5C6E1DEA" w14:textId="77777777" w:rsidR="00566E72" w:rsidRPr="008526EB" w:rsidRDefault="00566E72" w:rsidP="00386AA5">
      <w:pPr>
        <w:spacing w:line="360" w:lineRule="auto"/>
        <w:rPr>
          <w:rFonts w:cstheme="minorHAnsi"/>
          <w:lang w:val="en-US"/>
        </w:rPr>
      </w:pPr>
      <w:r w:rsidRPr="008526EB">
        <w:rPr>
          <w:rFonts w:cstheme="minorHAnsi"/>
          <w:noProof/>
          <w:lang w:val="en-US"/>
        </w:rPr>
        <w:drawing>
          <wp:inline distT="0" distB="0" distL="0" distR="0" wp14:anchorId="077E6F6E" wp14:editId="18858523">
            <wp:extent cx="5153025" cy="3459709"/>
            <wp:effectExtent l="0" t="0" r="0" b="762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6"/>
                    <a:stretch>
                      <a:fillRect/>
                    </a:stretch>
                  </pic:blipFill>
                  <pic:spPr>
                    <a:xfrm>
                      <a:off x="0" y="0"/>
                      <a:ext cx="5157897" cy="3462980"/>
                    </a:xfrm>
                    <a:prstGeom prst="rect">
                      <a:avLst/>
                    </a:prstGeom>
                  </pic:spPr>
                </pic:pic>
              </a:graphicData>
            </a:graphic>
          </wp:inline>
        </w:drawing>
      </w:r>
    </w:p>
    <w:p w14:paraId="0EF46D7E" w14:textId="2C28F651" w:rsidR="00DB4803" w:rsidRPr="00C62893" w:rsidRDefault="00DB4803" w:rsidP="00C62893">
      <w:pPr>
        <w:pStyle w:val="Heading3"/>
        <w:spacing w:line="360" w:lineRule="auto"/>
        <w:rPr>
          <w:lang w:val="en-US"/>
        </w:rPr>
      </w:pPr>
      <w:bookmarkStart w:id="82" w:name="_Ref102330099"/>
      <w:bookmarkStart w:id="83" w:name="_Toc103874363"/>
      <w:bookmarkStart w:id="84" w:name="_Toc156746922"/>
      <w:r w:rsidRPr="00C62893">
        <w:rPr>
          <w:lang w:val="en-US"/>
        </w:rPr>
        <w:t xml:space="preserve">Figure </w:t>
      </w:r>
      <w:bookmarkEnd w:id="82"/>
      <w:r w:rsidR="00822936">
        <w:rPr>
          <w:lang w:val="en-US"/>
        </w:rPr>
        <w:t>B.</w:t>
      </w:r>
      <w:r w:rsidR="00643896">
        <w:rPr>
          <w:lang w:val="en-US"/>
        </w:rPr>
        <w:t>3</w:t>
      </w:r>
      <w:r w:rsidR="00822936">
        <w:rPr>
          <w:lang w:val="en-US"/>
        </w:rPr>
        <w:t>.3</w:t>
      </w:r>
      <w:r w:rsidRPr="00C62893">
        <w:rPr>
          <w:lang w:val="en-US"/>
        </w:rPr>
        <w:t xml:space="preserve">. Network plot, treatment </w:t>
      </w:r>
      <w:r w:rsidR="00ED2598">
        <w:rPr>
          <w:lang w:val="en-US"/>
        </w:rPr>
        <w:t>modalities</w:t>
      </w:r>
      <w:r w:rsidRPr="00C62893">
        <w:rPr>
          <w:lang w:val="en-US"/>
        </w:rPr>
        <w:t>, myocarditis.</w:t>
      </w:r>
      <w:bookmarkEnd w:id="83"/>
      <w:bookmarkEnd w:id="84"/>
    </w:p>
    <w:p w14:paraId="52193B83" w14:textId="77777777" w:rsidR="00DB4803" w:rsidRPr="008526EB" w:rsidRDefault="00DB4803" w:rsidP="00386AA5">
      <w:pPr>
        <w:spacing w:line="360" w:lineRule="auto"/>
        <w:rPr>
          <w:rFonts w:cstheme="minorHAnsi"/>
          <w:lang w:val="en-US"/>
        </w:rPr>
      </w:pPr>
      <w:r w:rsidRPr="008526EB">
        <w:rPr>
          <w:rFonts w:cstheme="minorHAnsi"/>
          <w:noProof/>
          <w:lang w:val="en-US"/>
        </w:rPr>
        <w:drawing>
          <wp:inline distT="0" distB="0" distL="0" distR="0" wp14:anchorId="2D0CE808" wp14:editId="632E53C5">
            <wp:extent cx="4391025" cy="3745944"/>
            <wp:effectExtent l="0" t="0" r="0" b="6985"/>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a:blip r:embed="rId17"/>
                    <a:stretch>
                      <a:fillRect/>
                    </a:stretch>
                  </pic:blipFill>
                  <pic:spPr>
                    <a:xfrm>
                      <a:off x="0" y="0"/>
                      <a:ext cx="4396320" cy="3750461"/>
                    </a:xfrm>
                    <a:prstGeom prst="rect">
                      <a:avLst/>
                    </a:prstGeom>
                  </pic:spPr>
                </pic:pic>
              </a:graphicData>
            </a:graphic>
          </wp:inline>
        </w:drawing>
      </w:r>
    </w:p>
    <w:p w14:paraId="61970175" w14:textId="77777777" w:rsidR="002216B7" w:rsidRDefault="002216B7" w:rsidP="00386AA5">
      <w:pPr>
        <w:spacing w:line="360" w:lineRule="auto"/>
        <w:rPr>
          <w:rFonts w:cstheme="minorHAnsi"/>
          <w:lang w:val="en-US"/>
        </w:rPr>
      </w:pPr>
    </w:p>
    <w:p w14:paraId="6F4CB16F" w14:textId="1CD64D7F" w:rsidR="00B87920" w:rsidRPr="004F0CAF" w:rsidRDefault="00B87920" w:rsidP="004F0CAF">
      <w:pPr>
        <w:pStyle w:val="Heading3"/>
        <w:spacing w:line="360" w:lineRule="auto"/>
        <w:rPr>
          <w:lang w:val="en-US"/>
        </w:rPr>
      </w:pPr>
      <w:bookmarkStart w:id="85" w:name="_Ref102331244"/>
      <w:bookmarkStart w:id="86" w:name="_Toc103874364"/>
      <w:bookmarkStart w:id="87" w:name="_Toc156746923"/>
      <w:r w:rsidRPr="004F0CAF">
        <w:rPr>
          <w:lang w:val="en-US"/>
        </w:rPr>
        <w:t xml:space="preserve">Figure </w:t>
      </w:r>
      <w:bookmarkEnd w:id="85"/>
      <w:r w:rsidR="007E6CB3">
        <w:rPr>
          <w:lang w:val="en-US"/>
        </w:rPr>
        <w:t>B.</w:t>
      </w:r>
      <w:r w:rsidR="00643896">
        <w:rPr>
          <w:lang w:val="en-US"/>
        </w:rPr>
        <w:t>3</w:t>
      </w:r>
      <w:r w:rsidR="007E6CB3">
        <w:rPr>
          <w:lang w:val="en-US"/>
        </w:rPr>
        <w:t xml:space="preserve">.4. </w:t>
      </w:r>
      <w:r w:rsidRPr="004F0CAF">
        <w:rPr>
          <w:lang w:val="en-US"/>
        </w:rPr>
        <w:t xml:space="preserve">Network plot, treatment </w:t>
      </w:r>
      <w:r w:rsidR="00ED2598">
        <w:rPr>
          <w:lang w:val="en-US"/>
        </w:rPr>
        <w:t>modalities</w:t>
      </w:r>
      <w:r w:rsidRPr="004F0CAF">
        <w:rPr>
          <w:lang w:val="en-US"/>
        </w:rPr>
        <w:t>, colitis.</w:t>
      </w:r>
      <w:bookmarkEnd w:id="86"/>
      <w:bookmarkEnd w:id="87"/>
    </w:p>
    <w:p w14:paraId="6C3FF166" w14:textId="77777777" w:rsidR="00B87920" w:rsidRPr="008526EB" w:rsidRDefault="00B87920" w:rsidP="00386AA5">
      <w:pPr>
        <w:spacing w:line="360" w:lineRule="auto"/>
        <w:rPr>
          <w:rFonts w:cstheme="minorHAnsi"/>
          <w:lang w:val="en-US"/>
        </w:rPr>
      </w:pPr>
      <w:r w:rsidRPr="008526EB">
        <w:rPr>
          <w:rFonts w:cstheme="minorHAnsi"/>
          <w:noProof/>
          <w:lang w:val="en-US"/>
        </w:rPr>
        <w:drawing>
          <wp:inline distT="0" distB="0" distL="0" distR="0" wp14:anchorId="6C1CBC7B" wp14:editId="2577A037">
            <wp:extent cx="5400040" cy="3376930"/>
            <wp:effectExtent l="0" t="0" r="0" b="0"/>
            <wp:docPr id="2" name="Picture 2"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radar chart&#10;&#10;Description automatically generated"/>
                    <pic:cNvPicPr/>
                  </pic:nvPicPr>
                  <pic:blipFill>
                    <a:blip r:embed="rId18"/>
                    <a:stretch>
                      <a:fillRect/>
                    </a:stretch>
                  </pic:blipFill>
                  <pic:spPr>
                    <a:xfrm>
                      <a:off x="0" y="0"/>
                      <a:ext cx="5400040" cy="3376930"/>
                    </a:xfrm>
                    <a:prstGeom prst="rect">
                      <a:avLst/>
                    </a:prstGeom>
                  </pic:spPr>
                </pic:pic>
              </a:graphicData>
            </a:graphic>
          </wp:inline>
        </w:drawing>
      </w:r>
    </w:p>
    <w:p w14:paraId="7B072748" w14:textId="7DEF8A02" w:rsidR="00403360" w:rsidRPr="00B95B91" w:rsidRDefault="00403360" w:rsidP="00B95B91">
      <w:pPr>
        <w:pStyle w:val="Heading3"/>
        <w:spacing w:line="360" w:lineRule="auto"/>
        <w:rPr>
          <w:lang w:val="en-US"/>
        </w:rPr>
      </w:pPr>
      <w:bookmarkStart w:id="88" w:name="_Ref102332269"/>
      <w:bookmarkStart w:id="89" w:name="_Ref102332254"/>
      <w:bookmarkStart w:id="90" w:name="_Toc103874365"/>
      <w:bookmarkStart w:id="91" w:name="_Toc156746924"/>
      <w:r w:rsidRPr="00B95B91">
        <w:rPr>
          <w:lang w:val="en-US"/>
        </w:rPr>
        <w:t xml:space="preserve">Figure </w:t>
      </w:r>
      <w:bookmarkEnd w:id="88"/>
      <w:r w:rsidR="00822936">
        <w:rPr>
          <w:lang w:val="en-US"/>
        </w:rPr>
        <w:t>B.</w:t>
      </w:r>
      <w:r w:rsidR="00643896">
        <w:rPr>
          <w:lang w:val="en-US"/>
        </w:rPr>
        <w:t>3</w:t>
      </w:r>
      <w:r w:rsidR="00822936">
        <w:rPr>
          <w:lang w:val="en-US"/>
        </w:rPr>
        <w:t>.</w:t>
      </w:r>
      <w:r w:rsidR="007E6CB3">
        <w:rPr>
          <w:lang w:val="en-US"/>
        </w:rPr>
        <w:t>5</w:t>
      </w:r>
      <w:r w:rsidRPr="00B95B91">
        <w:rPr>
          <w:lang w:val="en-US"/>
        </w:rPr>
        <w:t xml:space="preserve">. Network plot, treatment </w:t>
      </w:r>
      <w:r w:rsidR="00ED2598">
        <w:rPr>
          <w:lang w:val="en-US"/>
        </w:rPr>
        <w:t>modalities</w:t>
      </w:r>
      <w:r w:rsidRPr="00B95B91">
        <w:rPr>
          <w:lang w:val="en-US"/>
        </w:rPr>
        <w:t>, nephritis</w:t>
      </w:r>
      <w:bookmarkEnd w:id="89"/>
      <w:bookmarkEnd w:id="90"/>
      <w:bookmarkEnd w:id="91"/>
    </w:p>
    <w:p w14:paraId="5C7AE27A" w14:textId="77777777" w:rsidR="00403360" w:rsidRPr="008526EB" w:rsidRDefault="00403360" w:rsidP="00386AA5">
      <w:pPr>
        <w:spacing w:line="360" w:lineRule="auto"/>
        <w:rPr>
          <w:rFonts w:cstheme="minorHAnsi"/>
          <w:lang w:val="en-US"/>
        </w:rPr>
      </w:pPr>
      <w:r w:rsidRPr="008526EB">
        <w:rPr>
          <w:rFonts w:cstheme="minorHAnsi"/>
          <w:noProof/>
          <w:lang w:val="en-US"/>
        </w:rPr>
        <w:drawing>
          <wp:inline distT="0" distB="0" distL="0" distR="0" wp14:anchorId="714F3CC2" wp14:editId="07DAC189">
            <wp:extent cx="5731510" cy="3672840"/>
            <wp:effectExtent l="0" t="0" r="2540" b="3810"/>
            <wp:docPr id="23" name="Picture 2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 radar chart&#10;&#10;Description automatically generated"/>
                    <pic:cNvPicPr/>
                  </pic:nvPicPr>
                  <pic:blipFill>
                    <a:blip r:embed="rId19"/>
                    <a:stretch>
                      <a:fillRect/>
                    </a:stretch>
                  </pic:blipFill>
                  <pic:spPr>
                    <a:xfrm>
                      <a:off x="0" y="0"/>
                      <a:ext cx="5731510" cy="3672840"/>
                    </a:xfrm>
                    <a:prstGeom prst="rect">
                      <a:avLst/>
                    </a:prstGeom>
                  </pic:spPr>
                </pic:pic>
              </a:graphicData>
            </a:graphic>
          </wp:inline>
        </w:drawing>
      </w:r>
    </w:p>
    <w:p w14:paraId="4D4C39E1" w14:textId="17903A3B" w:rsidR="00E2031A" w:rsidRPr="00B95B91" w:rsidRDefault="00E2031A" w:rsidP="00B95B91">
      <w:pPr>
        <w:pStyle w:val="Heading3"/>
        <w:spacing w:line="360" w:lineRule="auto"/>
        <w:rPr>
          <w:lang w:val="en-US"/>
        </w:rPr>
      </w:pPr>
      <w:bookmarkStart w:id="92" w:name="_Ref102333255"/>
      <w:bookmarkStart w:id="93" w:name="_Toc103874366"/>
      <w:bookmarkStart w:id="94" w:name="_Toc156746925"/>
      <w:r w:rsidRPr="00B95B91">
        <w:rPr>
          <w:lang w:val="en-US"/>
        </w:rPr>
        <w:t xml:space="preserve">Figure </w:t>
      </w:r>
      <w:bookmarkEnd w:id="92"/>
      <w:r w:rsidR="00822936">
        <w:rPr>
          <w:lang w:val="en-US"/>
        </w:rPr>
        <w:t>B.</w:t>
      </w:r>
      <w:r w:rsidR="00643896">
        <w:rPr>
          <w:lang w:val="en-US"/>
        </w:rPr>
        <w:t>3</w:t>
      </w:r>
      <w:r w:rsidR="00822936">
        <w:rPr>
          <w:lang w:val="en-US"/>
        </w:rPr>
        <w:t>.</w:t>
      </w:r>
      <w:r w:rsidR="007E6CB3">
        <w:rPr>
          <w:lang w:val="en-US"/>
        </w:rPr>
        <w:t>6</w:t>
      </w:r>
      <w:r w:rsidRPr="00B95B91">
        <w:rPr>
          <w:lang w:val="en-US"/>
        </w:rPr>
        <w:t xml:space="preserve">. Network plot, treatment </w:t>
      </w:r>
      <w:r w:rsidR="00ED2598">
        <w:rPr>
          <w:lang w:val="en-US"/>
        </w:rPr>
        <w:t>modalities</w:t>
      </w:r>
      <w:r w:rsidRPr="00B95B91">
        <w:rPr>
          <w:lang w:val="en-US"/>
        </w:rPr>
        <w:t>, pancreatitis</w:t>
      </w:r>
      <w:bookmarkEnd w:id="93"/>
      <w:bookmarkEnd w:id="94"/>
    </w:p>
    <w:p w14:paraId="005541C9" w14:textId="77777777" w:rsidR="00E2031A" w:rsidRPr="008526EB" w:rsidRDefault="00E2031A" w:rsidP="00386AA5">
      <w:pPr>
        <w:spacing w:line="360" w:lineRule="auto"/>
        <w:rPr>
          <w:rFonts w:cstheme="minorHAnsi"/>
          <w:lang w:val="en-US"/>
        </w:rPr>
      </w:pPr>
      <w:r w:rsidRPr="008526EB">
        <w:rPr>
          <w:rFonts w:cstheme="minorHAnsi"/>
          <w:noProof/>
          <w:lang w:val="en-US"/>
        </w:rPr>
        <w:drawing>
          <wp:inline distT="0" distB="0" distL="0" distR="0" wp14:anchorId="61C975B6" wp14:editId="08B5C214">
            <wp:extent cx="5731510" cy="3792220"/>
            <wp:effectExtent l="0" t="0" r="2540" b="0"/>
            <wp:docPr id="25" name="Picture 25"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radar chart&#10;&#10;Description automatically generated"/>
                    <pic:cNvPicPr/>
                  </pic:nvPicPr>
                  <pic:blipFill>
                    <a:blip r:embed="rId20"/>
                    <a:stretch>
                      <a:fillRect/>
                    </a:stretch>
                  </pic:blipFill>
                  <pic:spPr>
                    <a:xfrm>
                      <a:off x="0" y="0"/>
                      <a:ext cx="5731510" cy="3792220"/>
                    </a:xfrm>
                    <a:prstGeom prst="rect">
                      <a:avLst/>
                    </a:prstGeom>
                  </pic:spPr>
                </pic:pic>
              </a:graphicData>
            </a:graphic>
          </wp:inline>
        </w:drawing>
      </w:r>
    </w:p>
    <w:p w14:paraId="04187ABE" w14:textId="64945391" w:rsidR="001A27EC" w:rsidRPr="00530D4A" w:rsidRDefault="001A27EC" w:rsidP="00530D4A">
      <w:pPr>
        <w:pStyle w:val="Heading3"/>
        <w:spacing w:line="360" w:lineRule="auto"/>
        <w:rPr>
          <w:lang w:val="en-US"/>
        </w:rPr>
      </w:pPr>
      <w:bookmarkStart w:id="95" w:name="_Ref102333286"/>
      <w:bookmarkStart w:id="96" w:name="_Toc103874367"/>
      <w:bookmarkStart w:id="97" w:name="_Toc156746926"/>
      <w:r w:rsidRPr="00530D4A">
        <w:rPr>
          <w:lang w:val="en-US"/>
        </w:rPr>
        <w:t xml:space="preserve">Figure </w:t>
      </w:r>
      <w:bookmarkEnd w:id="95"/>
      <w:r w:rsidR="00822936">
        <w:rPr>
          <w:lang w:val="en-US"/>
        </w:rPr>
        <w:t>B.</w:t>
      </w:r>
      <w:r w:rsidR="00643896">
        <w:rPr>
          <w:lang w:val="en-US"/>
        </w:rPr>
        <w:t>3</w:t>
      </w:r>
      <w:r w:rsidR="00822936">
        <w:rPr>
          <w:lang w:val="en-US"/>
        </w:rPr>
        <w:t>.</w:t>
      </w:r>
      <w:r w:rsidR="007E6CB3">
        <w:rPr>
          <w:lang w:val="en-US"/>
        </w:rPr>
        <w:t>7</w:t>
      </w:r>
      <w:r w:rsidRPr="00530D4A">
        <w:rPr>
          <w:lang w:val="en-US"/>
        </w:rPr>
        <w:t xml:space="preserve">. Network plot, treatment </w:t>
      </w:r>
      <w:r w:rsidR="00ED2598">
        <w:rPr>
          <w:lang w:val="en-US"/>
        </w:rPr>
        <w:t>modalities</w:t>
      </w:r>
      <w:r w:rsidRPr="00530D4A">
        <w:rPr>
          <w:lang w:val="en-US"/>
        </w:rPr>
        <w:t>, hepatitis.</w:t>
      </w:r>
      <w:bookmarkEnd w:id="96"/>
      <w:bookmarkEnd w:id="97"/>
    </w:p>
    <w:p w14:paraId="14C3AB49" w14:textId="73DA07C0" w:rsidR="004D7F7A" w:rsidRPr="00A458C0" w:rsidRDefault="001A27EC" w:rsidP="00A458C0">
      <w:pPr>
        <w:spacing w:line="360" w:lineRule="auto"/>
        <w:rPr>
          <w:rFonts w:asciiTheme="majorHAnsi" w:eastAsiaTheme="majorEastAsia" w:hAnsiTheme="majorHAnsi" w:cstheme="majorBidi"/>
          <w:color w:val="1F3763" w:themeColor="accent1" w:themeShade="7F"/>
          <w:lang w:val="en-US"/>
        </w:rPr>
      </w:pPr>
      <w:r w:rsidRPr="008526EB">
        <w:rPr>
          <w:rFonts w:cstheme="minorHAnsi"/>
          <w:noProof/>
          <w:lang w:val="en-US"/>
        </w:rPr>
        <w:drawing>
          <wp:inline distT="0" distB="0" distL="0" distR="0" wp14:anchorId="62AABFE8" wp14:editId="5EC39598">
            <wp:extent cx="5528603" cy="3628567"/>
            <wp:effectExtent l="0" t="0" r="0" b="3810"/>
            <wp:docPr id="27" name="Picture 2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Chart&#10;&#10;Description automatically generated"/>
                    <pic:cNvPicPr/>
                  </pic:nvPicPr>
                  <pic:blipFill>
                    <a:blip r:embed="rId21"/>
                    <a:stretch>
                      <a:fillRect/>
                    </a:stretch>
                  </pic:blipFill>
                  <pic:spPr>
                    <a:xfrm>
                      <a:off x="0" y="0"/>
                      <a:ext cx="5538923" cy="3635340"/>
                    </a:xfrm>
                    <a:prstGeom prst="rect">
                      <a:avLst/>
                    </a:prstGeom>
                  </pic:spPr>
                </pic:pic>
              </a:graphicData>
            </a:graphic>
          </wp:inline>
        </w:drawing>
      </w:r>
      <w:r w:rsidR="004D7F7A" w:rsidRPr="00A458C0">
        <w:rPr>
          <w:rFonts w:asciiTheme="majorHAnsi" w:eastAsiaTheme="majorEastAsia" w:hAnsiTheme="majorHAnsi" w:cstheme="majorBidi"/>
          <w:color w:val="1F3763" w:themeColor="accent1" w:themeShade="7F"/>
          <w:lang w:val="en-US"/>
        </w:rPr>
        <w:t xml:space="preserve"> </w:t>
      </w:r>
    </w:p>
    <w:p w14:paraId="093A0C4B" w14:textId="01501284" w:rsidR="0058781E" w:rsidRPr="001F55C7" w:rsidRDefault="0058781E" w:rsidP="001F55C7">
      <w:pPr>
        <w:pStyle w:val="Heading3"/>
        <w:spacing w:line="360" w:lineRule="auto"/>
        <w:rPr>
          <w:lang w:val="en-US"/>
        </w:rPr>
      </w:pPr>
      <w:bookmarkStart w:id="98" w:name="_Toc103874368"/>
      <w:bookmarkStart w:id="99" w:name="_Toc156746927"/>
      <w:r w:rsidRPr="001F55C7">
        <w:rPr>
          <w:lang w:val="en-US"/>
        </w:rPr>
        <w:t xml:space="preserve">Figure </w:t>
      </w:r>
      <w:r w:rsidR="00822936">
        <w:rPr>
          <w:lang w:val="en-US"/>
        </w:rPr>
        <w:t>B.</w:t>
      </w:r>
      <w:r w:rsidR="00643896">
        <w:rPr>
          <w:lang w:val="en-US"/>
        </w:rPr>
        <w:t>3</w:t>
      </w:r>
      <w:r w:rsidR="00822936">
        <w:rPr>
          <w:lang w:val="en-US"/>
        </w:rPr>
        <w:t>.</w:t>
      </w:r>
      <w:r w:rsidR="007E6CB3">
        <w:rPr>
          <w:lang w:val="en-US"/>
        </w:rPr>
        <w:t>8</w:t>
      </w:r>
      <w:r w:rsidRPr="001F55C7">
        <w:rPr>
          <w:lang w:val="en-US"/>
        </w:rPr>
        <w:t xml:space="preserve">. Network plot, treatment </w:t>
      </w:r>
      <w:r w:rsidR="00ED2598">
        <w:rPr>
          <w:lang w:val="en-US"/>
        </w:rPr>
        <w:t>modalities</w:t>
      </w:r>
      <w:r w:rsidRPr="001F55C7">
        <w:rPr>
          <w:lang w:val="en-US"/>
        </w:rPr>
        <w:t xml:space="preserve">, </w:t>
      </w:r>
      <w:proofErr w:type="spellStart"/>
      <w:r w:rsidRPr="001F55C7">
        <w:rPr>
          <w:lang w:val="en-US"/>
        </w:rPr>
        <w:t>hypophysitis</w:t>
      </w:r>
      <w:proofErr w:type="spellEnd"/>
      <w:r w:rsidRPr="001F55C7">
        <w:rPr>
          <w:lang w:val="en-US"/>
        </w:rPr>
        <w:t>.</w:t>
      </w:r>
      <w:bookmarkEnd w:id="98"/>
      <w:bookmarkEnd w:id="99"/>
    </w:p>
    <w:p w14:paraId="12F658DD" w14:textId="77777777" w:rsidR="0058781E" w:rsidRPr="008526EB" w:rsidRDefault="0058781E" w:rsidP="00386AA5">
      <w:pPr>
        <w:spacing w:line="360" w:lineRule="auto"/>
        <w:rPr>
          <w:rFonts w:cstheme="minorHAnsi"/>
          <w:lang w:val="en-US"/>
        </w:rPr>
      </w:pPr>
      <w:r w:rsidRPr="008526EB">
        <w:rPr>
          <w:rFonts w:cstheme="minorHAnsi"/>
          <w:noProof/>
          <w:lang w:val="en-US"/>
        </w:rPr>
        <w:drawing>
          <wp:inline distT="0" distB="0" distL="0" distR="0" wp14:anchorId="0FBBD1EE" wp14:editId="3371616B">
            <wp:extent cx="5731510" cy="3880485"/>
            <wp:effectExtent l="0" t="0" r="2540" b="5715"/>
            <wp:docPr id="29" name="Picture 29"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Chart, radar chart&#10;&#10;Description automatically generated"/>
                    <pic:cNvPicPr/>
                  </pic:nvPicPr>
                  <pic:blipFill>
                    <a:blip r:embed="rId22"/>
                    <a:stretch>
                      <a:fillRect/>
                    </a:stretch>
                  </pic:blipFill>
                  <pic:spPr>
                    <a:xfrm>
                      <a:off x="0" y="0"/>
                      <a:ext cx="5731510" cy="3880485"/>
                    </a:xfrm>
                    <a:prstGeom prst="rect">
                      <a:avLst/>
                    </a:prstGeom>
                  </pic:spPr>
                </pic:pic>
              </a:graphicData>
            </a:graphic>
          </wp:inline>
        </w:drawing>
      </w:r>
    </w:p>
    <w:p w14:paraId="00878464" w14:textId="53A8777B" w:rsidR="00935681" w:rsidRPr="00353D74" w:rsidRDefault="00374036" w:rsidP="00386AA5">
      <w:pPr>
        <w:pStyle w:val="Heading2"/>
        <w:spacing w:line="360" w:lineRule="auto"/>
        <w:rPr>
          <w:lang w:val="en-US"/>
        </w:rPr>
      </w:pPr>
      <w:bookmarkStart w:id="100" w:name="_Ref102628804"/>
      <w:bookmarkStart w:id="101" w:name="_Toc103844600"/>
      <w:bookmarkStart w:id="102" w:name="_Toc104298158"/>
      <w:bookmarkStart w:id="103" w:name="_Toc105678282"/>
      <w:bookmarkStart w:id="104" w:name="_Toc156746928"/>
      <w:r>
        <w:rPr>
          <w:lang w:val="en-US"/>
        </w:rPr>
        <w:t xml:space="preserve">Table </w:t>
      </w:r>
      <w:r w:rsidR="007E6CB3">
        <w:rPr>
          <w:lang w:val="en-US"/>
        </w:rPr>
        <w:t>B.</w:t>
      </w:r>
      <w:r>
        <w:rPr>
          <w:lang w:val="en-US"/>
        </w:rPr>
        <w:t>4.</w:t>
      </w:r>
      <w:r w:rsidR="00935681" w:rsidRPr="00353D74">
        <w:rPr>
          <w:lang w:val="en-US"/>
        </w:rPr>
        <w:t xml:space="preserve"> Model fit for each </w:t>
      </w:r>
      <w:bookmarkEnd w:id="67"/>
      <w:proofErr w:type="gramStart"/>
      <w:r w:rsidR="00083150" w:rsidRPr="00353D74">
        <w:rPr>
          <w:lang w:val="en-US"/>
        </w:rPr>
        <w:t>outcome</w:t>
      </w:r>
      <w:bookmarkEnd w:id="100"/>
      <w:bookmarkEnd w:id="101"/>
      <w:bookmarkEnd w:id="102"/>
      <w:bookmarkEnd w:id="103"/>
      <w:bookmarkEnd w:id="104"/>
      <w:proofErr w:type="gramEnd"/>
    </w:p>
    <w:p w14:paraId="747E2371" w14:textId="28023382" w:rsidR="003E60AA" w:rsidRPr="00353D74" w:rsidRDefault="00387A11" w:rsidP="00387A11">
      <w:pPr>
        <w:pStyle w:val="Heading3"/>
        <w:spacing w:line="360" w:lineRule="auto"/>
        <w:rPr>
          <w:lang w:val="en-US"/>
        </w:rPr>
      </w:pPr>
      <w:bookmarkStart w:id="105" w:name="_Toc103874369"/>
      <w:bookmarkStart w:id="106" w:name="_Toc156746929"/>
      <w:r>
        <w:rPr>
          <w:lang w:val="en-US"/>
        </w:rPr>
        <w:t>Table</w:t>
      </w:r>
      <w:r w:rsidR="003E60AA" w:rsidRPr="00353D74">
        <w:rPr>
          <w:lang w:val="en-US"/>
        </w:rPr>
        <w:t xml:space="preserve"> </w:t>
      </w:r>
      <w:r w:rsidR="007E6CB3">
        <w:rPr>
          <w:lang w:val="en-US"/>
        </w:rPr>
        <w:t>B.4.1</w:t>
      </w:r>
      <w:r w:rsidR="003E60AA" w:rsidRPr="003B2E72">
        <w:rPr>
          <w:lang w:val="en-US"/>
        </w:rPr>
        <w:t xml:space="preserve">. Network meta-analysis models, individual interventions, overall immune-related </w:t>
      </w:r>
      <w:r w:rsidR="00026636" w:rsidRPr="003B2E72">
        <w:rPr>
          <w:lang w:val="en-US"/>
        </w:rPr>
        <w:t xml:space="preserve">serious </w:t>
      </w:r>
      <w:r w:rsidR="003E60AA" w:rsidRPr="003B2E72">
        <w:rPr>
          <w:lang w:val="en-US"/>
        </w:rPr>
        <w:t>adverse events.</w:t>
      </w:r>
      <w:bookmarkEnd w:id="105"/>
      <w:bookmarkEnd w:id="106"/>
    </w:p>
    <w:tbl>
      <w:tblPr>
        <w:tblStyle w:val="PlainTable1"/>
        <w:tblW w:w="0" w:type="auto"/>
        <w:tblLook w:val="04A0" w:firstRow="1" w:lastRow="0" w:firstColumn="1" w:lastColumn="0" w:noHBand="0" w:noVBand="1"/>
      </w:tblPr>
      <w:tblGrid>
        <w:gridCol w:w="2712"/>
        <w:gridCol w:w="1674"/>
        <w:gridCol w:w="1904"/>
        <w:gridCol w:w="2420"/>
      </w:tblGrid>
      <w:tr w:rsidR="003E60AA" w:rsidRPr="003E60AA" w14:paraId="22E0EC4A" w14:textId="77777777" w:rsidTr="003E60A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A8B944F" w14:textId="77777777" w:rsidR="003E60AA" w:rsidRPr="00353D74" w:rsidRDefault="003E60AA" w:rsidP="00386AA5">
            <w:pPr>
              <w:spacing w:line="360" w:lineRule="auto"/>
              <w:rPr>
                <w:rFonts w:ascii="Times New Roman" w:hAnsi="Times New Roman"/>
                <w:sz w:val="18"/>
                <w:szCs w:val="18"/>
                <w:lang w:val="en-US"/>
              </w:rPr>
            </w:pPr>
          </w:p>
        </w:tc>
        <w:tc>
          <w:tcPr>
            <w:tcW w:w="0" w:type="auto"/>
            <w:noWrap/>
            <w:hideMark/>
          </w:tcPr>
          <w:p w14:paraId="47C5724A" w14:textId="77777777" w:rsidR="003E60AA" w:rsidRPr="003E60AA" w:rsidRDefault="003E60AA"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proofErr w:type="spellStart"/>
            <w:r w:rsidRPr="003E60AA">
              <w:rPr>
                <w:rFonts w:ascii="Calibri" w:hAnsi="Calibri" w:cs="Calibri"/>
                <w:color w:val="000000"/>
                <w:sz w:val="18"/>
                <w:szCs w:val="18"/>
              </w:rPr>
              <w:t>Fixed</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effects</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model</w:t>
            </w:r>
            <w:proofErr w:type="spellEnd"/>
          </w:p>
        </w:tc>
        <w:tc>
          <w:tcPr>
            <w:tcW w:w="0" w:type="auto"/>
            <w:noWrap/>
            <w:hideMark/>
          </w:tcPr>
          <w:p w14:paraId="7CBE67AE" w14:textId="77777777" w:rsidR="003E60AA" w:rsidRPr="003E60AA" w:rsidRDefault="003E60AA"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proofErr w:type="spellStart"/>
            <w:r w:rsidRPr="003E60AA">
              <w:rPr>
                <w:rFonts w:ascii="Calibri" w:hAnsi="Calibri" w:cs="Calibri"/>
                <w:color w:val="000000"/>
                <w:sz w:val="18"/>
                <w:szCs w:val="18"/>
              </w:rPr>
              <w:t>Random</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effects</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model</w:t>
            </w:r>
            <w:proofErr w:type="spellEnd"/>
          </w:p>
        </w:tc>
        <w:tc>
          <w:tcPr>
            <w:tcW w:w="0" w:type="auto"/>
            <w:noWrap/>
            <w:hideMark/>
          </w:tcPr>
          <w:p w14:paraId="2F9C8682" w14:textId="77777777" w:rsidR="003E60AA" w:rsidRPr="003E60AA" w:rsidRDefault="003E60AA"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18"/>
                <w:szCs w:val="18"/>
              </w:rPr>
            </w:pPr>
            <w:proofErr w:type="spellStart"/>
            <w:r w:rsidRPr="003E60AA">
              <w:rPr>
                <w:rFonts w:ascii="Calibri" w:hAnsi="Calibri" w:cs="Calibri"/>
                <w:color w:val="000000"/>
                <w:sz w:val="18"/>
                <w:szCs w:val="18"/>
              </w:rPr>
              <w:t>Unrelated</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mean</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effect</w:t>
            </w:r>
            <w:proofErr w:type="spellEnd"/>
            <w:r w:rsidRPr="003E60AA">
              <w:rPr>
                <w:rFonts w:ascii="Calibri" w:hAnsi="Calibri" w:cs="Calibri"/>
                <w:color w:val="000000"/>
                <w:sz w:val="18"/>
                <w:szCs w:val="18"/>
              </w:rPr>
              <w:t xml:space="preserve"> </w:t>
            </w:r>
            <w:proofErr w:type="spellStart"/>
            <w:r w:rsidRPr="003E60AA">
              <w:rPr>
                <w:rFonts w:ascii="Calibri" w:hAnsi="Calibri" w:cs="Calibri"/>
                <w:color w:val="000000"/>
                <w:sz w:val="18"/>
                <w:szCs w:val="18"/>
              </w:rPr>
              <w:t>model</w:t>
            </w:r>
            <w:proofErr w:type="spellEnd"/>
          </w:p>
        </w:tc>
      </w:tr>
      <w:tr w:rsidR="006A0323" w:rsidRPr="003E60AA" w14:paraId="530AEB30" w14:textId="77777777" w:rsidTr="003E60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9D59C2A" w14:textId="52CE244C"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eastAsia="pt-PT"/>
              </w:rPr>
              <w:t>Data points</w:t>
            </w:r>
          </w:p>
        </w:tc>
        <w:tc>
          <w:tcPr>
            <w:tcW w:w="0" w:type="auto"/>
            <w:noWrap/>
            <w:hideMark/>
          </w:tcPr>
          <w:p w14:paraId="02D4C377" w14:textId="6C12F2F4"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206</w:t>
            </w:r>
          </w:p>
        </w:tc>
        <w:tc>
          <w:tcPr>
            <w:tcW w:w="0" w:type="auto"/>
            <w:noWrap/>
            <w:hideMark/>
          </w:tcPr>
          <w:p w14:paraId="375B554B" w14:textId="3A5B21C6"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206</w:t>
            </w:r>
          </w:p>
        </w:tc>
        <w:tc>
          <w:tcPr>
            <w:tcW w:w="0" w:type="auto"/>
            <w:noWrap/>
            <w:hideMark/>
          </w:tcPr>
          <w:p w14:paraId="45E3E668" w14:textId="7DB55A3B"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206</w:t>
            </w:r>
          </w:p>
        </w:tc>
      </w:tr>
      <w:tr w:rsidR="006A0323" w:rsidRPr="003E60AA" w14:paraId="7F973A37" w14:textId="77777777" w:rsidTr="003E60A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ED6E3F" w14:textId="1C099EB8"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eastAsia="pt-PT"/>
              </w:rPr>
              <w:t>Posterior mean residual deviance</w:t>
            </w:r>
          </w:p>
        </w:tc>
        <w:tc>
          <w:tcPr>
            <w:tcW w:w="0" w:type="auto"/>
            <w:noWrap/>
            <w:hideMark/>
          </w:tcPr>
          <w:p w14:paraId="03AB509D" w14:textId="6D10612B"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330.01</w:t>
            </w:r>
          </w:p>
        </w:tc>
        <w:tc>
          <w:tcPr>
            <w:tcW w:w="0" w:type="auto"/>
            <w:noWrap/>
            <w:hideMark/>
          </w:tcPr>
          <w:p w14:paraId="5E4055D3" w14:textId="6AF1D830"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218,86</w:t>
            </w:r>
          </w:p>
        </w:tc>
        <w:tc>
          <w:tcPr>
            <w:tcW w:w="0" w:type="auto"/>
            <w:noWrap/>
            <w:hideMark/>
          </w:tcPr>
          <w:p w14:paraId="652961BB" w14:textId="1D8065E0"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213,2</w:t>
            </w:r>
          </w:p>
        </w:tc>
      </w:tr>
      <w:tr w:rsidR="006A0323" w:rsidRPr="003E60AA" w14:paraId="724006D1" w14:textId="77777777" w:rsidTr="003E60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7A156C6" w14:textId="75625427" w:rsidR="006A0323" w:rsidRPr="003E60AA" w:rsidRDefault="006A0323" w:rsidP="006A0323">
            <w:pPr>
              <w:spacing w:line="360" w:lineRule="auto"/>
              <w:rPr>
                <w:rFonts w:ascii="Calibri" w:hAnsi="Calibri" w:cs="Calibri"/>
                <w:color w:val="000000"/>
                <w:sz w:val="18"/>
                <w:szCs w:val="18"/>
              </w:rPr>
            </w:pPr>
            <w:proofErr w:type="spellStart"/>
            <w:r w:rsidRPr="003E60AA">
              <w:rPr>
                <w:rFonts w:cstheme="minorHAnsi"/>
                <w:color w:val="000000"/>
                <w:sz w:val="18"/>
                <w:szCs w:val="18"/>
                <w:lang w:val="en-US" w:eastAsia="pt-PT"/>
              </w:rPr>
              <w:t>pD</w:t>
            </w:r>
            <w:proofErr w:type="spellEnd"/>
          </w:p>
        </w:tc>
        <w:tc>
          <w:tcPr>
            <w:tcW w:w="0" w:type="auto"/>
            <w:noWrap/>
            <w:hideMark/>
          </w:tcPr>
          <w:p w14:paraId="338AE171" w14:textId="2BDB76AF"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116.3</w:t>
            </w:r>
          </w:p>
        </w:tc>
        <w:tc>
          <w:tcPr>
            <w:tcW w:w="0" w:type="auto"/>
            <w:noWrap/>
            <w:hideMark/>
          </w:tcPr>
          <w:p w14:paraId="71F77B06" w14:textId="4155464C"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143,42</w:t>
            </w:r>
          </w:p>
        </w:tc>
        <w:tc>
          <w:tcPr>
            <w:tcW w:w="0" w:type="auto"/>
            <w:noWrap/>
            <w:hideMark/>
          </w:tcPr>
          <w:p w14:paraId="3E378041" w14:textId="0590D87B"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149,34</w:t>
            </w:r>
          </w:p>
        </w:tc>
      </w:tr>
      <w:tr w:rsidR="006A0323" w:rsidRPr="003E60AA" w14:paraId="501A95E8" w14:textId="77777777" w:rsidTr="003E60A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D526B86" w14:textId="294A30B5"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eastAsia="pt-PT"/>
              </w:rPr>
              <w:t>DIC</w:t>
            </w:r>
          </w:p>
        </w:tc>
        <w:tc>
          <w:tcPr>
            <w:tcW w:w="0" w:type="auto"/>
            <w:noWrap/>
            <w:hideMark/>
          </w:tcPr>
          <w:p w14:paraId="7DF3C739" w14:textId="0A8329DD"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446.31</w:t>
            </w:r>
          </w:p>
        </w:tc>
        <w:tc>
          <w:tcPr>
            <w:tcW w:w="0" w:type="auto"/>
            <w:noWrap/>
            <w:hideMark/>
          </w:tcPr>
          <w:p w14:paraId="0C2EC3DB" w14:textId="7571245F"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362,28</w:t>
            </w:r>
          </w:p>
        </w:tc>
        <w:tc>
          <w:tcPr>
            <w:tcW w:w="0" w:type="auto"/>
            <w:noWrap/>
            <w:hideMark/>
          </w:tcPr>
          <w:p w14:paraId="791C5CA1" w14:textId="15C92BFA"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362,54</w:t>
            </w:r>
          </w:p>
        </w:tc>
      </w:tr>
      <w:tr w:rsidR="006A0323" w:rsidRPr="003E60AA" w14:paraId="6CF40519" w14:textId="77777777" w:rsidTr="003E60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F5C438" w14:textId="67EFE228"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eastAsia="pt-PT"/>
              </w:rPr>
              <w:t>Tau</w:t>
            </w:r>
          </w:p>
        </w:tc>
        <w:tc>
          <w:tcPr>
            <w:tcW w:w="0" w:type="auto"/>
            <w:noWrap/>
            <w:hideMark/>
          </w:tcPr>
          <w:p w14:paraId="3D755124" w14:textId="228A226E"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w:t>
            </w:r>
          </w:p>
        </w:tc>
        <w:tc>
          <w:tcPr>
            <w:tcW w:w="0" w:type="auto"/>
            <w:noWrap/>
            <w:hideMark/>
          </w:tcPr>
          <w:p w14:paraId="58B69FC7" w14:textId="4598CD4F"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0,81</w:t>
            </w:r>
          </w:p>
        </w:tc>
        <w:tc>
          <w:tcPr>
            <w:tcW w:w="0" w:type="auto"/>
            <w:noWrap/>
            <w:hideMark/>
          </w:tcPr>
          <w:p w14:paraId="711C7CFE" w14:textId="06EFA943"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0,89</w:t>
            </w:r>
          </w:p>
        </w:tc>
      </w:tr>
      <w:tr w:rsidR="006A0323" w:rsidRPr="003E60AA" w14:paraId="227B86B7" w14:textId="77777777" w:rsidTr="003E60A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8746E6A" w14:textId="1346B4E1"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eastAsia="pt-PT"/>
              </w:rPr>
              <w:t>SD</w:t>
            </w:r>
          </w:p>
        </w:tc>
        <w:tc>
          <w:tcPr>
            <w:tcW w:w="0" w:type="auto"/>
            <w:noWrap/>
            <w:hideMark/>
          </w:tcPr>
          <w:p w14:paraId="55BCCCB8" w14:textId="4C0B967C"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w:t>
            </w:r>
          </w:p>
        </w:tc>
        <w:tc>
          <w:tcPr>
            <w:tcW w:w="0" w:type="auto"/>
            <w:noWrap/>
            <w:hideMark/>
          </w:tcPr>
          <w:p w14:paraId="4706A47B" w14:textId="4D3A6CD5"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0,8</w:t>
            </w:r>
          </w:p>
        </w:tc>
        <w:tc>
          <w:tcPr>
            <w:tcW w:w="0" w:type="auto"/>
            <w:noWrap/>
            <w:hideMark/>
          </w:tcPr>
          <w:p w14:paraId="64E0E344" w14:textId="7B8FEC37"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0,88</w:t>
            </w:r>
          </w:p>
        </w:tc>
      </w:tr>
      <w:tr w:rsidR="006A0323" w:rsidRPr="003E60AA" w14:paraId="346BD304" w14:textId="77777777" w:rsidTr="003E60A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EBDA3E" w14:textId="040C96AF"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rPr>
              <w:t xml:space="preserve">SD 95% </w:t>
            </w:r>
            <w:proofErr w:type="spellStart"/>
            <w:r w:rsidRPr="003E60AA">
              <w:rPr>
                <w:rFonts w:cstheme="minorHAnsi"/>
                <w:color w:val="000000"/>
                <w:sz w:val="18"/>
                <w:szCs w:val="18"/>
                <w:lang w:val="en-US"/>
              </w:rPr>
              <w:t>CrI</w:t>
            </w:r>
            <w:proofErr w:type="spellEnd"/>
            <w:r w:rsidRPr="003E60AA">
              <w:rPr>
                <w:rFonts w:cstheme="minorHAnsi"/>
                <w:color w:val="000000"/>
                <w:sz w:val="18"/>
                <w:szCs w:val="18"/>
                <w:lang w:val="en-US"/>
              </w:rPr>
              <w:t xml:space="preserve"> lower bound</w:t>
            </w:r>
          </w:p>
        </w:tc>
        <w:tc>
          <w:tcPr>
            <w:tcW w:w="0" w:type="auto"/>
            <w:noWrap/>
            <w:hideMark/>
          </w:tcPr>
          <w:p w14:paraId="2E206C78" w14:textId="70DCFE99"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w:t>
            </w:r>
          </w:p>
        </w:tc>
        <w:tc>
          <w:tcPr>
            <w:tcW w:w="0" w:type="auto"/>
            <w:noWrap/>
            <w:hideMark/>
          </w:tcPr>
          <w:p w14:paraId="2CEDF975" w14:textId="0F4507AD"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0,57</w:t>
            </w:r>
          </w:p>
        </w:tc>
        <w:tc>
          <w:tcPr>
            <w:tcW w:w="0" w:type="auto"/>
            <w:noWrap/>
            <w:hideMark/>
          </w:tcPr>
          <w:p w14:paraId="4087CA61" w14:textId="5F560B4C" w:rsidR="006A0323" w:rsidRPr="006A0323" w:rsidRDefault="006A0323" w:rsidP="006A03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6A0323">
              <w:rPr>
                <w:sz w:val="18"/>
                <w:szCs w:val="18"/>
              </w:rPr>
              <w:t>0,61</w:t>
            </w:r>
          </w:p>
        </w:tc>
      </w:tr>
      <w:tr w:rsidR="006A0323" w:rsidRPr="003E60AA" w14:paraId="2BC0B51F" w14:textId="77777777" w:rsidTr="003E60A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78B09E2" w14:textId="24ACC49E" w:rsidR="006A0323" w:rsidRPr="003E60AA" w:rsidRDefault="006A0323" w:rsidP="006A0323">
            <w:pPr>
              <w:spacing w:line="360" w:lineRule="auto"/>
              <w:rPr>
                <w:rFonts w:ascii="Calibri" w:hAnsi="Calibri" w:cs="Calibri"/>
                <w:color w:val="000000"/>
                <w:sz w:val="18"/>
                <w:szCs w:val="18"/>
              </w:rPr>
            </w:pPr>
            <w:r w:rsidRPr="003E60AA">
              <w:rPr>
                <w:rFonts w:cstheme="minorHAnsi"/>
                <w:color w:val="000000"/>
                <w:sz w:val="18"/>
                <w:szCs w:val="18"/>
                <w:lang w:val="en-US"/>
              </w:rPr>
              <w:t xml:space="preserve">SD 95% </w:t>
            </w:r>
            <w:proofErr w:type="spellStart"/>
            <w:r w:rsidRPr="003E60AA">
              <w:rPr>
                <w:rFonts w:cstheme="minorHAnsi"/>
                <w:color w:val="000000"/>
                <w:sz w:val="18"/>
                <w:szCs w:val="18"/>
                <w:lang w:val="en-US"/>
              </w:rPr>
              <w:t>CrI</w:t>
            </w:r>
            <w:proofErr w:type="spellEnd"/>
            <w:r w:rsidRPr="003E60AA">
              <w:rPr>
                <w:rFonts w:cstheme="minorHAnsi"/>
                <w:color w:val="000000"/>
                <w:sz w:val="18"/>
                <w:szCs w:val="18"/>
                <w:lang w:val="en-US"/>
              </w:rPr>
              <w:t xml:space="preserve"> upper bound</w:t>
            </w:r>
          </w:p>
        </w:tc>
        <w:tc>
          <w:tcPr>
            <w:tcW w:w="0" w:type="auto"/>
            <w:noWrap/>
            <w:hideMark/>
          </w:tcPr>
          <w:p w14:paraId="1C06FD3E" w14:textId="259E8BCD"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w:t>
            </w:r>
          </w:p>
        </w:tc>
        <w:tc>
          <w:tcPr>
            <w:tcW w:w="0" w:type="auto"/>
            <w:noWrap/>
            <w:hideMark/>
          </w:tcPr>
          <w:p w14:paraId="532DFAB4" w14:textId="3757F06D"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1,09</w:t>
            </w:r>
          </w:p>
        </w:tc>
        <w:tc>
          <w:tcPr>
            <w:tcW w:w="0" w:type="auto"/>
            <w:noWrap/>
            <w:hideMark/>
          </w:tcPr>
          <w:p w14:paraId="25F7BAA9" w14:textId="39E19DE1" w:rsidR="006A0323" w:rsidRPr="006A0323" w:rsidRDefault="006A0323" w:rsidP="006A0323">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6A0323">
              <w:rPr>
                <w:sz w:val="18"/>
                <w:szCs w:val="18"/>
              </w:rPr>
              <w:t>1,22</w:t>
            </w:r>
          </w:p>
        </w:tc>
      </w:tr>
    </w:tbl>
    <w:p w14:paraId="6DF1823F" w14:textId="2D765AC6" w:rsidR="003E0B96" w:rsidRDefault="003E60AA"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credible interval. DIC, deviance information criterion. SD, standard deviation.</w:t>
      </w:r>
    </w:p>
    <w:p w14:paraId="308537EB" w14:textId="77777777" w:rsidR="003E60AA" w:rsidRPr="003E60AA" w:rsidRDefault="003E60AA" w:rsidP="00386AA5">
      <w:pPr>
        <w:spacing w:line="360" w:lineRule="auto"/>
        <w:rPr>
          <w:lang w:val="en-US"/>
        </w:rPr>
      </w:pPr>
    </w:p>
    <w:p w14:paraId="22B62E5D" w14:textId="42C2B6D4" w:rsidR="00E20D3A" w:rsidRPr="00387A11" w:rsidRDefault="00E20D3A" w:rsidP="00387A11">
      <w:pPr>
        <w:pStyle w:val="Heading3"/>
        <w:spacing w:line="360" w:lineRule="auto"/>
        <w:rPr>
          <w:lang w:val="en-US"/>
        </w:rPr>
      </w:pPr>
      <w:bookmarkStart w:id="107" w:name="_Ref101456871"/>
      <w:bookmarkStart w:id="108" w:name="_Toc103871830"/>
      <w:bookmarkStart w:id="109" w:name="_Toc156746930"/>
      <w:r w:rsidRPr="00387A11">
        <w:rPr>
          <w:lang w:val="en-US"/>
        </w:rPr>
        <w:t xml:space="preserve">Table </w:t>
      </w:r>
      <w:bookmarkEnd w:id="107"/>
      <w:r w:rsidR="00387A11">
        <w:rPr>
          <w:lang w:val="en-US"/>
        </w:rPr>
        <w:t>B</w:t>
      </w:r>
      <w:r w:rsidRPr="00387A11">
        <w:rPr>
          <w:lang w:val="en-US"/>
        </w:rPr>
        <w:t>.</w:t>
      </w:r>
      <w:r w:rsidR="007E6CB3">
        <w:rPr>
          <w:lang w:val="en-US"/>
        </w:rPr>
        <w:t>4.2.</w:t>
      </w:r>
      <w:r w:rsidRPr="00387A11">
        <w:rPr>
          <w:lang w:val="en-US"/>
        </w:rPr>
        <w:t xml:space="preserve"> Network meta-analysis models, individual interventions, pneumonitis.</w:t>
      </w:r>
      <w:bookmarkEnd w:id="108"/>
      <w:bookmarkEnd w:id="109"/>
    </w:p>
    <w:tbl>
      <w:tblPr>
        <w:tblStyle w:val="PlainTable1"/>
        <w:tblW w:w="0" w:type="auto"/>
        <w:tblLook w:val="04A0" w:firstRow="1" w:lastRow="0" w:firstColumn="1" w:lastColumn="0" w:noHBand="0" w:noVBand="1"/>
      </w:tblPr>
      <w:tblGrid>
        <w:gridCol w:w="2712"/>
        <w:gridCol w:w="1674"/>
        <w:gridCol w:w="1904"/>
        <w:gridCol w:w="2420"/>
      </w:tblGrid>
      <w:tr w:rsidR="0042668E" w:rsidRPr="0042668E" w14:paraId="094EDC59" w14:textId="77777777" w:rsidTr="0042668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393244" w14:textId="77777777" w:rsidR="0042668E" w:rsidRPr="0042668E" w:rsidRDefault="0042668E" w:rsidP="00386AA5">
            <w:pPr>
              <w:spacing w:line="360" w:lineRule="auto"/>
              <w:rPr>
                <w:rFonts w:cstheme="minorHAnsi"/>
                <w:sz w:val="18"/>
                <w:szCs w:val="18"/>
                <w:lang w:val="en-US"/>
              </w:rPr>
            </w:pPr>
          </w:p>
        </w:tc>
        <w:tc>
          <w:tcPr>
            <w:tcW w:w="0" w:type="auto"/>
            <w:noWrap/>
            <w:vAlign w:val="center"/>
            <w:hideMark/>
          </w:tcPr>
          <w:p w14:paraId="514A4B8B" w14:textId="77777777" w:rsidR="0042668E" w:rsidRPr="0042668E" w:rsidRDefault="0042668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Fixed effects model</w:t>
            </w:r>
          </w:p>
        </w:tc>
        <w:tc>
          <w:tcPr>
            <w:tcW w:w="0" w:type="auto"/>
            <w:noWrap/>
            <w:vAlign w:val="center"/>
            <w:hideMark/>
          </w:tcPr>
          <w:p w14:paraId="2A41029E" w14:textId="77777777" w:rsidR="0042668E" w:rsidRPr="0042668E" w:rsidRDefault="0042668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Random effects model</w:t>
            </w:r>
          </w:p>
        </w:tc>
        <w:tc>
          <w:tcPr>
            <w:tcW w:w="0" w:type="auto"/>
            <w:noWrap/>
            <w:vAlign w:val="center"/>
            <w:hideMark/>
          </w:tcPr>
          <w:p w14:paraId="1B0E2930" w14:textId="77777777" w:rsidR="0042668E" w:rsidRPr="0042668E" w:rsidRDefault="0042668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Unrelated mean effect model</w:t>
            </w:r>
          </w:p>
        </w:tc>
      </w:tr>
      <w:tr w:rsidR="0042668E" w:rsidRPr="0042668E" w14:paraId="10EAC55E" w14:textId="77777777" w:rsidTr="004266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6807DE" w14:textId="61198849"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Data points</w:t>
            </w:r>
          </w:p>
        </w:tc>
        <w:tc>
          <w:tcPr>
            <w:tcW w:w="0" w:type="auto"/>
            <w:noWrap/>
            <w:vAlign w:val="center"/>
            <w:hideMark/>
          </w:tcPr>
          <w:p w14:paraId="7F0298B3"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177</w:t>
            </w:r>
          </w:p>
        </w:tc>
        <w:tc>
          <w:tcPr>
            <w:tcW w:w="0" w:type="auto"/>
            <w:noWrap/>
            <w:vAlign w:val="center"/>
            <w:hideMark/>
          </w:tcPr>
          <w:p w14:paraId="21A90F0E"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177</w:t>
            </w:r>
          </w:p>
        </w:tc>
        <w:tc>
          <w:tcPr>
            <w:tcW w:w="0" w:type="auto"/>
            <w:noWrap/>
            <w:vAlign w:val="center"/>
            <w:hideMark/>
          </w:tcPr>
          <w:p w14:paraId="6DB341A8"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177</w:t>
            </w:r>
          </w:p>
        </w:tc>
      </w:tr>
      <w:tr w:rsidR="0042668E" w:rsidRPr="0042668E" w14:paraId="4F4FF05F" w14:textId="77777777" w:rsidTr="0042668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9A25A07" w14:textId="0AFD9047"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04647ED6"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239.7</w:t>
            </w:r>
          </w:p>
        </w:tc>
        <w:tc>
          <w:tcPr>
            <w:tcW w:w="0" w:type="auto"/>
            <w:noWrap/>
            <w:vAlign w:val="center"/>
            <w:hideMark/>
          </w:tcPr>
          <w:p w14:paraId="1E628560"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192.09</w:t>
            </w:r>
          </w:p>
        </w:tc>
        <w:tc>
          <w:tcPr>
            <w:tcW w:w="0" w:type="auto"/>
            <w:noWrap/>
            <w:vAlign w:val="center"/>
            <w:hideMark/>
          </w:tcPr>
          <w:p w14:paraId="44A37F1A"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181.71</w:t>
            </w:r>
          </w:p>
        </w:tc>
      </w:tr>
      <w:tr w:rsidR="0042668E" w:rsidRPr="0042668E" w14:paraId="763530FF" w14:textId="77777777" w:rsidTr="004266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C543E1" w14:textId="2C1E880B" w:rsidR="0042668E" w:rsidRPr="0042668E" w:rsidRDefault="0042668E"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eastAsia="pt-PT"/>
              </w:rPr>
              <w:t>pD</w:t>
            </w:r>
            <w:proofErr w:type="spellEnd"/>
          </w:p>
        </w:tc>
        <w:tc>
          <w:tcPr>
            <w:tcW w:w="0" w:type="auto"/>
            <w:noWrap/>
            <w:vAlign w:val="center"/>
            <w:hideMark/>
          </w:tcPr>
          <w:p w14:paraId="52C9E0A2"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103.31</w:t>
            </w:r>
          </w:p>
        </w:tc>
        <w:tc>
          <w:tcPr>
            <w:tcW w:w="0" w:type="auto"/>
            <w:noWrap/>
            <w:vAlign w:val="center"/>
            <w:hideMark/>
          </w:tcPr>
          <w:p w14:paraId="25BB9526"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109.64</w:t>
            </w:r>
          </w:p>
        </w:tc>
        <w:tc>
          <w:tcPr>
            <w:tcW w:w="0" w:type="auto"/>
            <w:noWrap/>
            <w:vAlign w:val="center"/>
            <w:hideMark/>
          </w:tcPr>
          <w:p w14:paraId="285594AB"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116.69</w:t>
            </w:r>
          </w:p>
        </w:tc>
      </w:tr>
      <w:tr w:rsidR="0042668E" w:rsidRPr="0042668E" w14:paraId="7DD55CE5" w14:textId="77777777" w:rsidTr="0042668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A58E69" w14:textId="3BD4381D"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DIC</w:t>
            </w:r>
          </w:p>
        </w:tc>
        <w:tc>
          <w:tcPr>
            <w:tcW w:w="0" w:type="auto"/>
            <w:noWrap/>
            <w:vAlign w:val="center"/>
            <w:hideMark/>
          </w:tcPr>
          <w:p w14:paraId="77554202"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343.01</w:t>
            </w:r>
          </w:p>
        </w:tc>
        <w:tc>
          <w:tcPr>
            <w:tcW w:w="0" w:type="auto"/>
            <w:noWrap/>
            <w:vAlign w:val="center"/>
            <w:hideMark/>
          </w:tcPr>
          <w:p w14:paraId="1CD24E46"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301.73</w:t>
            </w:r>
          </w:p>
        </w:tc>
        <w:tc>
          <w:tcPr>
            <w:tcW w:w="0" w:type="auto"/>
            <w:noWrap/>
            <w:vAlign w:val="center"/>
            <w:hideMark/>
          </w:tcPr>
          <w:p w14:paraId="4B119D89"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298.41</w:t>
            </w:r>
          </w:p>
        </w:tc>
      </w:tr>
      <w:tr w:rsidR="0042668E" w:rsidRPr="0042668E" w14:paraId="58BDFD83" w14:textId="77777777" w:rsidTr="004266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59AC02" w14:textId="6D007392"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Tau</w:t>
            </w:r>
          </w:p>
        </w:tc>
        <w:tc>
          <w:tcPr>
            <w:tcW w:w="0" w:type="auto"/>
            <w:noWrap/>
            <w:vAlign w:val="center"/>
            <w:hideMark/>
          </w:tcPr>
          <w:p w14:paraId="7428BB70"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w:t>
            </w:r>
          </w:p>
        </w:tc>
        <w:tc>
          <w:tcPr>
            <w:tcW w:w="0" w:type="auto"/>
            <w:noWrap/>
            <w:vAlign w:val="center"/>
            <w:hideMark/>
          </w:tcPr>
          <w:p w14:paraId="59ABBB7C"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0.68</w:t>
            </w:r>
          </w:p>
        </w:tc>
        <w:tc>
          <w:tcPr>
            <w:tcW w:w="0" w:type="auto"/>
            <w:noWrap/>
            <w:vAlign w:val="center"/>
            <w:hideMark/>
          </w:tcPr>
          <w:p w14:paraId="2C44715E"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0.86</w:t>
            </w:r>
          </w:p>
        </w:tc>
      </w:tr>
      <w:tr w:rsidR="0042668E" w:rsidRPr="0042668E" w14:paraId="36CDAB85" w14:textId="77777777" w:rsidTr="0042668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B366AE" w14:textId="58A32423"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SD</w:t>
            </w:r>
          </w:p>
        </w:tc>
        <w:tc>
          <w:tcPr>
            <w:tcW w:w="0" w:type="auto"/>
            <w:noWrap/>
            <w:vAlign w:val="center"/>
            <w:hideMark/>
          </w:tcPr>
          <w:p w14:paraId="7C76DDC0"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w:t>
            </w:r>
          </w:p>
        </w:tc>
        <w:tc>
          <w:tcPr>
            <w:tcW w:w="0" w:type="auto"/>
            <w:noWrap/>
            <w:vAlign w:val="center"/>
            <w:hideMark/>
          </w:tcPr>
          <w:p w14:paraId="772605F5"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0.69</w:t>
            </w:r>
          </w:p>
        </w:tc>
        <w:tc>
          <w:tcPr>
            <w:tcW w:w="0" w:type="auto"/>
            <w:noWrap/>
            <w:vAlign w:val="center"/>
            <w:hideMark/>
          </w:tcPr>
          <w:p w14:paraId="08BF87E9"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0.85</w:t>
            </w:r>
          </w:p>
        </w:tc>
      </w:tr>
      <w:tr w:rsidR="0042668E" w:rsidRPr="0042668E" w14:paraId="00CEA7B7" w14:textId="77777777" w:rsidTr="0042668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39D7CC" w14:textId="08EF92BB"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0" w:type="auto"/>
            <w:noWrap/>
            <w:vAlign w:val="center"/>
            <w:hideMark/>
          </w:tcPr>
          <w:p w14:paraId="451875B7"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w:t>
            </w:r>
          </w:p>
        </w:tc>
        <w:tc>
          <w:tcPr>
            <w:tcW w:w="0" w:type="auto"/>
            <w:noWrap/>
            <w:vAlign w:val="center"/>
            <w:hideMark/>
          </w:tcPr>
          <w:p w14:paraId="5668C7B1"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0.26</w:t>
            </w:r>
          </w:p>
        </w:tc>
        <w:tc>
          <w:tcPr>
            <w:tcW w:w="0" w:type="auto"/>
            <w:noWrap/>
            <w:vAlign w:val="center"/>
            <w:hideMark/>
          </w:tcPr>
          <w:p w14:paraId="0CC1C5D1" w14:textId="77777777" w:rsidR="0042668E" w:rsidRPr="0042668E" w:rsidRDefault="0042668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0.46</w:t>
            </w:r>
          </w:p>
        </w:tc>
      </w:tr>
      <w:tr w:rsidR="0042668E" w:rsidRPr="0042668E" w14:paraId="279323E7" w14:textId="77777777" w:rsidTr="0042668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04C138" w14:textId="5704B083" w:rsidR="0042668E" w:rsidRPr="0042668E" w:rsidRDefault="0042668E"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0" w:type="auto"/>
            <w:noWrap/>
            <w:vAlign w:val="center"/>
            <w:hideMark/>
          </w:tcPr>
          <w:p w14:paraId="38753B7D"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w:t>
            </w:r>
          </w:p>
        </w:tc>
        <w:tc>
          <w:tcPr>
            <w:tcW w:w="0" w:type="auto"/>
            <w:noWrap/>
            <w:vAlign w:val="center"/>
            <w:hideMark/>
          </w:tcPr>
          <w:p w14:paraId="04780DF5"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1.08</w:t>
            </w:r>
          </w:p>
        </w:tc>
        <w:tc>
          <w:tcPr>
            <w:tcW w:w="0" w:type="auto"/>
            <w:noWrap/>
            <w:vAlign w:val="center"/>
            <w:hideMark/>
          </w:tcPr>
          <w:p w14:paraId="0CBC1C37" w14:textId="77777777" w:rsidR="0042668E" w:rsidRPr="0042668E" w:rsidRDefault="0042668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2668E">
              <w:rPr>
                <w:rFonts w:cstheme="minorHAnsi"/>
                <w:color w:val="000000"/>
                <w:sz w:val="18"/>
                <w:szCs w:val="18"/>
                <w:lang w:val="en-US"/>
              </w:rPr>
              <w:t>1.31</w:t>
            </w:r>
          </w:p>
        </w:tc>
      </w:tr>
    </w:tbl>
    <w:p w14:paraId="5B2E8521" w14:textId="317C1D7F" w:rsidR="00E20D3A" w:rsidRPr="008526EB" w:rsidRDefault="00E20D3A"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1781D8E6" w14:textId="77777777" w:rsidR="00AD54B1" w:rsidRPr="008526EB" w:rsidRDefault="00AD54B1" w:rsidP="00386AA5">
      <w:pPr>
        <w:spacing w:line="360" w:lineRule="auto"/>
        <w:rPr>
          <w:rFonts w:cstheme="minorHAnsi"/>
          <w:lang w:val="en-US"/>
        </w:rPr>
      </w:pPr>
    </w:p>
    <w:p w14:paraId="42ABD5AE" w14:textId="3B5D27C3" w:rsidR="00AD54B1" w:rsidRPr="00387A11" w:rsidRDefault="00AD54B1" w:rsidP="00387A11">
      <w:pPr>
        <w:pStyle w:val="Heading3"/>
        <w:spacing w:line="360" w:lineRule="auto"/>
        <w:rPr>
          <w:lang w:val="en-US"/>
        </w:rPr>
      </w:pPr>
      <w:bookmarkStart w:id="110" w:name="_Toc103871831"/>
      <w:bookmarkStart w:id="111" w:name="_Toc156746931"/>
      <w:r w:rsidRPr="00387A11">
        <w:rPr>
          <w:lang w:val="en-US"/>
        </w:rPr>
        <w:t xml:space="preserve">Table </w:t>
      </w:r>
      <w:r w:rsidR="007E6CB3">
        <w:rPr>
          <w:lang w:val="en-US"/>
        </w:rPr>
        <w:t>B.4.3</w:t>
      </w:r>
      <w:r w:rsidRPr="00387A11">
        <w:rPr>
          <w:lang w:val="en-US"/>
        </w:rPr>
        <w:t>. Network meta-analysis models, individual interventions, myocarditis.</w:t>
      </w:r>
      <w:bookmarkEnd w:id="110"/>
      <w:bookmarkEnd w:id="111"/>
    </w:p>
    <w:tbl>
      <w:tblPr>
        <w:tblStyle w:val="PlainTable1"/>
        <w:tblW w:w="0" w:type="auto"/>
        <w:tblLook w:val="04A0" w:firstRow="1" w:lastRow="0" w:firstColumn="1" w:lastColumn="0" w:noHBand="0" w:noVBand="1"/>
      </w:tblPr>
      <w:tblGrid>
        <w:gridCol w:w="2712"/>
        <w:gridCol w:w="1674"/>
        <w:gridCol w:w="1904"/>
        <w:gridCol w:w="2420"/>
      </w:tblGrid>
      <w:tr w:rsidR="00776745" w:rsidRPr="00776745" w14:paraId="51FF2817" w14:textId="77777777" w:rsidTr="0077674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596106" w14:textId="77777777" w:rsidR="00776745" w:rsidRPr="00776745" w:rsidRDefault="00776745" w:rsidP="00386AA5">
            <w:pPr>
              <w:spacing w:line="360" w:lineRule="auto"/>
              <w:rPr>
                <w:rFonts w:cstheme="minorHAnsi"/>
                <w:sz w:val="18"/>
                <w:szCs w:val="18"/>
                <w:lang w:val="en-US"/>
              </w:rPr>
            </w:pPr>
          </w:p>
        </w:tc>
        <w:tc>
          <w:tcPr>
            <w:tcW w:w="0" w:type="auto"/>
            <w:noWrap/>
            <w:vAlign w:val="center"/>
            <w:hideMark/>
          </w:tcPr>
          <w:p w14:paraId="08EBEC8A" w14:textId="77777777" w:rsidR="00776745" w:rsidRPr="00776745" w:rsidRDefault="0077674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Fixed effects model</w:t>
            </w:r>
          </w:p>
        </w:tc>
        <w:tc>
          <w:tcPr>
            <w:tcW w:w="0" w:type="auto"/>
            <w:noWrap/>
            <w:vAlign w:val="center"/>
            <w:hideMark/>
          </w:tcPr>
          <w:p w14:paraId="5DDE16F0" w14:textId="77777777" w:rsidR="00776745" w:rsidRPr="00776745" w:rsidRDefault="0077674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Random effects model</w:t>
            </w:r>
          </w:p>
        </w:tc>
        <w:tc>
          <w:tcPr>
            <w:tcW w:w="0" w:type="auto"/>
            <w:noWrap/>
            <w:vAlign w:val="center"/>
            <w:hideMark/>
          </w:tcPr>
          <w:p w14:paraId="2C22E6DB" w14:textId="77777777" w:rsidR="00776745" w:rsidRPr="00776745" w:rsidRDefault="00776745"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Unrelated mean effect model</w:t>
            </w:r>
          </w:p>
        </w:tc>
      </w:tr>
      <w:tr w:rsidR="00776745" w:rsidRPr="00776745" w14:paraId="49DB80FE" w14:textId="77777777" w:rsidTr="007767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B1CD9A" w14:textId="2F9D535D"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Data points</w:t>
            </w:r>
          </w:p>
        </w:tc>
        <w:tc>
          <w:tcPr>
            <w:tcW w:w="0" w:type="auto"/>
            <w:noWrap/>
            <w:vAlign w:val="center"/>
            <w:hideMark/>
          </w:tcPr>
          <w:p w14:paraId="74295F37"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45</w:t>
            </w:r>
          </w:p>
        </w:tc>
        <w:tc>
          <w:tcPr>
            <w:tcW w:w="0" w:type="auto"/>
            <w:noWrap/>
            <w:vAlign w:val="center"/>
            <w:hideMark/>
          </w:tcPr>
          <w:p w14:paraId="7236ABC0"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45</w:t>
            </w:r>
          </w:p>
        </w:tc>
        <w:tc>
          <w:tcPr>
            <w:tcW w:w="0" w:type="auto"/>
            <w:noWrap/>
            <w:vAlign w:val="center"/>
            <w:hideMark/>
          </w:tcPr>
          <w:p w14:paraId="3667DECF"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45</w:t>
            </w:r>
          </w:p>
        </w:tc>
      </w:tr>
      <w:tr w:rsidR="00776745" w:rsidRPr="00776745" w14:paraId="24835A51" w14:textId="77777777" w:rsidTr="00776745">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F0694B" w14:textId="5FE8454F"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16040DA2"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40.97</w:t>
            </w:r>
          </w:p>
        </w:tc>
        <w:tc>
          <w:tcPr>
            <w:tcW w:w="0" w:type="auto"/>
            <w:noWrap/>
            <w:vAlign w:val="center"/>
            <w:hideMark/>
          </w:tcPr>
          <w:p w14:paraId="348BB9D9"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42.59</w:t>
            </w:r>
          </w:p>
        </w:tc>
        <w:tc>
          <w:tcPr>
            <w:tcW w:w="0" w:type="auto"/>
            <w:noWrap/>
            <w:vAlign w:val="center"/>
            <w:hideMark/>
          </w:tcPr>
          <w:p w14:paraId="6F6583EF"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38.93</w:t>
            </w:r>
          </w:p>
        </w:tc>
      </w:tr>
      <w:tr w:rsidR="00776745" w:rsidRPr="00776745" w14:paraId="6613738D" w14:textId="77777777" w:rsidTr="007767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2C9DE1" w14:textId="633D5DA3" w:rsidR="00776745" w:rsidRPr="00776745" w:rsidRDefault="00776745"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eastAsia="pt-PT"/>
              </w:rPr>
              <w:t>pD</w:t>
            </w:r>
            <w:proofErr w:type="spellEnd"/>
          </w:p>
        </w:tc>
        <w:tc>
          <w:tcPr>
            <w:tcW w:w="0" w:type="auto"/>
            <w:noWrap/>
            <w:vAlign w:val="center"/>
            <w:hideMark/>
          </w:tcPr>
          <w:p w14:paraId="70B1B360"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28.3</w:t>
            </w:r>
          </w:p>
        </w:tc>
        <w:tc>
          <w:tcPr>
            <w:tcW w:w="0" w:type="auto"/>
            <w:noWrap/>
            <w:vAlign w:val="center"/>
            <w:hideMark/>
          </w:tcPr>
          <w:p w14:paraId="6C3B66A1"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23.33</w:t>
            </w:r>
          </w:p>
        </w:tc>
        <w:tc>
          <w:tcPr>
            <w:tcW w:w="0" w:type="auto"/>
            <w:noWrap/>
            <w:vAlign w:val="center"/>
            <w:hideMark/>
          </w:tcPr>
          <w:p w14:paraId="3DDD18F6"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23.62</w:t>
            </w:r>
          </w:p>
        </w:tc>
      </w:tr>
      <w:tr w:rsidR="00776745" w:rsidRPr="00776745" w14:paraId="1535FDA6" w14:textId="77777777" w:rsidTr="00776745">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44CE6E" w14:textId="1C903409"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DIC</w:t>
            </w:r>
          </w:p>
        </w:tc>
        <w:tc>
          <w:tcPr>
            <w:tcW w:w="0" w:type="auto"/>
            <w:noWrap/>
            <w:vAlign w:val="center"/>
            <w:hideMark/>
          </w:tcPr>
          <w:p w14:paraId="51AFFC25"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69.28</w:t>
            </w:r>
          </w:p>
        </w:tc>
        <w:tc>
          <w:tcPr>
            <w:tcW w:w="0" w:type="auto"/>
            <w:noWrap/>
            <w:vAlign w:val="center"/>
            <w:hideMark/>
          </w:tcPr>
          <w:p w14:paraId="6768FB65"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65.92</w:t>
            </w:r>
          </w:p>
        </w:tc>
        <w:tc>
          <w:tcPr>
            <w:tcW w:w="0" w:type="auto"/>
            <w:noWrap/>
            <w:vAlign w:val="center"/>
            <w:hideMark/>
          </w:tcPr>
          <w:p w14:paraId="4181375F"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62.55</w:t>
            </w:r>
          </w:p>
        </w:tc>
      </w:tr>
      <w:tr w:rsidR="00776745" w:rsidRPr="00776745" w14:paraId="794560EE" w14:textId="77777777" w:rsidTr="007767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507D61" w14:textId="36F8C66B"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Tau</w:t>
            </w:r>
          </w:p>
        </w:tc>
        <w:tc>
          <w:tcPr>
            <w:tcW w:w="0" w:type="auto"/>
            <w:noWrap/>
            <w:vAlign w:val="center"/>
            <w:hideMark/>
          </w:tcPr>
          <w:p w14:paraId="51E6D54B"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w:t>
            </w:r>
          </w:p>
        </w:tc>
        <w:tc>
          <w:tcPr>
            <w:tcW w:w="0" w:type="auto"/>
            <w:noWrap/>
            <w:vAlign w:val="center"/>
            <w:hideMark/>
          </w:tcPr>
          <w:p w14:paraId="1F917D08"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0.29</w:t>
            </w:r>
          </w:p>
        </w:tc>
        <w:tc>
          <w:tcPr>
            <w:tcW w:w="0" w:type="auto"/>
            <w:noWrap/>
            <w:vAlign w:val="center"/>
            <w:hideMark/>
          </w:tcPr>
          <w:p w14:paraId="2B766D21"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1.39</w:t>
            </w:r>
          </w:p>
        </w:tc>
      </w:tr>
      <w:tr w:rsidR="00776745" w:rsidRPr="00776745" w14:paraId="34D7706F" w14:textId="77777777" w:rsidTr="00776745">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A47169" w14:textId="4AE4B11A"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SD</w:t>
            </w:r>
          </w:p>
        </w:tc>
        <w:tc>
          <w:tcPr>
            <w:tcW w:w="0" w:type="auto"/>
            <w:noWrap/>
            <w:vAlign w:val="center"/>
            <w:hideMark/>
          </w:tcPr>
          <w:p w14:paraId="409FB92A"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w:t>
            </w:r>
          </w:p>
        </w:tc>
        <w:tc>
          <w:tcPr>
            <w:tcW w:w="0" w:type="auto"/>
            <w:noWrap/>
            <w:vAlign w:val="center"/>
            <w:hideMark/>
          </w:tcPr>
          <w:p w14:paraId="4A8F4903"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0.21</w:t>
            </w:r>
          </w:p>
        </w:tc>
        <w:tc>
          <w:tcPr>
            <w:tcW w:w="0" w:type="auto"/>
            <w:noWrap/>
            <w:vAlign w:val="center"/>
            <w:hideMark/>
          </w:tcPr>
          <w:p w14:paraId="75F0E03D"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1.2</w:t>
            </w:r>
          </w:p>
        </w:tc>
      </w:tr>
      <w:tr w:rsidR="00776745" w:rsidRPr="00776745" w14:paraId="6EADFD3A" w14:textId="77777777" w:rsidTr="0077674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0117EF" w14:textId="1E2AFC06"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0" w:type="auto"/>
            <w:noWrap/>
            <w:vAlign w:val="center"/>
            <w:hideMark/>
          </w:tcPr>
          <w:p w14:paraId="6CFFFBD8"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w:t>
            </w:r>
          </w:p>
        </w:tc>
        <w:tc>
          <w:tcPr>
            <w:tcW w:w="0" w:type="auto"/>
            <w:noWrap/>
            <w:vAlign w:val="center"/>
            <w:hideMark/>
          </w:tcPr>
          <w:p w14:paraId="336D8D5F"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0.04</w:t>
            </w:r>
          </w:p>
        </w:tc>
        <w:tc>
          <w:tcPr>
            <w:tcW w:w="0" w:type="auto"/>
            <w:noWrap/>
            <w:vAlign w:val="center"/>
            <w:hideMark/>
          </w:tcPr>
          <w:p w14:paraId="0CD551C0" w14:textId="77777777" w:rsidR="00776745" w:rsidRPr="00776745" w:rsidRDefault="00776745"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0.07</w:t>
            </w:r>
          </w:p>
        </w:tc>
      </w:tr>
      <w:tr w:rsidR="00776745" w:rsidRPr="00776745" w14:paraId="14C73D2F" w14:textId="77777777" w:rsidTr="00776745">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D8890B" w14:textId="63C94D81" w:rsidR="00776745" w:rsidRPr="00776745" w:rsidRDefault="00776745"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0" w:type="auto"/>
            <w:noWrap/>
            <w:vAlign w:val="center"/>
            <w:hideMark/>
          </w:tcPr>
          <w:p w14:paraId="450E1EEC"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w:t>
            </w:r>
          </w:p>
        </w:tc>
        <w:tc>
          <w:tcPr>
            <w:tcW w:w="0" w:type="auto"/>
            <w:noWrap/>
            <w:vAlign w:val="center"/>
            <w:hideMark/>
          </w:tcPr>
          <w:p w14:paraId="49C518DA"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1.01</w:t>
            </w:r>
          </w:p>
        </w:tc>
        <w:tc>
          <w:tcPr>
            <w:tcW w:w="0" w:type="auto"/>
            <w:noWrap/>
            <w:vAlign w:val="center"/>
            <w:hideMark/>
          </w:tcPr>
          <w:p w14:paraId="29574A39" w14:textId="77777777" w:rsidR="00776745" w:rsidRPr="00776745" w:rsidRDefault="00776745"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776745">
              <w:rPr>
                <w:rFonts w:cstheme="minorHAnsi"/>
                <w:color w:val="000000"/>
                <w:sz w:val="18"/>
                <w:szCs w:val="18"/>
                <w:lang w:val="en-US"/>
              </w:rPr>
              <w:t>3.79</w:t>
            </w:r>
          </w:p>
        </w:tc>
      </w:tr>
    </w:tbl>
    <w:p w14:paraId="6BFD03B1" w14:textId="77777777" w:rsidR="00C15D28" w:rsidRPr="008526EB" w:rsidRDefault="00C15D28"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5D9484E5" w14:textId="6F686CE0" w:rsidR="00AF2811" w:rsidRPr="008526EB" w:rsidRDefault="00AF2811" w:rsidP="00386AA5">
      <w:pPr>
        <w:autoSpaceDN w:val="0"/>
        <w:spacing w:after="160" w:line="360" w:lineRule="auto"/>
        <w:rPr>
          <w:rFonts w:eastAsiaTheme="majorEastAsia" w:cstheme="minorHAnsi"/>
          <w:color w:val="1F3763" w:themeColor="accent1" w:themeShade="7F"/>
          <w:lang w:val="en-US"/>
        </w:rPr>
      </w:pPr>
    </w:p>
    <w:p w14:paraId="5705E51C" w14:textId="2D909BE0" w:rsidR="00AD54B1" w:rsidRPr="00614069" w:rsidRDefault="00AD54B1" w:rsidP="00614069">
      <w:pPr>
        <w:pStyle w:val="Heading3"/>
        <w:spacing w:line="360" w:lineRule="auto"/>
        <w:rPr>
          <w:lang w:val="en-US"/>
        </w:rPr>
      </w:pPr>
      <w:bookmarkStart w:id="112" w:name="_Toc103871832"/>
      <w:bookmarkStart w:id="113" w:name="_Toc156746932"/>
      <w:r w:rsidRPr="00614069">
        <w:rPr>
          <w:lang w:val="en-US"/>
        </w:rPr>
        <w:t xml:space="preserve">Table </w:t>
      </w:r>
      <w:r w:rsidR="007E6CB3">
        <w:rPr>
          <w:lang w:val="en-US"/>
        </w:rPr>
        <w:t>B.4.4</w:t>
      </w:r>
      <w:r w:rsidRPr="00614069">
        <w:rPr>
          <w:lang w:val="en-US"/>
        </w:rPr>
        <w:t>. Network meta-analysis models, individual interventions, colitis.</w:t>
      </w:r>
      <w:bookmarkEnd w:id="112"/>
      <w:bookmarkEnd w:id="113"/>
    </w:p>
    <w:tbl>
      <w:tblPr>
        <w:tblStyle w:val="PlainTable1"/>
        <w:tblW w:w="0" w:type="auto"/>
        <w:tblLook w:val="04A0" w:firstRow="1" w:lastRow="0" w:firstColumn="1" w:lastColumn="0" w:noHBand="0" w:noVBand="1"/>
      </w:tblPr>
      <w:tblGrid>
        <w:gridCol w:w="2712"/>
        <w:gridCol w:w="1674"/>
        <w:gridCol w:w="1904"/>
        <w:gridCol w:w="2420"/>
      </w:tblGrid>
      <w:tr w:rsidR="00BC23EE" w:rsidRPr="008526EB" w14:paraId="104FECAC" w14:textId="77777777" w:rsidTr="00BC23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4A7ED1" w14:textId="77777777" w:rsidR="00BC23EE" w:rsidRPr="008526EB" w:rsidRDefault="00BC23EE" w:rsidP="00386AA5">
            <w:pPr>
              <w:spacing w:line="360" w:lineRule="auto"/>
              <w:rPr>
                <w:rFonts w:cstheme="minorHAnsi"/>
                <w:sz w:val="18"/>
                <w:szCs w:val="18"/>
                <w:lang w:val="en-US"/>
              </w:rPr>
            </w:pPr>
          </w:p>
        </w:tc>
        <w:tc>
          <w:tcPr>
            <w:tcW w:w="0" w:type="auto"/>
            <w:noWrap/>
            <w:vAlign w:val="center"/>
            <w:hideMark/>
          </w:tcPr>
          <w:p w14:paraId="2BEFDD29" w14:textId="77777777" w:rsidR="00BC23EE" w:rsidRPr="008526EB" w:rsidRDefault="00BC23E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0" w:type="auto"/>
            <w:noWrap/>
            <w:vAlign w:val="center"/>
            <w:hideMark/>
          </w:tcPr>
          <w:p w14:paraId="2C044171" w14:textId="77777777" w:rsidR="00BC23EE" w:rsidRPr="008526EB" w:rsidRDefault="00BC23E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0" w:type="auto"/>
            <w:noWrap/>
            <w:vAlign w:val="center"/>
            <w:hideMark/>
          </w:tcPr>
          <w:p w14:paraId="3A4F53D5" w14:textId="77777777" w:rsidR="00BC23EE" w:rsidRPr="008526EB" w:rsidRDefault="00BC23E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BC23EE" w:rsidRPr="008526EB" w14:paraId="2148565D" w14:textId="77777777" w:rsidTr="00BC23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537313D" w14:textId="0C490B83" w:rsidR="00BC23EE" w:rsidRPr="008526EB" w:rsidRDefault="00BC23EE" w:rsidP="00386AA5">
            <w:pPr>
              <w:spacing w:line="360" w:lineRule="auto"/>
              <w:rPr>
                <w:rFonts w:cstheme="minorHAnsi"/>
                <w:color w:val="000000"/>
                <w:sz w:val="18"/>
                <w:szCs w:val="18"/>
                <w:lang w:val="en-US"/>
              </w:rPr>
            </w:pPr>
            <w:r w:rsidRPr="008526EB">
              <w:rPr>
                <w:rFonts w:cstheme="minorHAnsi"/>
                <w:sz w:val="18"/>
                <w:szCs w:val="18"/>
                <w:lang w:val="en-US" w:eastAsia="pt-PT"/>
              </w:rPr>
              <w:t>Data points</w:t>
            </w:r>
          </w:p>
        </w:tc>
        <w:tc>
          <w:tcPr>
            <w:tcW w:w="0" w:type="auto"/>
            <w:noWrap/>
            <w:vAlign w:val="center"/>
            <w:hideMark/>
          </w:tcPr>
          <w:p w14:paraId="1168D831"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0" w:type="auto"/>
            <w:noWrap/>
            <w:vAlign w:val="center"/>
            <w:hideMark/>
          </w:tcPr>
          <w:p w14:paraId="7E3A79E8"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0" w:type="auto"/>
            <w:noWrap/>
            <w:vAlign w:val="center"/>
            <w:hideMark/>
          </w:tcPr>
          <w:p w14:paraId="2463BCA2"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r>
      <w:tr w:rsidR="00BC23EE" w:rsidRPr="008526EB" w14:paraId="55C518A3" w14:textId="77777777" w:rsidTr="00BC23E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25FA82" w14:textId="09580830" w:rsidR="00BC23EE" w:rsidRPr="008526EB" w:rsidRDefault="00BC23E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1F084D6E"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183.15</w:t>
            </w:r>
          </w:p>
        </w:tc>
        <w:tc>
          <w:tcPr>
            <w:tcW w:w="0" w:type="auto"/>
            <w:noWrap/>
            <w:vAlign w:val="center"/>
            <w:hideMark/>
          </w:tcPr>
          <w:p w14:paraId="1C8F46B6"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176.04</w:t>
            </w:r>
          </w:p>
        </w:tc>
        <w:tc>
          <w:tcPr>
            <w:tcW w:w="0" w:type="auto"/>
            <w:noWrap/>
            <w:vAlign w:val="center"/>
            <w:hideMark/>
          </w:tcPr>
          <w:p w14:paraId="3F986E1D"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163.9</w:t>
            </w:r>
          </w:p>
        </w:tc>
      </w:tr>
      <w:tr w:rsidR="00BC23EE" w:rsidRPr="008526EB" w14:paraId="7BE5F386" w14:textId="77777777" w:rsidTr="00BC23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4F17B6" w14:textId="32BACDFF" w:rsidR="00BC23EE" w:rsidRPr="008526EB" w:rsidRDefault="00BC23EE" w:rsidP="00386AA5">
            <w:pPr>
              <w:spacing w:line="360" w:lineRule="auto"/>
              <w:rPr>
                <w:rFonts w:cstheme="minorHAnsi"/>
                <w:color w:val="000000"/>
                <w:sz w:val="18"/>
                <w:szCs w:val="18"/>
                <w:lang w:val="en-US"/>
              </w:rPr>
            </w:pPr>
            <w:proofErr w:type="spellStart"/>
            <w:r w:rsidRPr="008526EB">
              <w:rPr>
                <w:rFonts w:cstheme="minorHAnsi"/>
                <w:sz w:val="18"/>
                <w:szCs w:val="18"/>
                <w:lang w:val="en-US" w:eastAsia="pt-PT"/>
              </w:rPr>
              <w:t>pD</w:t>
            </w:r>
            <w:proofErr w:type="spellEnd"/>
          </w:p>
        </w:tc>
        <w:tc>
          <w:tcPr>
            <w:tcW w:w="0" w:type="auto"/>
            <w:noWrap/>
            <w:vAlign w:val="center"/>
            <w:hideMark/>
          </w:tcPr>
          <w:p w14:paraId="464D4336"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104.26</w:t>
            </w:r>
          </w:p>
        </w:tc>
        <w:tc>
          <w:tcPr>
            <w:tcW w:w="0" w:type="auto"/>
            <w:noWrap/>
            <w:vAlign w:val="center"/>
            <w:hideMark/>
          </w:tcPr>
          <w:p w14:paraId="1D183AE6"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93.75</w:t>
            </w:r>
          </w:p>
        </w:tc>
        <w:tc>
          <w:tcPr>
            <w:tcW w:w="0" w:type="auto"/>
            <w:noWrap/>
            <w:vAlign w:val="center"/>
            <w:hideMark/>
          </w:tcPr>
          <w:p w14:paraId="45983995"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99.02</w:t>
            </w:r>
          </w:p>
        </w:tc>
      </w:tr>
      <w:tr w:rsidR="00BC23EE" w:rsidRPr="008526EB" w14:paraId="24014720" w14:textId="77777777" w:rsidTr="00BC23E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BC592F" w14:textId="42D07654" w:rsidR="00BC23EE" w:rsidRPr="008526EB" w:rsidRDefault="00BC23EE" w:rsidP="00386AA5">
            <w:pPr>
              <w:spacing w:line="360" w:lineRule="auto"/>
              <w:rPr>
                <w:rFonts w:cstheme="minorHAnsi"/>
                <w:color w:val="000000"/>
                <w:sz w:val="18"/>
                <w:szCs w:val="18"/>
                <w:lang w:val="en-US"/>
              </w:rPr>
            </w:pPr>
            <w:r w:rsidRPr="008526EB">
              <w:rPr>
                <w:rFonts w:cstheme="minorHAnsi"/>
                <w:sz w:val="18"/>
                <w:szCs w:val="18"/>
                <w:lang w:val="en-US" w:eastAsia="pt-PT"/>
              </w:rPr>
              <w:t>DIC</w:t>
            </w:r>
          </w:p>
        </w:tc>
        <w:tc>
          <w:tcPr>
            <w:tcW w:w="0" w:type="auto"/>
            <w:noWrap/>
            <w:vAlign w:val="center"/>
            <w:hideMark/>
          </w:tcPr>
          <w:p w14:paraId="37B64381"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287.4</w:t>
            </w:r>
          </w:p>
        </w:tc>
        <w:tc>
          <w:tcPr>
            <w:tcW w:w="0" w:type="auto"/>
            <w:noWrap/>
            <w:vAlign w:val="center"/>
            <w:hideMark/>
          </w:tcPr>
          <w:p w14:paraId="66488720"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269.8</w:t>
            </w:r>
          </w:p>
        </w:tc>
        <w:tc>
          <w:tcPr>
            <w:tcW w:w="0" w:type="auto"/>
            <w:noWrap/>
            <w:vAlign w:val="center"/>
            <w:hideMark/>
          </w:tcPr>
          <w:p w14:paraId="0774B99C"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262.93</w:t>
            </w:r>
          </w:p>
        </w:tc>
      </w:tr>
      <w:tr w:rsidR="00BC23EE" w:rsidRPr="008526EB" w14:paraId="5F4F86B5" w14:textId="77777777" w:rsidTr="00BC23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0126BF7" w14:textId="1F8F3892" w:rsidR="00BC23EE" w:rsidRPr="008526EB" w:rsidRDefault="00BC23EE" w:rsidP="00386AA5">
            <w:pPr>
              <w:spacing w:line="360" w:lineRule="auto"/>
              <w:rPr>
                <w:rFonts w:cstheme="minorHAnsi"/>
                <w:color w:val="000000"/>
                <w:sz w:val="18"/>
                <w:szCs w:val="18"/>
                <w:lang w:val="en-US"/>
              </w:rPr>
            </w:pPr>
            <w:r w:rsidRPr="008526EB">
              <w:rPr>
                <w:rFonts w:cstheme="minorHAnsi"/>
                <w:sz w:val="18"/>
                <w:szCs w:val="18"/>
                <w:lang w:val="en-US" w:eastAsia="pt-PT"/>
              </w:rPr>
              <w:t>Tau</w:t>
            </w:r>
          </w:p>
        </w:tc>
        <w:tc>
          <w:tcPr>
            <w:tcW w:w="0" w:type="auto"/>
            <w:noWrap/>
            <w:vAlign w:val="center"/>
            <w:hideMark/>
          </w:tcPr>
          <w:p w14:paraId="3DC4DEAA"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449EE3DE"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0.22</w:t>
            </w:r>
          </w:p>
        </w:tc>
        <w:tc>
          <w:tcPr>
            <w:tcW w:w="0" w:type="auto"/>
            <w:noWrap/>
            <w:vAlign w:val="center"/>
            <w:hideMark/>
          </w:tcPr>
          <w:p w14:paraId="1E9899C3"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0.31</w:t>
            </w:r>
          </w:p>
        </w:tc>
      </w:tr>
      <w:tr w:rsidR="00BC23EE" w:rsidRPr="008526EB" w14:paraId="4FBEFA42" w14:textId="77777777" w:rsidTr="00BC23E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EFC8CA" w14:textId="673955AE" w:rsidR="00BC23EE" w:rsidRPr="008526EB" w:rsidRDefault="00BC23EE" w:rsidP="00386AA5">
            <w:pPr>
              <w:spacing w:line="360" w:lineRule="auto"/>
              <w:rPr>
                <w:rFonts w:cstheme="minorHAnsi"/>
                <w:color w:val="000000"/>
                <w:sz w:val="18"/>
                <w:szCs w:val="18"/>
                <w:lang w:val="en-US"/>
              </w:rPr>
            </w:pPr>
            <w:r w:rsidRPr="008526EB">
              <w:rPr>
                <w:rFonts w:cstheme="minorHAnsi"/>
                <w:sz w:val="18"/>
                <w:szCs w:val="18"/>
                <w:lang w:val="en-US" w:eastAsia="pt-PT"/>
              </w:rPr>
              <w:t>SD</w:t>
            </w:r>
          </w:p>
        </w:tc>
        <w:tc>
          <w:tcPr>
            <w:tcW w:w="0" w:type="auto"/>
            <w:noWrap/>
            <w:vAlign w:val="center"/>
            <w:hideMark/>
          </w:tcPr>
          <w:p w14:paraId="71F6AA99"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1EFB98C9"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0.18</w:t>
            </w:r>
          </w:p>
        </w:tc>
        <w:tc>
          <w:tcPr>
            <w:tcW w:w="0" w:type="auto"/>
            <w:noWrap/>
            <w:vAlign w:val="center"/>
            <w:hideMark/>
          </w:tcPr>
          <w:p w14:paraId="35210B65"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0.28</w:t>
            </w:r>
          </w:p>
        </w:tc>
      </w:tr>
      <w:tr w:rsidR="00BC23EE" w:rsidRPr="008526EB" w14:paraId="218B2060" w14:textId="77777777" w:rsidTr="00BC23E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C938446" w14:textId="0CC35C44" w:rsidR="00BC23EE" w:rsidRPr="008526EB" w:rsidRDefault="00BC23E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lower bound</w:t>
            </w:r>
          </w:p>
        </w:tc>
        <w:tc>
          <w:tcPr>
            <w:tcW w:w="0" w:type="auto"/>
            <w:noWrap/>
            <w:vAlign w:val="center"/>
            <w:hideMark/>
          </w:tcPr>
          <w:p w14:paraId="72466A83"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127111D0"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0" w:type="auto"/>
            <w:noWrap/>
            <w:vAlign w:val="center"/>
            <w:hideMark/>
          </w:tcPr>
          <w:p w14:paraId="16C51389" w14:textId="77777777" w:rsidR="00BC23EE" w:rsidRPr="008526EB" w:rsidRDefault="00BC23E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0.02</w:t>
            </w:r>
          </w:p>
        </w:tc>
      </w:tr>
      <w:tr w:rsidR="00BC23EE" w:rsidRPr="008526EB" w14:paraId="4C2664AB" w14:textId="77777777" w:rsidTr="00BC23E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65BFCA" w14:textId="3C4F6919" w:rsidR="00BC23EE" w:rsidRPr="008526EB" w:rsidRDefault="00BC23E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upper bound</w:t>
            </w:r>
          </w:p>
        </w:tc>
        <w:tc>
          <w:tcPr>
            <w:tcW w:w="0" w:type="auto"/>
            <w:noWrap/>
            <w:vAlign w:val="center"/>
            <w:hideMark/>
          </w:tcPr>
          <w:p w14:paraId="677B9C12"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0C1F49C4"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0.59</w:t>
            </w:r>
          </w:p>
        </w:tc>
        <w:tc>
          <w:tcPr>
            <w:tcW w:w="0" w:type="auto"/>
            <w:noWrap/>
            <w:vAlign w:val="center"/>
            <w:hideMark/>
          </w:tcPr>
          <w:p w14:paraId="275D94E9" w14:textId="77777777" w:rsidR="00BC23EE" w:rsidRPr="008526EB" w:rsidRDefault="00BC23E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0.81</w:t>
            </w:r>
          </w:p>
        </w:tc>
      </w:tr>
    </w:tbl>
    <w:p w14:paraId="18B5A828" w14:textId="1C83C839" w:rsidR="00CA0D24" w:rsidRPr="008526EB" w:rsidRDefault="0056354C"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38E72C42" w14:textId="34A6E0F4" w:rsidR="00A7046D" w:rsidRDefault="00A7046D" w:rsidP="00386AA5">
      <w:pPr>
        <w:autoSpaceDN w:val="0"/>
        <w:spacing w:after="160" w:line="360" w:lineRule="auto"/>
        <w:rPr>
          <w:rFonts w:eastAsiaTheme="majorEastAsia" w:cstheme="minorHAnsi"/>
          <w:color w:val="1F3763" w:themeColor="accent1" w:themeShade="7F"/>
          <w:lang w:val="en-US" w:eastAsia="en-US"/>
        </w:rPr>
      </w:pPr>
    </w:p>
    <w:p w14:paraId="3D6041E2" w14:textId="77CF86C2" w:rsidR="00E93730" w:rsidRPr="001F55C7" w:rsidRDefault="00E93730" w:rsidP="001F55C7">
      <w:pPr>
        <w:pStyle w:val="Heading3"/>
        <w:spacing w:line="360" w:lineRule="auto"/>
        <w:rPr>
          <w:lang w:val="en-US"/>
        </w:rPr>
      </w:pPr>
      <w:bookmarkStart w:id="114" w:name="_Toc103871833"/>
      <w:bookmarkStart w:id="115" w:name="_Toc156746933"/>
      <w:r w:rsidRPr="001F55C7">
        <w:rPr>
          <w:lang w:val="en-US"/>
        </w:rPr>
        <w:t xml:space="preserve">Table </w:t>
      </w:r>
      <w:r w:rsidR="007E6CB3">
        <w:rPr>
          <w:lang w:val="en-US"/>
        </w:rPr>
        <w:t>B.4.5</w:t>
      </w:r>
      <w:r w:rsidRPr="001F55C7">
        <w:rPr>
          <w:lang w:val="en-US"/>
        </w:rPr>
        <w:t>. Network meta-analysis models, individual interventions, nephritis.</w:t>
      </w:r>
      <w:bookmarkEnd w:id="114"/>
      <w:bookmarkEnd w:id="115"/>
    </w:p>
    <w:tbl>
      <w:tblPr>
        <w:tblStyle w:val="PlainTable1"/>
        <w:tblW w:w="0" w:type="auto"/>
        <w:tblLook w:val="04A0" w:firstRow="1" w:lastRow="0" w:firstColumn="1" w:lastColumn="0" w:noHBand="0" w:noVBand="1"/>
      </w:tblPr>
      <w:tblGrid>
        <w:gridCol w:w="2712"/>
        <w:gridCol w:w="1674"/>
        <w:gridCol w:w="1904"/>
        <w:gridCol w:w="2420"/>
      </w:tblGrid>
      <w:tr w:rsidR="00C274C6" w:rsidRPr="00C274C6" w14:paraId="097D0395" w14:textId="77777777" w:rsidTr="00A0061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77C7E9" w14:textId="77777777" w:rsidR="00C274C6" w:rsidRPr="00C274C6" w:rsidRDefault="00C274C6" w:rsidP="00386AA5">
            <w:pPr>
              <w:spacing w:line="360" w:lineRule="auto"/>
              <w:rPr>
                <w:rFonts w:cstheme="minorHAnsi"/>
                <w:sz w:val="18"/>
                <w:szCs w:val="18"/>
                <w:lang w:val="en-US"/>
              </w:rPr>
            </w:pPr>
          </w:p>
        </w:tc>
        <w:tc>
          <w:tcPr>
            <w:tcW w:w="0" w:type="auto"/>
            <w:noWrap/>
            <w:vAlign w:val="center"/>
            <w:hideMark/>
          </w:tcPr>
          <w:p w14:paraId="613D2177" w14:textId="77777777" w:rsidR="00C274C6" w:rsidRPr="00C274C6" w:rsidRDefault="00C274C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Fixed effects model</w:t>
            </w:r>
          </w:p>
        </w:tc>
        <w:tc>
          <w:tcPr>
            <w:tcW w:w="0" w:type="auto"/>
            <w:noWrap/>
            <w:vAlign w:val="center"/>
            <w:hideMark/>
          </w:tcPr>
          <w:p w14:paraId="0139BAC2" w14:textId="77777777" w:rsidR="00C274C6" w:rsidRPr="00C274C6" w:rsidRDefault="00C274C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Random effects model</w:t>
            </w:r>
          </w:p>
        </w:tc>
        <w:tc>
          <w:tcPr>
            <w:tcW w:w="0" w:type="auto"/>
            <w:noWrap/>
            <w:vAlign w:val="center"/>
            <w:hideMark/>
          </w:tcPr>
          <w:p w14:paraId="1EBE66DE" w14:textId="77777777" w:rsidR="00C274C6" w:rsidRPr="00C274C6" w:rsidRDefault="00C274C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Unrelated mean effect model</w:t>
            </w:r>
          </w:p>
        </w:tc>
      </w:tr>
      <w:tr w:rsidR="00A00619" w:rsidRPr="00C274C6" w14:paraId="1C366111" w14:textId="77777777" w:rsidTr="00A006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FF1B33" w14:textId="149C1A00" w:rsidR="00A00619" w:rsidRPr="00C274C6" w:rsidRDefault="00A00619" w:rsidP="00386AA5">
            <w:pPr>
              <w:spacing w:line="360" w:lineRule="auto"/>
              <w:rPr>
                <w:rFonts w:cstheme="minorHAnsi"/>
                <w:color w:val="000000"/>
                <w:sz w:val="18"/>
                <w:szCs w:val="18"/>
                <w:lang w:val="en-US"/>
              </w:rPr>
            </w:pPr>
            <w:r w:rsidRPr="008526EB">
              <w:rPr>
                <w:rFonts w:cstheme="minorHAnsi"/>
                <w:sz w:val="18"/>
                <w:szCs w:val="18"/>
                <w:lang w:val="en-US" w:eastAsia="pt-PT"/>
              </w:rPr>
              <w:t>Data points</w:t>
            </w:r>
          </w:p>
        </w:tc>
        <w:tc>
          <w:tcPr>
            <w:tcW w:w="0" w:type="auto"/>
            <w:noWrap/>
            <w:vAlign w:val="center"/>
            <w:hideMark/>
          </w:tcPr>
          <w:p w14:paraId="24C327DE"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84</w:t>
            </w:r>
          </w:p>
        </w:tc>
        <w:tc>
          <w:tcPr>
            <w:tcW w:w="0" w:type="auto"/>
            <w:noWrap/>
            <w:vAlign w:val="center"/>
            <w:hideMark/>
          </w:tcPr>
          <w:p w14:paraId="6DDD318C"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84</w:t>
            </w:r>
          </w:p>
        </w:tc>
        <w:tc>
          <w:tcPr>
            <w:tcW w:w="0" w:type="auto"/>
            <w:noWrap/>
            <w:vAlign w:val="center"/>
            <w:hideMark/>
          </w:tcPr>
          <w:p w14:paraId="59C2AB66"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84</w:t>
            </w:r>
          </w:p>
        </w:tc>
      </w:tr>
      <w:tr w:rsidR="00A00619" w:rsidRPr="00C274C6" w14:paraId="571444FA" w14:textId="77777777" w:rsidTr="00A00619">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368A10" w14:textId="24D70D95" w:rsidR="00A00619" w:rsidRPr="00C274C6" w:rsidRDefault="00A00619"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605B6D30"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72.47</w:t>
            </w:r>
          </w:p>
        </w:tc>
        <w:tc>
          <w:tcPr>
            <w:tcW w:w="0" w:type="auto"/>
            <w:noWrap/>
            <w:vAlign w:val="center"/>
            <w:hideMark/>
          </w:tcPr>
          <w:p w14:paraId="2E78C180"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71.64</w:t>
            </w:r>
          </w:p>
        </w:tc>
        <w:tc>
          <w:tcPr>
            <w:tcW w:w="0" w:type="auto"/>
            <w:noWrap/>
            <w:vAlign w:val="center"/>
            <w:hideMark/>
          </w:tcPr>
          <w:p w14:paraId="69A41707"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71</w:t>
            </w:r>
          </w:p>
        </w:tc>
      </w:tr>
      <w:tr w:rsidR="00A00619" w:rsidRPr="00C274C6" w14:paraId="40E90051" w14:textId="77777777" w:rsidTr="00A006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A71811" w14:textId="0F2302EE" w:rsidR="00A00619" w:rsidRPr="00C274C6" w:rsidRDefault="00A00619" w:rsidP="00386AA5">
            <w:pPr>
              <w:spacing w:line="360" w:lineRule="auto"/>
              <w:rPr>
                <w:rFonts w:cstheme="minorHAnsi"/>
                <w:color w:val="000000"/>
                <w:sz w:val="18"/>
                <w:szCs w:val="18"/>
                <w:lang w:val="en-US"/>
              </w:rPr>
            </w:pPr>
            <w:proofErr w:type="spellStart"/>
            <w:r w:rsidRPr="008526EB">
              <w:rPr>
                <w:rFonts w:cstheme="minorHAnsi"/>
                <w:sz w:val="18"/>
                <w:szCs w:val="18"/>
                <w:lang w:val="en-US" w:eastAsia="pt-PT"/>
              </w:rPr>
              <w:t>pD</w:t>
            </w:r>
            <w:proofErr w:type="spellEnd"/>
          </w:p>
        </w:tc>
        <w:tc>
          <w:tcPr>
            <w:tcW w:w="0" w:type="auto"/>
            <w:noWrap/>
            <w:vAlign w:val="center"/>
            <w:hideMark/>
          </w:tcPr>
          <w:p w14:paraId="08531793"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52.35</w:t>
            </w:r>
          </w:p>
        </w:tc>
        <w:tc>
          <w:tcPr>
            <w:tcW w:w="0" w:type="auto"/>
            <w:noWrap/>
            <w:vAlign w:val="center"/>
            <w:hideMark/>
          </w:tcPr>
          <w:p w14:paraId="76BC1C3E"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42.34</w:t>
            </w:r>
          </w:p>
        </w:tc>
        <w:tc>
          <w:tcPr>
            <w:tcW w:w="0" w:type="auto"/>
            <w:noWrap/>
            <w:vAlign w:val="center"/>
            <w:hideMark/>
          </w:tcPr>
          <w:p w14:paraId="29947F6B"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44.88</w:t>
            </w:r>
          </w:p>
        </w:tc>
      </w:tr>
      <w:tr w:rsidR="00A00619" w:rsidRPr="00C274C6" w14:paraId="5039154F" w14:textId="77777777" w:rsidTr="00A00619">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BDF21A" w14:textId="653904D2" w:rsidR="00A00619" w:rsidRPr="00C274C6" w:rsidRDefault="00A00619" w:rsidP="00386AA5">
            <w:pPr>
              <w:spacing w:line="360" w:lineRule="auto"/>
              <w:rPr>
                <w:rFonts w:cstheme="minorHAnsi"/>
                <w:color w:val="000000"/>
                <w:sz w:val="18"/>
                <w:szCs w:val="18"/>
                <w:lang w:val="en-US"/>
              </w:rPr>
            </w:pPr>
            <w:r w:rsidRPr="008526EB">
              <w:rPr>
                <w:rFonts w:cstheme="minorHAnsi"/>
                <w:sz w:val="18"/>
                <w:szCs w:val="18"/>
                <w:lang w:val="en-US" w:eastAsia="pt-PT"/>
              </w:rPr>
              <w:t>DIC</w:t>
            </w:r>
          </w:p>
        </w:tc>
        <w:tc>
          <w:tcPr>
            <w:tcW w:w="0" w:type="auto"/>
            <w:noWrap/>
            <w:vAlign w:val="center"/>
            <w:hideMark/>
          </w:tcPr>
          <w:p w14:paraId="22FD9EA6"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124.82</w:t>
            </w:r>
          </w:p>
        </w:tc>
        <w:tc>
          <w:tcPr>
            <w:tcW w:w="0" w:type="auto"/>
            <w:noWrap/>
            <w:vAlign w:val="center"/>
            <w:hideMark/>
          </w:tcPr>
          <w:p w14:paraId="76BBF98D"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113.99</w:t>
            </w:r>
          </w:p>
        </w:tc>
        <w:tc>
          <w:tcPr>
            <w:tcW w:w="0" w:type="auto"/>
            <w:noWrap/>
            <w:vAlign w:val="center"/>
            <w:hideMark/>
          </w:tcPr>
          <w:p w14:paraId="24619FB8"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115.88</w:t>
            </w:r>
          </w:p>
        </w:tc>
      </w:tr>
      <w:tr w:rsidR="00A00619" w:rsidRPr="00C274C6" w14:paraId="6CA79EF2" w14:textId="77777777" w:rsidTr="00A006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F34BC5" w14:textId="1D4063F4" w:rsidR="00A00619" w:rsidRPr="00C274C6" w:rsidRDefault="00A00619" w:rsidP="00386AA5">
            <w:pPr>
              <w:spacing w:line="360" w:lineRule="auto"/>
              <w:rPr>
                <w:rFonts w:cstheme="minorHAnsi"/>
                <w:color w:val="000000"/>
                <w:sz w:val="18"/>
                <w:szCs w:val="18"/>
                <w:lang w:val="en-US"/>
              </w:rPr>
            </w:pPr>
            <w:r w:rsidRPr="008526EB">
              <w:rPr>
                <w:rFonts w:cstheme="minorHAnsi"/>
                <w:sz w:val="18"/>
                <w:szCs w:val="18"/>
                <w:lang w:val="en-US" w:eastAsia="pt-PT"/>
              </w:rPr>
              <w:t>Tau</w:t>
            </w:r>
          </w:p>
        </w:tc>
        <w:tc>
          <w:tcPr>
            <w:tcW w:w="0" w:type="auto"/>
            <w:noWrap/>
            <w:vAlign w:val="center"/>
            <w:hideMark/>
          </w:tcPr>
          <w:p w14:paraId="68AE96C3"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w:t>
            </w:r>
          </w:p>
        </w:tc>
        <w:tc>
          <w:tcPr>
            <w:tcW w:w="0" w:type="auto"/>
            <w:noWrap/>
            <w:vAlign w:val="center"/>
            <w:hideMark/>
          </w:tcPr>
          <w:p w14:paraId="0CDA9AA6"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0.22</w:t>
            </w:r>
          </w:p>
        </w:tc>
        <w:tc>
          <w:tcPr>
            <w:tcW w:w="0" w:type="auto"/>
            <w:noWrap/>
            <w:vAlign w:val="center"/>
            <w:hideMark/>
          </w:tcPr>
          <w:p w14:paraId="396B83AF"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0.48</w:t>
            </w:r>
          </w:p>
        </w:tc>
      </w:tr>
      <w:tr w:rsidR="00A00619" w:rsidRPr="00C274C6" w14:paraId="003B4E8D" w14:textId="77777777" w:rsidTr="00A00619">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89A9F7" w14:textId="2D2917BD" w:rsidR="00A00619" w:rsidRPr="00C274C6" w:rsidRDefault="00A00619" w:rsidP="00386AA5">
            <w:pPr>
              <w:spacing w:line="360" w:lineRule="auto"/>
              <w:rPr>
                <w:rFonts w:cstheme="minorHAnsi"/>
                <w:color w:val="000000"/>
                <w:sz w:val="18"/>
                <w:szCs w:val="18"/>
                <w:lang w:val="en-US"/>
              </w:rPr>
            </w:pPr>
            <w:r w:rsidRPr="008526EB">
              <w:rPr>
                <w:rFonts w:cstheme="minorHAnsi"/>
                <w:sz w:val="18"/>
                <w:szCs w:val="18"/>
                <w:lang w:val="en-US" w:eastAsia="pt-PT"/>
              </w:rPr>
              <w:t>SD</w:t>
            </w:r>
          </w:p>
        </w:tc>
        <w:tc>
          <w:tcPr>
            <w:tcW w:w="0" w:type="auto"/>
            <w:noWrap/>
            <w:vAlign w:val="center"/>
            <w:hideMark/>
          </w:tcPr>
          <w:p w14:paraId="3D4A52E8"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w:t>
            </w:r>
          </w:p>
        </w:tc>
        <w:tc>
          <w:tcPr>
            <w:tcW w:w="0" w:type="auto"/>
            <w:noWrap/>
            <w:vAlign w:val="center"/>
            <w:hideMark/>
          </w:tcPr>
          <w:p w14:paraId="675B5097"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0.17</w:t>
            </w:r>
          </w:p>
        </w:tc>
        <w:tc>
          <w:tcPr>
            <w:tcW w:w="0" w:type="auto"/>
            <w:noWrap/>
            <w:vAlign w:val="center"/>
            <w:hideMark/>
          </w:tcPr>
          <w:p w14:paraId="352FA78B"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0.38</w:t>
            </w:r>
          </w:p>
        </w:tc>
      </w:tr>
      <w:tr w:rsidR="00A00619" w:rsidRPr="00C274C6" w14:paraId="21ED03FF" w14:textId="77777777" w:rsidTr="00A0061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411C89" w14:textId="094B51A4" w:rsidR="00A00619" w:rsidRPr="00C274C6" w:rsidRDefault="00A00619"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lower bound</w:t>
            </w:r>
          </w:p>
        </w:tc>
        <w:tc>
          <w:tcPr>
            <w:tcW w:w="0" w:type="auto"/>
            <w:noWrap/>
            <w:vAlign w:val="center"/>
            <w:hideMark/>
          </w:tcPr>
          <w:p w14:paraId="22F09F25"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w:t>
            </w:r>
          </w:p>
        </w:tc>
        <w:tc>
          <w:tcPr>
            <w:tcW w:w="0" w:type="auto"/>
            <w:noWrap/>
            <w:vAlign w:val="center"/>
            <w:hideMark/>
          </w:tcPr>
          <w:p w14:paraId="04161B8C"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0.03</w:t>
            </w:r>
          </w:p>
        </w:tc>
        <w:tc>
          <w:tcPr>
            <w:tcW w:w="0" w:type="auto"/>
            <w:noWrap/>
            <w:vAlign w:val="center"/>
            <w:hideMark/>
          </w:tcPr>
          <w:p w14:paraId="5F2B79D0" w14:textId="77777777" w:rsidR="00A00619" w:rsidRPr="00C274C6" w:rsidRDefault="00A006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0.01</w:t>
            </w:r>
          </w:p>
        </w:tc>
      </w:tr>
      <w:tr w:rsidR="00A00619" w:rsidRPr="00C274C6" w14:paraId="59C6DE62" w14:textId="77777777" w:rsidTr="00A00619">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CBF028A" w14:textId="582436F6" w:rsidR="00A00619" w:rsidRPr="00C274C6" w:rsidRDefault="00A00619"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upper bound</w:t>
            </w:r>
          </w:p>
        </w:tc>
        <w:tc>
          <w:tcPr>
            <w:tcW w:w="0" w:type="auto"/>
            <w:noWrap/>
            <w:vAlign w:val="center"/>
            <w:hideMark/>
          </w:tcPr>
          <w:p w14:paraId="66D124BF"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w:t>
            </w:r>
          </w:p>
        </w:tc>
        <w:tc>
          <w:tcPr>
            <w:tcW w:w="0" w:type="auto"/>
            <w:noWrap/>
            <w:vAlign w:val="center"/>
            <w:hideMark/>
          </w:tcPr>
          <w:p w14:paraId="007BB192"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0.66</w:t>
            </w:r>
          </w:p>
        </w:tc>
        <w:tc>
          <w:tcPr>
            <w:tcW w:w="0" w:type="auto"/>
            <w:noWrap/>
            <w:vAlign w:val="center"/>
            <w:hideMark/>
          </w:tcPr>
          <w:p w14:paraId="2457DD05" w14:textId="77777777" w:rsidR="00A00619" w:rsidRPr="00C274C6" w:rsidRDefault="00A006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274C6">
              <w:rPr>
                <w:rFonts w:cstheme="minorHAnsi"/>
                <w:color w:val="000000"/>
                <w:sz w:val="18"/>
                <w:szCs w:val="18"/>
                <w:lang w:val="en-US"/>
              </w:rPr>
              <w:t>1.43</w:t>
            </w:r>
          </w:p>
        </w:tc>
      </w:tr>
    </w:tbl>
    <w:p w14:paraId="06336F34" w14:textId="77777777" w:rsidR="00A7046D" w:rsidRPr="008526EB" w:rsidRDefault="00A7046D"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7F019E07" w14:textId="77777777" w:rsidR="00A7046D" w:rsidRPr="008526EB" w:rsidRDefault="00A7046D" w:rsidP="00386AA5">
      <w:pPr>
        <w:spacing w:line="360" w:lineRule="auto"/>
        <w:rPr>
          <w:rFonts w:cstheme="minorHAnsi"/>
          <w:lang w:val="en-US"/>
        </w:rPr>
      </w:pPr>
    </w:p>
    <w:p w14:paraId="750268CE" w14:textId="0B61598B" w:rsidR="00DE1B6F" w:rsidRPr="001F55C7" w:rsidRDefault="00DE1B6F" w:rsidP="001F55C7">
      <w:pPr>
        <w:pStyle w:val="Heading3"/>
        <w:spacing w:line="360" w:lineRule="auto"/>
        <w:rPr>
          <w:lang w:val="en-US"/>
        </w:rPr>
      </w:pPr>
      <w:bookmarkStart w:id="116" w:name="_Toc103871834"/>
      <w:bookmarkStart w:id="117" w:name="_Toc156746934"/>
      <w:r w:rsidRPr="001F55C7">
        <w:rPr>
          <w:lang w:val="en-US"/>
        </w:rPr>
        <w:t xml:space="preserve">Table </w:t>
      </w:r>
      <w:r w:rsidR="007E6CB3">
        <w:rPr>
          <w:lang w:val="en-US"/>
        </w:rPr>
        <w:t>B.4.6</w:t>
      </w:r>
      <w:r w:rsidRPr="001F55C7">
        <w:rPr>
          <w:lang w:val="en-US"/>
        </w:rPr>
        <w:t>. Network meta-analysis models, individual interventions, pancreatitis.</w:t>
      </w:r>
      <w:bookmarkEnd w:id="116"/>
      <w:bookmarkEnd w:id="117"/>
    </w:p>
    <w:tbl>
      <w:tblPr>
        <w:tblStyle w:val="PlainTable1"/>
        <w:tblW w:w="0" w:type="auto"/>
        <w:tblLook w:val="04A0" w:firstRow="1" w:lastRow="0" w:firstColumn="1" w:lastColumn="0" w:noHBand="0" w:noVBand="1"/>
      </w:tblPr>
      <w:tblGrid>
        <w:gridCol w:w="2712"/>
        <w:gridCol w:w="1674"/>
        <w:gridCol w:w="1904"/>
        <w:gridCol w:w="2420"/>
      </w:tblGrid>
      <w:tr w:rsidR="00CC68AE" w:rsidRPr="008526EB" w14:paraId="4BCA56F8" w14:textId="77777777" w:rsidTr="00CC68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5BC9C8" w14:textId="77777777" w:rsidR="00CC68AE" w:rsidRPr="008526EB" w:rsidRDefault="00CC68AE" w:rsidP="00386AA5">
            <w:pPr>
              <w:spacing w:line="360" w:lineRule="auto"/>
              <w:rPr>
                <w:rFonts w:cstheme="minorHAnsi"/>
                <w:sz w:val="18"/>
                <w:szCs w:val="18"/>
                <w:lang w:val="en-US"/>
              </w:rPr>
            </w:pPr>
          </w:p>
        </w:tc>
        <w:tc>
          <w:tcPr>
            <w:tcW w:w="0" w:type="auto"/>
            <w:noWrap/>
            <w:vAlign w:val="center"/>
            <w:hideMark/>
          </w:tcPr>
          <w:p w14:paraId="5158EBD6" w14:textId="77777777" w:rsidR="00CC68AE" w:rsidRPr="008526EB" w:rsidRDefault="00CC68A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0" w:type="auto"/>
            <w:noWrap/>
            <w:vAlign w:val="center"/>
            <w:hideMark/>
          </w:tcPr>
          <w:p w14:paraId="5B5C61CF" w14:textId="77777777" w:rsidR="00CC68AE" w:rsidRPr="008526EB" w:rsidRDefault="00CC68A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0" w:type="auto"/>
            <w:noWrap/>
            <w:vAlign w:val="center"/>
            <w:hideMark/>
          </w:tcPr>
          <w:p w14:paraId="02211FB7" w14:textId="77777777" w:rsidR="00CC68AE" w:rsidRPr="008526EB" w:rsidRDefault="00CC68A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CC68AE" w:rsidRPr="008526EB" w14:paraId="5488BAFC" w14:textId="77777777" w:rsidTr="00CC6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77375F" w14:textId="270FE4A1" w:rsidR="00CC68AE" w:rsidRPr="008526EB" w:rsidRDefault="00CC68AE" w:rsidP="00386AA5">
            <w:pPr>
              <w:spacing w:line="360" w:lineRule="auto"/>
              <w:rPr>
                <w:rFonts w:cstheme="minorHAnsi"/>
                <w:color w:val="000000"/>
                <w:sz w:val="18"/>
                <w:szCs w:val="18"/>
                <w:lang w:val="en-US"/>
              </w:rPr>
            </w:pPr>
            <w:r w:rsidRPr="008526EB">
              <w:rPr>
                <w:rFonts w:cstheme="minorHAnsi"/>
                <w:sz w:val="18"/>
                <w:szCs w:val="18"/>
                <w:lang w:val="en-US" w:eastAsia="pt-PT"/>
              </w:rPr>
              <w:t>Data points</w:t>
            </w:r>
          </w:p>
        </w:tc>
        <w:tc>
          <w:tcPr>
            <w:tcW w:w="0" w:type="auto"/>
            <w:noWrap/>
            <w:vAlign w:val="center"/>
            <w:hideMark/>
          </w:tcPr>
          <w:p w14:paraId="749408BB"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c>
          <w:tcPr>
            <w:tcW w:w="0" w:type="auto"/>
            <w:noWrap/>
            <w:vAlign w:val="center"/>
            <w:hideMark/>
          </w:tcPr>
          <w:p w14:paraId="6E1FEA3D"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c>
          <w:tcPr>
            <w:tcW w:w="0" w:type="auto"/>
            <w:noWrap/>
            <w:vAlign w:val="center"/>
            <w:hideMark/>
          </w:tcPr>
          <w:p w14:paraId="596A0D2F"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r>
      <w:tr w:rsidR="00CC68AE" w:rsidRPr="008526EB" w14:paraId="6DD76655" w14:textId="77777777" w:rsidTr="00CC68A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C7A3981" w14:textId="733F2E8D" w:rsidR="00CC68AE" w:rsidRPr="008526EB" w:rsidRDefault="00CC68A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17FCC92E"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96.42</w:t>
            </w:r>
          </w:p>
        </w:tc>
        <w:tc>
          <w:tcPr>
            <w:tcW w:w="0" w:type="auto"/>
            <w:noWrap/>
            <w:vAlign w:val="center"/>
            <w:hideMark/>
          </w:tcPr>
          <w:p w14:paraId="57BEAFD8"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90.04</w:t>
            </w:r>
          </w:p>
        </w:tc>
        <w:tc>
          <w:tcPr>
            <w:tcW w:w="0" w:type="auto"/>
            <w:noWrap/>
            <w:vAlign w:val="center"/>
            <w:hideMark/>
          </w:tcPr>
          <w:p w14:paraId="496CCBE8"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86.1</w:t>
            </w:r>
          </w:p>
        </w:tc>
      </w:tr>
      <w:tr w:rsidR="00CC68AE" w:rsidRPr="008526EB" w14:paraId="1AE6CE4B" w14:textId="77777777" w:rsidTr="00CC6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7DD006" w14:textId="7BEBB77A" w:rsidR="00CC68AE" w:rsidRPr="008526EB" w:rsidRDefault="00CC68AE" w:rsidP="00386AA5">
            <w:pPr>
              <w:spacing w:line="360" w:lineRule="auto"/>
              <w:rPr>
                <w:rFonts w:cstheme="minorHAnsi"/>
                <w:color w:val="000000"/>
                <w:sz w:val="18"/>
                <w:szCs w:val="18"/>
                <w:lang w:val="en-US"/>
              </w:rPr>
            </w:pPr>
            <w:proofErr w:type="spellStart"/>
            <w:r w:rsidRPr="008526EB">
              <w:rPr>
                <w:rFonts w:cstheme="minorHAnsi"/>
                <w:sz w:val="18"/>
                <w:szCs w:val="18"/>
                <w:lang w:val="en-US" w:eastAsia="pt-PT"/>
              </w:rPr>
              <w:t>pD</w:t>
            </w:r>
            <w:proofErr w:type="spellEnd"/>
          </w:p>
        </w:tc>
        <w:tc>
          <w:tcPr>
            <w:tcW w:w="0" w:type="auto"/>
            <w:noWrap/>
            <w:vAlign w:val="center"/>
            <w:hideMark/>
          </w:tcPr>
          <w:p w14:paraId="24A26DD8"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56.01</w:t>
            </w:r>
          </w:p>
        </w:tc>
        <w:tc>
          <w:tcPr>
            <w:tcW w:w="0" w:type="auto"/>
            <w:noWrap/>
            <w:vAlign w:val="center"/>
            <w:hideMark/>
          </w:tcPr>
          <w:p w14:paraId="065CAE18"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46.78</w:t>
            </w:r>
          </w:p>
        </w:tc>
        <w:tc>
          <w:tcPr>
            <w:tcW w:w="0" w:type="auto"/>
            <w:noWrap/>
            <w:vAlign w:val="center"/>
            <w:hideMark/>
          </w:tcPr>
          <w:p w14:paraId="2C8F9228"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50.71</w:t>
            </w:r>
          </w:p>
        </w:tc>
      </w:tr>
      <w:tr w:rsidR="00CC68AE" w:rsidRPr="008526EB" w14:paraId="03DD4008" w14:textId="77777777" w:rsidTr="00CC68A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84CAD8" w14:textId="763353CD" w:rsidR="00CC68AE" w:rsidRPr="008526EB" w:rsidRDefault="00CC68AE" w:rsidP="00386AA5">
            <w:pPr>
              <w:spacing w:line="360" w:lineRule="auto"/>
              <w:rPr>
                <w:rFonts w:cstheme="minorHAnsi"/>
                <w:color w:val="000000"/>
                <w:sz w:val="18"/>
                <w:szCs w:val="18"/>
                <w:lang w:val="en-US"/>
              </w:rPr>
            </w:pPr>
            <w:r w:rsidRPr="008526EB">
              <w:rPr>
                <w:rFonts w:cstheme="minorHAnsi"/>
                <w:sz w:val="18"/>
                <w:szCs w:val="18"/>
                <w:lang w:val="en-US" w:eastAsia="pt-PT"/>
              </w:rPr>
              <w:t>DIC</w:t>
            </w:r>
          </w:p>
        </w:tc>
        <w:tc>
          <w:tcPr>
            <w:tcW w:w="0" w:type="auto"/>
            <w:noWrap/>
            <w:vAlign w:val="center"/>
            <w:hideMark/>
          </w:tcPr>
          <w:p w14:paraId="386691C4"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152.43</w:t>
            </w:r>
          </w:p>
        </w:tc>
        <w:tc>
          <w:tcPr>
            <w:tcW w:w="0" w:type="auto"/>
            <w:noWrap/>
            <w:vAlign w:val="center"/>
            <w:hideMark/>
          </w:tcPr>
          <w:p w14:paraId="51F2E91D"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136.82</w:t>
            </w:r>
          </w:p>
        </w:tc>
        <w:tc>
          <w:tcPr>
            <w:tcW w:w="0" w:type="auto"/>
            <w:noWrap/>
            <w:vAlign w:val="center"/>
            <w:hideMark/>
          </w:tcPr>
          <w:p w14:paraId="6EE5E05D"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136.81</w:t>
            </w:r>
          </w:p>
        </w:tc>
      </w:tr>
      <w:tr w:rsidR="00CC68AE" w:rsidRPr="008526EB" w14:paraId="631ED1E4" w14:textId="77777777" w:rsidTr="00CC6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EE2A47" w14:textId="12DE105C" w:rsidR="00CC68AE" w:rsidRPr="008526EB" w:rsidRDefault="00CC68AE" w:rsidP="00386AA5">
            <w:pPr>
              <w:spacing w:line="360" w:lineRule="auto"/>
              <w:rPr>
                <w:rFonts w:cstheme="minorHAnsi"/>
                <w:color w:val="000000"/>
                <w:sz w:val="18"/>
                <w:szCs w:val="18"/>
                <w:lang w:val="en-US"/>
              </w:rPr>
            </w:pPr>
            <w:r w:rsidRPr="008526EB">
              <w:rPr>
                <w:rFonts w:cstheme="minorHAnsi"/>
                <w:sz w:val="18"/>
                <w:szCs w:val="18"/>
                <w:lang w:val="en-US" w:eastAsia="pt-PT"/>
              </w:rPr>
              <w:t>Tau</w:t>
            </w:r>
          </w:p>
        </w:tc>
        <w:tc>
          <w:tcPr>
            <w:tcW w:w="0" w:type="auto"/>
            <w:noWrap/>
            <w:vAlign w:val="center"/>
            <w:hideMark/>
          </w:tcPr>
          <w:p w14:paraId="20D8C88D"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37928C22"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0.25</w:t>
            </w:r>
          </w:p>
        </w:tc>
        <w:tc>
          <w:tcPr>
            <w:tcW w:w="0" w:type="auto"/>
            <w:noWrap/>
            <w:vAlign w:val="center"/>
            <w:hideMark/>
          </w:tcPr>
          <w:p w14:paraId="0C16D610"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0.61</w:t>
            </w:r>
          </w:p>
        </w:tc>
      </w:tr>
      <w:tr w:rsidR="00CC68AE" w:rsidRPr="008526EB" w14:paraId="088CCB41" w14:textId="77777777" w:rsidTr="00CC68A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670CDE" w14:textId="15217C91" w:rsidR="00CC68AE" w:rsidRPr="008526EB" w:rsidRDefault="00CC68AE" w:rsidP="00386AA5">
            <w:pPr>
              <w:spacing w:line="360" w:lineRule="auto"/>
              <w:rPr>
                <w:rFonts w:cstheme="minorHAnsi"/>
                <w:color w:val="000000"/>
                <w:sz w:val="18"/>
                <w:szCs w:val="18"/>
                <w:lang w:val="en-US"/>
              </w:rPr>
            </w:pPr>
            <w:r w:rsidRPr="008526EB">
              <w:rPr>
                <w:rFonts w:cstheme="minorHAnsi"/>
                <w:sz w:val="18"/>
                <w:szCs w:val="18"/>
                <w:lang w:val="en-US" w:eastAsia="pt-PT"/>
              </w:rPr>
              <w:t>SD</w:t>
            </w:r>
          </w:p>
        </w:tc>
        <w:tc>
          <w:tcPr>
            <w:tcW w:w="0" w:type="auto"/>
            <w:noWrap/>
            <w:vAlign w:val="center"/>
            <w:hideMark/>
          </w:tcPr>
          <w:p w14:paraId="7C656FD8"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5A80B172"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0.19</w:t>
            </w:r>
          </w:p>
        </w:tc>
        <w:tc>
          <w:tcPr>
            <w:tcW w:w="0" w:type="auto"/>
            <w:noWrap/>
            <w:vAlign w:val="center"/>
            <w:hideMark/>
          </w:tcPr>
          <w:p w14:paraId="1624458C"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0.54</w:t>
            </w:r>
          </w:p>
        </w:tc>
      </w:tr>
      <w:tr w:rsidR="00CC68AE" w:rsidRPr="008526EB" w14:paraId="7E23CDBE" w14:textId="77777777" w:rsidTr="00CC68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C5E235B" w14:textId="658E498C" w:rsidR="00CC68AE" w:rsidRPr="008526EB" w:rsidRDefault="00CC68A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lower bound</w:t>
            </w:r>
          </w:p>
        </w:tc>
        <w:tc>
          <w:tcPr>
            <w:tcW w:w="0" w:type="auto"/>
            <w:noWrap/>
            <w:vAlign w:val="center"/>
            <w:hideMark/>
          </w:tcPr>
          <w:p w14:paraId="627F0A03"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3EAFF885"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0" w:type="auto"/>
            <w:noWrap/>
            <w:vAlign w:val="center"/>
            <w:hideMark/>
          </w:tcPr>
          <w:p w14:paraId="7FDDE193" w14:textId="77777777" w:rsidR="00CC68AE" w:rsidRPr="008526EB" w:rsidRDefault="00CC68A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0.02</w:t>
            </w:r>
          </w:p>
        </w:tc>
      </w:tr>
      <w:tr w:rsidR="00CC68AE" w:rsidRPr="008526EB" w14:paraId="6FDDD6A8" w14:textId="77777777" w:rsidTr="00CC68AE">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98F047" w14:textId="3DADE0DE" w:rsidR="00CC68AE" w:rsidRPr="008526EB" w:rsidRDefault="00CC68AE"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upper bound</w:t>
            </w:r>
          </w:p>
        </w:tc>
        <w:tc>
          <w:tcPr>
            <w:tcW w:w="0" w:type="auto"/>
            <w:noWrap/>
            <w:vAlign w:val="center"/>
            <w:hideMark/>
          </w:tcPr>
          <w:p w14:paraId="0C46B02F"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0EE1AD21"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0.74</w:t>
            </w:r>
          </w:p>
        </w:tc>
        <w:tc>
          <w:tcPr>
            <w:tcW w:w="0" w:type="auto"/>
            <w:noWrap/>
            <w:vAlign w:val="center"/>
            <w:hideMark/>
          </w:tcPr>
          <w:p w14:paraId="02BB8B5B" w14:textId="77777777" w:rsidR="00CC68AE" w:rsidRPr="008526EB" w:rsidRDefault="00CC68A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1.62</w:t>
            </w:r>
          </w:p>
        </w:tc>
      </w:tr>
    </w:tbl>
    <w:p w14:paraId="714935C8" w14:textId="77777777" w:rsidR="00A7046D" w:rsidRPr="008526EB" w:rsidRDefault="00A7046D"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433DE5B9" w14:textId="77777777" w:rsidR="00426202" w:rsidRPr="008526EB" w:rsidRDefault="00426202" w:rsidP="00386AA5">
      <w:pPr>
        <w:autoSpaceDN w:val="0"/>
        <w:spacing w:after="160" w:line="360" w:lineRule="auto"/>
        <w:rPr>
          <w:rFonts w:eastAsiaTheme="majorEastAsia" w:cstheme="minorHAnsi"/>
          <w:color w:val="1F3763" w:themeColor="accent1" w:themeShade="7F"/>
          <w:lang w:val="en-US"/>
        </w:rPr>
      </w:pPr>
      <w:r w:rsidRPr="008526EB">
        <w:rPr>
          <w:rFonts w:cstheme="minorHAnsi"/>
          <w:lang w:val="en-US"/>
        </w:rPr>
        <w:br w:type="page"/>
      </w:r>
    </w:p>
    <w:p w14:paraId="33497730" w14:textId="0844D773" w:rsidR="00DE1B6F" w:rsidRPr="001F55C7" w:rsidRDefault="00DE1B6F" w:rsidP="001F55C7">
      <w:pPr>
        <w:pStyle w:val="Heading3"/>
        <w:spacing w:line="360" w:lineRule="auto"/>
        <w:rPr>
          <w:lang w:val="en-US"/>
        </w:rPr>
      </w:pPr>
      <w:bookmarkStart w:id="118" w:name="_Toc103871835"/>
      <w:bookmarkStart w:id="119" w:name="_Toc156746935"/>
      <w:r w:rsidRPr="001F55C7">
        <w:rPr>
          <w:lang w:val="en-US"/>
        </w:rPr>
        <w:t xml:space="preserve">Table </w:t>
      </w:r>
      <w:r w:rsidR="007E6CB3">
        <w:rPr>
          <w:lang w:val="en-US"/>
        </w:rPr>
        <w:t>B.4.7</w:t>
      </w:r>
      <w:r w:rsidRPr="001F55C7">
        <w:rPr>
          <w:lang w:val="en-US"/>
        </w:rPr>
        <w:t>. Network meta-analysis models, individual interventions, hepatitis.</w:t>
      </w:r>
      <w:bookmarkEnd w:id="118"/>
      <w:bookmarkEnd w:id="119"/>
    </w:p>
    <w:tbl>
      <w:tblPr>
        <w:tblStyle w:val="PlainTable1"/>
        <w:tblW w:w="0" w:type="auto"/>
        <w:tblLook w:val="04A0" w:firstRow="1" w:lastRow="0" w:firstColumn="1" w:lastColumn="0" w:noHBand="0" w:noVBand="1"/>
      </w:tblPr>
      <w:tblGrid>
        <w:gridCol w:w="2712"/>
        <w:gridCol w:w="1674"/>
        <w:gridCol w:w="1904"/>
        <w:gridCol w:w="2420"/>
      </w:tblGrid>
      <w:tr w:rsidR="00DF57B4" w:rsidRPr="008526EB" w14:paraId="1E010157" w14:textId="77777777" w:rsidTr="00DF57B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599757" w14:textId="77777777" w:rsidR="00DF57B4" w:rsidRPr="008526EB" w:rsidRDefault="00DF57B4" w:rsidP="00386AA5">
            <w:pPr>
              <w:spacing w:line="360" w:lineRule="auto"/>
              <w:rPr>
                <w:rFonts w:cstheme="minorHAnsi"/>
                <w:sz w:val="18"/>
                <w:szCs w:val="18"/>
                <w:lang w:val="en-US"/>
              </w:rPr>
            </w:pPr>
          </w:p>
        </w:tc>
        <w:tc>
          <w:tcPr>
            <w:tcW w:w="0" w:type="auto"/>
            <w:noWrap/>
            <w:vAlign w:val="center"/>
            <w:hideMark/>
          </w:tcPr>
          <w:p w14:paraId="600FABC9" w14:textId="77777777" w:rsidR="00DF57B4" w:rsidRPr="008526EB" w:rsidRDefault="00DF57B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0" w:type="auto"/>
            <w:noWrap/>
            <w:vAlign w:val="center"/>
            <w:hideMark/>
          </w:tcPr>
          <w:p w14:paraId="543E2D4A" w14:textId="77777777" w:rsidR="00DF57B4" w:rsidRPr="008526EB" w:rsidRDefault="00DF57B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0" w:type="auto"/>
            <w:noWrap/>
            <w:vAlign w:val="center"/>
            <w:hideMark/>
          </w:tcPr>
          <w:p w14:paraId="705C3F9B" w14:textId="77777777" w:rsidR="00DF57B4" w:rsidRPr="008526EB" w:rsidRDefault="00DF57B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DF57B4" w:rsidRPr="008526EB" w14:paraId="78890DD3" w14:textId="77777777" w:rsidTr="00DF57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79D2CF7" w14:textId="681FE3A5" w:rsidR="00DF57B4" w:rsidRPr="008526EB" w:rsidRDefault="00DF57B4" w:rsidP="00386AA5">
            <w:pPr>
              <w:spacing w:line="360" w:lineRule="auto"/>
              <w:rPr>
                <w:rFonts w:cstheme="minorHAnsi"/>
                <w:color w:val="000000"/>
                <w:sz w:val="18"/>
                <w:szCs w:val="18"/>
                <w:lang w:val="en-US"/>
              </w:rPr>
            </w:pPr>
            <w:r w:rsidRPr="008526EB">
              <w:rPr>
                <w:rFonts w:cstheme="minorHAnsi"/>
                <w:sz w:val="18"/>
                <w:szCs w:val="18"/>
                <w:lang w:val="en-US" w:eastAsia="pt-PT"/>
              </w:rPr>
              <w:t>Data points</w:t>
            </w:r>
          </w:p>
        </w:tc>
        <w:tc>
          <w:tcPr>
            <w:tcW w:w="0" w:type="auto"/>
            <w:noWrap/>
            <w:vAlign w:val="center"/>
            <w:hideMark/>
          </w:tcPr>
          <w:p w14:paraId="53D2C8B6"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140</w:t>
            </w:r>
          </w:p>
        </w:tc>
        <w:tc>
          <w:tcPr>
            <w:tcW w:w="0" w:type="auto"/>
            <w:noWrap/>
            <w:vAlign w:val="center"/>
            <w:hideMark/>
          </w:tcPr>
          <w:p w14:paraId="586AC4CF"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140</w:t>
            </w:r>
          </w:p>
        </w:tc>
        <w:tc>
          <w:tcPr>
            <w:tcW w:w="0" w:type="auto"/>
            <w:noWrap/>
            <w:vAlign w:val="center"/>
            <w:hideMark/>
          </w:tcPr>
          <w:p w14:paraId="130D191C"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140</w:t>
            </w:r>
          </w:p>
        </w:tc>
      </w:tr>
      <w:tr w:rsidR="00DF57B4" w:rsidRPr="008526EB" w14:paraId="7BED7123" w14:textId="77777777" w:rsidTr="00DF57B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CE462DF" w14:textId="3631D616" w:rsidR="00DF57B4" w:rsidRPr="008526EB" w:rsidRDefault="00DF57B4"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20B1CB5F"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132</w:t>
            </w:r>
          </w:p>
        </w:tc>
        <w:tc>
          <w:tcPr>
            <w:tcW w:w="0" w:type="auto"/>
            <w:noWrap/>
            <w:vAlign w:val="center"/>
            <w:hideMark/>
          </w:tcPr>
          <w:p w14:paraId="5FD3C47E"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133.96</w:t>
            </w:r>
          </w:p>
        </w:tc>
        <w:tc>
          <w:tcPr>
            <w:tcW w:w="0" w:type="auto"/>
            <w:noWrap/>
            <w:vAlign w:val="center"/>
            <w:hideMark/>
          </w:tcPr>
          <w:p w14:paraId="5A25EC77"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129.95</w:t>
            </w:r>
          </w:p>
        </w:tc>
      </w:tr>
      <w:tr w:rsidR="00DF57B4" w:rsidRPr="008526EB" w14:paraId="36ACC84B" w14:textId="77777777" w:rsidTr="00DF57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1A38BC" w14:textId="54D89462" w:rsidR="00DF57B4" w:rsidRPr="008526EB" w:rsidRDefault="00DF57B4" w:rsidP="00386AA5">
            <w:pPr>
              <w:spacing w:line="360" w:lineRule="auto"/>
              <w:rPr>
                <w:rFonts w:cstheme="minorHAnsi"/>
                <w:color w:val="000000"/>
                <w:sz w:val="18"/>
                <w:szCs w:val="18"/>
                <w:lang w:val="en-US"/>
              </w:rPr>
            </w:pPr>
            <w:proofErr w:type="spellStart"/>
            <w:r w:rsidRPr="008526EB">
              <w:rPr>
                <w:rFonts w:cstheme="minorHAnsi"/>
                <w:sz w:val="18"/>
                <w:szCs w:val="18"/>
                <w:lang w:val="en-US" w:eastAsia="pt-PT"/>
              </w:rPr>
              <w:t>pD</w:t>
            </w:r>
            <w:proofErr w:type="spellEnd"/>
          </w:p>
        </w:tc>
        <w:tc>
          <w:tcPr>
            <w:tcW w:w="0" w:type="auto"/>
            <w:noWrap/>
            <w:vAlign w:val="center"/>
            <w:hideMark/>
          </w:tcPr>
          <w:p w14:paraId="0BFF693B"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83.06</w:t>
            </w:r>
          </w:p>
        </w:tc>
        <w:tc>
          <w:tcPr>
            <w:tcW w:w="0" w:type="auto"/>
            <w:noWrap/>
            <w:vAlign w:val="center"/>
            <w:hideMark/>
          </w:tcPr>
          <w:p w14:paraId="6074A33F"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69.96</w:t>
            </w:r>
          </w:p>
        </w:tc>
        <w:tc>
          <w:tcPr>
            <w:tcW w:w="0" w:type="auto"/>
            <w:noWrap/>
            <w:vAlign w:val="center"/>
            <w:hideMark/>
          </w:tcPr>
          <w:p w14:paraId="75A7852B"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74.64</w:t>
            </w:r>
          </w:p>
        </w:tc>
      </w:tr>
      <w:tr w:rsidR="00DF57B4" w:rsidRPr="008526EB" w14:paraId="7DF25A83" w14:textId="77777777" w:rsidTr="00DF57B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8CC0E3" w14:textId="78DEC411" w:rsidR="00DF57B4" w:rsidRPr="008526EB" w:rsidRDefault="00DF57B4" w:rsidP="00386AA5">
            <w:pPr>
              <w:spacing w:line="360" w:lineRule="auto"/>
              <w:rPr>
                <w:rFonts w:cstheme="minorHAnsi"/>
                <w:color w:val="000000"/>
                <w:sz w:val="18"/>
                <w:szCs w:val="18"/>
                <w:lang w:val="en-US"/>
              </w:rPr>
            </w:pPr>
            <w:r w:rsidRPr="008526EB">
              <w:rPr>
                <w:rFonts w:cstheme="minorHAnsi"/>
                <w:sz w:val="18"/>
                <w:szCs w:val="18"/>
                <w:lang w:val="en-US" w:eastAsia="pt-PT"/>
              </w:rPr>
              <w:t>DIC</w:t>
            </w:r>
          </w:p>
        </w:tc>
        <w:tc>
          <w:tcPr>
            <w:tcW w:w="0" w:type="auto"/>
            <w:noWrap/>
            <w:vAlign w:val="center"/>
            <w:hideMark/>
          </w:tcPr>
          <w:p w14:paraId="3BD07D90"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215.05</w:t>
            </w:r>
          </w:p>
        </w:tc>
        <w:tc>
          <w:tcPr>
            <w:tcW w:w="0" w:type="auto"/>
            <w:noWrap/>
            <w:vAlign w:val="center"/>
            <w:hideMark/>
          </w:tcPr>
          <w:p w14:paraId="486DC086"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203.92</w:t>
            </w:r>
          </w:p>
        </w:tc>
        <w:tc>
          <w:tcPr>
            <w:tcW w:w="0" w:type="auto"/>
            <w:noWrap/>
            <w:vAlign w:val="center"/>
            <w:hideMark/>
          </w:tcPr>
          <w:p w14:paraId="357FABE6"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204.6</w:t>
            </w:r>
          </w:p>
        </w:tc>
      </w:tr>
      <w:tr w:rsidR="00DF57B4" w:rsidRPr="008526EB" w14:paraId="7CF27E3B" w14:textId="77777777" w:rsidTr="00DF57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874A20" w14:textId="55BDF6A9" w:rsidR="00DF57B4" w:rsidRPr="008526EB" w:rsidRDefault="00DF57B4" w:rsidP="00386AA5">
            <w:pPr>
              <w:spacing w:line="360" w:lineRule="auto"/>
              <w:rPr>
                <w:rFonts w:cstheme="minorHAnsi"/>
                <w:color w:val="000000"/>
                <w:sz w:val="18"/>
                <w:szCs w:val="18"/>
                <w:lang w:val="en-US"/>
              </w:rPr>
            </w:pPr>
            <w:r w:rsidRPr="008526EB">
              <w:rPr>
                <w:rFonts w:cstheme="minorHAnsi"/>
                <w:sz w:val="18"/>
                <w:szCs w:val="18"/>
                <w:lang w:val="en-US" w:eastAsia="pt-PT"/>
              </w:rPr>
              <w:t>Tau</w:t>
            </w:r>
          </w:p>
        </w:tc>
        <w:tc>
          <w:tcPr>
            <w:tcW w:w="0" w:type="auto"/>
            <w:noWrap/>
            <w:vAlign w:val="center"/>
            <w:hideMark/>
          </w:tcPr>
          <w:p w14:paraId="42339540"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4FF19A1B"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0.21</w:t>
            </w:r>
          </w:p>
        </w:tc>
        <w:tc>
          <w:tcPr>
            <w:tcW w:w="0" w:type="auto"/>
            <w:noWrap/>
            <w:vAlign w:val="center"/>
            <w:hideMark/>
          </w:tcPr>
          <w:p w14:paraId="02B1E032"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0.37</w:t>
            </w:r>
          </w:p>
        </w:tc>
      </w:tr>
      <w:tr w:rsidR="00DF57B4" w:rsidRPr="008526EB" w14:paraId="71AE2134" w14:textId="77777777" w:rsidTr="00DF57B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DE193BF" w14:textId="3E4F23FE" w:rsidR="00DF57B4" w:rsidRPr="008526EB" w:rsidRDefault="00DF57B4" w:rsidP="00386AA5">
            <w:pPr>
              <w:spacing w:line="360" w:lineRule="auto"/>
              <w:rPr>
                <w:rFonts w:cstheme="minorHAnsi"/>
                <w:color w:val="000000"/>
                <w:sz w:val="18"/>
                <w:szCs w:val="18"/>
                <w:lang w:val="en-US"/>
              </w:rPr>
            </w:pPr>
            <w:r w:rsidRPr="008526EB">
              <w:rPr>
                <w:rFonts w:cstheme="minorHAnsi"/>
                <w:sz w:val="18"/>
                <w:szCs w:val="18"/>
                <w:lang w:val="en-US" w:eastAsia="pt-PT"/>
              </w:rPr>
              <w:t>SD</w:t>
            </w:r>
          </w:p>
        </w:tc>
        <w:tc>
          <w:tcPr>
            <w:tcW w:w="0" w:type="auto"/>
            <w:noWrap/>
            <w:vAlign w:val="center"/>
            <w:hideMark/>
          </w:tcPr>
          <w:p w14:paraId="51EDEFF6"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301B87A9"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0.17</w:t>
            </w:r>
          </w:p>
        </w:tc>
        <w:tc>
          <w:tcPr>
            <w:tcW w:w="0" w:type="auto"/>
            <w:noWrap/>
            <w:vAlign w:val="center"/>
            <w:hideMark/>
          </w:tcPr>
          <w:p w14:paraId="2B302953"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0.31</w:t>
            </w:r>
          </w:p>
        </w:tc>
      </w:tr>
      <w:tr w:rsidR="00DF57B4" w:rsidRPr="008526EB" w14:paraId="71E24783" w14:textId="77777777" w:rsidTr="00DF57B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3CAFBE" w14:textId="02EF1412" w:rsidR="00DF57B4" w:rsidRPr="008526EB" w:rsidRDefault="00DF57B4"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lower bound</w:t>
            </w:r>
          </w:p>
        </w:tc>
        <w:tc>
          <w:tcPr>
            <w:tcW w:w="0" w:type="auto"/>
            <w:noWrap/>
            <w:vAlign w:val="center"/>
            <w:hideMark/>
          </w:tcPr>
          <w:p w14:paraId="732EDC92"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67D0B0FE"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c>
          <w:tcPr>
            <w:tcW w:w="0" w:type="auto"/>
            <w:noWrap/>
            <w:vAlign w:val="center"/>
            <w:hideMark/>
          </w:tcPr>
          <w:p w14:paraId="4C22E61A" w14:textId="77777777" w:rsidR="00DF57B4" w:rsidRPr="008526EB" w:rsidRDefault="00DF5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0.02</w:t>
            </w:r>
          </w:p>
        </w:tc>
      </w:tr>
      <w:tr w:rsidR="00DF57B4" w:rsidRPr="008526EB" w14:paraId="49C74E11" w14:textId="77777777" w:rsidTr="00DF57B4">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DE6527" w14:textId="74CE26EB" w:rsidR="00DF57B4" w:rsidRPr="008526EB" w:rsidRDefault="00DF57B4"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upper bound</w:t>
            </w:r>
          </w:p>
        </w:tc>
        <w:tc>
          <w:tcPr>
            <w:tcW w:w="0" w:type="auto"/>
            <w:noWrap/>
            <w:vAlign w:val="center"/>
            <w:hideMark/>
          </w:tcPr>
          <w:p w14:paraId="3EDB46AF"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7D338648"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0.59</w:t>
            </w:r>
          </w:p>
        </w:tc>
        <w:tc>
          <w:tcPr>
            <w:tcW w:w="0" w:type="auto"/>
            <w:noWrap/>
            <w:vAlign w:val="center"/>
            <w:hideMark/>
          </w:tcPr>
          <w:p w14:paraId="3CB368C6" w14:textId="77777777" w:rsidR="00DF57B4" w:rsidRPr="008526EB" w:rsidRDefault="00DF5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1.03</w:t>
            </w:r>
          </w:p>
        </w:tc>
      </w:tr>
    </w:tbl>
    <w:p w14:paraId="20A11E83" w14:textId="77777777" w:rsidR="00A7046D" w:rsidRPr="008526EB" w:rsidRDefault="00A7046D"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48DDFEF5" w14:textId="7D1B23A4" w:rsidR="00513840" w:rsidRPr="008526EB" w:rsidRDefault="00513840" w:rsidP="00386AA5">
      <w:pPr>
        <w:spacing w:after="160" w:line="360" w:lineRule="auto"/>
        <w:rPr>
          <w:rFonts w:eastAsiaTheme="minorEastAsia" w:cstheme="minorHAnsi"/>
          <w:color w:val="5A5A5A" w:themeColor="text1" w:themeTint="A5"/>
          <w:spacing w:val="15"/>
          <w:sz w:val="22"/>
          <w:szCs w:val="22"/>
          <w:lang w:val="en-US"/>
        </w:rPr>
      </w:pPr>
    </w:p>
    <w:p w14:paraId="3511934B" w14:textId="5CC58B1E" w:rsidR="001B57F8" w:rsidRPr="001F55C7" w:rsidRDefault="001B57F8" w:rsidP="001F55C7">
      <w:pPr>
        <w:pStyle w:val="Heading3"/>
        <w:spacing w:line="360" w:lineRule="auto"/>
        <w:rPr>
          <w:lang w:val="en-US"/>
        </w:rPr>
      </w:pPr>
      <w:bookmarkStart w:id="120" w:name="_Toc103871836"/>
      <w:bookmarkStart w:id="121" w:name="_Toc156746936"/>
      <w:r w:rsidRPr="001F55C7">
        <w:rPr>
          <w:lang w:val="en-US"/>
        </w:rPr>
        <w:t xml:space="preserve">Table </w:t>
      </w:r>
      <w:r w:rsidR="007E6CB3">
        <w:rPr>
          <w:lang w:val="en-US"/>
        </w:rPr>
        <w:t>B.4.8</w:t>
      </w:r>
      <w:r w:rsidRPr="001F55C7">
        <w:rPr>
          <w:lang w:val="en-US"/>
        </w:rPr>
        <w:t xml:space="preserve">. Network meta-analysis models, individual interventions, </w:t>
      </w:r>
      <w:proofErr w:type="spellStart"/>
      <w:r w:rsidRPr="001F55C7">
        <w:rPr>
          <w:lang w:val="en-US"/>
        </w:rPr>
        <w:t>hypophysitis</w:t>
      </w:r>
      <w:proofErr w:type="spellEnd"/>
      <w:r w:rsidRPr="001F55C7">
        <w:rPr>
          <w:lang w:val="en-US"/>
        </w:rPr>
        <w:t>.</w:t>
      </w:r>
      <w:bookmarkEnd w:id="120"/>
      <w:bookmarkEnd w:id="121"/>
    </w:p>
    <w:tbl>
      <w:tblPr>
        <w:tblStyle w:val="PlainTable1"/>
        <w:tblW w:w="0" w:type="auto"/>
        <w:tblLook w:val="04A0" w:firstRow="1" w:lastRow="0" w:firstColumn="1" w:lastColumn="0" w:noHBand="0" w:noVBand="1"/>
      </w:tblPr>
      <w:tblGrid>
        <w:gridCol w:w="2712"/>
        <w:gridCol w:w="1674"/>
        <w:gridCol w:w="1904"/>
        <w:gridCol w:w="2420"/>
      </w:tblGrid>
      <w:tr w:rsidR="006555EF" w:rsidRPr="008526EB" w14:paraId="52ECCF20" w14:textId="77777777" w:rsidTr="006555E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D65C0D" w14:textId="77777777" w:rsidR="006555EF" w:rsidRPr="008526EB" w:rsidRDefault="006555EF" w:rsidP="00386AA5">
            <w:pPr>
              <w:spacing w:line="360" w:lineRule="auto"/>
              <w:rPr>
                <w:rFonts w:cstheme="minorHAnsi"/>
                <w:sz w:val="18"/>
                <w:szCs w:val="18"/>
                <w:lang w:val="en-US"/>
              </w:rPr>
            </w:pPr>
          </w:p>
        </w:tc>
        <w:tc>
          <w:tcPr>
            <w:tcW w:w="0" w:type="auto"/>
            <w:noWrap/>
            <w:vAlign w:val="center"/>
            <w:hideMark/>
          </w:tcPr>
          <w:p w14:paraId="5D9655A2" w14:textId="77777777" w:rsidR="006555EF" w:rsidRPr="008526EB" w:rsidRDefault="006555EF"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0" w:type="auto"/>
            <w:noWrap/>
            <w:vAlign w:val="center"/>
            <w:hideMark/>
          </w:tcPr>
          <w:p w14:paraId="6B600BE1" w14:textId="77777777" w:rsidR="006555EF" w:rsidRPr="008526EB" w:rsidRDefault="006555EF"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0" w:type="auto"/>
            <w:noWrap/>
            <w:vAlign w:val="center"/>
            <w:hideMark/>
          </w:tcPr>
          <w:p w14:paraId="5EB4A362" w14:textId="77777777" w:rsidR="006555EF" w:rsidRPr="008526EB" w:rsidRDefault="006555EF"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6555EF" w:rsidRPr="008526EB" w14:paraId="6BF65347" w14:textId="77777777" w:rsidTr="006555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D2E75F" w14:textId="290AC8C3" w:rsidR="006555EF" w:rsidRPr="008526EB" w:rsidRDefault="006555EF" w:rsidP="00386AA5">
            <w:pPr>
              <w:spacing w:line="360" w:lineRule="auto"/>
              <w:rPr>
                <w:rFonts w:cstheme="minorHAnsi"/>
                <w:color w:val="000000"/>
                <w:sz w:val="18"/>
                <w:szCs w:val="18"/>
                <w:lang w:val="en-US"/>
              </w:rPr>
            </w:pPr>
            <w:r w:rsidRPr="008526EB">
              <w:rPr>
                <w:rFonts w:cstheme="minorHAnsi"/>
                <w:sz w:val="18"/>
                <w:szCs w:val="18"/>
                <w:lang w:val="en-US" w:eastAsia="pt-PT"/>
              </w:rPr>
              <w:t>Data points</w:t>
            </w:r>
          </w:p>
        </w:tc>
        <w:tc>
          <w:tcPr>
            <w:tcW w:w="0" w:type="auto"/>
            <w:noWrap/>
            <w:vAlign w:val="center"/>
            <w:hideMark/>
          </w:tcPr>
          <w:p w14:paraId="7303252A"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0" w:type="auto"/>
            <w:noWrap/>
            <w:vAlign w:val="center"/>
            <w:hideMark/>
          </w:tcPr>
          <w:p w14:paraId="5AB5AD8C"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0" w:type="auto"/>
            <w:noWrap/>
            <w:vAlign w:val="center"/>
            <w:hideMark/>
          </w:tcPr>
          <w:p w14:paraId="06CFC647"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r>
      <w:tr w:rsidR="006555EF" w:rsidRPr="008526EB" w14:paraId="2B1DFFF6" w14:textId="77777777" w:rsidTr="006555EF">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E5C18D" w14:textId="1C5A97FE" w:rsidR="006555EF" w:rsidRPr="008526EB" w:rsidRDefault="006555EF"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Posterior mean residual deviance</w:t>
            </w:r>
          </w:p>
        </w:tc>
        <w:tc>
          <w:tcPr>
            <w:tcW w:w="0" w:type="auto"/>
            <w:noWrap/>
            <w:vAlign w:val="center"/>
            <w:hideMark/>
          </w:tcPr>
          <w:p w14:paraId="003F3AAF"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87.68</w:t>
            </w:r>
          </w:p>
        </w:tc>
        <w:tc>
          <w:tcPr>
            <w:tcW w:w="0" w:type="auto"/>
            <w:noWrap/>
            <w:vAlign w:val="center"/>
            <w:hideMark/>
          </w:tcPr>
          <w:p w14:paraId="14BAF3BD"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91.08</w:t>
            </w:r>
          </w:p>
        </w:tc>
        <w:tc>
          <w:tcPr>
            <w:tcW w:w="0" w:type="auto"/>
            <w:noWrap/>
            <w:vAlign w:val="center"/>
            <w:hideMark/>
          </w:tcPr>
          <w:p w14:paraId="63255AEC"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93.38</w:t>
            </w:r>
          </w:p>
        </w:tc>
      </w:tr>
      <w:tr w:rsidR="006555EF" w:rsidRPr="008526EB" w14:paraId="537DF03C" w14:textId="77777777" w:rsidTr="006555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8F13F75" w14:textId="55F69D17" w:rsidR="006555EF" w:rsidRPr="008526EB" w:rsidRDefault="006555EF" w:rsidP="00386AA5">
            <w:pPr>
              <w:spacing w:line="360" w:lineRule="auto"/>
              <w:rPr>
                <w:rFonts w:cstheme="minorHAnsi"/>
                <w:color w:val="000000"/>
                <w:sz w:val="18"/>
                <w:szCs w:val="18"/>
                <w:lang w:val="en-US"/>
              </w:rPr>
            </w:pPr>
            <w:proofErr w:type="spellStart"/>
            <w:r w:rsidRPr="008526EB">
              <w:rPr>
                <w:rFonts w:cstheme="minorHAnsi"/>
                <w:sz w:val="18"/>
                <w:szCs w:val="18"/>
                <w:lang w:val="en-US" w:eastAsia="pt-PT"/>
              </w:rPr>
              <w:t>pD</w:t>
            </w:r>
            <w:proofErr w:type="spellEnd"/>
          </w:p>
        </w:tc>
        <w:tc>
          <w:tcPr>
            <w:tcW w:w="0" w:type="auto"/>
            <w:noWrap/>
            <w:vAlign w:val="center"/>
            <w:hideMark/>
          </w:tcPr>
          <w:p w14:paraId="1A1C4319"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65.14</w:t>
            </w:r>
          </w:p>
        </w:tc>
        <w:tc>
          <w:tcPr>
            <w:tcW w:w="0" w:type="auto"/>
            <w:noWrap/>
            <w:vAlign w:val="center"/>
            <w:hideMark/>
          </w:tcPr>
          <w:p w14:paraId="4946D685"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53.56</w:t>
            </w:r>
          </w:p>
        </w:tc>
        <w:tc>
          <w:tcPr>
            <w:tcW w:w="0" w:type="auto"/>
            <w:noWrap/>
            <w:vAlign w:val="center"/>
            <w:hideMark/>
          </w:tcPr>
          <w:p w14:paraId="3DA08E40"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56.69</w:t>
            </w:r>
          </w:p>
        </w:tc>
      </w:tr>
      <w:tr w:rsidR="006555EF" w:rsidRPr="008526EB" w14:paraId="1D09B2FC" w14:textId="77777777" w:rsidTr="006555EF">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761679" w14:textId="0F95A80C" w:rsidR="006555EF" w:rsidRPr="008526EB" w:rsidRDefault="006555EF" w:rsidP="00386AA5">
            <w:pPr>
              <w:spacing w:line="360" w:lineRule="auto"/>
              <w:rPr>
                <w:rFonts w:cstheme="minorHAnsi"/>
                <w:color w:val="000000"/>
                <w:sz w:val="18"/>
                <w:szCs w:val="18"/>
                <w:lang w:val="en-US"/>
              </w:rPr>
            </w:pPr>
            <w:r w:rsidRPr="008526EB">
              <w:rPr>
                <w:rFonts w:cstheme="minorHAnsi"/>
                <w:sz w:val="18"/>
                <w:szCs w:val="18"/>
                <w:lang w:val="en-US" w:eastAsia="pt-PT"/>
              </w:rPr>
              <w:t>DIC</w:t>
            </w:r>
          </w:p>
        </w:tc>
        <w:tc>
          <w:tcPr>
            <w:tcW w:w="0" w:type="auto"/>
            <w:noWrap/>
            <w:vAlign w:val="center"/>
            <w:hideMark/>
          </w:tcPr>
          <w:p w14:paraId="4A48F048"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152.82</w:t>
            </w:r>
          </w:p>
        </w:tc>
        <w:tc>
          <w:tcPr>
            <w:tcW w:w="0" w:type="auto"/>
            <w:noWrap/>
            <w:vAlign w:val="center"/>
            <w:hideMark/>
          </w:tcPr>
          <w:p w14:paraId="6B36C934"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144.65</w:t>
            </w:r>
          </w:p>
        </w:tc>
        <w:tc>
          <w:tcPr>
            <w:tcW w:w="0" w:type="auto"/>
            <w:noWrap/>
            <w:vAlign w:val="center"/>
            <w:hideMark/>
          </w:tcPr>
          <w:p w14:paraId="2FD1C1EF"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150.06</w:t>
            </w:r>
          </w:p>
        </w:tc>
      </w:tr>
      <w:tr w:rsidR="006555EF" w:rsidRPr="008526EB" w14:paraId="3F568336" w14:textId="77777777" w:rsidTr="006555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243A20" w14:textId="2608031C" w:rsidR="006555EF" w:rsidRPr="008526EB" w:rsidRDefault="006555EF" w:rsidP="00386AA5">
            <w:pPr>
              <w:spacing w:line="360" w:lineRule="auto"/>
              <w:rPr>
                <w:rFonts w:cstheme="minorHAnsi"/>
                <w:color w:val="000000"/>
                <w:sz w:val="18"/>
                <w:szCs w:val="18"/>
                <w:lang w:val="en-US"/>
              </w:rPr>
            </w:pPr>
            <w:r w:rsidRPr="008526EB">
              <w:rPr>
                <w:rFonts w:cstheme="minorHAnsi"/>
                <w:sz w:val="18"/>
                <w:szCs w:val="18"/>
                <w:lang w:val="en-US" w:eastAsia="pt-PT"/>
              </w:rPr>
              <w:t>Tau</w:t>
            </w:r>
          </w:p>
        </w:tc>
        <w:tc>
          <w:tcPr>
            <w:tcW w:w="0" w:type="auto"/>
            <w:noWrap/>
            <w:vAlign w:val="center"/>
            <w:hideMark/>
          </w:tcPr>
          <w:p w14:paraId="40D6A987"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063279F6"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w:t>
            </w:r>
          </w:p>
        </w:tc>
        <w:tc>
          <w:tcPr>
            <w:tcW w:w="0" w:type="auto"/>
            <w:noWrap/>
            <w:vAlign w:val="center"/>
            <w:hideMark/>
          </w:tcPr>
          <w:p w14:paraId="597D84A5"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0.36</w:t>
            </w:r>
          </w:p>
        </w:tc>
      </w:tr>
      <w:tr w:rsidR="006555EF" w:rsidRPr="008526EB" w14:paraId="5DC097DE" w14:textId="77777777" w:rsidTr="006555EF">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F47D37" w14:textId="76D0B213" w:rsidR="006555EF" w:rsidRPr="008526EB" w:rsidRDefault="006555EF" w:rsidP="00386AA5">
            <w:pPr>
              <w:spacing w:line="360" w:lineRule="auto"/>
              <w:rPr>
                <w:rFonts w:cstheme="minorHAnsi"/>
                <w:color w:val="000000"/>
                <w:sz w:val="18"/>
                <w:szCs w:val="18"/>
                <w:lang w:val="en-US"/>
              </w:rPr>
            </w:pPr>
            <w:r w:rsidRPr="008526EB">
              <w:rPr>
                <w:rFonts w:cstheme="minorHAnsi"/>
                <w:sz w:val="18"/>
                <w:szCs w:val="18"/>
                <w:lang w:val="en-US" w:eastAsia="pt-PT"/>
              </w:rPr>
              <w:t>SD</w:t>
            </w:r>
          </w:p>
        </w:tc>
        <w:tc>
          <w:tcPr>
            <w:tcW w:w="0" w:type="auto"/>
            <w:noWrap/>
            <w:vAlign w:val="center"/>
            <w:hideMark/>
          </w:tcPr>
          <w:p w14:paraId="62749593"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2D9B0624"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0.16</w:t>
            </w:r>
          </w:p>
        </w:tc>
        <w:tc>
          <w:tcPr>
            <w:tcW w:w="0" w:type="auto"/>
            <w:noWrap/>
            <w:vAlign w:val="center"/>
            <w:hideMark/>
          </w:tcPr>
          <w:p w14:paraId="2F474F79"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0.29</w:t>
            </w:r>
          </w:p>
        </w:tc>
      </w:tr>
      <w:tr w:rsidR="006555EF" w:rsidRPr="008526EB" w14:paraId="39879E7E" w14:textId="77777777" w:rsidTr="006555E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8F015B" w14:textId="75E9AD92" w:rsidR="006555EF" w:rsidRPr="008526EB" w:rsidRDefault="006555EF"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lower bound</w:t>
            </w:r>
          </w:p>
        </w:tc>
        <w:tc>
          <w:tcPr>
            <w:tcW w:w="0" w:type="auto"/>
            <w:noWrap/>
            <w:vAlign w:val="center"/>
            <w:hideMark/>
          </w:tcPr>
          <w:p w14:paraId="4933D481"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646C2789"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c>
          <w:tcPr>
            <w:tcW w:w="0" w:type="auto"/>
            <w:noWrap/>
            <w:vAlign w:val="center"/>
            <w:hideMark/>
          </w:tcPr>
          <w:p w14:paraId="2435A856" w14:textId="77777777" w:rsidR="006555EF" w:rsidRPr="008526EB" w:rsidRDefault="006555E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0.01</w:t>
            </w:r>
          </w:p>
        </w:tc>
      </w:tr>
      <w:tr w:rsidR="006555EF" w:rsidRPr="008526EB" w14:paraId="78563CA0" w14:textId="77777777" w:rsidTr="006555EF">
        <w:trPr>
          <w:trHeight w:val="30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2D82AE8" w14:textId="4CB937F8" w:rsidR="006555EF" w:rsidRPr="008526EB" w:rsidRDefault="006555EF" w:rsidP="00386AA5">
            <w:pPr>
              <w:spacing w:line="360" w:lineRule="auto"/>
              <w:rPr>
                <w:rFonts w:cstheme="minorHAnsi"/>
                <w:color w:val="000000"/>
                <w:sz w:val="18"/>
                <w:szCs w:val="18"/>
                <w:lang w:val="en-US"/>
              </w:rPr>
            </w:pPr>
            <w:r w:rsidRPr="008526EB">
              <w:rPr>
                <w:rFonts w:cstheme="minorHAnsi"/>
                <w:color w:val="000000"/>
                <w:sz w:val="18"/>
                <w:szCs w:val="18"/>
                <w:lang w:val="en-US" w:eastAsia="pt-PT"/>
              </w:rPr>
              <w:t xml:space="preserve">SD 95% </w:t>
            </w:r>
            <w:proofErr w:type="spellStart"/>
            <w:r w:rsidRPr="008526EB">
              <w:rPr>
                <w:rFonts w:cstheme="minorHAnsi"/>
                <w:color w:val="000000"/>
                <w:sz w:val="18"/>
                <w:szCs w:val="18"/>
                <w:lang w:val="en-US" w:eastAsia="pt-PT"/>
              </w:rPr>
              <w:t>CrI</w:t>
            </w:r>
            <w:proofErr w:type="spellEnd"/>
            <w:r w:rsidRPr="008526EB">
              <w:rPr>
                <w:rFonts w:cstheme="minorHAnsi"/>
                <w:color w:val="000000"/>
                <w:sz w:val="18"/>
                <w:szCs w:val="18"/>
                <w:lang w:val="en-US" w:eastAsia="pt-PT"/>
              </w:rPr>
              <w:t xml:space="preserve"> upper bound</w:t>
            </w:r>
          </w:p>
        </w:tc>
        <w:tc>
          <w:tcPr>
            <w:tcW w:w="0" w:type="auto"/>
            <w:noWrap/>
            <w:vAlign w:val="center"/>
            <w:hideMark/>
          </w:tcPr>
          <w:p w14:paraId="59F2C5AB"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vAlign w:val="center"/>
            <w:hideMark/>
          </w:tcPr>
          <w:p w14:paraId="51962496"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0.55</w:t>
            </w:r>
          </w:p>
        </w:tc>
        <w:tc>
          <w:tcPr>
            <w:tcW w:w="0" w:type="auto"/>
            <w:noWrap/>
            <w:vAlign w:val="center"/>
            <w:hideMark/>
          </w:tcPr>
          <w:p w14:paraId="080664D0" w14:textId="77777777" w:rsidR="006555EF" w:rsidRPr="008526EB" w:rsidRDefault="006555E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1.08</w:t>
            </w:r>
          </w:p>
        </w:tc>
      </w:tr>
    </w:tbl>
    <w:p w14:paraId="5B1FA02E" w14:textId="0867AC88" w:rsidR="00733360" w:rsidRPr="008526EB" w:rsidRDefault="00A7046D" w:rsidP="00386AA5">
      <w:pPr>
        <w:spacing w:line="360" w:lineRule="auto"/>
        <w:rPr>
          <w:rFonts w:cstheme="minorHAnsi"/>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credible interval. DIC, deviance information criterion. SD, standard deviation.</w:t>
      </w:r>
    </w:p>
    <w:p w14:paraId="4F1ADBC4" w14:textId="1C96F33F" w:rsidR="00935681" w:rsidRPr="008526EB" w:rsidRDefault="00935681" w:rsidP="00386AA5">
      <w:pPr>
        <w:spacing w:line="360" w:lineRule="auto"/>
        <w:rPr>
          <w:rFonts w:cstheme="minorHAnsi"/>
          <w:lang w:val="en-US"/>
        </w:rPr>
        <w:sectPr w:rsidR="00935681" w:rsidRPr="008526EB" w:rsidSect="00F40BA1">
          <w:pgSz w:w="11906" w:h="16838"/>
          <w:pgMar w:top="1440" w:right="1440" w:bottom="1440" w:left="1440" w:header="708" w:footer="708" w:gutter="0"/>
          <w:cols w:space="708"/>
          <w:docGrid w:linePitch="360"/>
        </w:sectPr>
      </w:pPr>
    </w:p>
    <w:p w14:paraId="546DCA37" w14:textId="592397DA" w:rsidR="00816C4E" w:rsidRPr="00353D74" w:rsidRDefault="0085169F" w:rsidP="00386AA5">
      <w:pPr>
        <w:pStyle w:val="Heading2"/>
        <w:spacing w:line="360" w:lineRule="auto"/>
        <w:rPr>
          <w:lang w:val="en-US"/>
        </w:rPr>
      </w:pPr>
      <w:bookmarkStart w:id="122" w:name="_Ref102214082"/>
      <w:bookmarkStart w:id="123" w:name="_Toc103844609"/>
      <w:bookmarkStart w:id="124" w:name="_Toc104298167"/>
      <w:bookmarkStart w:id="125" w:name="_Toc105678291"/>
      <w:bookmarkStart w:id="126" w:name="_Toc156746937"/>
      <w:r>
        <w:rPr>
          <w:lang w:val="en-US"/>
        </w:rPr>
        <w:t>Figure</w:t>
      </w:r>
      <w:r w:rsidR="00816C4E" w:rsidRPr="00353D74">
        <w:rPr>
          <w:lang w:val="en-US"/>
        </w:rPr>
        <w:t xml:space="preserve"> </w:t>
      </w:r>
      <w:r w:rsidR="007E6CB3">
        <w:rPr>
          <w:lang w:val="en-US"/>
        </w:rPr>
        <w:t>B.</w:t>
      </w:r>
      <w:r w:rsidR="00643896">
        <w:rPr>
          <w:lang w:val="en-US"/>
        </w:rPr>
        <w:t>4</w:t>
      </w:r>
      <w:r>
        <w:rPr>
          <w:lang w:val="en-US"/>
        </w:rPr>
        <w:t>.</w:t>
      </w:r>
      <w:r w:rsidR="00816C4E" w:rsidRPr="00353D74">
        <w:rPr>
          <w:lang w:val="en-US"/>
        </w:rPr>
        <w:t xml:space="preserve"> Pairwise meta-analyses</w:t>
      </w:r>
      <w:bookmarkEnd w:id="122"/>
      <w:bookmarkEnd w:id="123"/>
      <w:bookmarkEnd w:id="124"/>
      <w:bookmarkEnd w:id="125"/>
      <w:bookmarkEnd w:id="126"/>
    </w:p>
    <w:p w14:paraId="57D8B6FE" w14:textId="2A20BB2A" w:rsidR="00211CD2" w:rsidRPr="00301D97" w:rsidRDefault="00211CD2" w:rsidP="00A15D3F">
      <w:pPr>
        <w:pStyle w:val="Heading3"/>
        <w:spacing w:line="360" w:lineRule="auto"/>
        <w:rPr>
          <w:lang w:val="en-US"/>
        </w:rPr>
      </w:pPr>
      <w:bookmarkStart w:id="127" w:name="_Toc103874370"/>
      <w:bookmarkStart w:id="128" w:name="_Toc156746938"/>
      <w:bookmarkStart w:id="129" w:name="_Hlk156747177"/>
      <w:r w:rsidRPr="00301D97">
        <w:rPr>
          <w:lang w:val="en-US"/>
        </w:rPr>
        <w:t xml:space="preserve">Figure </w:t>
      </w:r>
      <w:r w:rsidR="007E6CB3">
        <w:rPr>
          <w:lang w:val="en-US"/>
        </w:rPr>
        <w:t>B.</w:t>
      </w:r>
      <w:r w:rsidR="00643896">
        <w:rPr>
          <w:lang w:val="en-US"/>
        </w:rPr>
        <w:t>4</w:t>
      </w:r>
      <w:r w:rsidR="007E6CB3">
        <w:rPr>
          <w:lang w:val="en-US"/>
        </w:rPr>
        <w:t>.1</w:t>
      </w:r>
      <w:bookmarkEnd w:id="129"/>
      <w:r w:rsidRPr="00301D97">
        <w:rPr>
          <w:lang w:val="en-US"/>
        </w:rPr>
        <w:t>. Pairwise meta</w:t>
      </w:r>
      <w:r w:rsidR="00A757EE">
        <w:rPr>
          <w:lang w:val="en-US"/>
        </w:rPr>
        <w:t>-</w:t>
      </w:r>
      <w:r w:rsidRPr="00301D97">
        <w:rPr>
          <w:lang w:val="en-US"/>
        </w:rPr>
        <w:t xml:space="preserve">analysis, overall </w:t>
      </w:r>
      <w:bookmarkEnd w:id="127"/>
      <w:r w:rsidR="00A15D3F" w:rsidRPr="00DF1CB7">
        <w:rPr>
          <w:lang w:val="en-US"/>
        </w:rPr>
        <w:t xml:space="preserve">immune-related </w:t>
      </w:r>
      <w:r w:rsidR="00A15D3F">
        <w:rPr>
          <w:lang w:val="en-US"/>
        </w:rPr>
        <w:t>serious</w:t>
      </w:r>
      <w:r w:rsidR="00A15D3F" w:rsidRPr="00DF1CB7">
        <w:rPr>
          <w:lang w:val="en-US"/>
        </w:rPr>
        <w:t xml:space="preserve"> adverse events</w:t>
      </w:r>
      <w:bookmarkEnd w:id="128"/>
    </w:p>
    <w:p w14:paraId="4471F87C" w14:textId="6ED2931C" w:rsidR="00083EC8" w:rsidRDefault="00AF49ED" w:rsidP="00211CD2">
      <w:pPr>
        <w:rPr>
          <w:lang w:val="en-US"/>
        </w:rPr>
      </w:pPr>
      <w:r w:rsidRPr="00AF49ED">
        <w:rPr>
          <w:noProof/>
          <w:lang w:val="en-US"/>
        </w:rPr>
        <w:drawing>
          <wp:inline distT="0" distB="0" distL="0" distR="0" wp14:anchorId="0173A2EC" wp14:editId="183B2166">
            <wp:extent cx="7560000" cy="4292599"/>
            <wp:effectExtent l="0" t="4445" r="0" b="0"/>
            <wp:docPr id="43" name="Picture 43"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imeline&#10;&#10;Description automatically generated"/>
                    <pic:cNvPicPr/>
                  </pic:nvPicPr>
                  <pic:blipFill>
                    <a:blip r:embed="rId23"/>
                    <a:stretch>
                      <a:fillRect/>
                    </a:stretch>
                  </pic:blipFill>
                  <pic:spPr>
                    <a:xfrm rot="16200000">
                      <a:off x="0" y="0"/>
                      <a:ext cx="7560000" cy="4292599"/>
                    </a:xfrm>
                    <a:prstGeom prst="rect">
                      <a:avLst/>
                    </a:prstGeom>
                  </pic:spPr>
                </pic:pic>
              </a:graphicData>
            </a:graphic>
          </wp:inline>
        </w:drawing>
      </w:r>
    </w:p>
    <w:p w14:paraId="3C690602" w14:textId="5C123C0A" w:rsidR="00027ADB" w:rsidRDefault="00027ADB" w:rsidP="004323A3">
      <w:pPr>
        <w:autoSpaceDN w:val="0"/>
        <w:spacing w:after="160" w:line="360" w:lineRule="auto"/>
        <w:rPr>
          <w:rFonts w:asciiTheme="majorHAnsi" w:eastAsiaTheme="majorEastAsia" w:hAnsiTheme="majorHAnsi" w:cstheme="majorBidi"/>
          <w:color w:val="1F3763" w:themeColor="accent1" w:themeShade="7F"/>
          <w:lang w:val="en-US"/>
        </w:rPr>
      </w:pPr>
      <w:r w:rsidRPr="00027ADB">
        <w:rPr>
          <w:rFonts w:asciiTheme="majorHAnsi" w:eastAsiaTheme="majorEastAsia" w:hAnsiTheme="majorHAnsi" w:cstheme="majorBidi"/>
          <w:noProof/>
          <w:color w:val="1F3763" w:themeColor="accent1" w:themeShade="7F"/>
          <w:lang w:val="en-US"/>
        </w:rPr>
        <w:drawing>
          <wp:inline distT="0" distB="0" distL="0" distR="0" wp14:anchorId="429622C6" wp14:editId="1696D9FC">
            <wp:extent cx="7560000" cy="4336991"/>
            <wp:effectExtent l="0" t="7620" r="0" b="0"/>
            <wp:docPr id="44" name="Picture 4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Calendar&#10;&#10;Description automatically generated with low confidence"/>
                    <pic:cNvPicPr/>
                  </pic:nvPicPr>
                  <pic:blipFill>
                    <a:blip r:embed="rId24"/>
                    <a:stretch>
                      <a:fillRect/>
                    </a:stretch>
                  </pic:blipFill>
                  <pic:spPr>
                    <a:xfrm rot="16200000">
                      <a:off x="0" y="0"/>
                      <a:ext cx="7560000" cy="4336991"/>
                    </a:xfrm>
                    <a:prstGeom prst="rect">
                      <a:avLst/>
                    </a:prstGeom>
                  </pic:spPr>
                </pic:pic>
              </a:graphicData>
            </a:graphic>
          </wp:inline>
        </w:drawing>
      </w:r>
    </w:p>
    <w:p w14:paraId="5DF4D9BD" w14:textId="7C3839BF" w:rsidR="00027ADB" w:rsidRDefault="004323A3" w:rsidP="006062EE">
      <w:pPr>
        <w:autoSpaceDN w:val="0"/>
        <w:spacing w:after="160" w:line="360" w:lineRule="auto"/>
        <w:rPr>
          <w:rFonts w:asciiTheme="majorHAnsi" w:eastAsiaTheme="majorEastAsia" w:hAnsiTheme="majorHAnsi" w:cstheme="majorBidi"/>
          <w:color w:val="1F3763" w:themeColor="accent1" w:themeShade="7F"/>
          <w:lang w:val="en-US"/>
        </w:rPr>
      </w:pPr>
      <w:r w:rsidRPr="004323A3">
        <w:rPr>
          <w:rFonts w:asciiTheme="majorHAnsi" w:eastAsiaTheme="majorEastAsia" w:hAnsiTheme="majorHAnsi" w:cstheme="majorBidi"/>
          <w:noProof/>
          <w:color w:val="1F3763" w:themeColor="accent1" w:themeShade="7F"/>
          <w:lang w:val="en-US"/>
        </w:rPr>
        <w:drawing>
          <wp:inline distT="0" distB="0" distL="0" distR="0" wp14:anchorId="140C49E1" wp14:editId="7BC5A5BC">
            <wp:extent cx="1438338" cy="4335759"/>
            <wp:effectExtent l="0" t="635" r="8890" b="8890"/>
            <wp:docPr id="45" name="Picture 45" descr="Schemat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chematic&#10;&#10;Description automatically generated with low confidence"/>
                    <pic:cNvPicPr/>
                  </pic:nvPicPr>
                  <pic:blipFill>
                    <a:blip r:embed="rId25"/>
                    <a:stretch>
                      <a:fillRect/>
                    </a:stretch>
                  </pic:blipFill>
                  <pic:spPr>
                    <a:xfrm rot="16200000">
                      <a:off x="0" y="0"/>
                      <a:ext cx="1454785" cy="4385337"/>
                    </a:xfrm>
                    <a:prstGeom prst="rect">
                      <a:avLst/>
                    </a:prstGeom>
                  </pic:spPr>
                </pic:pic>
              </a:graphicData>
            </a:graphic>
          </wp:inline>
        </w:drawing>
      </w:r>
    </w:p>
    <w:p w14:paraId="5E9E0641" w14:textId="0A985C84" w:rsidR="000646BC" w:rsidRPr="000646BC" w:rsidRDefault="000646BC" w:rsidP="00A15D3F">
      <w:pPr>
        <w:pStyle w:val="Heading3"/>
        <w:spacing w:line="360" w:lineRule="auto"/>
        <w:rPr>
          <w:lang w:val="en-US"/>
        </w:rPr>
      </w:pPr>
      <w:bookmarkStart w:id="130" w:name="_Toc103874371"/>
      <w:bookmarkStart w:id="131" w:name="_Toc156746939"/>
      <w:r w:rsidRPr="000646BC">
        <w:rPr>
          <w:lang w:val="en-US"/>
        </w:rPr>
        <w:t xml:space="preserve">Figure </w:t>
      </w:r>
      <w:r w:rsidR="007E6CB3">
        <w:rPr>
          <w:lang w:val="en-US"/>
        </w:rPr>
        <w:t>B.</w:t>
      </w:r>
      <w:r w:rsidR="00643896">
        <w:rPr>
          <w:lang w:val="en-US"/>
        </w:rPr>
        <w:t>4</w:t>
      </w:r>
      <w:r w:rsidR="007E6CB3">
        <w:rPr>
          <w:lang w:val="en-US"/>
        </w:rPr>
        <w:t>.2</w:t>
      </w:r>
      <w:r w:rsidRPr="000646BC">
        <w:rPr>
          <w:lang w:val="en-US"/>
        </w:rPr>
        <w:t>. Pairwise meta-analysis, pn</w:t>
      </w:r>
      <w:r>
        <w:rPr>
          <w:lang w:val="en-US"/>
        </w:rPr>
        <w:t>e</w:t>
      </w:r>
      <w:r w:rsidRPr="000646BC">
        <w:rPr>
          <w:lang w:val="en-US"/>
        </w:rPr>
        <w:t>umonitis.</w:t>
      </w:r>
      <w:bookmarkEnd w:id="130"/>
      <w:bookmarkEnd w:id="131"/>
    </w:p>
    <w:p w14:paraId="2F875D19" w14:textId="7EE663B1" w:rsidR="00983F09" w:rsidRDefault="00A05D3D" w:rsidP="000646BC">
      <w:pPr>
        <w:jc w:val="left"/>
        <w:rPr>
          <w:lang w:val="en-US"/>
        </w:rPr>
      </w:pPr>
      <w:r w:rsidRPr="00A05D3D">
        <w:rPr>
          <w:noProof/>
          <w:lang w:val="en-US"/>
        </w:rPr>
        <w:drawing>
          <wp:inline distT="0" distB="0" distL="0" distR="0" wp14:anchorId="678B867E" wp14:editId="7060A9B8">
            <wp:extent cx="7553080" cy="4343062"/>
            <wp:effectExtent l="4762" t="0" r="0" b="0"/>
            <wp:docPr id="46" name="Picture 4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Timeline&#10;&#10;Description automatically generated"/>
                    <pic:cNvPicPr/>
                  </pic:nvPicPr>
                  <pic:blipFill>
                    <a:blip r:embed="rId26"/>
                    <a:stretch>
                      <a:fillRect/>
                    </a:stretch>
                  </pic:blipFill>
                  <pic:spPr>
                    <a:xfrm rot="16200000">
                      <a:off x="0" y="0"/>
                      <a:ext cx="7582461" cy="4359956"/>
                    </a:xfrm>
                    <a:prstGeom prst="rect">
                      <a:avLst/>
                    </a:prstGeom>
                  </pic:spPr>
                </pic:pic>
              </a:graphicData>
            </a:graphic>
          </wp:inline>
        </w:drawing>
      </w:r>
    </w:p>
    <w:p w14:paraId="4B9734BB" w14:textId="6C7EC63D" w:rsidR="00983F09" w:rsidRDefault="00211CD2" w:rsidP="00983F09">
      <w:pPr>
        <w:rPr>
          <w:lang w:val="en-US"/>
        </w:rPr>
      </w:pPr>
      <w:r w:rsidRPr="00211CD2">
        <w:rPr>
          <w:noProof/>
          <w:lang w:val="en-US"/>
        </w:rPr>
        <w:drawing>
          <wp:inline distT="0" distB="0" distL="0" distR="0" wp14:anchorId="5688161C" wp14:editId="0960C97D">
            <wp:extent cx="6784993" cy="4344169"/>
            <wp:effectExtent l="1270" t="0" r="0" b="0"/>
            <wp:docPr id="47" name="Picture 47"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box and whisker chart&#10;&#10;Description automatically generated"/>
                    <pic:cNvPicPr/>
                  </pic:nvPicPr>
                  <pic:blipFill>
                    <a:blip r:embed="rId27"/>
                    <a:stretch>
                      <a:fillRect/>
                    </a:stretch>
                  </pic:blipFill>
                  <pic:spPr>
                    <a:xfrm rot="16200000">
                      <a:off x="0" y="0"/>
                      <a:ext cx="6834720" cy="4376007"/>
                    </a:xfrm>
                    <a:prstGeom prst="rect">
                      <a:avLst/>
                    </a:prstGeom>
                  </pic:spPr>
                </pic:pic>
              </a:graphicData>
            </a:graphic>
          </wp:inline>
        </w:drawing>
      </w:r>
    </w:p>
    <w:p w14:paraId="4FDAA461" w14:textId="77777777" w:rsidR="00983F09" w:rsidRDefault="00983F09" w:rsidP="00983F09">
      <w:pPr>
        <w:rPr>
          <w:lang w:val="en-US"/>
        </w:rPr>
      </w:pPr>
    </w:p>
    <w:p w14:paraId="29BC69AD" w14:textId="761C9269" w:rsidR="00594903" w:rsidRPr="003618AE" w:rsidRDefault="00594903" w:rsidP="003618AE">
      <w:pPr>
        <w:spacing w:line="360" w:lineRule="auto"/>
        <w:rPr>
          <w:rFonts w:cstheme="minorHAnsi"/>
          <w:lang w:val="en-US"/>
        </w:rPr>
      </w:pPr>
      <w:r w:rsidRPr="008526EB">
        <w:rPr>
          <w:rFonts w:cstheme="minorHAnsi"/>
          <w:lang w:val="en-US"/>
        </w:rPr>
        <w:br w:type="page"/>
      </w:r>
    </w:p>
    <w:p w14:paraId="631FB814" w14:textId="1449DAC5" w:rsidR="00C342FF" w:rsidRPr="00A15D3F" w:rsidRDefault="00C342FF" w:rsidP="00A15D3F">
      <w:pPr>
        <w:pStyle w:val="Heading3"/>
        <w:spacing w:line="360" w:lineRule="auto"/>
        <w:rPr>
          <w:lang w:val="en-US"/>
        </w:rPr>
      </w:pPr>
      <w:bookmarkStart w:id="132" w:name="_Toc103874372"/>
      <w:bookmarkStart w:id="133" w:name="_Toc156746940"/>
      <w:r w:rsidRPr="00A15D3F">
        <w:rPr>
          <w:lang w:val="en-US"/>
        </w:rPr>
        <w:t xml:space="preserve">Figure </w:t>
      </w:r>
      <w:r w:rsidR="007E6CB3">
        <w:rPr>
          <w:lang w:val="en-US"/>
        </w:rPr>
        <w:t>B.</w:t>
      </w:r>
      <w:r w:rsidR="00AF1F9F">
        <w:rPr>
          <w:lang w:val="en-US"/>
        </w:rPr>
        <w:t>4</w:t>
      </w:r>
      <w:r w:rsidR="007E6CB3">
        <w:rPr>
          <w:lang w:val="en-US"/>
        </w:rPr>
        <w:t>.3</w:t>
      </w:r>
      <w:r w:rsidRPr="00A15D3F">
        <w:rPr>
          <w:lang w:val="en-US"/>
        </w:rPr>
        <w:t>. Pairwise meta-analyses, myocarditis.</w:t>
      </w:r>
      <w:bookmarkEnd w:id="132"/>
      <w:bookmarkEnd w:id="133"/>
    </w:p>
    <w:p w14:paraId="1553EC6A" w14:textId="7E73DA99" w:rsidR="00517C15" w:rsidRPr="008526EB" w:rsidRDefault="00C342FF" w:rsidP="00386AA5">
      <w:pPr>
        <w:pStyle w:val="Subtitle"/>
        <w:spacing w:line="360" w:lineRule="auto"/>
        <w:rPr>
          <w:rFonts w:cstheme="minorHAnsi"/>
          <w:lang w:val="en-US"/>
        </w:rPr>
      </w:pPr>
      <w:r w:rsidRPr="00C342FF">
        <w:rPr>
          <w:rFonts w:cstheme="minorHAnsi"/>
          <w:noProof/>
          <w:lang w:val="en-US"/>
        </w:rPr>
        <w:drawing>
          <wp:inline distT="0" distB="0" distL="0" distR="0" wp14:anchorId="3D96148C" wp14:editId="17FA5504">
            <wp:extent cx="5195888" cy="4224753"/>
            <wp:effectExtent l="9207" t="0" r="0" b="0"/>
            <wp:docPr id="48" name="Picture 48"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picture containing chart&#10;&#10;Description automatically generated"/>
                    <pic:cNvPicPr/>
                  </pic:nvPicPr>
                  <pic:blipFill>
                    <a:blip r:embed="rId28"/>
                    <a:stretch>
                      <a:fillRect/>
                    </a:stretch>
                  </pic:blipFill>
                  <pic:spPr>
                    <a:xfrm rot="16200000">
                      <a:off x="0" y="0"/>
                      <a:ext cx="5212124" cy="4237954"/>
                    </a:xfrm>
                    <a:prstGeom prst="rect">
                      <a:avLst/>
                    </a:prstGeom>
                  </pic:spPr>
                </pic:pic>
              </a:graphicData>
            </a:graphic>
          </wp:inline>
        </w:drawing>
      </w:r>
    </w:p>
    <w:p w14:paraId="2053C2F6" w14:textId="77777777" w:rsidR="00594903" w:rsidRPr="008526EB" w:rsidRDefault="00594903" w:rsidP="00386AA5">
      <w:pPr>
        <w:spacing w:after="160" w:line="360" w:lineRule="auto"/>
        <w:rPr>
          <w:rFonts w:eastAsiaTheme="minorEastAsia" w:cstheme="minorHAnsi"/>
          <w:color w:val="5A5A5A" w:themeColor="text1" w:themeTint="A5"/>
          <w:spacing w:val="15"/>
          <w:sz w:val="22"/>
          <w:szCs w:val="22"/>
          <w:lang w:val="en-US"/>
        </w:rPr>
      </w:pPr>
      <w:r w:rsidRPr="008526EB">
        <w:rPr>
          <w:rFonts w:cstheme="minorHAnsi"/>
          <w:lang w:val="en-US"/>
        </w:rPr>
        <w:br w:type="page"/>
      </w:r>
    </w:p>
    <w:p w14:paraId="206DDCEA" w14:textId="58DA6A61" w:rsidR="005A0B66" w:rsidRPr="00F369E2" w:rsidRDefault="005A0B66" w:rsidP="00F369E2">
      <w:pPr>
        <w:pStyle w:val="Heading3"/>
        <w:spacing w:line="360" w:lineRule="auto"/>
        <w:rPr>
          <w:lang w:val="en-US"/>
        </w:rPr>
      </w:pPr>
      <w:bookmarkStart w:id="134" w:name="_Toc103874373"/>
      <w:bookmarkStart w:id="135" w:name="_Toc156746941"/>
      <w:r w:rsidRPr="00F369E2">
        <w:rPr>
          <w:lang w:val="en-US"/>
        </w:rPr>
        <w:t xml:space="preserve">Figure </w:t>
      </w:r>
      <w:r w:rsidR="007E6CB3">
        <w:rPr>
          <w:lang w:val="en-US"/>
        </w:rPr>
        <w:t>B.</w:t>
      </w:r>
      <w:r w:rsidR="00AF1F9F">
        <w:rPr>
          <w:lang w:val="en-US"/>
        </w:rPr>
        <w:t>4</w:t>
      </w:r>
      <w:r w:rsidR="007E6CB3">
        <w:rPr>
          <w:lang w:val="en-US"/>
        </w:rPr>
        <w:t>.4</w:t>
      </w:r>
      <w:r w:rsidRPr="00F369E2">
        <w:rPr>
          <w:lang w:val="en-US"/>
        </w:rPr>
        <w:t>. Pairwise meta-analyses, colitis.</w:t>
      </w:r>
      <w:bookmarkEnd w:id="134"/>
      <w:bookmarkEnd w:id="135"/>
    </w:p>
    <w:p w14:paraId="08897262" w14:textId="03BFECE1" w:rsidR="00816C4E" w:rsidRPr="008526EB" w:rsidRDefault="004E0AB4" w:rsidP="00386AA5">
      <w:pPr>
        <w:pStyle w:val="Subtitle"/>
        <w:spacing w:line="360" w:lineRule="auto"/>
        <w:rPr>
          <w:rFonts w:cstheme="minorHAnsi"/>
          <w:lang w:val="en-US"/>
        </w:rPr>
      </w:pPr>
      <w:r w:rsidRPr="004E0AB4">
        <w:rPr>
          <w:rFonts w:cstheme="minorHAnsi"/>
          <w:noProof/>
          <w:lang w:val="en-US"/>
        </w:rPr>
        <w:drawing>
          <wp:inline distT="0" distB="0" distL="0" distR="0" wp14:anchorId="24C7268A" wp14:editId="23EFDFE0">
            <wp:extent cx="7765234" cy="4341167"/>
            <wp:effectExtent l="0" t="2540" r="5080" b="5080"/>
            <wp:docPr id="49" name="Picture 49"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picture containing chart&#10;&#10;Description automatically generated"/>
                    <pic:cNvPicPr/>
                  </pic:nvPicPr>
                  <pic:blipFill>
                    <a:blip r:embed="rId29"/>
                    <a:stretch>
                      <a:fillRect/>
                    </a:stretch>
                  </pic:blipFill>
                  <pic:spPr>
                    <a:xfrm rot="16200000">
                      <a:off x="0" y="0"/>
                      <a:ext cx="7788393" cy="4354114"/>
                    </a:xfrm>
                    <a:prstGeom prst="rect">
                      <a:avLst/>
                    </a:prstGeom>
                  </pic:spPr>
                </pic:pic>
              </a:graphicData>
            </a:graphic>
          </wp:inline>
        </w:drawing>
      </w:r>
      <w:r w:rsidR="00816C4E" w:rsidRPr="008526EB">
        <w:rPr>
          <w:rFonts w:cstheme="minorHAnsi"/>
          <w:lang w:val="en-US"/>
        </w:rPr>
        <w:br w:type="page"/>
      </w:r>
      <w:r w:rsidR="00301D97" w:rsidRPr="00301D97">
        <w:rPr>
          <w:rFonts w:cstheme="minorHAnsi"/>
          <w:noProof/>
          <w:lang w:val="en-US"/>
        </w:rPr>
        <w:drawing>
          <wp:inline distT="0" distB="0" distL="0" distR="0" wp14:anchorId="74EF2DBB" wp14:editId="18CA7E9C">
            <wp:extent cx="7023770" cy="4311818"/>
            <wp:effectExtent l="3493" t="0" r="9207" b="9208"/>
            <wp:docPr id="50" name="Picture 50"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box and whisker chart&#10;&#10;Description automatically generated"/>
                    <pic:cNvPicPr/>
                  </pic:nvPicPr>
                  <pic:blipFill rotWithShape="1">
                    <a:blip r:embed="rId30"/>
                    <a:srcRect t="771"/>
                    <a:stretch/>
                  </pic:blipFill>
                  <pic:spPr bwMode="auto">
                    <a:xfrm rot="16200000">
                      <a:off x="0" y="0"/>
                      <a:ext cx="7046540" cy="4325796"/>
                    </a:xfrm>
                    <a:prstGeom prst="rect">
                      <a:avLst/>
                    </a:prstGeom>
                    <a:ln>
                      <a:noFill/>
                    </a:ln>
                    <a:extLst>
                      <a:ext uri="{53640926-AAD7-44D8-BBD7-CCE9431645EC}">
                        <a14:shadowObscured xmlns:a14="http://schemas.microsoft.com/office/drawing/2010/main"/>
                      </a:ext>
                    </a:extLst>
                  </pic:spPr>
                </pic:pic>
              </a:graphicData>
            </a:graphic>
          </wp:inline>
        </w:drawing>
      </w:r>
    </w:p>
    <w:p w14:paraId="2124E713" w14:textId="0B593495" w:rsidR="002A6E42" w:rsidRDefault="002A6E42" w:rsidP="00386AA5">
      <w:pPr>
        <w:spacing w:line="360" w:lineRule="auto"/>
        <w:rPr>
          <w:rFonts w:cstheme="minorHAnsi"/>
          <w:lang w:val="en-US"/>
        </w:rPr>
      </w:pPr>
    </w:p>
    <w:p w14:paraId="01096C2A" w14:textId="77777777" w:rsidR="00301D97" w:rsidRDefault="00301D97" w:rsidP="00386AA5">
      <w:pPr>
        <w:spacing w:line="360" w:lineRule="auto"/>
        <w:rPr>
          <w:rFonts w:cstheme="minorHAnsi"/>
          <w:lang w:val="en-US"/>
        </w:rPr>
      </w:pPr>
    </w:p>
    <w:p w14:paraId="1A4A0277" w14:textId="77777777" w:rsidR="00301D97" w:rsidRDefault="00301D97" w:rsidP="00386AA5">
      <w:pPr>
        <w:spacing w:line="360" w:lineRule="auto"/>
        <w:rPr>
          <w:rFonts w:cstheme="minorHAnsi"/>
          <w:lang w:val="en-US"/>
        </w:rPr>
      </w:pPr>
    </w:p>
    <w:p w14:paraId="25F3F475" w14:textId="77777777" w:rsidR="00301D97" w:rsidRDefault="00301D97" w:rsidP="00386AA5">
      <w:pPr>
        <w:spacing w:line="360" w:lineRule="auto"/>
        <w:rPr>
          <w:rFonts w:cstheme="minorHAnsi"/>
          <w:lang w:val="en-US"/>
        </w:rPr>
      </w:pPr>
    </w:p>
    <w:p w14:paraId="5BB0C3B9" w14:textId="77777777" w:rsidR="00301D97" w:rsidRPr="008526EB" w:rsidRDefault="00301D97" w:rsidP="00386AA5">
      <w:pPr>
        <w:spacing w:line="360" w:lineRule="auto"/>
        <w:rPr>
          <w:rFonts w:cstheme="minorHAnsi"/>
          <w:lang w:val="en-US"/>
        </w:rPr>
      </w:pPr>
    </w:p>
    <w:p w14:paraId="2750885B" w14:textId="22F78DF3" w:rsidR="005A0B66" w:rsidRPr="00ED741A" w:rsidRDefault="005A0B66" w:rsidP="00F369E2">
      <w:pPr>
        <w:pStyle w:val="Heading3"/>
        <w:spacing w:line="360" w:lineRule="auto"/>
        <w:rPr>
          <w:lang w:val="en-US"/>
        </w:rPr>
      </w:pPr>
      <w:bookmarkStart w:id="136" w:name="_Toc103874374"/>
      <w:bookmarkStart w:id="137" w:name="_Toc156746942"/>
      <w:r w:rsidRPr="00ED741A">
        <w:rPr>
          <w:lang w:val="en-US"/>
        </w:rPr>
        <w:t xml:space="preserve">Figure </w:t>
      </w:r>
      <w:r w:rsidR="007E6CB3">
        <w:rPr>
          <w:lang w:val="en-US"/>
        </w:rPr>
        <w:t>B.</w:t>
      </w:r>
      <w:r w:rsidR="00AF1F9F">
        <w:rPr>
          <w:lang w:val="en-US"/>
        </w:rPr>
        <w:t>4</w:t>
      </w:r>
      <w:r w:rsidR="007E6CB3">
        <w:rPr>
          <w:lang w:val="en-US"/>
        </w:rPr>
        <w:t>.5</w:t>
      </w:r>
      <w:r w:rsidRPr="00ED741A">
        <w:rPr>
          <w:lang w:val="en-US"/>
        </w:rPr>
        <w:t>. Pairwise meta-analyses, nephritis.</w:t>
      </w:r>
      <w:bookmarkEnd w:id="136"/>
      <w:bookmarkEnd w:id="137"/>
    </w:p>
    <w:p w14:paraId="2CBDA14D" w14:textId="0DEF0C4B" w:rsidR="00B25CB6" w:rsidRDefault="004E0EB8" w:rsidP="00386AA5">
      <w:pPr>
        <w:spacing w:line="360" w:lineRule="auto"/>
        <w:rPr>
          <w:rFonts w:cstheme="minorHAnsi"/>
          <w:lang w:val="en-US"/>
        </w:rPr>
      </w:pPr>
      <w:r w:rsidRPr="004E0EB8">
        <w:rPr>
          <w:rFonts w:cstheme="minorHAnsi"/>
          <w:noProof/>
          <w:lang w:val="en-US"/>
        </w:rPr>
        <w:drawing>
          <wp:inline distT="0" distB="0" distL="0" distR="0" wp14:anchorId="26B74CB9" wp14:editId="1CA3212B">
            <wp:extent cx="6082353" cy="4334510"/>
            <wp:effectExtent l="0" t="2540" r="0" b="0"/>
            <wp:docPr id="51" name="Picture 51" descr="Box and whisker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Box and whisker chart&#10;&#10;Description automatically generated with low confidence"/>
                    <pic:cNvPicPr/>
                  </pic:nvPicPr>
                  <pic:blipFill rotWithShape="1">
                    <a:blip r:embed="rId31"/>
                    <a:srcRect l="4870"/>
                    <a:stretch/>
                  </pic:blipFill>
                  <pic:spPr bwMode="auto">
                    <a:xfrm rot="16200000">
                      <a:off x="0" y="0"/>
                      <a:ext cx="6089198" cy="4339388"/>
                    </a:xfrm>
                    <a:prstGeom prst="rect">
                      <a:avLst/>
                    </a:prstGeom>
                    <a:ln>
                      <a:noFill/>
                    </a:ln>
                    <a:extLst>
                      <a:ext uri="{53640926-AAD7-44D8-BBD7-CCE9431645EC}">
                        <a14:shadowObscured xmlns:a14="http://schemas.microsoft.com/office/drawing/2010/main"/>
                      </a:ext>
                    </a:extLst>
                  </pic:spPr>
                </pic:pic>
              </a:graphicData>
            </a:graphic>
          </wp:inline>
        </w:drawing>
      </w:r>
    </w:p>
    <w:p w14:paraId="1EB0A14B" w14:textId="11F6B94A" w:rsidR="004E0EB8" w:rsidRPr="008526EB" w:rsidRDefault="00627A3E" w:rsidP="00386AA5">
      <w:pPr>
        <w:spacing w:line="360" w:lineRule="auto"/>
        <w:rPr>
          <w:rFonts w:cstheme="minorHAnsi"/>
          <w:lang w:val="en-US"/>
        </w:rPr>
      </w:pPr>
      <w:r w:rsidRPr="00627A3E">
        <w:rPr>
          <w:rFonts w:cstheme="minorHAnsi"/>
          <w:noProof/>
          <w:lang w:val="en-US"/>
        </w:rPr>
        <w:drawing>
          <wp:inline distT="0" distB="0" distL="0" distR="0" wp14:anchorId="412F12C4" wp14:editId="2D67B256">
            <wp:extent cx="2822925" cy="4343503"/>
            <wp:effectExtent l="1588" t="0" r="0" b="0"/>
            <wp:docPr id="52" name="Picture 52"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timeline&#10;&#10;Description automatically generated"/>
                    <pic:cNvPicPr/>
                  </pic:nvPicPr>
                  <pic:blipFill>
                    <a:blip r:embed="rId32"/>
                    <a:stretch>
                      <a:fillRect/>
                    </a:stretch>
                  </pic:blipFill>
                  <pic:spPr>
                    <a:xfrm rot="16200000">
                      <a:off x="0" y="0"/>
                      <a:ext cx="2845841" cy="4378763"/>
                    </a:xfrm>
                    <a:prstGeom prst="rect">
                      <a:avLst/>
                    </a:prstGeom>
                  </pic:spPr>
                </pic:pic>
              </a:graphicData>
            </a:graphic>
          </wp:inline>
        </w:drawing>
      </w:r>
    </w:p>
    <w:p w14:paraId="61D91831" w14:textId="77777777" w:rsidR="005B1F15" w:rsidRPr="008526EB" w:rsidRDefault="005B1F15" w:rsidP="00386AA5">
      <w:pPr>
        <w:spacing w:line="360" w:lineRule="auto"/>
        <w:rPr>
          <w:rFonts w:cstheme="minorHAnsi"/>
          <w:lang w:val="en-US"/>
        </w:rPr>
      </w:pPr>
    </w:p>
    <w:p w14:paraId="6127E268" w14:textId="35664681" w:rsidR="005A0B66" w:rsidRPr="00ED741A" w:rsidRDefault="005A0B66" w:rsidP="00F369E2">
      <w:pPr>
        <w:pStyle w:val="Heading3"/>
        <w:spacing w:line="360" w:lineRule="auto"/>
        <w:rPr>
          <w:lang w:val="en-US"/>
        </w:rPr>
      </w:pPr>
      <w:bookmarkStart w:id="138" w:name="_Toc103874375"/>
      <w:bookmarkStart w:id="139" w:name="_Toc156746943"/>
      <w:r w:rsidRPr="00ED741A">
        <w:rPr>
          <w:lang w:val="en-US"/>
        </w:rPr>
        <w:t xml:space="preserve">Figure </w:t>
      </w:r>
      <w:r w:rsidR="007E6CB3">
        <w:rPr>
          <w:lang w:val="en-US"/>
        </w:rPr>
        <w:t>B.</w:t>
      </w:r>
      <w:r w:rsidR="00AF1F9F">
        <w:rPr>
          <w:lang w:val="en-US"/>
        </w:rPr>
        <w:t>4</w:t>
      </w:r>
      <w:r w:rsidR="007E6CB3">
        <w:rPr>
          <w:lang w:val="en-US"/>
        </w:rPr>
        <w:t>.6</w:t>
      </w:r>
      <w:r w:rsidRPr="00ED741A">
        <w:rPr>
          <w:lang w:val="en-US"/>
        </w:rPr>
        <w:t>. Pairwise meta-</w:t>
      </w:r>
      <w:proofErr w:type="gramStart"/>
      <w:r w:rsidRPr="00ED741A">
        <w:rPr>
          <w:lang w:val="en-US"/>
        </w:rPr>
        <w:t>analyses,</w:t>
      </w:r>
      <w:proofErr w:type="gramEnd"/>
      <w:r w:rsidRPr="00ED741A">
        <w:rPr>
          <w:lang w:val="en-US"/>
        </w:rPr>
        <w:t xml:space="preserve"> pancreatitis.</w:t>
      </w:r>
      <w:bookmarkEnd w:id="138"/>
      <w:bookmarkEnd w:id="139"/>
    </w:p>
    <w:p w14:paraId="04A9EB2B" w14:textId="7E74CEB7" w:rsidR="00E065A3" w:rsidRDefault="00C46E73" w:rsidP="00386AA5">
      <w:pPr>
        <w:spacing w:line="360" w:lineRule="auto"/>
        <w:rPr>
          <w:rFonts w:cstheme="minorHAnsi"/>
          <w:lang w:val="en-US"/>
        </w:rPr>
      </w:pPr>
      <w:r w:rsidRPr="00C46E73">
        <w:rPr>
          <w:rFonts w:cstheme="minorHAnsi"/>
          <w:noProof/>
          <w:lang w:val="en-US"/>
        </w:rPr>
        <w:drawing>
          <wp:inline distT="0" distB="0" distL="0" distR="0" wp14:anchorId="622B4CDF" wp14:editId="4B384C91">
            <wp:extent cx="7346891" cy="4336017"/>
            <wp:effectExtent l="318" t="0" r="7302" b="7303"/>
            <wp:docPr id="53" name="Picture 53" descr="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Box and whisker chart&#10;&#10;Description automatically generated"/>
                    <pic:cNvPicPr/>
                  </pic:nvPicPr>
                  <pic:blipFill>
                    <a:blip r:embed="rId33"/>
                    <a:stretch>
                      <a:fillRect/>
                    </a:stretch>
                  </pic:blipFill>
                  <pic:spPr>
                    <a:xfrm rot="16200000">
                      <a:off x="0" y="0"/>
                      <a:ext cx="7409539" cy="4372991"/>
                    </a:xfrm>
                    <a:prstGeom prst="rect">
                      <a:avLst/>
                    </a:prstGeom>
                  </pic:spPr>
                </pic:pic>
              </a:graphicData>
            </a:graphic>
          </wp:inline>
        </w:drawing>
      </w:r>
    </w:p>
    <w:p w14:paraId="5E5A6D4D" w14:textId="360AF5EF" w:rsidR="00327ABC" w:rsidRPr="008526EB" w:rsidRDefault="00327ABC" w:rsidP="00386AA5">
      <w:pPr>
        <w:spacing w:line="360" w:lineRule="auto"/>
        <w:rPr>
          <w:rFonts w:cstheme="minorHAnsi"/>
          <w:lang w:val="en-US"/>
        </w:rPr>
      </w:pPr>
      <w:r w:rsidRPr="00327ABC">
        <w:rPr>
          <w:rFonts w:cstheme="minorHAnsi"/>
          <w:noProof/>
          <w:lang w:val="en-US"/>
        </w:rPr>
        <w:drawing>
          <wp:inline distT="0" distB="0" distL="0" distR="0" wp14:anchorId="5D899EC6" wp14:editId="6D89C5AC">
            <wp:extent cx="2679146" cy="4344752"/>
            <wp:effectExtent l="5398" t="0" r="0" b="0"/>
            <wp:docPr id="54" name="Picture 5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Chart, box and whisker chart&#10;&#10;Description automatically generated"/>
                    <pic:cNvPicPr/>
                  </pic:nvPicPr>
                  <pic:blipFill>
                    <a:blip r:embed="rId34"/>
                    <a:stretch>
                      <a:fillRect/>
                    </a:stretch>
                  </pic:blipFill>
                  <pic:spPr>
                    <a:xfrm rot="16200000">
                      <a:off x="0" y="0"/>
                      <a:ext cx="2716969" cy="4406090"/>
                    </a:xfrm>
                    <a:prstGeom prst="rect">
                      <a:avLst/>
                    </a:prstGeom>
                  </pic:spPr>
                </pic:pic>
              </a:graphicData>
            </a:graphic>
          </wp:inline>
        </w:drawing>
      </w:r>
    </w:p>
    <w:p w14:paraId="03D81792" w14:textId="77777777" w:rsidR="005B1F15" w:rsidRPr="008526EB" w:rsidRDefault="005B1F15" w:rsidP="00386AA5">
      <w:pPr>
        <w:pStyle w:val="Subtitle"/>
        <w:spacing w:line="360" w:lineRule="auto"/>
        <w:rPr>
          <w:rFonts w:cstheme="minorHAnsi"/>
          <w:lang w:val="en-US"/>
        </w:rPr>
      </w:pPr>
    </w:p>
    <w:p w14:paraId="18F6ED41" w14:textId="641AC8E8" w:rsidR="005A0B66" w:rsidRPr="00F369E2" w:rsidRDefault="005A0B66" w:rsidP="00F369E2">
      <w:pPr>
        <w:pStyle w:val="Heading3"/>
        <w:spacing w:line="360" w:lineRule="auto"/>
        <w:rPr>
          <w:lang w:val="en-US"/>
        </w:rPr>
      </w:pPr>
      <w:bookmarkStart w:id="140" w:name="_Toc103874376"/>
      <w:bookmarkStart w:id="141" w:name="_Toc156746944"/>
      <w:r w:rsidRPr="00F369E2">
        <w:rPr>
          <w:lang w:val="en-US"/>
        </w:rPr>
        <w:t xml:space="preserve">Figure </w:t>
      </w:r>
      <w:r w:rsidR="007E6CB3">
        <w:rPr>
          <w:lang w:val="en-US"/>
        </w:rPr>
        <w:t>B.</w:t>
      </w:r>
      <w:r w:rsidR="00AF1F9F">
        <w:rPr>
          <w:lang w:val="en-US"/>
        </w:rPr>
        <w:t>4</w:t>
      </w:r>
      <w:r w:rsidR="007E6CB3">
        <w:rPr>
          <w:lang w:val="en-US"/>
        </w:rPr>
        <w:t>.7</w:t>
      </w:r>
      <w:r w:rsidRPr="00F369E2">
        <w:rPr>
          <w:lang w:val="en-US"/>
        </w:rPr>
        <w:t>. Pairwise meta-</w:t>
      </w:r>
      <w:proofErr w:type="gramStart"/>
      <w:r w:rsidRPr="00F369E2">
        <w:rPr>
          <w:lang w:val="en-US"/>
        </w:rPr>
        <w:t>analyses,</w:t>
      </w:r>
      <w:proofErr w:type="gramEnd"/>
      <w:r w:rsidRPr="00F369E2">
        <w:rPr>
          <w:lang w:val="en-US"/>
        </w:rPr>
        <w:t xml:space="preserve"> hepatitis.</w:t>
      </w:r>
      <w:bookmarkEnd w:id="140"/>
      <w:bookmarkEnd w:id="141"/>
    </w:p>
    <w:p w14:paraId="10A4419C" w14:textId="3AE27188" w:rsidR="003F2396" w:rsidRPr="008526EB" w:rsidRDefault="009628E3" w:rsidP="00386AA5">
      <w:pPr>
        <w:spacing w:line="360" w:lineRule="auto"/>
        <w:rPr>
          <w:rFonts w:cstheme="minorHAnsi"/>
          <w:lang w:val="en-US"/>
        </w:rPr>
      </w:pPr>
      <w:r w:rsidRPr="009628E3">
        <w:rPr>
          <w:rFonts w:cstheme="minorHAnsi"/>
          <w:noProof/>
          <w:lang w:val="en-US"/>
        </w:rPr>
        <w:drawing>
          <wp:inline distT="0" distB="0" distL="0" distR="0" wp14:anchorId="1C2A3CDC" wp14:editId="678F2869">
            <wp:extent cx="7060837" cy="4224299"/>
            <wp:effectExtent l="8573" t="0" r="0" b="0"/>
            <wp:docPr id="55" name="Picture 5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picture containing calendar&#10;&#10;Description automatically generated"/>
                    <pic:cNvPicPr/>
                  </pic:nvPicPr>
                  <pic:blipFill>
                    <a:blip r:embed="rId35"/>
                    <a:stretch>
                      <a:fillRect/>
                    </a:stretch>
                  </pic:blipFill>
                  <pic:spPr>
                    <a:xfrm rot="16200000">
                      <a:off x="0" y="0"/>
                      <a:ext cx="7083928" cy="4238114"/>
                    </a:xfrm>
                    <a:prstGeom prst="rect">
                      <a:avLst/>
                    </a:prstGeom>
                  </pic:spPr>
                </pic:pic>
              </a:graphicData>
            </a:graphic>
          </wp:inline>
        </w:drawing>
      </w:r>
    </w:p>
    <w:p w14:paraId="13E86CAA" w14:textId="77777777" w:rsidR="003F2396" w:rsidRPr="008526EB" w:rsidRDefault="003F2396" w:rsidP="00386AA5">
      <w:pPr>
        <w:spacing w:line="360" w:lineRule="auto"/>
        <w:rPr>
          <w:rFonts w:cstheme="minorHAnsi"/>
          <w:lang w:val="en-US"/>
        </w:rPr>
      </w:pPr>
    </w:p>
    <w:p w14:paraId="50946794" w14:textId="77777777" w:rsidR="00B25CB6" w:rsidRPr="008526EB" w:rsidRDefault="00B25CB6" w:rsidP="00386AA5">
      <w:pPr>
        <w:spacing w:line="360" w:lineRule="auto"/>
        <w:rPr>
          <w:rFonts w:cstheme="minorHAnsi"/>
          <w:lang w:val="en-US"/>
        </w:rPr>
      </w:pPr>
    </w:p>
    <w:p w14:paraId="5AD02671" w14:textId="77777777" w:rsidR="00B25CB6" w:rsidRPr="008526EB" w:rsidRDefault="00B25CB6" w:rsidP="00386AA5">
      <w:pPr>
        <w:spacing w:line="360" w:lineRule="auto"/>
        <w:rPr>
          <w:rFonts w:cstheme="minorHAnsi"/>
          <w:lang w:val="en-US"/>
        </w:rPr>
      </w:pPr>
    </w:p>
    <w:p w14:paraId="386DE97C" w14:textId="77777777" w:rsidR="00B25CB6" w:rsidRPr="008526EB" w:rsidRDefault="00B25CB6" w:rsidP="00386AA5">
      <w:pPr>
        <w:spacing w:line="360" w:lineRule="auto"/>
        <w:rPr>
          <w:rFonts w:cstheme="minorHAnsi"/>
          <w:lang w:val="en-US"/>
        </w:rPr>
      </w:pPr>
    </w:p>
    <w:p w14:paraId="1990812C" w14:textId="15531849" w:rsidR="00517C15" w:rsidRPr="008526EB" w:rsidRDefault="00517C15" w:rsidP="00386AA5">
      <w:pPr>
        <w:spacing w:line="360" w:lineRule="auto"/>
        <w:rPr>
          <w:rFonts w:cstheme="minorHAnsi"/>
          <w:lang w:val="en-US"/>
        </w:rPr>
      </w:pPr>
    </w:p>
    <w:p w14:paraId="08A32602" w14:textId="731D2F3C" w:rsidR="00594903" w:rsidRPr="008526EB" w:rsidRDefault="005D2EB9" w:rsidP="00386AA5">
      <w:pPr>
        <w:spacing w:after="160" w:line="360" w:lineRule="auto"/>
        <w:rPr>
          <w:rFonts w:eastAsiaTheme="minorEastAsia" w:cstheme="minorHAnsi"/>
          <w:color w:val="5A5A5A" w:themeColor="text1" w:themeTint="A5"/>
          <w:spacing w:val="15"/>
          <w:sz w:val="22"/>
          <w:szCs w:val="22"/>
          <w:lang w:val="en-US"/>
        </w:rPr>
      </w:pPr>
      <w:bookmarkStart w:id="142" w:name="_Ref102213830"/>
      <w:r w:rsidRPr="005D2EB9">
        <w:rPr>
          <w:rFonts w:cstheme="minorHAnsi"/>
          <w:noProof/>
          <w:lang w:val="en-US"/>
        </w:rPr>
        <w:drawing>
          <wp:inline distT="0" distB="0" distL="0" distR="0" wp14:anchorId="41A9FFB1" wp14:editId="27F94A4F">
            <wp:extent cx="5167109" cy="4243716"/>
            <wp:effectExtent l="4445" t="0" r="0" b="0"/>
            <wp:docPr id="56" name="Picture 56" descr="A picture containing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box and whisker chart&#10;&#10;Description automatically generated"/>
                    <pic:cNvPicPr/>
                  </pic:nvPicPr>
                  <pic:blipFill>
                    <a:blip r:embed="rId36"/>
                    <a:stretch>
                      <a:fillRect/>
                    </a:stretch>
                  </pic:blipFill>
                  <pic:spPr>
                    <a:xfrm rot="16200000">
                      <a:off x="0" y="0"/>
                      <a:ext cx="5186465" cy="4259613"/>
                    </a:xfrm>
                    <a:prstGeom prst="rect">
                      <a:avLst/>
                    </a:prstGeom>
                  </pic:spPr>
                </pic:pic>
              </a:graphicData>
            </a:graphic>
          </wp:inline>
        </w:drawing>
      </w:r>
      <w:r w:rsidR="00594903" w:rsidRPr="008526EB">
        <w:rPr>
          <w:rFonts w:cstheme="minorHAnsi"/>
          <w:lang w:val="en-US"/>
        </w:rPr>
        <w:br w:type="page"/>
      </w:r>
    </w:p>
    <w:p w14:paraId="2AFBD8B5" w14:textId="282CAF23" w:rsidR="005A0B66" w:rsidRPr="00ED741A" w:rsidRDefault="005A0B66" w:rsidP="00F369E2">
      <w:pPr>
        <w:pStyle w:val="Heading3"/>
        <w:spacing w:line="360" w:lineRule="auto"/>
        <w:rPr>
          <w:lang w:val="en-US"/>
        </w:rPr>
      </w:pPr>
      <w:bookmarkStart w:id="143" w:name="_Toc103874377"/>
      <w:bookmarkStart w:id="144" w:name="_Toc156746945"/>
      <w:r w:rsidRPr="00ED741A">
        <w:rPr>
          <w:lang w:val="en-US"/>
        </w:rPr>
        <w:t xml:space="preserve">Figure </w:t>
      </w:r>
      <w:r w:rsidR="007E6CB3">
        <w:rPr>
          <w:lang w:val="en-US"/>
        </w:rPr>
        <w:t>B.</w:t>
      </w:r>
      <w:r w:rsidR="00AF1F9F">
        <w:rPr>
          <w:lang w:val="en-US"/>
        </w:rPr>
        <w:t>4</w:t>
      </w:r>
      <w:r w:rsidR="007E6CB3">
        <w:rPr>
          <w:lang w:val="en-US"/>
        </w:rPr>
        <w:t>.8</w:t>
      </w:r>
      <w:r w:rsidRPr="00ED741A">
        <w:rPr>
          <w:lang w:val="en-US"/>
        </w:rPr>
        <w:t xml:space="preserve">. Pairwise meta-analyses, </w:t>
      </w:r>
      <w:proofErr w:type="spellStart"/>
      <w:r w:rsidRPr="00ED741A">
        <w:rPr>
          <w:lang w:val="en-US"/>
        </w:rPr>
        <w:t>hypophysitis</w:t>
      </w:r>
      <w:proofErr w:type="spellEnd"/>
      <w:r w:rsidRPr="00ED741A">
        <w:rPr>
          <w:lang w:val="en-US"/>
        </w:rPr>
        <w:t>.</w:t>
      </w:r>
      <w:bookmarkEnd w:id="143"/>
      <w:bookmarkEnd w:id="144"/>
    </w:p>
    <w:p w14:paraId="45137FBE" w14:textId="1512E75A" w:rsidR="00304EC4" w:rsidRDefault="00830881" w:rsidP="00386AA5">
      <w:pPr>
        <w:spacing w:line="360" w:lineRule="auto"/>
        <w:rPr>
          <w:rFonts w:cstheme="minorHAnsi"/>
          <w:lang w:val="en-US"/>
        </w:rPr>
      </w:pPr>
      <w:r w:rsidRPr="00830881">
        <w:rPr>
          <w:rFonts w:cstheme="minorHAnsi"/>
          <w:noProof/>
          <w:lang w:val="en-US"/>
        </w:rPr>
        <w:drawing>
          <wp:inline distT="0" distB="0" distL="0" distR="0" wp14:anchorId="1142127C" wp14:editId="04A993EF">
            <wp:extent cx="7553324" cy="4344040"/>
            <wp:effectExtent l="4127" t="0" r="0" b="0"/>
            <wp:docPr id="57" name="Picture 57"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Calendar&#10;&#10;Description automatically generated with medium confidence"/>
                    <pic:cNvPicPr/>
                  </pic:nvPicPr>
                  <pic:blipFill>
                    <a:blip r:embed="rId37"/>
                    <a:stretch>
                      <a:fillRect/>
                    </a:stretch>
                  </pic:blipFill>
                  <pic:spPr>
                    <a:xfrm rot="16200000">
                      <a:off x="0" y="0"/>
                      <a:ext cx="7575626" cy="4356866"/>
                    </a:xfrm>
                    <a:prstGeom prst="rect">
                      <a:avLst/>
                    </a:prstGeom>
                  </pic:spPr>
                </pic:pic>
              </a:graphicData>
            </a:graphic>
          </wp:inline>
        </w:drawing>
      </w:r>
    </w:p>
    <w:p w14:paraId="3791424B" w14:textId="77777777" w:rsidR="00830881" w:rsidRPr="008526EB" w:rsidRDefault="00830881" w:rsidP="00386AA5">
      <w:pPr>
        <w:spacing w:line="360" w:lineRule="auto"/>
        <w:rPr>
          <w:rFonts w:cstheme="minorHAnsi"/>
          <w:lang w:val="en-US"/>
        </w:rPr>
      </w:pPr>
    </w:p>
    <w:p w14:paraId="139EB898" w14:textId="77777777" w:rsidR="00DE12FD" w:rsidRPr="008526EB" w:rsidRDefault="00DE12FD" w:rsidP="00386AA5">
      <w:pPr>
        <w:spacing w:line="360" w:lineRule="auto"/>
        <w:rPr>
          <w:rFonts w:cstheme="minorHAnsi"/>
          <w:lang w:val="en-US"/>
        </w:rPr>
      </w:pPr>
    </w:p>
    <w:p w14:paraId="1B4689B0" w14:textId="77777777" w:rsidR="00DE12FD" w:rsidRPr="008526EB" w:rsidRDefault="00DE12FD" w:rsidP="00386AA5">
      <w:pPr>
        <w:spacing w:line="360" w:lineRule="auto"/>
        <w:rPr>
          <w:rFonts w:cstheme="minorHAnsi"/>
          <w:lang w:val="en-US"/>
        </w:rPr>
      </w:pPr>
    </w:p>
    <w:p w14:paraId="7CB22921" w14:textId="001EB7B1" w:rsidR="00DE12FD" w:rsidRPr="008526EB" w:rsidRDefault="005A0B66" w:rsidP="00386AA5">
      <w:pPr>
        <w:spacing w:line="360" w:lineRule="auto"/>
        <w:rPr>
          <w:rFonts w:cstheme="minorHAnsi"/>
          <w:lang w:val="en-US"/>
        </w:rPr>
      </w:pPr>
      <w:r w:rsidRPr="005A0B66">
        <w:rPr>
          <w:rFonts w:cstheme="minorHAnsi"/>
          <w:noProof/>
          <w:lang w:val="en-US"/>
        </w:rPr>
        <w:drawing>
          <wp:inline distT="0" distB="0" distL="0" distR="0" wp14:anchorId="3579B6E0" wp14:editId="48117BEA">
            <wp:extent cx="3516726" cy="4343782"/>
            <wp:effectExtent l="5715" t="0" r="0" b="0"/>
            <wp:docPr id="58" name="Picture 58" descr="Box and whisk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Box and whisker chart&#10;&#10;Description automatically generated with medium confidence"/>
                    <pic:cNvPicPr/>
                  </pic:nvPicPr>
                  <pic:blipFill>
                    <a:blip r:embed="rId38"/>
                    <a:stretch>
                      <a:fillRect/>
                    </a:stretch>
                  </pic:blipFill>
                  <pic:spPr>
                    <a:xfrm rot="16200000">
                      <a:off x="0" y="0"/>
                      <a:ext cx="3551310" cy="4386500"/>
                    </a:xfrm>
                    <a:prstGeom prst="rect">
                      <a:avLst/>
                    </a:prstGeom>
                  </pic:spPr>
                </pic:pic>
              </a:graphicData>
            </a:graphic>
          </wp:inline>
        </w:drawing>
      </w:r>
    </w:p>
    <w:p w14:paraId="11DB703C" w14:textId="77777777" w:rsidR="00304EC4" w:rsidRPr="008526EB" w:rsidRDefault="00304EC4" w:rsidP="00386AA5">
      <w:pPr>
        <w:spacing w:line="360" w:lineRule="auto"/>
        <w:rPr>
          <w:rFonts w:cstheme="minorHAnsi"/>
          <w:lang w:val="en-US"/>
        </w:rPr>
      </w:pPr>
    </w:p>
    <w:p w14:paraId="74A65385" w14:textId="77777777" w:rsidR="00594903" w:rsidRPr="008526EB" w:rsidRDefault="00594903" w:rsidP="00386AA5">
      <w:pPr>
        <w:spacing w:after="160" w:line="360" w:lineRule="auto"/>
        <w:rPr>
          <w:rFonts w:eastAsiaTheme="majorEastAsia" w:cstheme="minorHAnsi"/>
          <w:color w:val="2F5496" w:themeColor="accent1" w:themeShade="BF"/>
          <w:lang w:val="en-US"/>
        </w:rPr>
      </w:pPr>
      <w:r w:rsidRPr="008526EB">
        <w:rPr>
          <w:rFonts w:cstheme="minorHAnsi"/>
          <w:lang w:val="en-US"/>
        </w:rPr>
        <w:br w:type="page"/>
      </w:r>
    </w:p>
    <w:p w14:paraId="1BF5CF7A" w14:textId="358DE64C" w:rsidR="00816C4E" w:rsidRPr="00353D74" w:rsidRDefault="00F369E2" w:rsidP="00386AA5">
      <w:pPr>
        <w:pStyle w:val="Heading2"/>
        <w:spacing w:line="360" w:lineRule="auto"/>
        <w:rPr>
          <w:lang w:val="en-US"/>
        </w:rPr>
      </w:pPr>
      <w:bookmarkStart w:id="145" w:name="_Ref102628824"/>
      <w:bookmarkStart w:id="146" w:name="_Toc103844618"/>
      <w:bookmarkStart w:id="147" w:name="_Toc104298176"/>
      <w:bookmarkStart w:id="148" w:name="_Toc105678300"/>
      <w:bookmarkStart w:id="149" w:name="_Toc156746946"/>
      <w:r>
        <w:rPr>
          <w:lang w:val="en-US"/>
        </w:rPr>
        <w:t>Figure</w:t>
      </w:r>
      <w:r w:rsidR="00816C4E" w:rsidRPr="00353D74">
        <w:rPr>
          <w:lang w:val="en-US"/>
        </w:rPr>
        <w:t xml:space="preserve"> </w:t>
      </w:r>
      <w:r w:rsidR="007E6CB3">
        <w:rPr>
          <w:lang w:val="en-US"/>
        </w:rPr>
        <w:t>B.</w:t>
      </w:r>
      <w:r w:rsidR="00AF1F9F">
        <w:rPr>
          <w:lang w:val="en-US"/>
        </w:rPr>
        <w:t>5</w:t>
      </w:r>
      <w:r>
        <w:rPr>
          <w:lang w:val="en-US"/>
        </w:rPr>
        <w:t>.</w:t>
      </w:r>
      <w:r w:rsidR="00816C4E" w:rsidRPr="00353D74">
        <w:rPr>
          <w:lang w:val="en-US"/>
        </w:rPr>
        <w:t xml:space="preserve"> </w:t>
      </w:r>
      <w:proofErr w:type="spellStart"/>
      <w:r w:rsidR="00816C4E" w:rsidRPr="00353D74">
        <w:rPr>
          <w:lang w:val="en-US"/>
        </w:rPr>
        <w:t>Nodesplit</w:t>
      </w:r>
      <w:proofErr w:type="spellEnd"/>
      <w:r w:rsidR="00816C4E" w:rsidRPr="00353D74">
        <w:rPr>
          <w:lang w:val="en-US"/>
        </w:rPr>
        <w:t xml:space="preserve"> figures</w:t>
      </w:r>
      <w:bookmarkEnd w:id="142"/>
      <w:bookmarkEnd w:id="145"/>
      <w:bookmarkEnd w:id="146"/>
      <w:bookmarkEnd w:id="147"/>
      <w:bookmarkEnd w:id="148"/>
      <w:bookmarkEnd w:id="149"/>
    </w:p>
    <w:p w14:paraId="6B1A4EF6" w14:textId="7684FD30" w:rsidR="00F750E6" w:rsidRPr="009D48FA" w:rsidRDefault="00F750E6" w:rsidP="00F369E2">
      <w:pPr>
        <w:pStyle w:val="Heading3"/>
        <w:spacing w:line="360" w:lineRule="auto"/>
        <w:rPr>
          <w:lang w:val="en-US"/>
        </w:rPr>
      </w:pPr>
      <w:bookmarkStart w:id="150" w:name="_Toc103874378"/>
      <w:bookmarkStart w:id="151" w:name="_Toc156746947"/>
      <w:r w:rsidRPr="009D48FA">
        <w:rPr>
          <w:lang w:val="en-US"/>
        </w:rPr>
        <w:t xml:space="preserve">Figure </w:t>
      </w:r>
      <w:r w:rsidR="007E6CB3">
        <w:rPr>
          <w:lang w:val="en-US"/>
        </w:rPr>
        <w:t>B.</w:t>
      </w:r>
      <w:r w:rsidR="00AF1F9F">
        <w:rPr>
          <w:lang w:val="en-US"/>
        </w:rPr>
        <w:t>5</w:t>
      </w:r>
      <w:r w:rsidR="007E6CB3">
        <w:rPr>
          <w:lang w:val="en-US"/>
        </w:rPr>
        <w:t>.1</w:t>
      </w:r>
      <w:r w:rsidRPr="009D48FA">
        <w:rPr>
          <w:lang w:val="en-US"/>
        </w:rPr>
        <w:t xml:space="preserve">. </w:t>
      </w:r>
      <w:proofErr w:type="spellStart"/>
      <w:r w:rsidRPr="009D48FA">
        <w:rPr>
          <w:lang w:val="en-US"/>
        </w:rPr>
        <w:t>Nodesplit</w:t>
      </w:r>
      <w:proofErr w:type="spellEnd"/>
      <w:r w:rsidRPr="009D48FA">
        <w:rPr>
          <w:lang w:val="en-US"/>
        </w:rPr>
        <w:t xml:space="preserve"> figure, overall </w:t>
      </w:r>
      <w:r w:rsidR="003618AE">
        <w:rPr>
          <w:lang w:val="en-US"/>
        </w:rPr>
        <w:t xml:space="preserve">immune-related </w:t>
      </w:r>
      <w:r w:rsidR="00026636" w:rsidRPr="009D48FA">
        <w:rPr>
          <w:lang w:val="en-US"/>
        </w:rPr>
        <w:t xml:space="preserve">serious </w:t>
      </w:r>
      <w:r w:rsidR="003618AE">
        <w:rPr>
          <w:lang w:val="en-US"/>
        </w:rPr>
        <w:t>adverse events</w:t>
      </w:r>
      <w:bookmarkEnd w:id="150"/>
      <w:bookmarkEnd w:id="151"/>
    </w:p>
    <w:p w14:paraId="7CDB2D4D" w14:textId="53189C60" w:rsidR="00ED741A" w:rsidRDefault="008A5739" w:rsidP="00ED741A">
      <w:pPr>
        <w:rPr>
          <w:lang w:val="en-US"/>
        </w:rPr>
      </w:pPr>
      <w:r w:rsidRPr="008A5739">
        <w:rPr>
          <w:noProof/>
          <w:lang w:val="en-US"/>
        </w:rPr>
        <w:drawing>
          <wp:inline distT="0" distB="0" distL="0" distR="0" wp14:anchorId="7233E68A" wp14:editId="57B8BD11">
            <wp:extent cx="4127409" cy="4679489"/>
            <wp:effectExtent l="0" t="9525" r="0" b="0"/>
            <wp:docPr id="60" name="Picture 6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diagram&#10;&#10;Description automatically generated"/>
                    <pic:cNvPicPr/>
                  </pic:nvPicPr>
                  <pic:blipFill rotWithShape="1">
                    <a:blip r:embed="rId39"/>
                    <a:srcRect l="752" t="337"/>
                    <a:stretch/>
                  </pic:blipFill>
                  <pic:spPr bwMode="auto">
                    <a:xfrm rot="16200000">
                      <a:off x="0" y="0"/>
                      <a:ext cx="4149634" cy="4704687"/>
                    </a:xfrm>
                    <a:prstGeom prst="rect">
                      <a:avLst/>
                    </a:prstGeom>
                    <a:ln>
                      <a:noFill/>
                    </a:ln>
                    <a:extLst>
                      <a:ext uri="{53640926-AAD7-44D8-BBD7-CCE9431645EC}">
                        <a14:shadowObscured xmlns:a14="http://schemas.microsoft.com/office/drawing/2010/main"/>
                      </a:ext>
                    </a:extLst>
                  </pic:spPr>
                </pic:pic>
              </a:graphicData>
            </a:graphic>
          </wp:inline>
        </w:drawing>
      </w:r>
    </w:p>
    <w:p w14:paraId="040AF89D" w14:textId="77777777" w:rsidR="00ED741A" w:rsidRDefault="00ED741A" w:rsidP="00ED741A">
      <w:pPr>
        <w:rPr>
          <w:lang w:val="en-US"/>
        </w:rPr>
      </w:pPr>
    </w:p>
    <w:p w14:paraId="266933F4" w14:textId="1B6400F1" w:rsidR="00ED741A" w:rsidRDefault="00F750E6" w:rsidP="00ED741A">
      <w:pPr>
        <w:rPr>
          <w:lang w:val="en-US"/>
        </w:rPr>
      </w:pPr>
      <w:r w:rsidRPr="00F750E6">
        <w:rPr>
          <w:noProof/>
          <w:lang w:val="en-US"/>
        </w:rPr>
        <w:drawing>
          <wp:inline distT="0" distB="0" distL="0" distR="0" wp14:anchorId="6684D8F8" wp14:editId="0AC5E415">
            <wp:extent cx="1218898" cy="4685344"/>
            <wp:effectExtent l="318" t="0" r="952" b="953"/>
            <wp:docPr id="61" name="Picture 61" descr="A picture containing text,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A picture containing text, gauge&#10;&#10;Description automatically generated"/>
                    <pic:cNvPicPr/>
                  </pic:nvPicPr>
                  <pic:blipFill rotWithShape="1">
                    <a:blip r:embed="rId40"/>
                    <a:srcRect r="17641"/>
                    <a:stretch/>
                  </pic:blipFill>
                  <pic:spPr bwMode="auto">
                    <a:xfrm rot="16200000">
                      <a:off x="0" y="0"/>
                      <a:ext cx="1233191" cy="4740285"/>
                    </a:xfrm>
                    <a:prstGeom prst="rect">
                      <a:avLst/>
                    </a:prstGeom>
                    <a:ln>
                      <a:noFill/>
                    </a:ln>
                    <a:extLst>
                      <a:ext uri="{53640926-AAD7-44D8-BBD7-CCE9431645EC}">
                        <a14:shadowObscured xmlns:a14="http://schemas.microsoft.com/office/drawing/2010/main"/>
                      </a:ext>
                    </a:extLst>
                  </pic:spPr>
                </pic:pic>
              </a:graphicData>
            </a:graphic>
          </wp:inline>
        </w:drawing>
      </w:r>
    </w:p>
    <w:p w14:paraId="2DC4BEC2" w14:textId="77777777" w:rsidR="00ED741A" w:rsidRPr="00ED741A" w:rsidRDefault="00ED741A" w:rsidP="00ED741A">
      <w:pPr>
        <w:rPr>
          <w:lang w:val="en-US"/>
        </w:rPr>
      </w:pPr>
    </w:p>
    <w:p w14:paraId="402545CD" w14:textId="342DA38B" w:rsidR="00816C4E" w:rsidRDefault="00816C4E" w:rsidP="00386AA5">
      <w:pPr>
        <w:spacing w:line="360" w:lineRule="auto"/>
        <w:rPr>
          <w:rFonts w:cstheme="minorHAnsi"/>
          <w:lang w:val="en-US"/>
        </w:rPr>
      </w:pPr>
    </w:p>
    <w:p w14:paraId="76202A95" w14:textId="493120AA" w:rsidR="003B2E72" w:rsidRPr="008526EB" w:rsidRDefault="003B2E72" w:rsidP="00386AA5">
      <w:pPr>
        <w:spacing w:line="360" w:lineRule="auto"/>
        <w:rPr>
          <w:rFonts w:cstheme="minorHAnsi"/>
          <w:lang w:val="en-US"/>
        </w:rPr>
      </w:pPr>
    </w:p>
    <w:p w14:paraId="701CF355" w14:textId="77777777" w:rsidR="008E3F0C" w:rsidRDefault="008E3F0C"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1988B181" w14:textId="6D0104D8" w:rsidR="00E64603" w:rsidRPr="009D48FA" w:rsidRDefault="00E64603" w:rsidP="00F369E2">
      <w:pPr>
        <w:pStyle w:val="Heading3"/>
        <w:spacing w:line="360" w:lineRule="auto"/>
        <w:rPr>
          <w:lang w:val="en-US"/>
        </w:rPr>
      </w:pPr>
      <w:bookmarkStart w:id="152" w:name="_Toc103874379"/>
      <w:bookmarkStart w:id="153" w:name="_Toc156746948"/>
      <w:r w:rsidRPr="009D48FA">
        <w:rPr>
          <w:lang w:val="en-US"/>
        </w:rPr>
        <w:t xml:space="preserve">Figure </w:t>
      </w:r>
      <w:r w:rsidR="00F369E2">
        <w:rPr>
          <w:lang w:val="en-US"/>
        </w:rPr>
        <w:t>B</w:t>
      </w:r>
      <w:r w:rsidRPr="009D48FA">
        <w:rPr>
          <w:lang w:val="en-US"/>
        </w:rPr>
        <w:t>.</w:t>
      </w:r>
      <w:r w:rsidR="00AF1F9F">
        <w:rPr>
          <w:lang w:val="en-US"/>
        </w:rPr>
        <w:t>5</w:t>
      </w:r>
      <w:r w:rsidR="007E6CB3">
        <w:rPr>
          <w:lang w:val="en-US"/>
        </w:rPr>
        <w:t>.2.</w:t>
      </w:r>
      <w:r w:rsidRPr="009D48FA">
        <w:rPr>
          <w:lang w:val="en-US"/>
        </w:rPr>
        <w:t xml:space="preserve"> </w:t>
      </w:r>
      <w:proofErr w:type="spellStart"/>
      <w:r w:rsidRPr="009D48FA">
        <w:rPr>
          <w:lang w:val="en-US"/>
        </w:rPr>
        <w:t>Nodesplit</w:t>
      </w:r>
      <w:proofErr w:type="spellEnd"/>
      <w:r w:rsidRPr="009D48FA">
        <w:rPr>
          <w:lang w:val="en-US"/>
        </w:rPr>
        <w:t xml:space="preserve"> figure, pneumonitis.</w:t>
      </w:r>
      <w:bookmarkEnd w:id="152"/>
      <w:bookmarkEnd w:id="153"/>
    </w:p>
    <w:p w14:paraId="4B37E37B" w14:textId="77777777" w:rsidR="00816C4E" w:rsidRPr="008526EB" w:rsidRDefault="00816C4E" w:rsidP="00386AA5">
      <w:pPr>
        <w:spacing w:line="360" w:lineRule="auto"/>
        <w:rPr>
          <w:rFonts w:cstheme="minorHAnsi"/>
          <w:lang w:val="en-US"/>
        </w:rPr>
      </w:pPr>
      <w:r w:rsidRPr="008526EB">
        <w:rPr>
          <w:rFonts w:cstheme="minorHAnsi"/>
          <w:noProof/>
          <w:lang w:val="en-US"/>
        </w:rPr>
        <w:drawing>
          <wp:inline distT="0" distB="0" distL="0" distR="0" wp14:anchorId="63F43F3C" wp14:editId="194EF6B6">
            <wp:extent cx="4686300" cy="472465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8864" t="13866" r="9926" b="15954"/>
                    <a:stretch/>
                  </pic:blipFill>
                  <pic:spPr bwMode="auto">
                    <a:xfrm>
                      <a:off x="0" y="0"/>
                      <a:ext cx="4713285" cy="4751864"/>
                    </a:xfrm>
                    <a:prstGeom prst="rect">
                      <a:avLst/>
                    </a:prstGeom>
                    <a:ln>
                      <a:noFill/>
                    </a:ln>
                    <a:extLst>
                      <a:ext uri="{53640926-AAD7-44D8-BBD7-CCE9431645EC}">
                        <a14:shadowObscured xmlns:a14="http://schemas.microsoft.com/office/drawing/2010/main"/>
                      </a:ext>
                    </a:extLst>
                  </pic:spPr>
                </pic:pic>
              </a:graphicData>
            </a:graphic>
          </wp:inline>
        </w:drawing>
      </w:r>
    </w:p>
    <w:p w14:paraId="46E5DD87" w14:textId="77777777" w:rsidR="00816C4E" w:rsidRPr="008526EB" w:rsidRDefault="00816C4E" w:rsidP="00386AA5">
      <w:pPr>
        <w:spacing w:line="360" w:lineRule="auto"/>
        <w:rPr>
          <w:rFonts w:cstheme="minorHAnsi"/>
          <w:lang w:val="en-US"/>
        </w:rPr>
      </w:pPr>
      <w:r w:rsidRPr="008526EB">
        <w:rPr>
          <w:rFonts w:cstheme="minorHAnsi"/>
          <w:lang w:val="en-US"/>
        </w:rPr>
        <w:br w:type="page"/>
      </w:r>
    </w:p>
    <w:p w14:paraId="1BBFE5F0" w14:textId="083C0379" w:rsidR="00123BBF" w:rsidRPr="009D48FA" w:rsidRDefault="00123BBF" w:rsidP="00F369E2">
      <w:pPr>
        <w:pStyle w:val="Heading3"/>
        <w:spacing w:line="360" w:lineRule="auto"/>
        <w:rPr>
          <w:lang w:val="en-US"/>
        </w:rPr>
      </w:pPr>
      <w:bookmarkStart w:id="154" w:name="_Toc103874380"/>
      <w:bookmarkStart w:id="155" w:name="_Toc156746949"/>
      <w:r w:rsidRPr="009D48FA">
        <w:rPr>
          <w:lang w:val="en-US"/>
        </w:rPr>
        <w:t xml:space="preserve">Figure </w:t>
      </w:r>
      <w:r w:rsidR="007E6CB3">
        <w:rPr>
          <w:lang w:val="en-US"/>
        </w:rPr>
        <w:t>B.</w:t>
      </w:r>
      <w:r w:rsidR="00AF1F9F">
        <w:rPr>
          <w:lang w:val="en-US"/>
        </w:rPr>
        <w:t>5</w:t>
      </w:r>
      <w:r w:rsidR="007E6CB3">
        <w:rPr>
          <w:lang w:val="en-US"/>
        </w:rPr>
        <w:t>.3</w:t>
      </w:r>
      <w:r w:rsidRPr="009D48FA">
        <w:rPr>
          <w:lang w:val="en-US"/>
        </w:rPr>
        <w:t xml:space="preserve">. </w:t>
      </w:r>
      <w:proofErr w:type="spellStart"/>
      <w:r w:rsidRPr="009D48FA">
        <w:rPr>
          <w:lang w:val="en-US"/>
        </w:rPr>
        <w:t>Nodesplit</w:t>
      </w:r>
      <w:proofErr w:type="spellEnd"/>
      <w:r w:rsidRPr="009D48FA">
        <w:rPr>
          <w:lang w:val="en-US"/>
        </w:rPr>
        <w:t xml:space="preserve"> figure, myocarditis.</w:t>
      </w:r>
      <w:bookmarkEnd w:id="154"/>
      <w:bookmarkEnd w:id="155"/>
    </w:p>
    <w:p w14:paraId="626677A3" w14:textId="40E8A96E" w:rsidR="00594903" w:rsidRPr="008526EB" w:rsidRDefault="00C9464B" w:rsidP="00386AA5">
      <w:pPr>
        <w:spacing w:line="360" w:lineRule="auto"/>
        <w:rPr>
          <w:rFonts w:cstheme="minorHAnsi"/>
          <w:lang w:val="en-US"/>
        </w:rPr>
      </w:pPr>
      <w:r w:rsidRPr="00C9464B">
        <w:rPr>
          <w:rFonts w:cstheme="minorHAnsi"/>
          <w:noProof/>
          <w:lang w:val="en-US"/>
        </w:rPr>
        <w:drawing>
          <wp:inline distT="0" distB="0" distL="0" distR="0" wp14:anchorId="38B8B34F" wp14:editId="00F3F2B7">
            <wp:extent cx="4669247" cy="280780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27701" b="29345"/>
                    <a:stretch/>
                  </pic:blipFill>
                  <pic:spPr bwMode="auto">
                    <a:xfrm>
                      <a:off x="0" y="0"/>
                      <a:ext cx="4699104" cy="2825758"/>
                    </a:xfrm>
                    <a:prstGeom prst="rect">
                      <a:avLst/>
                    </a:prstGeom>
                    <a:ln>
                      <a:noFill/>
                    </a:ln>
                    <a:extLst>
                      <a:ext uri="{53640926-AAD7-44D8-BBD7-CCE9431645EC}">
                        <a14:shadowObscured xmlns:a14="http://schemas.microsoft.com/office/drawing/2010/main"/>
                      </a:ext>
                    </a:extLst>
                  </pic:spPr>
                </pic:pic>
              </a:graphicData>
            </a:graphic>
          </wp:inline>
        </w:drawing>
      </w:r>
    </w:p>
    <w:p w14:paraId="4A7F858F" w14:textId="77777777" w:rsidR="00594903" w:rsidRPr="008526EB" w:rsidRDefault="00594903" w:rsidP="00386AA5">
      <w:pPr>
        <w:spacing w:after="160" w:line="360" w:lineRule="auto"/>
        <w:rPr>
          <w:rFonts w:eastAsiaTheme="minorEastAsia" w:cstheme="minorHAnsi"/>
          <w:color w:val="5A5A5A" w:themeColor="text1" w:themeTint="A5"/>
          <w:spacing w:val="15"/>
          <w:sz w:val="22"/>
          <w:szCs w:val="22"/>
          <w:lang w:val="en-US"/>
        </w:rPr>
      </w:pPr>
      <w:r w:rsidRPr="008526EB">
        <w:rPr>
          <w:rFonts w:cstheme="minorHAnsi"/>
          <w:lang w:val="en-US"/>
        </w:rPr>
        <w:br w:type="page"/>
      </w:r>
    </w:p>
    <w:p w14:paraId="0B702D52" w14:textId="0D18BAEB" w:rsidR="00210233" w:rsidRPr="009D48FA" w:rsidRDefault="00210233" w:rsidP="00F369E2">
      <w:pPr>
        <w:pStyle w:val="Heading3"/>
        <w:spacing w:line="360" w:lineRule="auto"/>
        <w:rPr>
          <w:lang w:val="en-US"/>
        </w:rPr>
      </w:pPr>
      <w:bookmarkStart w:id="156" w:name="_Toc103874381"/>
      <w:bookmarkStart w:id="157" w:name="_Toc156746950"/>
      <w:r w:rsidRPr="009D48FA">
        <w:rPr>
          <w:lang w:val="en-US"/>
        </w:rPr>
        <w:t>Figure</w:t>
      </w:r>
      <w:r w:rsidR="007E6CB3">
        <w:rPr>
          <w:lang w:val="en-US"/>
        </w:rPr>
        <w:t xml:space="preserve"> B.</w:t>
      </w:r>
      <w:r w:rsidR="00AF1F9F">
        <w:rPr>
          <w:lang w:val="en-US"/>
        </w:rPr>
        <w:t>5</w:t>
      </w:r>
      <w:r w:rsidR="007E6CB3">
        <w:rPr>
          <w:lang w:val="en-US"/>
        </w:rPr>
        <w:t>.4.</w:t>
      </w:r>
      <w:r w:rsidRPr="009D48FA">
        <w:rPr>
          <w:lang w:val="en-US"/>
        </w:rPr>
        <w:t xml:space="preserve"> </w:t>
      </w:r>
      <w:proofErr w:type="spellStart"/>
      <w:r w:rsidRPr="009D48FA">
        <w:rPr>
          <w:lang w:val="en-US"/>
        </w:rPr>
        <w:t>Nodesplit</w:t>
      </w:r>
      <w:proofErr w:type="spellEnd"/>
      <w:r w:rsidRPr="009D48FA">
        <w:rPr>
          <w:lang w:val="en-US"/>
        </w:rPr>
        <w:t xml:space="preserve"> figure, colitis.</w:t>
      </w:r>
      <w:bookmarkEnd w:id="156"/>
      <w:bookmarkEnd w:id="157"/>
    </w:p>
    <w:p w14:paraId="12641A70" w14:textId="4DC2F75A" w:rsidR="000476DD" w:rsidRPr="008526EB" w:rsidRDefault="00C9464B" w:rsidP="00386AA5">
      <w:pPr>
        <w:spacing w:line="360" w:lineRule="auto"/>
        <w:rPr>
          <w:rFonts w:cstheme="minorHAnsi"/>
          <w:lang w:val="en-US"/>
        </w:rPr>
      </w:pPr>
      <w:r w:rsidRPr="00C9464B">
        <w:rPr>
          <w:rFonts w:cstheme="minorHAnsi"/>
          <w:noProof/>
          <w:lang w:val="en-US"/>
        </w:rPr>
        <w:drawing>
          <wp:inline distT="0" distB="0" distL="0" distR="0" wp14:anchorId="4B98283D" wp14:editId="03C883E9">
            <wp:extent cx="4686300" cy="3916613"/>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t="17971" b="22330"/>
                    <a:stretch/>
                  </pic:blipFill>
                  <pic:spPr bwMode="auto">
                    <a:xfrm>
                      <a:off x="0" y="0"/>
                      <a:ext cx="4710011" cy="3936430"/>
                    </a:xfrm>
                    <a:prstGeom prst="rect">
                      <a:avLst/>
                    </a:prstGeom>
                    <a:ln>
                      <a:noFill/>
                    </a:ln>
                    <a:extLst>
                      <a:ext uri="{53640926-AAD7-44D8-BBD7-CCE9431645EC}">
                        <a14:shadowObscured xmlns:a14="http://schemas.microsoft.com/office/drawing/2010/main"/>
                      </a:ext>
                    </a:extLst>
                  </pic:spPr>
                </pic:pic>
              </a:graphicData>
            </a:graphic>
          </wp:inline>
        </w:drawing>
      </w:r>
    </w:p>
    <w:p w14:paraId="0675136F" w14:textId="3381EDA2" w:rsidR="005B1F15" w:rsidRPr="008526EB" w:rsidRDefault="00C9464B" w:rsidP="00386AA5">
      <w:pPr>
        <w:spacing w:line="360" w:lineRule="auto"/>
        <w:rPr>
          <w:rFonts w:cstheme="minorHAnsi"/>
          <w:lang w:val="en-US"/>
        </w:rPr>
      </w:pPr>
      <w:r w:rsidRPr="00C9464B">
        <w:rPr>
          <w:rFonts w:cstheme="minorHAnsi"/>
          <w:noProof/>
          <w:lang w:val="en-US"/>
        </w:rPr>
        <w:drawing>
          <wp:inline distT="0" distB="0" distL="0" distR="0" wp14:anchorId="1A86222A" wp14:editId="40A5313F">
            <wp:extent cx="4686300" cy="100654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t="42516" b="42142"/>
                    <a:stretch/>
                  </pic:blipFill>
                  <pic:spPr bwMode="auto">
                    <a:xfrm>
                      <a:off x="0" y="0"/>
                      <a:ext cx="4742537" cy="1018624"/>
                    </a:xfrm>
                    <a:prstGeom prst="rect">
                      <a:avLst/>
                    </a:prstGeom>
                    <a:ln>
                      <a:noFill/>
                    </a:ln>
                    <a:extLst>
                      <a:ext uri="{53640926-AAD7-44D8-BBD7-CCE9431645EC}">
                        <a14:shadowObscured xmlns:a14="http://schemas.microsoft.com/office/drawing/2010/main"/>
                      </a:ext>
                    </a:extLst>
                  </pic:spPr>
                </pic:pic>
              </a:graphicData>
            </a:graphic>
          </wp:inline>
        </w:drawing>
      </w:r>
    </w:p>
    <w:p w14:paraId="46D90E01" w14:textId="77777777" w:rsidR="00317297" w:rsidRPr="008526EB" w:rsidRDefault="00317297" w:rsidP="00386AA5">
      <w:pPr>
        <w:spacing w:line="360" w:lineRule="auto"/>
        <w:rPr>
          <w:rFonts w:cstheme="minorHAnsi"/>
          <w:lang w:val="en-US"/>
        </w:rPr>
      </w:pPr>
    </w:p>
    <w:p w14:paraId="06FDD1C8" w14:textId="77777777" w:rsidR="00FA1D97" w:rsidRDefault="00FA1D97"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4022E9CB" w14:textId="6ACDAE51" w:rsidR="00C81795" w:rsidRPr="00C81795" w:rsidRDefault="00C81795" w:rsidP="00F369E2">
      <w:pPr>
        <w:pStyle w:val="Heading3"/>
        <w:spacing w:line="360" w:lineRule="auto"/>
        <w:rPr>
          <w:lang w:val="en-US"/>
        </w:rPr>
      </w:pPr>
      <w:bookmarkStart w:id="158" w:name="_Toc103874382"/>
      <w:bookmarkStart w:id="159" w:name="_Toc156746951"/>
      <w:r w:rsidRPr="00C81795">
        <w:rPr>
          <w:lang w:val="en-US"/>
        </w:rPr>
        <w:t xml:space="preserve">Figure </w:t>
      </w:r>
      <w:r w:rsidR="007E6CB3">
        <w:rPr>
          <w:lang w:val="en-US"/>
        </w:rPr>
        <w:t>B.</w:t>
      </w:r>
      <w:r w:rsidR="00AF1F9F">
        <w:rPr>
          <w:lang w:val="en-US"/>
        </w:rPr>
        <w:t>5</w:t>
      </w:r>
      <w:r w:rsidR="007E6CB3">
        <w:rPr>
          <w:lang w:val="en-US"/>
        </w:rPr>
        <w:t>.5</w:t>
      </w:r>
      <w:r w:rsidRPr="00C81795">
        <w:rPr>
          <w:lang w:val="en-US"/>
        </w:rPr>
        <w:t xml:space="preserve">. </w:t>
      </w:r>
      <w:proofErr w:type="spellStart"/>
      <w:r w:rsidRPr="00C81795">
        <w:rPr>
          <w:lang w:val="en-US"/>
        </w:rPr>
        <w:t>Nodesplit</w:t>
      </w:r>
      <w:proofErr w:type="spellEnd"/>
      <w:r w:rsidRPr="00C81795">
        <w:rPr>
          <w:lang w:val="en-US"/>
        </w:rPr>
        <w:t xml:space="preserve"> figure, nephritis.</w:t>
      </w:r>
      <w:bookmarkEnd w:id="158"/>
      <w:bookmarkEnd w:id="159"/>
    </w:p>
    <w:p w14:paraId="1F09D796" w14:textId="66496FA8" w:rsidR="008F7792" w:rsidRPr="008526EB" w:rsidRDefault="00C81795" w:rsidP="00386AA5">
      <w:pPr>
        <w:spacing w:line="360" w:lineRule="auto"/>
        <w:rPr>
          <w:rFonts w:cstheme="minorHAnsi"/>
          <w:lang w:val="en-US"/>
        </w:rPr>
      </w:pPr>
      <w:r w:rsidRPr="00C81795">
        <w:rPr>
          <w:rFonts w:cstheme="minorHAnsi"/>
          <w:noProof/>
          <w:lang w:val="en-US"/>
        </w:rPr>
        <w:drawing>
          <wp:inline distT="0" distB="0" distL="0" distR="0" wp14:anchorId="2A4D72E6" wp14:editId="30353808">
            <wp:extent cx="3798568" cy="4682130"/>
            <wp:effectExtent l="0" t="3810" r="8255" b="8255"/>
            <wp:docPr id="62" name="Picture 62"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 picture containing diagram&#10;&#10;Description automatically generated"/>
                    <pic:cNvPicPr/>
                  </pic:nvPicPr>
                  <pic:blipFill>
                    <a:blip r:embed="rId45"/>
                    <a:stretch>
                      <a:fillRect/>
                    </a:stretch>
                  </pic:blipFill>
                  <pic:spPr>
                    <a:xfrm rot="16200000">
                      <a:off x="0" y="0"/>
                      <a:ext cx="3816089" cy="4703726"/>
                    </a:xfrm>
                    <a:prstGeom prst="rect">
                      <a:avLst/>
                    </a:prstGeom>
                  </pic:spPr>
                </pic:pic>
              </a:graphicData>
            </a:graphic>
          </wp:inline>
        </w:drawing>
      </w:r>
    </w:p>
    <w:p w14:paraId="48F25D1A" w14:textId="77777777" w:rsidR="005B1F15" w:rsidRPr="008526EB" w:rsidRDefault="005B1F15" w:rsidP="00386AA5">
      <w:pPr>
        <w:spacing w:line="360" w:lineRule="auto"/>
        <w:rPr>
          <w:rFonts w:cstheme="minorHAnsi"/>
          <w:lang w:val="en-US"/>
        </w:rPr>
      </w:pPr>
    </w:p>
    <w:p w14:paraId="635A8E40" w14:textId="4A7D63AB" w:rsidR="008F7792" w:rsidRPr="008526EB" w:rsidRDefault="008F7792" w:rsidP="00386AA5">
      <w:pPr>
        <w:spacing w:line="360" w:lineRule="auto"/>
        <w:rPr>
          <w:rFonts w:cstheme="minorHAnsi"/>
          <w:lang w:val="en-US"/>
        </w:rPr>
      </w:pPr>
    </w:p>
    <w:p w14:paraId="1FE13151" w14:textId="77777777" w:rsidR="00FA1D97" w:rsidRDefault="00FA1D97"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0E356CAF" w14:textId="35B873C5" w:rsidR="00C81795" w:rsidRPr="009D48FA" w:rsidRDefault="00C81795" w:rsidP="00F369E2">
      <w:pPr>
        <w:pStyle w:val="Heading3"/>
        <w:spacing w:line="360" w:lineRule="auto"/>
        <w:rPr>
          <w:lang w:val="en-US"/>
        </w:rPr>
      </w:pPr>
      <w:bookmarkStart w:id="160" w:name="_Toc103874383"/>
      <w:bookmarkStart w:id="161" w:name="_Toc156746952"/>
      <w:r w:rsidRPr="009D48FA">
        <w:rPr>
          <w:lang w:val="en-US"/>
        </w:rPr>
        <w:t xml:space="preserve">Figure </w:t>
      </w:r>
      <w:r w:rsidR="007E6CB3">
        <w:rPr>
          <w:lang w:val="en-US"/>
        </w:rPr>
        <w:t>B.</w:t>
      </w:r>
      <w:r w:rsidR="00AF1F9F">
        <w:rPr>
          <w:lang w:val="en-US"/>
        </w:rPr>
        <w:t>5</w:t>
      </w:r>
      <w:r w:rsidR="007E6CB3">
        <w:rPr>
          <w:lang w:val="en-US"/>
        </w:rPr>
        <w:t>.6</w:t>
      </w:r>
      <w:r w:rsidRPr="009D48FA">
        <w:rPr>
          <w:lang w:val="en-US"/>
        </w:rPr>
        <w:t xml:space="preserve">. </w:t>
      </w:r>
      <w:proofErr w:type="spellStart"/>
      <w:r w:rsidRPr="009D48FA">
        <w:rPr>
          <w:lang w:val="en-US"/>
        </w:rPr>
        <w:t>Nodesplit</w:t>
      </w:r>
      <w:proofErr w:type="spellEnd"/>
      <w:r w:rsidRPr="009D48FA">
        <w:rPr>
          <w:lang w:val="en-US"/>
        </w:rPr>
        <w:t xml:space="preserve"> figure, pancreatitis.</w:t>
      </w:r>
      <w:bookmarkEnd w:id="160"/>
      <w:bookmarkEnd w:id="161"/>
    </w:p>
    <w:p w14:paraId="0C246F1D" w14:textId="387C69AC" w:rsidR="005B1F15" w:rsidRPr="008526EB" w:rsidRDefault="00EF677B" w:rsidP="00386AA5">
      <w:pPr>
        <w:spacing w:line="360" w:lineRule="auto"/>
        <w:rPr>
          <w:rFonts w:cstheme="minorHAnsi"/>
          <w:lang w:val="en-US"/>
        </w:rPr>
      </w:pPr>
      <w:r w:rsidRPr="00EF677B">
        <w:rPr>
          <w:rFonts w:cstheme="minorHAnsi"/>
          <w:noProof/>
          <w:lang w:val="en-US"/>
        </w:rPr>
        <w:drawing>
          <wp:inline distT="0" distB="0" distL="0" distR="0" wp14:anchorId="17EEBCDC" wp14:editId="4962F786">
            <wp:extent cx="4686300" cy="4551764"/>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t="37458" b="38257"/>
                    <a:stretch/>
                  </pic:blipFill>
                  <pic:spPr bwMode="auto">
                    <a:xfrm>
                      <a:off x="0" y="0"/>
                      <a:ext cx="4717086" cy="4581667"/>
                    </a:xfrm>
                    <a:prstGeom prst="rect">
                      <a:avLst/>
                    </a:prstGeom>
                    <a:ln>
                      <a:noFill/>
                    </a:ln>
                    <a:extLst>
                      <a:ext uri="{53640926-AAD7-44D8-BBD7-CCE9431645EC}">
                        <a14:shadowObscured xmlns:a14="http://schemas.microsoft.com/office/drawing/2010/main"/>
                      </a:ext>
                    </a:extLst>
                  </pic:spPr>
                </pic:pic>
              </a:graphicData>
            </a:graphic>
          </wp:inline>
        </w:drawing>
      </w:r>
    </w:p>
    <w:p w14:paraId="5770D7F1" w14:textId="1B29ADD7" w:rsidR="00C80B15" w:rsidRPr="008526EB" w:rsidRDefault="00C80B15" w:rsidP="00386AA5">
      <w:pPr>
        <w:spacing w:line="360" w:lineRule="auto"/>
        <w:rPr>
          <w:rFonts w:cstheme="minorHAnsi"/>
          <w:lang w:val="en-US"/>
        </w:rPr>
      </w:pPr>
    </w:p>
    <w:p w14:paraId="735365A3" w14:textId="77777777" w:rsidR="00FA1D97" w:rsidRDefault="00FA1D97"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200E509F" w14:textId="6CAD25EE" w:rsidR="0056239E" w:rsidRPr="009D48FA" w:rsidRDefault="0056239E" w:rsidP="00F369E2">
      <w:pPr>
        <w:pStyle w:val="Heading3"/>
        <w:spacing w:line="360" w:lineRule="auto"/>
        <w:rPr>
          <w:lang w:val="en-US"/>
        </w:rPr>
      </w:pPr>
      <w:bookmarkStart w:id="162" w:name="_Toc103874384"/>
      <w:bookmarkStart w:id="163" w:name="_Toc156746953"/>
      <w:r w:rsidRPr="009D48FA">
        <w:rPr>
          <w:lang w:val="en-US"/>
        </w:rPr>
        <w:t xml:space="preserve">Figure </w:t>
      </w:r>
      <w:r w:rsidR="007E6CB3">
        <w:rPr>
          <w:lang w:val="en-US"/>
        </w:rPr>
        <w:t>B.</w:t>
      </w:r>
      <w:r w:rsidR="00AF1F9F">
        <w:rPr>
          <w:lang w:val="en-US"/>
        </w:rPr>
        <w:t>5</w:t>
      </w:r>
      <w:r w:rsidR="007E6CB3">
        <w:rPr>
          <w:lang w:val="en-US"/>
        </w:rPr>
        <w:t>.7</w:t>
      </w:r>
      <w:r w:rsidRPr="009D48FA">
        <w:rPr>
          <w:lang w:val="en-US"/>
        </w:rPr>
        <w:t xml:space="preserve">. </w:t>
      </w:r>
      <w:proofErr w:type="spellStart"/>
      <w:r w:rsidRPr="009D48FA">
        <w:rPr>
          <w:lang w:val="en-US"/>
        </w:rPr>
        <w:t>Nodesplit</w:t>
      </w:r>
      <w:proofErr w:type="spellEnd"/>
      <w:r w:rsidRPr="009D48FA">
        <w:rPr>
          <w:lang w:val="en-US"/>
        </w:rPr>
        <w:t xml:space="preserve"> figure, hepatitis.</w:t>
      </w:r>
      <w:bookmarkEnd w:id="162"/>
      <w:bookmarkEnd w:id="163"/>
    </w:p>
    <w:p w14:paraId="08483D60" w14:textId="75B25792" w:rsidR="004B0CA0" w:rsidRPr="008526EB" w:rsidRDefault="00EF677B" w:rsidP="00386AA5">
      <w:pPr>
        <w:spacing w:line="360" w:lineRule="auto"/>
        <w:rPr>
          <w:rFonts w:cstheme="minorHAnsi"/>
          <w:lang w:val="en-US"/>
        </w:rPr>
      </w:pPr>
      <w:r w:rsidRPr="00EF677B">
        <w:rPr>
          <w:rFonts w:cstheme="minorHAnsi"/>
          <w:noProof/>
          <w:lang w:val="en-US"/>
        </w:rPr>
        <w:drawing>
          <wp:inline distT="0" distB="0" distL="0" distR="0" wp14:anchorId="55D685D5" wp14:editId="603AC9A2">
            <wp:extent cx="4686300" cy="3897540"/>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t="27776" b="30640"/>
                    <a:stretch/>
                  </pic:blipFill>
                  <pic:spPr bwMode="auto">
                    <a:xfrm>
                      <a:off x="0" y="0"/>
                      <a:ext cx="4749138" cy="3949801"/>
                    </a:xfrm>
                    <a:prstGeom prst="rect">
                      <a:avLst/>
                    </a:prstGeom>
                    <a:ln>
                      <a:noFill/>
                    </a:ln>
                    <a:extLst>
                      <a:ext uri="{53640926-AAD7-44D8-BBD7-CCE9431645EC}">
                        <a14:shadowObscured xmlns:a14="http://schemas.microsoft.com/office/drawing/2010/main"/>
                      </a:ext>
                    </a:extLst>
                  </pic:spPr>
                </pic:pic>
              </a:graphicData>
            </a:graphic>
          </wp:inline>
        </w:drawing>
      </w:r>
    </w:p>
    <w:p w14:paraId="55C045C5" w14:textId="3806458C" w:rsidR="00395E29" w:rsidRPr="008526EB" w:rsidRDefault="00EF677B" w:rsidP="00386AA5">
      <w:pPr>
        <w:spacing w:line="360" w:lineRule="auto"/>
        <w:rPr>
          <w:rFonts w:cstheme="minorHAnsi"/>
          <w:lang w:val="en-US"/>
        </w:rPr>
      </w:pPr>
      <w:r w:rsidRPr="00EF677B">
        <w:rPr>
          <w:rFonts w:cstheme="minorHAnsi"/>
          <w:noProof/>
          <w:lang w:val="en-US"/>
        </w:rPr>
        <w:drawing>
          <wp:inline distT="0" distB="0" distL="0" distR="0" wp14:anchorId="63A6F090" wp14:editId="4A6834DB">
            <wp:extent cx="4686300" cy="1012318"/>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42341" b="42229"/>
                    <a:stretch/>
                  </pic:blipFill>
                  <pic:spPr bwMode="auto">
                    <a:xfrm>
                      <a:off x="0" y="0"/>
                      <a:ext cx="4738210" cy="1023531"/>
                    </a:xfrm>
                    <a:prstGeom prst="rect">
                      <a:avLst/>
                    </a:prstGeom>
                    <a:ln>
                      <a:noFill/>
                    </a:ln>
                    <a:extLst>
                      <a:ext uri="{53640926-AAD7-44D8-BBD7-CCE9431645EC}">
                        <a14:shadowObscured xmlns:a14="http://schemas.microsoft.com/office/drawing/2010/main"/>
                      </a:ext>
                    </a:extLst>
                  </pic:spPr>
                </pic:pic>
              </a:graphicData>
            </a:graphic>
          </wp:inline>
        </w:drawing>
      </w:r>
    </w:p>
    <w:p w14:paraId="7084753D" w14:textId="55E8659C" w:rsidR="006137CF" w:rsidRPr="008526EB" w:rsidRDefault="006137CF" w:rsidP="00386AA5">
      <w:pPr>
        <w:spacing w:line="360" w:lineRule="auto"/>
        <w:rPr>
          <w:rFonts w:cstheme="minorHAnsi"/>
          <w:lang w:val="en-US"/>
        </w:rPr>
      </w:pPr>
    </w:p>
    <w:p w14:paraId="7E6AFEC1" w14:textId="77777777" w:rsidR="00FA1D97" w:rsidRDefault="00FA1D97"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0A04700B" w14:textId="78E2E26C" w:rsidR="0056239E" w:rsidRPr="0056239E" w:rsidRDefault="0056239E" w:rsidP="00F369E2">
      <w:pPr>
        <w:pStyle w:val="Heading3"/>
        <w:spacing w:line="360" w:lineRule="auto"/>
        <w:rPr>
          <w:lang w:val="en-US"/>
        </w:rPr>
      </w:pPr>
      <w:bookmarkStart w:id="164" w:name="_Toc103874385"/>
      <w:bookmarkStart w:id="165" w:name="_Toc156746954"/>
      <w:r w:rsidRPr="0056239E">
        <w:rPr>
          <w:lang w:val="en-US"/>
        </w:rPr>
        <w:t xml:space="preserve">Figure </w:t>
      </w:r>
      <w:r w:rsidR="007E6CB3">
        <w:rPr>
          <w:lang w:val="en-US"/>
        </w:rPr>
        <w:t>B.</w:t>
      </w:r>
      <w:r w:rsidR="00AF1F9F">
        <w:rPr>
          <w:lang w:val="en-US"/>
        </w:rPr>
        <w:t>5</w:t>
      </w:r>
      <w:r w:rsidR="007E6CB3">
        <w:rPr>
          <w:lang w:val="en-US"/>
        </w:rPr>
        <w:t>.8</w:t>
      </w:r>
      <w:r w:rsidRPr="0056239E">
        <w:rPr>
          <w:lang w:val="en-US"/>
        </w:rPr>
        <w:t xml:space="preserve">. </w:t>
      </w:r>
      <w:proofErr w:type="spellStart"/>
      <w:r w:rsidRPr="0056239E">
        <w:rPr>
          <w:lang w:val="en-US"/>
        </w:rPr>
        <w:t>Nodesplit</w:t>
      </w:r>
      <w:proofErr w:type="spellEnd"/>
      <w:r w:rsidRPr="0056239E">
        <w:rPr>
          <w:lang w:val="en-US"/>
        </w:rPr>
        <w:t xml:space="preserve"> figure, </w:t>
      </w:r>
      <w:proofErr w:type="spellStart"/>
      <w:r w:rsidRPr="0056239E">
        <w:rPr>
          <w:lang w:val="en-US"/>
        </w:rPr>
        <w:t>hypophysitis</w:t>
      </w:r>
      <w:proofErr w:type="spellEnd"/>
      <w:r w:rsidRPr="0056239E">
        <w:rPr>
          <w:lang w:val="en-US"/>
        </w:rPr>
        <w:t>.</w:t>
      </w:r>
      <w:bookmarkEnd w:id="164"/>
      <w:bookmarkEnd w:id="165"/>
    </w:p>
    <w:p w14:paraId="1F58C997" w14:textId="00D4FA4D" w:rsidR="00816C4E" w:rsidRPr="008526EB" w:rsidRDefault="00EF677B" w:rsidP="00386AA5">
      <w:pPr>
        <w:spacing w:line="360" w:lineRule="auto"/>
        <w:rPr>
          <w:rFonts w:cstheme="minorHAnsi"/>
          <w:lang w:val="en-US"/>
        </w:rPr>
      </w:pPr>
      <w:r w:rsidRPr="00EF677B">
        <w:rPr>
          <w:rFonts w:cstheme="minorHAnsi"/>
          <w:noProof/>
          <w:lang w:val="en-US"/>
        </w:rPr>
        <w:drawing>
          <wp:inline distT="0" distB="0" distL="0" distR="0" wp14:anchorId="0592FA66" wp14:editId="76281D10">
            <wp:extent cx="4686300" cy="3896101"/>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t="32225" b="34521"/>
                    <a:stretch/>
                  </pic:blipFill>
                  <pic:spPr bwMode="auto">
                    <a:xfrm>
                      <a:off x="0" y="0"/>
                      <a:ext cx="4750246" cy="3949264"/>
                    </a:xfrm>
                    <a:prstGeom prst="rect">
                      <a:avLst/>
                    </a:prstGeom>
                    <a:ln>
                      <a:noFill/>
                    </a:ln>
                    <a:extLst>
                      <a:ext uri="{53640926-AAD7-44D8-BBD7-CCE9431645EC}">
                        <a14:shadowObscured xmlns:a14="http://schemas.microsoft.com/office/drawing/2010/main"/>
                      </a:ext>
                    </a:extLst>
                  </pic:spPr>
                </pic:pic>
              </a:graphicData>
            </a:graphic>
          </wp:inline>
        </w:drawing>
      </w:r>
    </w:p>
    <w:p w14:paraId="2821BD2B" w14:textId="3003AC5A" w:rsidR="00816C4E" w:rsidRPr="008526EB" w:rsidRDefault="00EF677B" w:rsidP="00386AA5">
      <w:pPr>
        <w:spacing w:line="360" w:lineRule="auto"/>
        <w:rPr>
          <w:rFonts w:cstheme="minorHAnsi"/>
          <w:lang w:val="en-US"/>
        </w:rPr>
      </w:pPr>
      <w:r w:rsidRPr="00EF677B">
        <w:rPr>
          <w:rFonts w:cstheme="minorHAnsi"/>
          <w:noProof/>
          <w:lang w:val="en-US"/>
        </w:rPr>
        <w:drawing>
          <wp:inline distT="0" distB="0" distL="0" distR="0" wp14:anchorId="17F7C919" wp14:editId="5DFB8820">
            <wp:extent cx="4686300" cy="598182"/>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t="43812" b="43423"/>
                    <a:stretch/>
                  </pic:blipFill>
                  <pic:spPr bwMode="auto">
                    <a:xfrm>
                      <a:off x="0" y="0"/>
                      <a:ext cx="4825376" cy="615934"/>
                    </a:xfrm>
                    <a:prstGeom prst="rect">
                      <a:avLst/>
                    </a:prstGeom>
                    <a:ln>
                      <a:noFill/>
                    </a:ln>
                    <a:extLst>
                      <a:ext uri="{53640926-AAD7-44D8-BBD7-CCE9431645EC}">
                        <a14:shadowObscured xmlns:a14="http://schemas.microsoft.com/office/drawing/2010/main"/>
                      </a:ext>
                    </a:extLst>
                  </pic:spPr>
                </pic:pic>
              </a:graphicData>
            </a:graphic>
          </wp:inline>
        </w:drawing>
      </w:r>
    </w:p>
    <w:p w14:paraId="5E9170DB" w14:textId="0CA3722E" w:rsidR="00816C4E" w:rsidRPr="008526EB" w:rsidRDefault="00816C4E" w:rsidP="00386AA5">
      <w:pPr>
        <w:spacing w:line="360" w:lineRule="auto"/>
        <w:rPr>
          <w:rFonts w:cstheme="minorHAnsi"/>
          <w:lang w:val="en-US"/>
        </w:rPr>
      </w:pPr>
    </w:p>
    <w:p w14:paraId="75600269" w14:textId="77777777" w:rsidR="00816C4E" w:rsidRPr="008526EB" w:rsidRDefault="00816C4E" w:rsidP="00386AA5">
      <w:pPr>
        <w:spacing w:line="360" w:lineRule="auto"/>
        <w:rPr>
          <w:rFonts w:cstheme="minorHAnsi"/>
          <w:lang w:val="en-US"/>
        </w:rPr>
      </w:pPr>
    </w:p>
    <w:p w14:paraId="1130B3B2" w14:textId="77777777" w:rsidR="00652CE5" w:rsidRPr="008526EB" w:rsidRDefault="00652CE5" w:rsidP="00386AA5">
      <w:pPr>
        <w:spacing w:line="360" w:lineRule="auto"/>
        <w:rPr>
          <w:rFonts w:cstheme="minorHAnsi"/>
          <w:lang w:val="en-US"/>
        </w:rPr>
      </w:pPr>
    </w:p>
    <w:p w14:paraId="526251F9" w14:textId="77777777" w:rsidR="00652CE5" w:rsidRPr="008526EB" w:rsidRDefault="00652CE5" w:rsidP="00386AA5">
      <w:pPr>
        <w:spacing w:line="360" w:lineRule="auto"/>
        <w:rPr>
          <w:rFonts w:cstheme="minorHAnsi"/>
          <w:lang w:val="en-US"/>
        </w:rPr>
      </w:pPr>
    </w:p>
    <w:p w14:paraId="21DF980B" w14:textId="77777777" w:rsidR="00652CE5" w:rsidRPr="008526EB" w:rsidRDefault="00652CE5" w:rsidP="00386AA5">
      <w:pPr>
        <w:spacing w:line="360" w:lineRule="auto"/>
        <w:rPr>
          <w:rFonts w:cstheme="minorHAnsi"/>
          <w:lang w:val="en-US"/>
        </w:rPr>
      </w:pPr>
    </w:p>
    <w:p w14:paraId="26CFC3EC" w14:textId="77777777" w:rsidR="00652CE5" w:rsidRPr="008526EB" w:rsidRDefault="00652CE5" w:rsidP="00386AA5">
      <w:pPr>
        <w:spacing w:line="360" w:lineRule="auto"/>
        <w:rPr>
          <w:rFonts w:cstheme="minorHAnsi"/>
          <w:lang w:val="en-US"/>
        </w:rPr>
      </w:pPr>
    </w:p>
    <w:p w14:paraId="77F727F9" w14:textId="77777777" w:rsidR="00652CE5" w:rsidRPr="008526EB" w:rsidRDefault="00652CE5" w:rsidP="00386AA5">
      <w:pPr>
        <w:spacing w:line="360" w:lineRule="auto"/>
        <w:rPr>
          <w:rFonts w:cstheme="minorHAnsi"/>
          <w:lang w:val="en-US"/>
        </w:rPr>
      </w:pPr>
    </w:p>
    <w:p w14:paraId="379B8354" w14:textId="77777777" w:rsidR="00652CE5" w:rsidRPr="008526EB" w:rsidRDefault="00652CE5" w:rsidP="00386AA5">
      <w:pPr>
        <w:spacing w:line="360" w:lineRule="auto"/>
        <w:rPr>
          <w:rFonts w:cstheme="minorHAnsi"/>
          <w:lang w:val="en-US"/>
        </w:rPr>
      </w:pPr>
    </w:p>
    <w:p w14:paraId="70F6D226" w14:textId="77777777" w:rsidR="00652CE5" w:rsidRDefault="00652CE5" w:rsidP="00386AA5">
      <w:pPr>
        <w:spacing w:line="360" w:lineRule="auto"/>
        <w:rPr>
          <w:rFonts w:cstheme="minorHAnsi"/>
          <w:lang w:val="en-US"/>
        </w:rPr>
      </w:pPr>
    </w:p>
    <w:p w14:paraId="2003CA19" w14:textId="77777777" w:rsidR="0056239E" w:rsidRDefault="0056239E" w:rsidP="00386AA5">
      <w:pPr>
        <w:spacing w:line="360" w:lineRule="auto"/>
        <w:rPr>
          <w:rFonts w:cstheme="minorHAnsi"/>
          <w:lang w:val="en-US"/>
        </w:rPr>
      </w:pPr>
    </w:p>
    <w:p w14:paraId="4E6C5DD1" w14:textId="77777777" w:rsidR="00652CE5" w:rsidRPr="008526EB" w:rsidRDefault="00652CE5" w:rsidP="00386AA5">
      <w:pPr>
        <w:spacing w:line="360" w:lineRule="auto"/>
        <w:rPr>
          <w:rFonts w:cstheme="minorHAnsi"/>
          <w:lang w:val="en-US"/>
        </w:rPr>
      </w:pPr>
    </w:p>
    <w:p w14:paraId="0363912B" w14:textId="77777777" w:rsidR="00FD719F" w:rsidRDefault="00FD719F" w:rsidP="00386AA5">
      <w:pPr>
        <w:pStyle w:val="Heading2"/>
        <w:spacing w:line="360" w:lineRule="auto"/>
        <w:rPr>
          <w:lang w:val="en-US"/>
        </w:rPr>
        <w:sectPr w:rsidR="00FD719F" w:rsidSect="00F40BA1">
          <w:pgSz w:w="11906" w:h="16838"/>
          <w:pgMar w:top="1440" w:right="1440" w:bottom="1440" w:left="1440" w:header="720" w:footer="720" w:gutter="0"/>
          <w:cols w:space="720"/>
          <w:docGrid w:linePitch="326"/>
        </w:sectPr>
      </w:pPr>
      <w:bookmarkStart w:id="166" w:name="_Ref102213924"/>
      <w:bookmarkStart w:id="167" w:name="_Ref102629038"/>
    </w:p>
    <w:p w14:paraId="4FF495A2" w14:textId="3A3B880E" w:rsidR="00652CE5" w:rsidRPr="00353D74" w:rsidRDefault="00F369E2" w:rsidP="00386AA5">
      <w:pPr>
        <w:pStyle w:val="Heading2"/>
        <w:spacing w:line="360" w:lineRule="auto"/>
        <w:rPr>
          <w:lang w:val="en-US"/>
        </w:rPr>
      </w:pPr>
      <w:bookmarkStart w:id="168" w:name="_Ref103782676"/>
      <w:bookmarkStart w:id="169" w:name="_Toc103844627"/>
      <w:bookmarkStart w:id="170" w:name="_Toc104298185"/>
      <w:bookmarkStart w:id="171" w:name="_Toc105678309"/>
      <w:bookmarkStart w:id="172" w:name="_Toc156746955"/>
      <w:r>
        <w:rPr>
          <w:lang w:val="en-US"/>
        </w:rPr>
        <w:t>Table</w:t>
      </w:r>
      <w:r w:rsidR="00652CE5" w:rsidRPr="00353D74">
        <w:rPr>
          <w:lang w:val="en-US"/>
        </w:rPr>
        <w:t xml:space="preserve"> </w:t>
      </w:r>
      <w:r w:rsidR="00A14DE4">
        <w:rPr>
          <w:lang w:val="en-US"/>
        </w:rPr>
        <w:t>B.</w:t>
      </w:r>
      <w:r>
        <w:rPr>
          <w:lang w:val="en-US"/>
        </w:rPr>
        <w:t>5</w:t>
      </w:r>
      <w:r w:rsidR="00A14DE4">
        <w:rPr>
          <w:lang w:val="en-US"/>
        </w:rPr>
        <w:t>.</w:t>
      </w:r>
      <w:r w:rsidR="00652CE5" w:rsidRPr="00353D74">
        <w:rPr>
          <w:lang w:val="en-US"/>
        </w:rPr>
        <w:t xml:space="preserve"> </w:t>
      </w:r>
      <w:r w:rsidR="00F30A18" w:rsidRPr="00353D74">
        <w:rPr>
          <w:lang w:val="en-US"/>
        </w:rPr>
        <w:t xml:space="preserve">Meta regression </w:t>
      </w:r>
      <w:bookmarkEnd w:id="166"/>
      <w:r w:rsidR="005B1F15" w:rsidRPr="00353D74">
        <w:rPr>
          <w:lang w:val="en-US"/>
        </w:rPr>
        <w:t>models</w:t>
      </w:r>
      <w:r w:rsidR="00712CF2" w:rsidRPr="00353D74">
        <w:rPr>
          <w:lang w:val="en-US"/>
        </w:rPr>
        <w:t xml:space="preserve"> and </w:t>
      </w:r>
      <w:proofErr w:type="gramStart"/>
      <w:r w:rsidR="00712CF2" w:rsidRPr="00353D74">
        <w:rPr>
          <w:lang w:val="en-US"/>
        </w:rPr>
        <w:t>model</w:t>
      </w:r>
      <w:proofErr w:type="gramEnd"/>
      <w:r w:rsidR="00712CF2" w:rsidRPr="00353D74">
        <w:rPr>
          <w:lang w:val="en-US"/>
        </w:rPr>
        <w:t xml:space="preserve"> fit according to treatment </w:t>
      </w:r>
      <w:bookmarkEnd w:id="167"/>
      <w:r w:rsidR="00D6704E">
        <w:rPr>
          <w:rFonts w:cstheme="minorHAnsi"/>
          <w:lang w:val="en-US"/>
        </w:rPr>
        <w:t>modalities</w:t>
      </w:r>
      <w:bookmarkEnd w:id="168"/>
      <w:bookmarkEnd w:id="169"/>
      <w:bookmarkEnd w:id="170"/>
      <w:bookmarkEnd w:id="171"/>
      <w:bookmarkEnd w:id="172"/>
    </w:p>
    <w:p w14:paraId="0B3D9DDE" w14:textId="5D11DDDF" w:rsidR="002C1184" w:rsidRPr="008526EB" w:rsidRDefault="002C1184" w:rsidP="00386AA5">
      <w:pPr>
        <w:spacing w:line="360" w:lineRule="auto"/>
        <w:rPr>
          <w:rFonts w:cstheme="minorHAnsi"/>
          <w:lang w:val="en-US"/>
        </w:rPr>
      </w:pPr>
    </w:p>
    <w:p w14:paraId="1179AB87" w14:textId="250E4FA6" w:rsidR="00D1040C" w:rsidRPr="008526EB" w:rsidRDefault="00D1040C" w:rsidP="00386AA5">
      <w:pPr>
        <w:spacing w:line="360" w:lineRule="auto"/>
        <w:rPr>
          <w:rFonts w:cstheme="minorHAnsi"/>
          <w:lang w:val="en-US"/>
        </w:rPr>
      </w:pPr>
      <w:r w:rsidRPr="008526EB">
        <w:rPr>
          <w:rFonts w:cstheme="minorHAnsi"/>
          <w:lang w:val="en-US"/>
        </w:rPr>
        <w:t xml:space="preserve">The following analyses were based on the treatment </w:t>
      </w:r>
      <w:r w:rsidR="00D6704E">
        <w:rPr>
          <w:rFonts w:cstheme="minorHAnsi"/>
          <w:lang w:val="en-US"/>
        </w:rPr>
        <w:t>modalities</w:t>
      </w:r>
      <w:r w:rsidR="00170AAF" w:rsidRPr="008526EB">
        <w:rPr>
          <w:rFonts w:cstheme="minorHAnsi"/>
          <w:lang w:val="en-US"/>
        </w:rPr>
        <w:t>, though only for networks with at least 40 trials</w:t>
      </w:r>
      <w:r w:rsidR="00992A83" w:rsidRPr="008526EB">
        <w:rPr>
          <w:rFonts w:cstheme="minorHAnsi"/>
          <w:lang w:val="en-US"/>
        </w:rPr>
        <w:t xml:space="preserve">, as smaller networks are not adequately powered to detect interaction effects. </w:t>
      </w:r>
      <w:r w:rsidR="00BD2196" w:rsidRPr="008526EB">
        <w:rPr>
          <w:rFonts w:cstheme="minorHAnsi"/>
          <w:lang w:val="en-US"/>
        </w:rPr>
        <w:t xml:space="preserve">However, we present model fit statistics for outcomes where the meta-regression analyses were not conducted. </w:t>
      </w:r>
    </w:p>
    <w:p w14:paraId="7890ABBD" w14:textId="4F5D074D" w:rsidR="00D1040C" w:rsidRPr="008526EB" w:rsidRDefault="00D1040C" w:rsidP="00386AA5">
      <w:pPr>
        <w:spacing w:line="360" w:lineRule="auto"/>
        <w:rPr>
          <w:rFonts w:cstheme="minorHAnsi"/>
          <w:lang w:val="en-US"/>
        </w:rPr>
      </w:pPr>
    </w:p>
    <w:p w14:paraId="218388DA" w14:textId="77777777" w:rsidR="00FD719F" w:rsidRDefault="00FD719F">
      <w:pPr>
        <w:autoSpaceDN w:val="0"/>
        <w:spacing w:after="160" w:line="256" w:lineRule="auto"/>
        <w:jc w:val="left"/>
        <w:rPr>
          <w:rFonts w:asciiTheme="majorHAnsi" w:eastAsiaTheme="majorEastAsia" w:hAnsiTheme="majorHAnsi" w:cstheme="majorBidi"/>
          <w:color w:val="1F3763" w:themeColor="accent1" w:themeShade="7F"/>
          <w:lang w:val="en-US"/>
        </w:rPr>
      </w:pPr>
      <w:r>
        <w:rPr>
          <w:lang w:val="en-US"/>
        </w:rPr>
        <w:br w:type="page"/>
      </w:r>
    </w:p>
    <w:p w14:paraId="2A822EDF" w14:textId="4C9BBD2A" w:rsidR="004B26CA" w:rsidRPr="00353D74" w:rsidRDefault="004B26CA" w:rsidP="00F369E2">
      <w:pPr>
        <w:pStyle w:val="Heading3"/>
        <w:spacing w:line="360" w:lineRule="auto"/>
        <w:rPr>
          <w:lang w:val="en-US"/>
        </w:rPr>
      </w:pPr>
      <w:bookmarkStart w:id="173" w:name="_Toc103871837"/>
      <w:bookmarkStart w:id="174" w:name="_Toc156746956"/>
      <w:r w:rsidRPr="00353D74">
        <w:rPr>
          <w:lang w:val="en-US"/>
        </w:rPr>
        <w:t xml:space="preserve">Table </w:t>
      </w:r>
      <w:r w:rsidR="00A14DE4">
        <w:rPr>
          <w:lang w:val="en-US"/>
        </w:rPr>
        <w:t>B.5.</w:t>
      </w:r>
      <w:r w:rsidR="00BE03AB">
        <w:rPr>
          <w:lang w:val="en-US"/>
        </w:rPr>
        <w:t>1</w:t>
      </w:r>
      <w:r w:rsidRPr="004B26CA">
        <w:rPr>
          <w:lang w:val="en-US"/>
        </w:rPr>
        <w:t xml:space="preserve">. Network meta-analysis regression models, treatment </w:t>
      </w:r>
      <w:r w:rsidR="0026089B" w:rsidRPr="00F369E2">
        <w:rPr>
          <w:lang w:val="en-US"/>
        </w:rPr>
        <w:t>modalities</w:t>
      </w:r>
      <w:r w:rsidRPr="004B26CA">
        <w:rPr>
          <w:lang w:val="en-US"/>
        </w:rPr>
        <w:t xml:space="preserve">, overall immune-related </w:t>
      </w:r>
      <w:r w:rsidR="00026636" w:rsidRPr="004B26CA">
        <w:rPr>
          <w:lang w:val="en-US"/>
        </w:rPr>
        <w:t xml:space="preserve">serious </w:t>
      </w:r>
      <w:r w:rsidRPr="004B26CA">
        <w:rPr>
          <w:lang w:val="en-US"/>
        </w:rPr>
        <w:t>adverse events.</w:t>
      </w:r>
      <w:bookmarkEnd w:id="173"/>
      <w:bookmarkEnd w:id="174"/>
    </w:p>
    <w:tbl>
      <w:tblPr>
        <w:tblStyle w:val="PlainTable1"/>
        <w:tblW w:w="0" w:type="auto"/>
        <w:tblLayout w:type="fixed"/>
        <w:tblLook w:val="04A0" w:firstRow="1" w:lastRow="0" w:firstColumn="1" w:lastColumn="0" w:noHBand="0" w:noVBand="1"/>
      </w:tblPr>
      <w:tblGrid>
        <w:gridCol w:w="1743"/>
        <w:gridCol w:w="1744"/>
        <w:gridCol w:w="1743"/>
        <w:gridCol w:w="1744"/>
        <w:gridCol w:w="1743"/>
        <w:gridCol w:w="1744"/>
        <w:gridCol w:w="1743"/>
        <w:gridCol w:w="1744"/>
      </w:tblGrid>
      <w:tr w:rsidR="00911302" w:rsidRPr="00372705" w14:paraId="552E06C2" w14:textId="0F1B4446" w:rsidTr="00FD71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2BF9210B" w14:textId="77777777" w:rsidR="00911302" w:rsidRPr="00353D74" w:rsidRDefault="00911302" w:rsidP="00386AA5">
            <w:pPr>
              <w:spacing w:line="360" w:lineRule="auto"/>
              <w:rPr>
                <w:rFonts w:cstheme="minorHAnsi"/>
                <w:sz w:val="18"/>
                <w:szCs w:val="18"/>
                <w:lang w:val="en-US"/>
              </w:rPr>
            </w:pPr>
          </w:p>
        </w:tc>
        <w:tc>
          <w:tcPr>
            <w:tcW w:w="1744" w:type="dxa"/>
            <w:noWrap/>
            <w:vAlign w:val="center"/>
            <w:hideMark/>
          </w:tcPr>
          <w:p w14:paraId="0F7573D9"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proofErr w:type="spellStart"/>
            <w:r w:rsidRPr="00372705">
              <w:rPr>
                <w:rFonts w:cstheme="minorHAnsi"/>
                <w:color w:val="000000"/>
                <w:sz w:val="18"/>
                <w:szCs w:val="18"/>
              </w:rPr>
              <w:t>Fixed</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effects</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3" w:type="dxa"/>
            <w:noWrap/>
            <w:vAlign w:val="center"/>
            <w:hideMark/>
          </w:tcPr>
          <w:p w14:paraId="27E9FEEF"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proofErr w:type="spellStart"/>
            <w:r w:rsidRPr="00372705">
              <w:rPr>
                <w:rFonts w:cstheme="minorHAnsi"/>
                <w:color w:val="000000"/>
                <w:sz w:val="18"/>
                <w:szCs w:val="18"/>
              </w:rPr>
              <w:t>Random</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effects</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4" w:type="dxa"/>
            <w:noWrap/>
            <w:vAlign w:val="center"/>
            <w:hideMark/>
          </w:tcPr>
          <w:p w14:paraId="56E5EC04"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proofErr w:type="spellStart"/>
            <w:r w:rsidRPr="00372705">
              <w:rPr>
                <w:rFonts w:cstheme="minorHAnsi"/>
                <w:color w:val="000000"/>
                <w:sz w:val="18"/>
                <w:szCs w:val="18"/>
              </w:rPr>
              <w:t>Unrelated</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mean</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effect</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3" w:type="dxa"/>
            <w:noWrap/>
            <w:vAlign w:val="center"/>
            <w:hideMark/>
          </w:tcPr>
          <w:p w14:paraId="4D9C4373"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 xml:space="preserve">OS </w:t>
            </w:r>
            <w:proofErr w:type="spellStart"/>
            <w:r w:rsidRPr="00372705">
              <w:rPr>
                <w:rFonts w:cstheme="minorHAnsi"/>
                <w:color w:val="000000"/>
                <w:sz w:val="18"/>
                <w:szCs w:val="18"/>
              </w:rPr>
              <w:t>regression</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4" w:type="dxa"/>
            <w:noWrap/>
            <w:vAlign w:val="center"/>
            <w:hideMark/>
          </w:tcPr>
          <w:p w14:paraId="7ED45F20"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 xml:space="preserve">PFS </w:t>
            </w:r>
            <w:proofErr w:type="spellStart"/>
            <w:r w:rsidRPr="00372705">
              <w:rPr>
                <w:rFonts w:cstheme="minorHAnsi"/>
                <w:color w:val="000000"/>
                <w:sz w:val="18"/>
                <w:szCs w:val="18"/>
              </w:rPr>
              <w:t>regression</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3" w:type="dxa"/>
            <w:noWrap/>
            <w:vAlign w:val="center"/>
            <w:hideMark/>
          </w:tcPr>
          <w:p w14:paraId="3452525A" w14:textId="77777777"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 xml:space="preserve">Bias </w:t>
            </w:r>
            <w:proofErr w:type="spellStart"/>
            <w:r w:rsidRPr="00372705">
              <w:rPr>
                <w:rFonts w:cstheme="minorHAnsi"/>
                <w:color w:val="000000"/>
                <w:sz w:val="18"/>
                <w:szCs w:val="18"/>
              </w:rPr>
              <w:t>regression</w:t>
            </w:r>
            <w:proofErr w:type="spellEnd"/>
            <w:r w:rsidRPr="00372705">
              <w:rPr>
                <w:rFonts w:cstheme="minorHAnsi"/>
                <w:color w:val="000000"/>
                <w:sz w:val="18"/>
                <w:szCs w:val="18"/>
              </w:rPr>
              <w:t xml:space="preserve"> </w:t>
            </w:r>
            <w:proofErr w:type="spellStart"/>
            <w:r w:rsidRPr="00372705">
              <w:rPr>
                <w:rFonts w:cstheme="minorHAnsi"/>
                <w:color w:val="000000"/>
                <w:sz w:val="18"/>
                <w:szCs w:val="18"/>
              </w:rPr>
              <w:t>model</w:t>
            </w:r>
            <w:proofErr w:type="spellEnd"/>
          </w:p>
        </w:tc>
        <w:tc>
          <w:tcPr>
            <w:tcW w:w="1744" w:type="dxa"/>
          </w:tcPr>
          <w:p w14:paraId="2416E223" w14:textId="33ED9F0F" w:rsidR="00911302" w:rsidRPr="00372705" w:rsidRDefault="00911302"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proofErr w:type="spellStart"/>
            <w:r>
              <w:rPr>
                <w:rFonts w:cstheme="minorHAnsi"/>
                <w:color w:val="000000"/>
                <w:sz w:val="18"/>
                <w:szCs w:val="18"/>
              </w:rPr>
              <w:t>Female</w:t>
            </w:r>
            <w:proofErr w:type="spellEnd"/>
            <w:r>
              <w:rPr>
                <w:rFonts w:cstheme="minorHAnsi"/>
                <w:color w:val="000000"/>
                <w:sz w:val="18"/>
                <w:szCs w:val="18"/>
              </w:rPr>
              <w:t xml:space="preserve"> </w:t>
            </w:r>
            <w:proofErr w:type="spellStart"/>
            <w:r>
              <w:rPr>
                <w:rFonts w:cstheme="minorHAnsi"/>
                <w:color w:val="000000"/>
                <w:sz w:val="18"/>
                <w:szCs w:val="18"/>
              </w:rPr>
              <w:t>regression</w:t>
            </w:r>
            <w:proofErr w:type="spellEnd"/>
            <w:r>
              <w:rPr>
                <w:rFonts w:cstheme="minorHAnsi"/>
                <w:color w:val="000000"/>
                <w:sz w:val="18"/>
                <w:szCs w:val="18"/>
              </w:rPr>
              <w:t xml:space="preserve"> </w:t>
            </w:r>
            <w:proofErr w:type="spellStart"/>
            <w:r>
              <w:rPr>
                <w:rFonts w:cstheme="minorHAnsi"/>
                <w:color w:val="000000"/>
                <w:sz w:val="18"/>
                <w:szCs w:val="18"/>
              </w:rPr>
              <w:t>model</w:t>
            </w:r>
            <w:proofErr w:type="spellEnd"/>
          </w:p>
        </w:tc>
      </w:tr>
      <w:tr w:rsidR="0014489D" w:rsidRPr="00372705" w14:paraId="71D9DBE9" w14:textId="1CEE0EBE"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61C625ED" w14:textId="2B84CFC2"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Data points</w:t>
            </w:r>
          </w:p>
        </w:tc>
        <w:tc>
          <w:tcPr>
            <w:tcW w:w="1744" w:type="dxa"/>
            <w:noWrap/>
            <w:vAlign w:val="center"/>
            <w:hideMark/>
          </w:tcPr>
          <w:p w14:paraId="09A9F30E"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w:t>
            </w:r>
          </w:p>
        </w:tc>
        <w:tc>
          <w:tcPr>
            <w:tcW w:w="1743" w:type="dxa"/>
            <w:noWrap/>
            <w:vAlign w:val="center"/>
            <w:hideMark/>
          </w:tcPr>
          <w:p w14:paraId="57DE2086"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w:t>
            </w:r>
          </w:p>
        </w:tc>
        <w:tc>
          <w:tcPr>
            <w:tcW w:w="1744" w:type="dxa"/>
            <w:noWrap/>
            <w:vAlign w:val="center"/>
            <w:hideMark/>
          </w:tcPr>
          <w:p w14:paraId="7F92969B"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w:t>
            </w:r>
          </w:p>
        </w:tc>
        <w:tc>
          <w:tcPr>
            <w:tcW w:w="1743" w:type="dxa"/>
            <w:noWrap/>
            <w:vAlign w:val="center"/>
            <w:hideMark/>
          </w:tcPr>
          <w:p w14:paraId="35A8C806"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145</w:t>
            </w:r>
          </w:p>
        </w:tc>
        <w:tc>
          <w:tcPr>
            <w:tcW w:w="1744" w:type="dxa"/>
            <w:noWrap/>
            <w:vAlign w:val="center"/>
            <w:hideMark/>
          </w:tcPr>
          <w:p w14:paraId="270E50A5"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160</w:t>
            </w:r>
          </w:p>
        </w:tc>
        <w:tc>
          <w:tcPr>
            <w:tcW w:w="1743" w:type="dxa"/>
            <w:noWrap/>
            <w:vAlign w:val="center"/>
            <w:hideMark/>
          </w:tcPr>
          <w:p w14:paraId="6B3881D6"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w:t>
            </w:r>
          </w:p>
        </w:tc>
        <w:tc>
          <w:tcPr>
            <w:tcW w:w="1744" w:type="dxa"/>
            <w:vAlign w:val="center"/>
          </w:tcPr>
          <w:p w14:paraId="73B84113" w14:textId="0323047C"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206</w:t>
            </w:r>
          </w:p>
        </w:tc>
      </w:tr>
      <w:tr w:rsidR="0014489D" w:rsidRPr="00372705" w14:paraId="63D0A70C" w14:textId="7EA55CA0" w:rsidTr="0014489D">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4DD66C82" w14:textId="5A614483"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Posterior mean residual deviance</w:t>
            </w:r>
          </w:p>
        </w:tc>
        <w:tc>
          <w:tcPr>
            <w:tcW w:w="1744" w:type="dxa"/>
            <w:noWrap/>
            <w:vAlign w:val="center"/>
            <w:hideMark/>
          </w:tcPr>
          <w:p w14:paraId="360DA29A"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361.88</w:t>
            </w:r>
          </w:p>
        </w:tc>
        <w:tc>
          <w:tcPr>
            <w:tcW w:w="1743" w:type="dxa"/>
            <w:noWrap/>
            <w:vAlign w:val="center"/>
            <w:hideMark/>
          </w:tcPr>
          <w:p w14:paraId="4423AC96"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208.95</w:t>
            </w:r>
          </w:p>
        </w:tc>
        <w:tc>
          <w:tcPr>
            <w:tcW w:w="1744" w:type="dxa"/>
            <w:noWrap/>
            <w:vAlign w:val="center"/>
            <w:hideMark/>
          </w:tcPr>
          <w:p w14:paraId="27A0CAA3"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206.26</w:t>
            </w:r>
          </w:p>
        </w:tc>
        <w:tc>
          <w:tcPr>
            <w:tcW w:w="1743" w:type="dxa"/>
            <w:noWrap/>
            <w:vAlign w:val="center"/>
            <w:hideMark/>
          </w:tcPr>
          <w:p w14:paraId="5E8AA861"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146.6</w:t>
            </w:r>
          </w:p>
        </w:tc>
        <w:tc>
          <w:tcPr>
            <w:tcW w:w="1744" w:type="dxa"/>
            <w:noWrap/>
            <w:vAlign w:val="center"/>
            <w:hideMark/>
          </w:tcPr>
          <w:p w14:paraId="086A70ED"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164.36</w:t>
            </w:r>
          </w:p>
        </w:tc>
        <w:tc>
          <w:tcPr>
            <w:tcW w:w="1743" w:type="dxa"/>
            <w:noWrap/>
            <w:vAlign w:val="center"/>
            <w:hideMark/>
          </w:tcPr>
          <w:p w14:paraId="767AE5D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206.36</w:t>
            </w:r>
          </w:p>
        </w:tc>
        <w:tc>
          <w:tcPr>
            <w:tcW w:w="1744" w:type="dxa"/>
            <w:vAlign w:val="center"/>
          </w:tcPr>
          <w:p w14:paraId="28DF6787" w14:textId="716FA870" w:rsidR="0014489D" w:rsidRPr="0014489D"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209.15</w:t>
            </w:r>
          </w:p>
        </w:tc>
      </w:tr>
      <w:tr w:rsidR="0014489D" w:rsidRPr="00372705" w14:paraId="7081FD70" w14:textId="1D937432"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56A562E1" w14:textId="4B790CB7" w:rsidR="0014489D" w:rsidRPr="00372705" w:rsidRDefault="0014489D" w:rsidP="0014489D">
            <w:pPr>
              <w:spacing w:line="360" w:lineRule="auto"/>
              <w:rPr>
                <w:rFonts w:cstheme="minorHAnsi"/>
                <w:color w:val="000000"/>
                <w:sz w:val="18"/>
                <w:szCs w:val="18"/>
              </w:rPr>
            </w:pPr>
            <w:proofErr w:type="spellStart"/>
            <w:r w:rsidRPr="00372705">
              <w:rPr>
                <w:rFonts w:cstheme="minorHAnsi"/>
                <w:color w:val="000000"/>
                <w:sz w:val="18"/>
                <w:szCs w:val="18"/>
                <w:lang w:val="en-US"/>
              </w:rPr>
              <w:t>pD</w:t>
            </w:r>
            <w:proofErr w:type="spellEnd"/>
          </w:p>
        </w:tc>
        <w:tc>
          <w:tcPr>
            <w:tcW w:w="1744" w:type="dxa"/>
            <w:noWrap/>
            <w:vAlign w:val="center"/>
            <w:hideMark/>
          </w:tcPr>
          <w:p w14:paraId="21CF44AE"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105.77</w:t>
            </w:r>
          </w:p>
        </w:tc>
        <w:tc>
          <w:tcPr>
            <w:tcW w:w="1743" w:type="dxa"/>
            <w:noWrap/>
            <w:vAlign w:val="center"/>
            <w:hideMark/>
          </w:tcPr>
          <w:p w14:paraId="278A931D"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143.83</w:t>
            </w:r>
          </w:p>
        </w:tc>
        <w:tc>
          <w:tcPr>
            <w:tcW w:w="1744" w:type="dxa"/>
            <w:noWrap/>
            <w:vAlign w:val="center"/>
            <w:hideMark/>
          </w:tcPr>
          <w:p w14:paraId="0A3A9974"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147.1</w:t>
            </w:r>
          </w:p>
        </w:tc>
        <w:tc>
          <w:tcPr>
            <w:tcW w:w="1743" w:type="dxa"/>
            <w:noWrap/>
            <w:vAlign w:val="center"/>
            <w:hideMark/>
          </w:tcPr>
          <w:p w14:paraId="051DA96C"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107.55</w:t>
            </w:r>
          </w:p>
        </w:tc>
        <w:tc>
          <w:tcPr>
            <w:tcW w:w="1744" w:type="dxa"/>
            <w:noWrap/>
            <w:vAlign w:val="center"/>
            <w:hideMark/>
          </w:tcPr>
          <w:p w14:paraId="5DF94323"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119.95</w:t>
            </w:r>
          </w:p>
        </w:tc>
        <w:tc>
          <w:tcPr>
            <w:tcW w:w="1743" w:type="dxa"/>
            <w:noWrap/>
            <w:vAlign w:val="center"/>
            <w:hideMark/>
          </w:tcPr>
          <w:p w14:paraId="3E918AAE"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161.34</w:t>
            </w:r>
          </w:p>
        </w:tc>
        <w:tc>
          <w:tcPr>
            <w:tcW w:w="1744" w:type="dxa"/>
            <w:vAlign w:val="center"/>
          </w:tcPr>
          <w:p w14:paraId="3CDD66F3" w14:textId="639DD503"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151.16</w:t>
            </w:r>
          </w:p>
        </w:tc>
      </w:tr>
      <w:tr w:rsidR="0014489D" w:rsidRPr="00372705" w14:paraId="661DB000" w14:textId="14C34861" w:rsidTr="0014489D">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45E4B5C9" w14:textId="099457FA"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DIC</w:t>
            </w:r>
          </w:p>
        </w:tc>
        <w:tc>
          <w:tcPr>
            <w:tcW w:w="1744" w:type="dxa"/>
            <w:noWrap/>
            <w:vAlign w:val="center"/>
            <w:hideMark/>
          </w:tcPr>
          <w:p w14:paraId="721EC2D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467.66</w:t>
            </w:r>
          </w:p>
        </w:tc>
        <w:tc>
          <w:tcPr>
            <w:tcW w:w="1743" w:type="dxa"/>
            <w:noWrap/>
            <w:vAlign w:val="center"/>
            <w:hideMark/>
          </w:tcPr>
          <w:p w14:paraId="2125EF14"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352.78</w:t>
            </w:r>
          </w:p>
        </w:tc>
        <w:tc>
          <w:tcPr>
            <w:tcW w:w="1744" w:type="dxa"/>
            <w:noWrap/>
            <w:vAlign w:val="center"/>
            <w:hideMark/>
          </w:tcPr>
          <w:p w14:paraId="475189A3"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353.36</w:t>
            </w:r>
          </w:p>
        </w:tc>
        <w:tc>
          <w:tcPr>
            <w:tcW w:w="1743" w:type="dxa"/>
            <w:noWrap/>
            <w:vAlign w:val="center"/>
            <w:hideMark/>
          </w:tcPr>
          <w:p w14:paraId="1E1A14F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254.15</w:t>
            </w:r>
          </w:p>
        </w:tc>
        <w:tc>
          <w:tcPr>
            <w:tcW w:w="1744" w:type="dxa"/>
            <w:noWrap/>
            <w:vAlign w:val="center"/>
            <w:hideMark/>
          </w:tcPr>
          <w:p w14:paraId="69A3575E"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284.31</w:t>
            </w:r>
          </w:p>
        </w:tc>
        <w:tc>
          <w:tcPr>
            <w:tcW w:w="1743" w:type="dxa"/>
            <w:noWrap/>
            <w:vAlign w:val="center"/>
            <w:hideMark/>
          </w:tcPr>
          <w:p w14:paraId="3A5B92DB"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365.82</w:t>
            </w:r>
          </w:p>
        </w:tc>
        <w:tc>
          <w:tcPr>
            <w:tcW w:w="1744" w:type="dxa"/>
            <w:vAlign w:val="center"/>
          </w:tcPr>
          <w:p w14:paraId="22BC6B62" w14:textId="3901BC77" w:rsidR="0014489D" w:rsidRPr="0014489D"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360.31</w:t>
            </w:r>
          </w:p>
        </w:tc>
      </w:tr>
      <w:tr w:rsidR="0014489D" w:rsidRPr="00372705" w14:paraId="481D4821" w14:textId="317066A5"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1BF5E50A" w14:textId="6420A52C"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Tau</w:t>
            </w:r>
          </w:p>
        </w:tc>
        <w:tc>
          <w:tcPr>
            <w:tcW w:w="1744" w:type="dxa"/>
            <w:noWrap/>
            <w:vAlign w:val="center"/>
            <w:hideMark/>
          </w:tcPr>
          <w:p w14:paraId="43607FD5"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6814E7FE"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0.91</w:t>
            </w:r>
          </w:p>
        </w:tc>
        <w:tc>
          <w:tcPr>
            <w:tcW w:w="1744" w:type="dxa"/>
            <w:noWrap/>
            <w:vAlign w:val="center"/>
            <w:hideMark/>
          </w:tcPr>
          <w:p w14:paraId="0514DE68"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0.98</w:t>
            </w:r>
          </w:p>
        </w:tc>
        <w:tc>
          <w:tcPr>
            <w:tcW w:w="1743" w:type="dxa"/>
            <w:noWrap/>
            <w:vAlign w:val="center"/>
            <w:hideMark/>
          </w:tcPr>
          <w:p w14:paraId="0CA4FB2D"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0.96</w:t>
            </w:r>
          </w:p>
        </w:tc>
        <w:tc>
          <w:tcPr>
            <w:tcW w:w="1744" w:type="dxa"/>
            <w:noWrap/>
            <w:vAlign w:val="center"/>
            <w:hideMark/>
          </w:tcPr>
          <w:p w14:paraId="30449416"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0.96</w:t>
            </w:r>
          </w:p>
        </w:tc>
        <w:tc>
          <w:tcPr>
            <w:tcW w:w="1743" w:type="dxa"/>
            <w:noWrap/>
            <w:vAlign w:val="center"/>
            <w:hideMark/>
          </w:tcPr>
          <w:p w14:paraId="51F1E64F"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1.16</w:t>
            </w:r>
          </w:p>
        </w:tc>
        <w:tc>
          <w:tcPr>
            <w:tcW w:w="1744" w:type="dxa"/>
            <w:vAlign w:val="center"/>
          </w:tcPr>
          <w:p w14:paraId="401E8BD4" w14:textId="12A7FC0C"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1.00</w:t>
            </w:r>
          </w:p>
        </w:tc>
      </w:tr>
      <w:tr w:rsidR="0014489D" w:rsidRPr="00372705" w14:paraId="17A06F57" w14:textId="6EE70D38" w:rsidTr="0014489D">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2664F541" w14:textId="2943A9FF"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SD</w:t>
            </w:r>
          </w:p>
        </w:tc>
        <w:tc>
          <w:tcPr>
            <w:tcW w:w="1744" w:type="dxa"/>
            <w:noWrap/>
            <w:vAlign w:val="center"/>
            <w:hideMark/>
          </w:tcPr>
          <w:p w14:paraId="0A217B3C"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41815E40"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0.91</w:t>
            </w:r>
          </w:p>
        </w:tc>
        <w:tc>
          <w:tcPr>
            <w:tcW w:w="1744" w:type="dxa"/>
            <w:noWrap/>
            <w:vAlign w:val="center"/>
            <w:hideMark/>
          </w:tcPr>
          <w:p w14:paraId="1B09929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0.97</w:t>
            </w:r>
          </w:p>
        </w:tc>
        <w:tc>
          <w:tcPr>
            <w:tcW w:w="1743" w:type="dxa"/>
            <w:noWrap/>
            <w:vAlign w:val="center"/>
            <w:hideMark/>
          </w:tcPr>
          <w:p w14:paraId="5949A6C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0.95</w:t>
            </w:r>
          </w:p>
        </w:tc>
        <w:tc>
          <w:tcPr>
            <w:tcW w:w="1744" w:type="dxa"/>
            <w:noWrap/>
            <w:vAlign w:val="center"/>
            <w:hideMark/>
          </w:tcPr>
          <w:p w14:paraId="7990577D"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0.94</w:t>
            </w:r>
          </w:p>
        </w:tc>
        <w:tc>
          <w:tcPr>
            <w:tcW w:w="1743" w:type="dxa"/>
            <w:noWrap/>
            <w:vAlign w:val="center"/>
            <w:hideMark/>
          </w:tcPr>
          <w:p w14:paraId="31795AE2"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1.13</w:t>
            </w:r>
          </w:p>
        </w:tc>
        <w:tc>
          <w:tcPr>
            <w:tcW w:w="1744" w:type="dxa"/>
            <w:vAlign w:val="center"/>
          </w:tcPr>
          <w:p w14:paraId="30F308F1" w14:textId="517D1187" w:rsidR="0014489D" w:rsidRPr="0014489D"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0.99</w:t>
            </w:r>
          </w:p>
        </w:tc>
      </w:tr>
      <w:tr w:rsidR="0014489D" w:rsidRPr="00372705" w14:paraId="7AAB8192" w14:textId="76AAD918"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00DC0AEA" w14:textId="7CF45469"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 xml:space="preserve">SD 95% </w:t>
            </w:r>
            <w:proofErr w:type="spellStart"/>
            <w:r w:rsidRPr="00372705">
              <w:rPr>
                <w:rFonts w:cstheme="minorHAnsi"/>
                <w:color w:val="000000"/>
                <w:sz w:val="18"/>
                <w:szCs w:val="18"/>
                <w:lang w:val="en-US"/>
              </w:rPr>
              <w:t>CrI</w:t>
            </w:r>
            <w:proofErr w:type="spellEnd"/>
            <w:r w:rsidRPr="00372705">
              <w:rPr>
                <w:rFonts w:cstheme="minorHAnsi"/>
                <w:color w:val="000000"/>
                <w:sz w:val="18"/>
                <w:szCs w:val="18"/>
                <w:lang w:val="en-US"/>
              </w:rPr>
              <w:t xml:space="preserve"> lower bound </w:t>
            </w:r>
          </w:p>
        </w:tc>
        <w:tc>
          <w:tcPr>
            <w:tcW w:w="1744" w:type="dxa"/>
            <w:noWrap/>
            <w:vAlign w:val="center"/>
            <w:hideMark/>
          </w:tcPr>
          <w:p w14:paraId="149B703A"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2A2D23E9"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0.68</w:t>
            </w:r>
          </w:p>
        </w:tc>
        <w:tc>
          <w:tcPr>
            <w:tcW w:w="1744" w:type="dxa"/>
            <w:noWrap/>
            <w:vAlign w:val="center"/>
            <w:hideMark/>
          </w:tcPr>
          <w:p w14:paraId="20C76186"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0.72</w:t>
            </w:r>
          </w:p>
        </w:tc>
        <w:tc>
          <w:tcPr>
            <w:tcW w:w="1743" w:type="dxa"/>
            <w:noWrap/>
            <w:vAlign w:val="center"/>
            <w:hideMark/>
          </w:tcPr>
          <w:p w14:paraId="1BF51288"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0.66</w:t>
            </w:r>
          </w:p>
        </w:tc>
        <w:tc>
          <w:tcPr>
            <w:tcW w:w="1744" w:type="dxa"/>
            <w:noWrap/>
            <w:vAlign w:val="center"/>
            <w:hideMark/>
          </w:tcPr>
          <w:p w14:paraId="23D4BA1F"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0.66</w:t>
            </w:r>
          </w:p>
        </w:tc>
        <w:tc>
          <w:tcPr>
            <w:tcW w:w="1743" w:type="dxa"/>
            <w:noWrap/>
            <w:vAlign w:val="center"/>
            <w:hideMark/>
          </w:tcPr>
          <w:p w14:paraId="32F4F6C4"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0.98</w:t>
            </w:r>
          </w:p>
        </w:tc>
        <w:tc>
          <w:tcPr>
            <w:tcW w:w="1744" w:type="dxa"/>
            <w:vAlign w:val="center"/>
          </w:tcPr>
          <w:p w14:paraId="13575BDE" w14:textId="46165896"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0.74</w:t>
            </w:r>
          </w:p>
        </w:tc>
      </w:tr>
      <w:tr w:rsidR="0014489D" w:rsidRPr="00372705" w14:paraId="2CCC3D58" w14:textId="196C07BA" w:rsidTr="0014489D">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2096C7B9" w14:textId="607ABD07"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 xml:space="preserve">SD 95% </w:t>
            </w:r>
            <w:proofErr w:type="spellStart"/>
            <w:r w:rsidRPr="00372705">
              <w:rPr>
                <w:rFonts w:cstheme="minorHAnsi"/>
                <w:color w:val="000000"/>
                <w:sz w:val="18"/>
                <w:szCs w:val="18"/>
                <w:lang w:val="en-US"/>
              </w:rPr>
              <w:t>CrI</w:t>
            </w:r>
            <w:proofErr w:type="spellEnd"/>
            <w:r w:rsidRPr="00372705">
              <w:rPr>
                <w:rFonts w:cstheme="minorHAnsi"/>
                <w:color w:val="000000"/>
                <w:sz w:val="18"/>
                <w:szCs w:val="18"/>
                <w:lang w:val="en-US"/>
              </w:rPr>
              <w:t xml:space="preserve"> upper bound </w:t>
            </w:r>
          </w:p>
        </w:tc>
        <w:tc>
          <w:tcPr>
            <w:tcW w:w="1744" w:type="dxa"/>
            <w:noWrap/>
            <w:vAlign w:val="center"/>
            <w:hideMark/>
          </w:tcPr>
          <w:p w14:paraId="5378C1DF"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5AB274A8"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1.19</w:t>
            </w:r>
          </w:p>
        </w:tc>
        <w:tc>
          <w:tcPr>
            <w:tcW w:w="1744" w:type="dxa"/>
            <w:noWrap/>
            <w:vAlign w:val="center"/>
            <w:hideMark/>
          </w:tcPr>
          <w:p w14:paraId="0B32396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1.3</w:t>
            </w:r>
          </w:p>
        </w:tc>
        <w:tc>
          <w:tcPr>
            <w:tcW w:w="1743" w:type="dxa"/>
            <w:noWrap/>
            <w:vAlign w:val="center"/>
            <w:hideMark/>
          </w:tcPr>
          <w:p w14:paraId="20D12599"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1.32</w:t>
            </w:r>
          </w:p>
        </w:tc>
        <w:tc>
          <w:tcPr>
            <w:tcW w:w="1744" w:type="dxa"/>
            <w:noWrap/>
            <w:vAlign w:val="center"/>
            <w:hideMark/>
          </w:tcPr>
          <w:p w14:paraId="129C17C1"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1.32</w:t>
            </w:r>
          </w:p>
        </w:tc>
        <w:tc>
          <w:tcPr>
            <w:tcW w:w="1743" w:type="dxa"/>
            <w:noWrap/>
            <w:vAlign w:val="center"/>
            <w:hideMark/>
          </w:tcPr>
          <w:p w14:paraId="0948114C"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1.48</w:t>
            </w:r>
          </w:p>
        </w:tc>
        <w:tc>
          <w:tcPr>
            <w:tcW w:w="1744" w:type="dxa"/>
            <w:vAlign w:val="center"/>
          </w:tcPr>
          <w:p w14:paraId="60712743" w14:textId="62514596" w:rsidR="0014489D" w:rsidRPr="0014489D"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1.31</w:t>
            </w:r>
          </w:p>
        </w:tc>
      </w:tr>
      <w:tr w:rsidR="0014489D" w:rsidRPr="00372705" w14:paraId="38F15C75" w14:textId="6FFC141F"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325A1D4E" w14:textId="637DAE61"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Beta</w:t>
            </w:r>
          </w:p>
        </w:tc>
        <w:tc>
          <w:tcPr>
            <w:tcW w:w="1744" w:type="dxa"/>
            <w:noWrap/>
            <w:vAlign w:val="center"/>
            <w:hideMark/>
          </w:tcPr>
          <w:p w14:paraId="462305FD"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48A98DC8"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4" w:type="dxa"/>
            <w:noWrap/>
            <w:vAlign w:val="center"/>
            <w:hideMark/>
          </w:tcPr>
          <w:p w14:paraId="2BB10773"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41779FCB"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0.16</w:t>
            </w:r>
          </w:p>
        </w:tc>
        <w:tc>
          <w:tcPr>
            <w:tcW w:w="1744" w:type="dxa"/>
            <w:noWrap/>
            <w:vAlign w:val="center"/>
            <w:hideMark/>
          </w:tcPr>
          <w:p w14:paraId="253A007F"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0.16</w:t>
            </w:r>
          </w:p>
        </w:tc>
        <w:tc>
          <w:tcPr>
            <w:tcW w:w="1743" w:type="dxa"/>
            <w:noWrap/>
            <w:vAlign w:val="center"/>
            <w:hideMark/>
          </w:tcPr>
          <w:p w14:paraId="3D31C222"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-0.5</w:t>
            </w:r>
          </w:p>
        </w:tc>
        <w:tc>
          <w:tcPr>
            <w:tcW w:w="1744" w:type="dxa"/>
            <w:vAlign w:val="center"/>
          </w:tcPr>
          <w:p w14:paraId="349CE0D9" w14:textId="62E77630"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0.23</w:t>
            </w:r>
          </w:p>
        </w:tc>
      </w:tr>
      <w:tr w:rsidR="0014489D" w:rsidRPr="00372705" w14:paraId="59418A78" w14:textId="016ABAC7" w:rsidTr="0014489D">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1E74C0A2" w14:textId="40CC63ED"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 xml:space="preserve">Beta 95% </w:t>
            </w:r>
            <w:proofErr w:type="spellStart"/>
            <w:r w:rsidRPr="00372705">
              <w:rPr>
                <w:rFonts w:cstheme="minorHAnsi"/>
                <w:color w:val="000000"/>
                <w:sz w:val="18"/>
                <w:szCs w:val="18"/>
                <w:lang w:val="en-US"/>
              </w:rPr>
              <w:t>CrI</w:t>
            </w:r>
            <w:proofErr w:type="spellEnd"/>
            <w:r w:rsidRPr="00372705">
              <w:rPr>
                <w:rFonts w:cstheme="minorHAnsi"/>
                <w:color w:val="000000"/>
                <w:sz w:val="18"/>
                <w:szCs w:val="18"/>
                <w:lang w:val="en-US"/>
              </w:rPr>
              <w:t xml:space="preserve"> lower bound</w:t>
            </w:r>
          </w:p>
        </w:tc>
        <w:tc>
          <w:tcPr>
            <w:tcW w:w="1744" w:type="dxa"/>
            <w:noWrap/>
            <w:vAlign w:val="center"/>
            <w:hideMark/>
          </w:tcPr>
          <w:p w14:paraId="000ECF50"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5333D5FA"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4" w:type="dxa"/>
            <w:noWrap/>
            <w:vAlign w:val="center"/>
            <w:hideMark/>
          </w:tcPr>
          <w:p w14:paraId="06A4AE38"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76BC45A6"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-0.7</w:t>
            </w:r>
          </w:p>
        </w:tc>
        <w:tc>
          <w:tcPr>
            <w:tcW w:w="1744" w:type="dxa"/>
            <w:noWrap/>
            <w:vAlign w:val="center"/>
            <w:hideMark/>
          </w:tcPr>
          <w:p w14:paraId="2FC8F10F"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-0.7</w:t>
            </w:r>
          </w:p>
        </w:tc>
        <w:tc>
          <w:tcPr>
            <w:tcW w:w="1743" w:type="dxa"/>
            <w:noWrap/>
            <w:vAlign w:val="center"/>
            <w:hideMark/>
          </w:tcPr>
          <w:p w14:paraId="4AD49AC0" w14:textId="77777777" w:rsidR="0014489D" w:rsidRPr="00372705"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-1.72</w:t>
            </w:r>
          </w:p>
        </w:tc>
        <w:tc>
          <w:tcPr>
            <w:tcW w:w="1744" w:type="dxa"/>
            <w:vAlign w:val="center"/>
          </w:tcPr>
          <w:p w14:paraId="768C24E1" w14:textId="64AE0273" w:rsidR="0014489D" w:rsidRPr="0014489D" w:rsidRDefault="0014489D" w:rsidP="0014489D">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-0.49</w:t>
            </w:r>
          </w:p>
        </w:tc>
      </w:tr>
      <w:tr w:rsidR="0014489D" w:rsidRPr="00372705" w14:paraId="45C54CF7" w14:textId="796FBB9B" w:rsidTr="0014489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426A0BD0" w14:textId="4A9D3E51" w:rsidR="0014489D" w:rsidRPr="00372705" w:rsidRDefault="0014489D" w:rsidP="0014489D">
            <w:pPr>
              <w:spacing w:line="360" w:lineRule="auto"/>
              <w:rPr>
                <w:rFonts w:cstheme="minorHAnsi"/>
                <w:color w:val="000000"/>
                <w:sz w:val="18"/>
                <w:szCs w:val="18"/>
              </w:rPr>
            </w:pPr>
            <w:r w:rsidRPr="00372705">
              <w:rPr>
                <w:rFonts w:cstheme="minorHAnsi"/>
                <w:color w:val="000000"/>
                <w:sz w:val="18"/>
                <w:szCs w:val="18"/>
                <w:lang w:val="en-US"/>
              </w:rPr>
              <w:t xml:space="preserve">Beta 95% </w:t>
            </w:r>
            <w:proofErr w:type="spellStart"/>
            <w:r w:rsidRPr="00372705">
              <w:rPr>
                <w:rFonts w:cstheme="minorHAnsi"/>
                <w:color w:val="000000"/>
                <w:sz w:val="18"/>
                <w:szCs w:val="18"/>
                <w:lang w:val="en-US"/>
              </w:rPr>
              <w:t>CrI</w:t>
            </w:r>
            <w:proofErr w:type="spellEnd"/>
            <w:r w:rsidRPr="00372705">
              <w:rPr>
                <w:rFonts w:cstheme="minorHAnsi"/>
                <w:color w:val="000000"/>
                <w:sz w:val="18"/>
                <w:szCs w:val="18"/>
                <w:lang w:val="en-US"/>
              </w:rPr>
              <w:t xml:space="preserve"> upper bound</w:t>
            </w:r>
          </w:p>
        </w:tc>
        <w:tc>
          <w:tcPr>
            <w:tcW w:w="1744" w:type="dxa"/>
            <w:noWrap/>
            <w:vAlign w:val="center"/>
            <w:hideMark/>
          </w:tcPr>
          <w:p w14:paraId="79540BD1"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2856484A"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4" w:type="dxa"/>
            <w:noWrap/>
            <w:vAlign w:val="center"/>
            <w:hideMark/>
          </w:tcPr>
          <w:p w14:paraId="11200000"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w:t>
            </w:r>
          </w:p>
        </w:tc>
        <w:tc>
          <w:tcPr>
            <w:tcW w:w="1743" w:type="dxa"/>
            <w:noWrap/>
            <w:vAlign w:val="center"/>
            <w:hideMark/>
          </w:tcPr>
          <w:p w14:paraId="13ACAD8F"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1.06</w:t>
            </w:r>
          </w:p>
        </w:tc>
        <w:tc>
          <w:tcPr>
            <w:tcW w:w="1744" w:type="dxa"/>
            <w:noWrap/>
            <w:vAlign w:val="center"/>
            <w:hideMark/>
          </w:tcPr>
          <w:p w14:paraId="628B0B35"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1.06</w:t>
            </w:r>
          </w:p>
        </w:tc>
        <w:tc>
          <w:tcPr>
            <w:tcW w:w="1743" w:type="dxa"/>
            <w:noWrap/>
            <w:vAlign w:val="center"/>
            <w:hideMark/>
          </w:tcPr>
          <w:p w14:paraId="0B39DC4E" w14:textId="77777777" w:rsidR="0014489D" w:rsidRPr="00372705"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372705">
              <w:rPr>
                <w:rFonts w:cstheme="minorHAnsi"/>
                <w:color w:val="000000"/>
                <w:sz w:val="18"/>
                <w:szCs w:val="18"/>
              </w:rPr>
              <w:t>0.64</w:t>
            </w:r>
          </w:p>
        </w:tc>
        <w:tc>
          <w:tcPr>
            <w:tcW w:w="1744" w:type="dxa"/>
            <w:vAlign w:val="center"/>
          </w:tcPr>
          <w:p w14:paraId="4E7D1607" w14:textId="02A0EF04" w:rsidR="0014489D" w:rsidRPr="0014489D" w:rsidRDefault="0014489D" w:rsidP="0014489D">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14489D">
              <w:rPr>
                <w:rFonts w:ascii="Calibri" w:hAnsi="Calibri" w:cs="Calibri"/>
                <w:color w:val="000000"/>
                <w:sz w:val="18"/>
                <w:szCs w:val="18"/>
              </w:rPr>
              <w:t>0.96</w:t>
            </w:r>
          </w:p>
        </w:tc>
      </w:tr>
    </w:tbl>
    <w:p w14:paraId="107FAE14" w14:textId="77777777" w:rsidR="00B959D8" w:rsidRPr="008526EB" w:rsidRDefault="00B959D8"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OS, overall survival. PFS, progression-free survival. SD, standard deviation. </w:t>
      </w:r>
    </w:p>
    <w:p w14:paraId="290E3754" w14:textId="77777777" w:rsidR="001438D8" w:rsidRDefault="001438D8" w:rsidP="00386AA5">
      <w:pPr>
        <w:spacing w:line="360" w:lineRule="auto"/>
        <w:rPr>
          <w:lang w:val="en-US"/>
        </w:rPr>
      </w:pPr>
    </w:p>
    <w:p w14:paraId="1BAC5BB4" w14:textId="77777777" w:rsidR="004B26CA" w:rsidRDefault="004B26CA"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4CED0E19" w14:textId="7435DAD3" w:rsidR="005A7315" w:rsidRPr="003114DB" w:rsidRDefault="005A7315" w:rsidP="003114DB">
      <w:pPr>
        <w:pStyle w:val="Heading3"/>
        <w:spacing w:line="360" w:lineRule="auto"/>
        <w:rPr>
          <w:lang w:val="en-US"/>
        </w:rPr>
      </w:pPr>
      <w:bookmarkStart w:id="175" w:name="_Toc103871838"/>
      <w:bookmarkStart w:id="176" w:name="_Toc156746957"/>
      <w:r w:rsidRPr="003114DB">
        <w:rPr>
          <w:lang w:val="en-US"/>
        </w:rPr>
        <w:t xml:space="preserve">Table </w:t>
      </w:r>
      <w:r w:rsidR="00A14DE4">
        <w:rPr>
          <w:lang w:val="en-US"/>
        </w:rPr>
        <w:t>B.5.2</w:t>
      </w:r>
      <w:r w:rsidRPr="003114DB">
        <w:rPr>
          <w:lang w:val="en-US"/>
        </w:rPr>
        <w:t xml:space="preserve">. Network meta-analysis </w:t>
      </w:r>
      <w:r w:rsidR="004172D4" w:rsidRPr="003114DB">
        <w:rPr>
          <w:lang w:val="en-US"/>
        </w:rPr>
        <w:t xml:space="preserve">regression </w:t>
      </w:r>
      <w:r w:rsidRPr="003114DB">
        <w:rPr>
          <w:lang w:val="en-US"/>
        </w:rPr>
        <w:t xml:space="preserve">models, treatment </w:t>
      </w:r>
      <w:r w:rsidR="0026089B" w:rsidRPr="003114DB">
        <w:rPr>
          <w:lang w:val="en-US"/>
        </w:rPr>
        <w:t>modalities</w:t>
      </w:r>
      <w:r w:rsidRPr="003114DB">
        <w:rPr>
          <w:lang w:val="en-US"/>
        </w:rPr>
        <w:t>, pneumonitis.</w:t>
      </w:r>
      <w:bookmarkEnd w:id="175"/>
      <w:bookmarkEnd w:id="176"/>
    </w:p>
    <w:tbl>
      <w:tblPr>
        <w:tblStyle w:val="PlainTable1"/>
        <w:tblW w:w="0" w:type="auto"/>
        <w:tblLayout w:type="fixed"/>
        <w:tblLook w:val="04A0" w:firstRow="1" w:lastRow="0" w:firstColumn="1" w:lastColumn="0" w:noHBand="0" w:noVBand="1"/>
      </w:tblPr>
      <w:tblGrid>
        <w:gridCol w:w="1743"/>
        <w:gridCol w:w="1744"/>
        <w:gridCol w:w="1743"/>
        <w:gridCol w:w="1744"/>
        <w:gridCol w:w="1743"/>
        <w:gridCol w:w="1744"/>
        <w:gridCol w:w="1743"/>
        <w:gridCol w:w="1744"/>
      </w:tblGrid>
      <w:tr w:rsidR="001B6106" w:rsidRPr="00B93B94" w14:paraId="6D1ED6BB" w14:textId="4F825E8E" w:rsidTr="001B61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1A8C509A" w14:textId="77777777" w:rsidR="001B6106" w:rsidRPr="00B93B94" w:rsidRDefault="001B6106" w:rsidP="00386AA5">
            <w:pPr>
              <w:spacing w:line="360" w:lineRule="auto"/>
              <w:rPr>
                <w:rFonts w:cstheme="minorHAnsi"/>
                <w:sz w:val="18"/>
                <w:szCs w:val="18"/>
                <w:lang w:val="en-US"/>
              </w:rPr>
            </w:pPr>
          </w:p>
        </w:tc>
        <w:tc>
          <w:tcPr>
            <w:tcW w:w="1744" w:type="dxa"/>
            <w:noWrap/>
            <w:vAlign w:val="center"/>
            <w:hideMark/>
          </w:tcPr>
          <w:p w14:paraId="13FCE968"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Fixed effects model</w:t>
            </w:r>
          </w:p>
        </w:tc>
        <w:tc>
          <w:tcPr>
            <w:tcW w:w="1743" w:type="dxa"/>
            <w:noWrap/>
            <w:vAlign w:val="center"/>
            <w:hideMark/>
          </w:tcPr>
          <w:p w14:paraId="6892FCDE"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Random effects model</w:t>
            </w:r>
          </w:p>
        </w:tc>
        <w:tc>
          <w:tcPr>
            <w:tcW w:w="1744" w:type="dxa"/>
            <w:noWrap/>
            <w:vAlign w:val="center"/>
            <w:hideMark/>
          </w:tcPr>
          <w:p w14:paraId="69FBB26D"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Unrelated mean effect model</w:t>
            </w:r>
          </w:p>
        </w:tc>
        <w:tc>
          <w:tcPr>
            <w:tcW w:w="1743" w:type="dxa"/>
            <w:noWrap/>
            <w:vAlign w:val="center"/>
            <w:hideMark/>
          </w:tcPr>
          <w:p w14:paraId="77F9015F"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OS regression model</w:t>
            </w:r>
          </w:p>
        </w:tc>
        <w:tc>
          <w:tcPr>
            <w:tcW w:w="1744" w:type="dxa"/>
            <w:noWrap/>
            <w:vAlign w:val="center"/>
            <w:hideMark/>
          </w:tcPr>
          <w:p w14:paraId="26B68A6E"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PFS regression model</w:t>
            </w:r>
          </w:p>
        </w:tc>
        <w:tc>
          <w:tcPr>
            <w:tcW w:w="1743" w:type="dxa"/>
            <w:noWrap/>
            <w:vAlign w:val="center"/>
            <w:hideMark/>
          </w:tcPr>
          <w:p w14:paraId="43E96D9C" w14:textId="77777777"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Bias regression model</w:t>
            </w:r>
          </w:p>
        </w:tc>
        <w:tc>
          <w:tcPr>
            <w:tcW w:w="1744" w:type="dxa"/>
          </w:tcPr>
          <w:p w14:paraId="57723C42" w14:textId="36AF12D2" w:rsidR="001B6106" w:rsidRPr="00B93B94" w:rsidRDefault="001B6106"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 xml:space="preserve">Female regression model </w:t>
            </w:r>
          </w:p>
        </w:tc>
      </w:tr>
      <w:tr w:rsidR="006B108A" w:rsidRPr="008526EB" w14:paraId="091EAB47" w14:textId="547EA58A"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5320B4B3" w14:textId="14CED1DF"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1744" w:type="dxa"/>
            <w:noWrap/>
            <w:vAlign w:val="center"/>
            <w:hideMark/>
          </w:tcPr>
          <w:p w14:paraId="28C11F1B"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177</w:t>
            </w:r>
          </w:p>
        </w:tc>
        <w:tc>
          <w:tcPr>
            <w:tcW w:w="1743" w:type="dxa"/>
            <w:noWrap/>
            <w:vAlign w:val="center"/>
            <w:hideMark/>
          </w:tcPr>
          <w:p w14:paraId="13D30DC0"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177</w:t>
            </w:r>
          </w:p>
        </w:tc>
        <w:tc>
          <w:tcPr>
            <w:tcW w:w="1744" w:type="dxa"/>
            <w:noWrap/>
            <w:vAlign w:val="center"/>
            <w:hideMark/>
          </w:tcPr>
          <w:p w14:paraId="22C34868"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177</w:t>
            </w:r>
          </w:p>
        </w:tc>
        <w:tc>
          <w:tcPr>
            <w:tcW w:w="1743" w:type="dxa"/>
            <w:noWrap/>
            <w:vAlign w:val="center"/>
            <w:hideMark/>
          </w:tcPr>
          <w:p w14:paraId="38BD8676"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177</w:t>
            </w:r>
          </w:p>
        </w:tc>
        <w:tc>
          <w:tcPr>
            <w:tcW w:w="1744" w:type="dxa"/>
            <w:noWrap/>
            <w:vAlign w:val="center"/>
            <w:hideMark/>
          </w:tcPr>
          <w:p w14:paraId="59DC3E0C"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144</w:t>
            </w:r>
          </w:p>
        </w:tc>
        <w:tc>
          <w:tcPr>
            <w:tcW w:w="1743" w:type="dxa"/>
            <w:noWrap/>
            <w:vAlign w:val="center"/>
            <w:hideMark/>
          </w:tcPr>
          <w:p w14:paraId="714542C0"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177</w:t>
            </w:r>
          </w:p>
        </w:tc>
        <w:tc>
          <w:tcPr>
            <w:tcW w:w="1744" w:type="dxa"/>
            <w:vAlign w:val="center"/>
          </w:tcPr>
          <w:p w14:paraId="19A178C0" w14:textId="4D5F7D42"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177</w:t>
            </w:r>
          </w:p>
        </w:tc>
      </w:tr>
      <w:tr w:rsidR="006B108A" w:rsidRPr="00B93B94" w14:paraId="7BDFCF69" w14:textId="62A21A84" w:rsidTr="006B108A">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789D6914" w14:textId="4CC960A1"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1744" w:type="dxa"/>
            <w:noWrap/>
            <w:vAlign w:val="center"/>
            <w:hideMark/>
          </w:tcPr>
          <w:p w14:paraId="49D51D80"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245.01</w:t>
            </w:r>
          </w:p>
        </w:tc>
        <w:tc>
          <w:tcPr>
            <w:tcW w:w="1743" w:type="dxa"/>
            <w:noWrap/>
            <w:vAlign w:val="center"/>
            <w:hideMark/>
          </w:tcPr>
          <w:p w14:paraId="0FD98D72"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184.86</w:t>
            </w:r>
          </w:p>
        </w:tc>
        <w:tc>
          <w:tcPr>
            <w:tcW w:w="1744" w:type="dxa"/>
            <w:noWrap/>
            <w:vAlign w:val="center"/>
            <w:hideMark/>
          </w:tcPr>
          <w:p w14:paraId="28140F01"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175.9</w:t>
            </w:r>
          </w:p>
        </w:tc>
        <w:tc>
          <w:tcPr>
            <w:tcW w:w="1743" w:type="dxa"/>
            <w:noWrap/>
            <w:vAlign w:val="center"/>
            <w:hideMark/>
          </w:tcPr>
          <w:p w14:paraId="249062DF"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182.49</w:t>
            </w:r>
          </w:p>
        </w:tc>
        <w:tc>
          <w:tcPr>
            <w:tcW w:w="1744" w:type="dxa"/>
            <w:noWrap/>
            <w:vAlign w:val="center"/>
            <w:hideMark/>
          </w:tcPr>
          <w:p w14:paraId="522DBFC1"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147.69</w:t>
            </w:r>
          </w:p>
        </w:tc>
        <w:tc>
          <w:tcPr>
            <w:tcW w:w="1743" w:type="dxa"/>
            <w:noWrap/>
            <w:vAlign w:val="center"/>
            <w:hideMark/>
          </w:tcPr>
          <w:p w14:paraId="4022388A"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182.57</w:t>
            </w:r>
          </w:p>
        </w:tc>
        <w:tc>
          <w:tcPr>
            <w:tcW w:w="1744" w:type="dxa"/>
            <w:vAlign w:val="center"/>
          </w:tcPr>
          <w:p w14:paraId="7FE01FB4" w14:textId="63551C79" w:rsidR="006B108A" w:rsidRPr="006B108A"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183.05</w:t>
            </w:r>
          </w:p>
        </w:tc>
      </w:tr>
      <w:tr w:rsidR="006B108A" w:rsidRPr="008526EB" w14:paraId="3246F6BA" w14:textId="542D2FDB"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5424E1B6" w14:textId="0A05612D" w:rsidR="006B108A" w:rsidRPr="00B93B94" w:rsidRDefault="006B108A" w:rsidP="006B108A">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1744" w:type="dxa"/>
            <w:noWrap/>
            <w:vAlign w:val="center"/>
            <w:hideMark/>
          </w:tcPr>
          <w:p w14:paraId="25F3D29E"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93.32</w:t>
            </w:r>
          </w:p>
        </w:tc>
        <w:tc>
          <w:tcPr>
            <w:tcW w:w="1743" w:type="dxa"/>
            <w:noWrap/>
            <w:vAlign w:val="center"/>
            <w:hideMark/>
          </w:tcPr>
          <w:p w14:paraId="15E3C687"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107.78</w:t>
            </w:r>
          </w:p>
        </w:tc>
        <w:tc>
          <w:tcPr>
            <w:tcW w:w="1744" w:type="dxa"/>
            <w:noWrap/>
            <w:vAlign w:val="center"/>
            <w:hideMark/>
          </w:tcPr>
          <w:p w14:paraId="5E43D553"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112.07</w:t>
            </w:r>
          </w:p>
        </w:tc>
        <w:tc>
          <w:tcPr>
            <w:tcW w:w="1743" w:type="dxa"/>
            <w:noWrap/>
            <w:vAlign w:val="center"/>
            <w:hideMark/>
          </w:tcPr>
          <w:p w14:paraId="6B5BB867"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121.2</w:t>
            </w:r>
          </w:p>
        </w:tc>
        <w:tc>
          <w:tcPr>
            <w:tcW w:w="1744" w:type="dxa"/>
            <w:noWrap/>
            <w:vAlign w:val="center"/>
            <w:hideMark/>
          </w:tcPr>
          <w:p w14:paraId="38BE2CCC"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100.8</w:t>
            </w:r>
          </w:p>
        </w:tc>
        <w:tc>
          <w:tcPr>
            <w:tcW w:w="1743" w:type="dxa"/>
            <w:noWrap/>
            <w:vAlign w:val="center"/>
            <w:hideMark/>
          </w:tcPr>
          <w:p w14:paraId="72C95ECE"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120.9</w:t>
            </w:r>
          </w:p>
        </w:tc>
        <w:tc>
          <w:tcPr>
            <w:tcW w:w="1744" w:type="dxa"/>
            <w:vAlign w:val="center"/>
          </w:tcPr>
          <w:p w14:paraId="6491BAF3" w14:textId="53324372"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121.14</w:t>
            </w:r>
          </w:p>
        </w:tc>
      </w:tr>
      <w:tr w:rsidR="006B108A" w:rsidRPr="00B93B94" w14:paraId="4C0D2AE7" w14:textId="45BDE6AD" w:rsidTr="006B108A">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67741B01" w14:textId="08A2344C"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1744" w:type="dxa"/>
            <w:noWrap/>
            <w:vAlign w:val="center"/>
            <w:hideMark/>
          </w:tcPr>
          <w:p w14:paraId="6C3CE29B"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338.33</w:t>
            </w:r>
          </w:p>
        </w:tc>
        <w:tc>
          <w:tcPr>
            <w:tcW w:w="1743" w:type="dxa"/>
            <w:noWrap/>
            <w:vAlign w:val="center"/>
            <w:hideMark/>
          </w:tcPr>
          <w:p w14:paraId="76CE4E10"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292.64</w:t>
            </w:r>
          </w:p>
        </w:tc>
        <w:tc>
          <w:tcPr>
            <w:tcW w:w="1744" w:type="dxa"/>
            <w:noWrap/>
            <w:vAlign w:val="center"/>
            <w:hideMark/>
          </w:tcPr>
          <w:p w14:paraId="6395C275"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287.97</w:t>
            </w:r>
          </w:p>
        </w:tc>
        <w:tc>
          <w:tcPr>
            <w:tcW w:w="1743" w:type="dxa"/>
            <w:noWrap/>
            <w:vAlign w:val="center"/>
            <w:hideMark/>
          </w:tcPr>
          <w:p w14:paraId="0351EC15"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303.69</w:t>
            </w:r>
          </w:p>
        </w:tc>
        <w:tc>
          <w:tcPr>
            <w:tcW w:w="1744" w:type="dxa"/>
            <w:noWrap/>
            <w:vAlign w:val="center"/>
            <w:hideMark/>
          </w:tcPr>
          <w:p w14:paraId="78DA927B"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248.49</w:t>
            </w:r>
          </w:p>
        </w:tc>
        <w:tc>
          <w:tcPr>
            <w:tcW w:w="1743" w:type="dxa"/>
            <w:noWrap/>
            <w:vAlign w:val="center"/>
            <w:hideMark/>
          </w:tcPr>
          <w:p w14:paraId="74326302"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303.46</w:t>
            </w:r>
          </w:p>
        </w:tc>
        <w:tc>
          <w:tcPr>
            <w:tcW w:w="1744" w:type="dxa"/>
            <w:vAlign w:val="center"/>
          </w:tcPr>
          <w:p w14:paraId="214751FE" w14:textId="4A523F0F" w:rsidR="006B108A" w:rsidRPr="006B108A"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304.2</w:t>
            </w:r>
          </w:p>
        </w:tc>
      </w:tr>
      <w:tr w:rsidR="006B108A" w:rsidRPr="008526EB" w14:paraId="6BE5C9F5" w14:textId="48213A44"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3033BE67" w14:textId="579DA7D2"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1744" w:type="dxa"/>
            <w:noWrap/>
            <w:vAlign w:val="center"/>
            <w:hideMark/>
          </w:tcPr>
          <w:p w14:paraId="4C1C5121"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7561456A"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0.78</w:t>
            </w:r>
          </w:p>
        </w:tc>
        <w:tc>
          <w:tcPr>
            <w:tcW w:w="1744" w:type="dxa"/>
            <w:noWrap/>
            <w:vAlign w:val="center"/>
            <w:hideMark/>
          </w:tcPr>
          <w:p w14:paraId="2FB0D8F6"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0.93</w:t>
            </w:r>
          </w:p>
        </w:tc>
        <w:tc>
          <w:tcPr>
            <w:tcW w:w="1743" w:type="dxa"/>
            <w:noWrap/>
            <w:vAlign w:val="center"/>
            <w:hideMark/>
          </w:tcPr>
          <w:p w14:paraId="2E802D1C"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1.00</w:t>
            </w:r>
          </w:p>
        </w:tc>
        <w:tc>
          <w:tcPr>
            <w:tcW w:w="1744" w:type="dxa"/>
            <w:noWrap/>
            <w:vAlign w:val="center"/>
            <w:hideMark/>
          </w:tcPr>
          <w:p w14:paraId="064F598D"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1.04</w:t>
            </w:r>
          </w:p>
        </w:tc>
        <w:tc>
          <w:tcPr>
            <w:tcW w:w="1743" w:type="dxa"/>
            <w:noWrap/>
            <w:vAlign w:val="center"/>
            <w:hideMark/>
          </w:tcPr>
          <w:p w14:paraId="2D2B298D"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0.99</w:t>
            </w:r>
          </w:p>
        </w:tc>
        <w:tc>
          <w:tcPr>
            <w:tcW w:w="1744" w:type="dxa"/>
            <w:vAlign w:val="center"/>
          </w:tcPr>
          <w:p w14:paraId="3DC516FF" w14:textId="504A09B3"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0.99</w:t>
            </w:r>
          </w:p>
        </w:tc>
      </w:tr>
      <w:tr w:rsidR="006B108A" w:rsidRPr="00B93B94" w14:paraId="7C423748" w14:textId="4D101BBD" w:rsidTr="006B108A">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69819DA2" w14:textId="598F8873"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1744" w:type="dxa"/>
            <w:noWrap/>
            <w:vAlign w:val="center"/>
            <w:hideMark/>
          </w:tcPr>
          <w:p w14:paraId="2C8943C4"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28F98FF8"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0.78</w:t>
            </w:r>
          </w:p>
        </w:tc>
        <w:tc>
          <w:tcPr>
            <w:tcW w:w="1744" w:type="dxa"/>
            <w:noWrap/>
            <w:vAlign w:val="center"/>
            <w:hideMark/>
          </w:tcPr>
          <w:p w14:paraId="0914E7CD"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0.91</w:t>
            </w:r>
          </w:p>
        </w:tc>
        <w:tc>
          <w:tcPr>
            <w:tcW w:w="1743" w:type="dxa"/>
            <w:noWrap/>
            <w:vAlign w:val="center"/>
            <w:hideMark/>
          </w:tcPr>
          <w:p w14:paraId="020D5AA0"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0.99</w:t>
            </w:r>
          </w:p>
        </w:tc>
        <w:tc>
          <w:tcPr>
            <w:tcW w:w="1744" w:type="dxa"/>
            <w:noWrap/>
            <w:vAlign w:val="center"/>
            <w:hideMark/>
          </w:tcPr>
          <w:p w14:paraId="555A539C"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1.03</w:t>
            </w:r>
          </w:p>
        </w:tc>
        <w:tc>
          <w:tcPr>
            <w:tcW w:w="1743" w:type="dxa"/>
            <w:noWrap/>
            <w:vAlign w:val="center"/>
            <w:hideMark/>
          </w:tcPr>
          <w:p w14:paraId="05467D51"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0.97</w:t>
            </w:r>
          </w:p>
        </w:tc>
        <w:tc>
          <w:tcPr>
            <w:tcW w:w="1744" w:type="dxa"/>
            <w:vAlign w:val="center"/>
          </w:tcPr>
          <w:p w14:paraId="7E04F919" w14:textId="4362FD68" w:rsidR="006B108A" w:rsidRPr="006B108A"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0.98</w:t>
            </w:r>
          </w:p>
        </w:tc>
      </w:tr>
      <w:tr w:rsidR="006B108A" w:rsidRPr="008526EB" w14:paraId="408A10D9" w14:textId="1FD53350"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134FC177" w14:textId="2CC5AE05"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1744" w:type="dxa"/>
            <w:noWrap/>
            <w:vAlign w:val="center"/>
            <w:hideMark/>
          </w:tcPr>
          <w:p w14:paraId="75BDB2E4"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0984CBAB"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0.41</w:t>
            </w:r>
          </w:p>
        </w:tc>
        <w:tc>
          <w:tcPr>
            <w:tcW w:w="1744" w:type="dxa"/>
            <w:noWrap/>
            <w:vAlign w:val="center"/>
            <w:hideMark/>
          </w:tcPr>
          <w:p w14:paraId="468615E5"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0.55</w:t>
            </w:r>
          </w:p>
        </w:tc>
        <w:tc>
          <w:tcPr>
            <w:tcW w:w="1743" w:type="dxa"/>
            <w:noWrap/>
            <w:vAlign w:val="center"/>
            <w:hideMark/>
          </w:tcPr>
          <w:p w14:paraId="2102C391"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0.6</w:t>
            </w:r>
          </w:p>
        </w:tc>
        <w:tc>
          <w:tcPr>
            <w:tcW w:w="1744" w:type="dxa"/>
            <w:noWrap/>
            <w:vAlign w:val="center"/>
            <w:hideMark/>
          </w:tcPr>
          <w:p w14:paraId="02154F32"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0.62</w:t>
            </w:r>
          </w:p>
        </w:tc>
        <w:tc>
          <w:tcPr>
            <w:tcW w:w="1743" w:type="dxa"/>
            <w:noWrap/>
            <w:vAlign w:val="center"/>
            <w:hideMark/>
          </w:tcPr>
          <w:p w14:paraId="068BE984"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0.59</w:t>
            </w:r>
          </w:p>
        </w:tc>
        <w:tc>
          <w:tcPr>
            <w:tcW w:w="1744" w:type="dxa"/>
            <w:vAlign w:val="center"/>
          </w:tcPr>
          <w:p w14:paraId="511E4806" w14:textId="47A04F67"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0.59</w:t>
            </w:r>
          </w:p>
        </w:tc>
      </w:tr>
      <w:tr w:rsidR="006B108A" w:rsidRPr="00B93B94" w14:paraId="794BE55F" w14:textId="11BDDE5B" w:rsidTr="006B108A">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0BB51F88" w14:textId="5E10B65B"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1744" w:type="dxa"/>
            <w:noWrap/>
            <w:vAlign w:val="center"/>
            <w:hideMark/>
          </w:tcPr>
          <w:p w14:paraId="3E874C45"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6785BED1"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1.18</w:t>
            </w:r>
          </w:p>
        </w:tc>
        <w:tc>
          <w:tcPr>
            <w:tcW w:w="1744" w:type="dxa"/>
            <w:noWrap/>
            <w:vAlign w:val="center"/>
            <w:hideMark/>
          </w:tcPr>
          <w:p w14:paraId="10F64A45"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1.37</w:t>
            </w:r>
          </w:p>
        </w:tc>
        <w:tc>
          <w:tcPr>
            <w:tcW w:w="1743" w:type="dxa"/>
            <w:noWrap/>
            <w:vAlign w:val="center"/>
            <w:hideMark/>
          </w:tcPr>
          <w:p w14:paraId="538BF396"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1.48</w:t>
            </w:r>
          </w:p>
        </w:tc>
        <w:tc>
          <w:tcPr>
            <w:tcW w:w="1744" w:type="dxa"/>
            <w:noWrap/>
            <w:vAlign w:val="center"/>
            <w:hideMark/>
          </w:tcPr>
          <w:p w14:paraId="3B0C9603"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1.57</w:t>
            </w:r>
          </w:p>
        </w:tc>
        <w:tc>
          <w:tcPr>
            <w:tcW w:w="1743" w:type="dxa"/>
            <w:noWrap/>
            <w:vAlign w:val="center"/>
            <w:hideMark/>
          </w:tcPr>
          <w:p w14:paraId="6CE3C6BB"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1.47</w:t>
            </w:r>
          </w:p>
        </w:tc>
        <w:tc>
          <w:tcPr>
            <w:tcW w:w="1744" w:type="dxa"/>
            <w:vAlign w:val="center"/>
          </w:tcPr>
          <w:p w14:paraId="3C080A2C" w14:textId="6C130D57" w:rsidR="006B108A" w:rsidRPr="006B108A"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1.47</w:t>
            </w:r>
          </w:p>
        </w:tc>
      </w:tr>
      <w:tr w:rsidR="006B108A" w:rsidRPr="008526EB" w14:paraId="725BC70F" w14:textId="1B7B0DE8"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6FAB6E03" w14:textId="629E4294"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Beta</w:t>
            </w:r>
          </w:p>
        </w:tc>
        <w:tc>
          <w:tcPr>
            <w:tcW w:w="1744" w:type="dxa"/>
            <w:noWrap/>
            <w:vAlign w:val="center"/>
            <w:hideMark/>
          </w:tcPr>
          <w:p w14:paraId="1EA856B6"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3B135411"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4" w:type="dxa"/>
            <w:noWrap/>
            <w:vAlign w:val="center"/>
            <w:hideMark/>
          </w:tcPr>
          <w:p w14:paraId="6F8CE2BF"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0AE399AC"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-0.03</w:t>
            </w:r>
          </w:p>
        </w:tc>
        <w:tc>
          <w:tcPr>
            <w:tcW w:w="1744" w:type="dxa"/>
            <w:noWrap/>
            <w:vAlign w:val="center"/>
            <w:hideMark/>
          </w:tcPr>
          <w:p w14:paraId="588B1EB2"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0.07</w:t>
            </w:r>
          </w:p>
        </w:tc>
        <w:tc>
          <w:tcPr>
            <w:tcW w:w="1743" w:type="dxa"/>
            <w:noWrap/>
            <w:vAlign w:val="center"/>
            <w:hideMark/>
          </w:tcPr>
          <w:p w14:paraId="6C2569E1"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-0.47</w:t>
            </w:r>
          </w:p>
        </w:tc>
        <w:tc>
          <w:tcPr>
            <w:tcW w:w="1744" w:type="dxa"/>
            <w:vAlign w:val="center"/>
          </w:tcPr>
          <w:p w14:paraId="5AD1418A" w14:textId="31F3A42A"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-0.12</w:t>
            </w:r>
          </w:p>
        </w:tc>
      </w:tr>
      <w:tr w:rsidR="006B108A" w:rsidRPr="00B93B94" w14:paraId="5733601A" w14:textId="28CC372E" w:rsidTr="006B108A">
        <w:trPr>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45F08110" w14:textId="32472AE8"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1744" w:type="dxa"/>
            <w:noWrap/>
            <w:vAlign w:val="center"/>
            <w:hideMark/>
          </w:tcPr>
          <w:p w14:paraId="36940AF8"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6875A2DC"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4" w:type="dxa"/>
            <w:noWrap/>
            <w:vAlign w:val="center"/>
            <w:hideMark/>
          </w:tcPr>
          <w:p w14:paraId="03F5B8CD"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04BF5303"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-0.94</w:t>
            </w:r>
          </w:p>
        </w:tc>
        <w:tc>
          <w:tcPr>
            <w:tcW w:w="1744" w:type="dxa"/>
            <w:noWrap/>
            <w:vAlign w:val="center"/>
            <w:hideMark/>
          </w:tcPr>
          <w:p w14:paraId="3AE058F5"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-0.97</w:t>
            </w:r>
          </w:p>
        </w:tc>
        <w:tc>
          <w:tcPr>
            <w:tcW w:w="1743" w:type="dxa"/>
            <w:noWrap/>
            <w:vAlign w:val="center"/>
            <w:hideMark/>
          </w:tcPr>
          <w:p w14:paraId="4BC171B1" w14:textId="77777777" w:rsidR="006B108A" w:rsidRPr="00B93B94"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-1.69</w:t>
            </w:r>
          </w:p>
        </w:tc>
        <w:tc>
          <w:tcPr>
            <w:tcW w:w="1744" w:type="dxa"/>
            <w:vAlign w:val="center"/>
          </w:tcPr>
          <w:p w14:paraId="3D6DB6B4" w14:textId="6AEDA5EA" w:rsidR="006B108A" w:rsidRPr="006B108A" w:rsidRDefault="006B108A" w:rsidP="006B108A">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-1.06</w:t>
            </w:r>
          </w:p>
        </w:tc>
      </w:tr>
      <w:tr w:rsidR="006B108A" w:rsidRPr="008526EB" w14:paraId="751D25D9" w14:textId="3506ECCF" w:rsidTr="006B108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vAlign w:val="center"/>
            <w:hideMark/>
          </w:tcPr>
          <w:p w14:paraId="68FAA640" w14:textId="636C7CB2" w:rsidR="006B108A" w:rsidRPr="00B93B94" w:rsidRDefault="006B108A" w:rsidP="006B108A">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1744" w:type="dxa"/>
            <w:noWrap/>
            <w:vAlign w:val="center"/>
            <w:hideMark/>
          </w:tcPr>
          <w:p w14:paraId="72C8D929"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1E3FFA06"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4" w:type="dxa"/>
            <w:noWrap/>
            <w:vAlign w:val="center"/>
            <w:hideMark/>
          </w:tcPr>
          <w:p w14:paraId="17678309"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w:t>
            </w:r>
          </w:p>
        </w:tc>
        <w:tc>
          <w:tcPr>
            <w:tcW w:w="1743" w:type="dxa"/>
            <w:noWrap/>
            <w:vAlign w:val="center"/>
            <w:hideMark/>
          </w:tcPr>
          <w:p w14:paraId="791AB55A"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0.9</w:t>
            </w:r>
          </w:p>
        </w:tc>
        <w:tc>
          <w:tcPr>
            <w:tcW w:w="1744" w:type="dxa"/>
            <w:noWrap/>
            <w:vAlign w:val="center"/>
            <w:hideMark/>
          </w:tcPr>
          <w:p w14:paraId="10AC29AC"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1.12</w:t>
            </w:r>
          </w:p>
        </w:tc>
        <w:tc>
          <w:tcPr>
            <w:tcW w:w="1743" w:type="dxa"/>
            <w:noWrap/>
            <w:vAlign w:val="center"/>
            <w:hideMark/>
          </w:tcPr>
          <w:p w14:paraId="37C75538" w14:textId="77777777" w:rsidR="006B108A" w:rsidRPr="00B93B94"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93B94">
              <w:rPr>
                <w:rFonts w:cstheme="minorHAnsi"/>
                <w:color w:val="000000"/>
                <w:sz w:val="18"/>
                <w:szCs w:val="18"/>
                <w:lang w:val="en-US"/>
              </w:rPr>
              <w:t>0.68</w:t>
            </w:r>
          </w:p>
        </w:tc>
        <w:tc>
          <w:tcPr>
            <w:tcW w:w="1744" w:type="dxa"/>
            <w:vAlign w:val="center"/>
          </w:tcPr>
          <w:p w14:paraId="65B79DBC" w14:textId="3A02E6DD" w:rsidR="006B108A" w:rsidRPr="006B108A" w:rsidRDefault="006B108A" w:rsidP="006B108A">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6B108A">
              <w:rPr>
                <w:rFonts w:ascii="Calibri" w:hAnsi="Calibri" w:cs="Calibri"/>
                <w:color w:val="000000"/>
                <w:sz w:val="18"/>
                <w:szCs w:val="18"/>
              </w:rPr>
              <w:t>0.88</w:t>
            </w:r>
          </w:p>
        </w:tc>
      </w:tr>
    </w:tbl>
    <w:p w14:paraId="2EA3D87B" w14:textId="77777777" w:rsidR="005A7315" w:rsidRPr="008526EB" w:rsidRDefault="005A7315"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w:t>
      </w:r>
      <w:r w:rsidR="00CF16E5" w:rsidRPr="008526EB">
        <w:rPr>
          <w:rFonts w:cstheme="minorHAnsi"/>
          <w:sz w:val="18"/>
          <w:szCs w:val="18"/>
          <w:lang w:val="en-US"/>
        </w:rPr>
        <w:t xml:space="preserve">OS, overall survival. PFS, progression-free survival. </w:t>
      </w:r>
      <w:r w:rsidRPr="008526EB">
        <w:rPr>
          <w:rFonts w:cstheme="minorHAnsi"/>
          <w:sz w:val="18"/>
          <w:szCs w:val="18"/>
          <w:lang w:val="en-US"/>
        </w:rPr>
        <w:t xml:space="preserve">SD, standard deviation. </w:t>
      </w:r>
    </w:p>
    <w:p w14:paraId="0206DF79" w14:textId="1B579714" w:rsidR="00BD2196" w:rsidRPr="008526EB" w:rsidRDefault="00BD2196" w:rsidP="00386AA5">
      <w:pPr>
        <w:autoSpaceDN w:val="0"/>
        <w:spacing w:after="160" w:line="360" w:lineRule="auto"/>
        <w:rPr>
          <w:rFonts w:eastAsiaTheme="majorEastAsia" w:cstheme="minorHAnsi"/>
          <w:color w:val="1F3763" w:themeColor="accent1" w:themeShade="7F"/>
          <w:lang w:val="en-US" w:eastAsia="en-US"/>
        </w:rPr>
      </w:pPr>
    </w:p>
    <w:p w14:paraId="338D6EC1" w14:textId="77777777" w:rsidR="00E647CD" w:rsidRPr="008526EB" w:rsidRDefault="00E647CD" w:rsidP="00386AA5">
      <w:pPr>
        <w:autoSpaceDN w:val="0"/>
        <w:spacing w:after="160" w:line="360" w:lineRule="auto"/>
        <w:rPr>
          <w:rFonts w:cstheme="minorHAnsi"/>
          <w:lang w:val="en-US"/>
        </w:rPr>
      </w:pPr>
    </w:p>
    <w:p w14:paraId="730EECA9" w14:textId="1994E546" w:rsidR="00D32ACB" w:rsidRPr="003114DB" w:rsidRDefault="00D32ACB" w:rsidP="003114DB">
      <w:pPr>
        <w:pStyle w:val="Heading3"/>
        <w:spacing w:line="360" w:lineRule="auto"/>
        <w:rPr>
          <w:lang w:val="en-US"/>
        </w:rPr>
      </w:pPr>
      <w:bookmarkStart w:id="177" w:name="_Toc103871839"/>
      <w:bookmarkStart w:id="178" w:name="_Toc156746958"/>
      <w:r w:rsidRPr="003114DB">
        <w:rPr>
          <w:lang w:val="en-US"/>
        </w:rPr>
        <w:t xml:space="preserve">Table </w:t>
      </w:r>
      <w:r w:rsidR="00A14DE4">
        <w:rPr>
          <w:lang w:val="en-US"/>
        </w:rPr>
        <w:t>B.5.3</w:t>
      </w:r>
      <w:r w:rsidRPr="003114DB">
        <w:rPr>
          <w:lang w:val="en-US"/>
        </w:rPr>
        <w:t xml:space="preserve">. Network meta-analysis models, treatment </w:t>
      </w:r>
      <w:r w:rsidR="00C15AB8" w:rsidRPr="003114DB">
        <w:rPr>
          <w:lang w:val="en-US"/>
        </w:rPr>
        <w:t>modalities</w:t>
      </w:r>
      <w:r w:rsidRPr="003114DB">
        <w:rPr>
          <w:lang w:val="en-US"/>
        </w:rPr>
        <w:t>, myocarditis.</w:t>
      </w:r>
      <w:bookmarkEnd w:id="177"/>
      <w:bookmarkEnd w:id="178"/>
    </w:p>
    <w:tbl>
      <w:tblPr>
        <w:tblStyle w:val="PlainTable1"/>
        <w:tblW w:w="0" w:type="auto"/>
        <w:tblLayout w:type="fixed"/>
        <w:tblLook w:val="04A0" w:firstRow="1" w:lastRow="0" w:firstColumn="1" w:lastColumn="0" w:noHBand="0" w:noVBand="1"/>
      </w:tblPr>
      <w:tblGrid>
        <w:gridCol w:w="2177"/>
        <w:gridCol w:w="2178"/>
        <w:gridCol w:w="2177"/>
        <w:gridCol w:w="2178"/>
      </w:tblGrid>
      <w:tr w:rsidR="00D32ACB" w:rsidRPr="008526EB" w14:paraId="5DEABE0E" w14:textId="77777777" w:rsidTr="00FD3B4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5BC0E8CA" w14:textId="77777777" w:rsidR="00D32ACB" w:rsidRPr="008526EB" w:rsidRDefault="00D32ACB" w:rsidP="00386AA5">
            <w:pPr>
              <w:spacing w:line="360" w:lineRule="auto"/>
              <w:rPr>
                <w:rFonts w:cstheme="minorHAnsi"/>
                <w:sz w:val="18"/>
                <w:szCs w:val="18"/>
                <w:lang w:val="en-US"/>
              </w:rPr>
            </w:pPr>
          </w:p>
        </w:tc>
        <w:tc>
          <w:tcPr>
            <w:tcW w:w="2178" w:type="dxa"/>
            <w:noWrap/>
            <w:hideMark/>
          </w:tcPr>
          <w:p w14:paraId="12AF63A1" w14:textId="77777777" w:rsidR="00D32ACB" w:rsidRPr="008526EB" w:rsidRDefault="00D32ACB"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2177" w:type="dxa"/>
            <w:noWrap/>
            <w:hideMark/>
          </w:tcPr>
          <w:p w14:paraId="6D8DCD96" w14:textId="77777777" w:rsidR="00D32ACB" w:rsidRPr="008526EB" w:rsidRDefault="00D32ACB"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2178" w:type="dxa"/>
            <w:noWrap/>
            <w:hideMark/>
          </w:tcPr>
          <w:p w14:paraId="7414D2E0" w14:textId="77777777" w:rsidR="00D32ACB" w:rsidRPr="008526EB" w:rsidRDefault="00D32ACB"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D32ACB" w:rsidRPr="008526EB" w14:paraId="34E2AB33" w14:textId="77777777" w:rsidTr="00FD3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118A0178" w14:textId="4A2C8347"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2178" w:type="dxa"/>
            <w:noWrap/>
            <w:hideMark/>
          </w:tcPr>
          <w:p w14:paraId="76671F06"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45</w:t>
            </w:r>
          </w:p>
        </w:tc>
        <w:tc>
          <w:tcPr>
            <w:tcW w:w="2177" w:type="dxa"/>
            <w:noWrap/>
            <w:hideMark/>
          </w:tcPr>
          <w:p w14:paraId="6D1E1F7D"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45</w:t>
            </w:r>
          </w:p>
        </w:tc>
        <w:tc>
          <w:tcPr>
            <w:tcW w:w="2178" w:type="dxa"/>
            <w:noWrap/>
            <w:hideMark/>
          </w:tcPr>
          <w:p w14:paraId="37AAF76C"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45</w:t>
            </w:r>
          </w:p>
        </w:tc>
      </w:tr>
      <w:tr w:rsidR="00D32ACB" w:rsidRPr="008526EB" w14:paraId="7CDDF36A" w14:textId="77777777" w:rsidTr="00FD3B44">
        <w:trPr>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76CE8982" w14:textId="4372B8B7"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2178" w:type="dxa"/>
            <w:noWrap/>
            <w:hideMark/>
          </w:tcPr>
          <w:p w14:paraId="6C7E3317"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51.22</w:t>
            </w:r>
          </w:p>
        </w:tc>
        <w:tc>
          <w:tcPr>
            <w:tcW w:w="2177" w:type="dxa"/>
            <w:noWrap/>
            <w:hideMark/>
          </w:tcPr>
          <w:p w14:paraId="407AE4BA"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45.59</w:t>
            </w:r>
          </w:p>
        </w:tc>
        <w:tc>
          <w:tcPr>
            <w:tcW w:w="2178" w:type="dxa"/>
            <w:noWrap/>
            <w:hideMark/>
          </w:tcPr>
          <w:p w14:paraId="45A598A6"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36.65</w:t>
            </w:r>
          </w:p>
        </w:tc>
      </w:tr>
      <w:tr w:rsidR="00D32ACB" w:rsidRPr="008526EB" w14:paraId="40EACE9D" w14:textId="77777777" w:rsidTr="00FD3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69D024EA" w14:textId="645EE68F" w:rsidR="00D32ACB" w:rsidRPr="008526EB" w:rsidRDefault="00D32ACB"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2178" w:type="dxa"/>
            <w:noWrap/>
            <w:hideMark/>
          </w:tcPr>
          <w:p w14:paraId="71250523"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27.87</w:t>
            </w:r>
          </w:p>
        </w:tc>
        <w:tc>
          <w:tcPr>
            <w:tcW w:w="2177" w:type="dxa"/>
            <w:noWrap/>
            <w:hideMark/>
          </w:tcPr>
          <w:p w14:paraId="344311A4"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21.97</w:t>
            </w:r>
          </w:p>
        </w:tc>
        <w:tc>
          <w:tcPr>
            <w:tcW w:w="2178" w:type="dxa"/>
            <w:noWrap/>
            <w:hideMark/>
          </w:tcPr>
          <w:p w14:paraId="0C089939"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22.75</w:t>
            </w:r>
          </w:p>
        </w:tc>
      </w:tr>
      <w:tr w:rsidR="00D32ACB" w:rsidRPr="008526EB" w14:paraId="226C0A3A" w14:textId="77777777" w:rsidTr="00FD3B44">
        <w:trPr>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0B052BA3" w14:textId="092E0D61"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2178" w:type="dxa"/>
            <w:noWrap/>
            <w:hideMark/>
          </w:tcPr>
          <w:p w14:paraId="6067D472"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79.09</w:t>
            </w:r>
          </w:p>
        </w:tc>
        <w:tc>
          <w:tcPr>
            <w:tcW w:w="2177" w:type="dxa"/>
            <w:noWrap/>
            <w:hideMark/>
          </w:tcPr>
          <w:p w14:paraId="0A4DF727"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67.56</w:t>
            </w:r>
          </w:p>
        </w:tc>
        <w:tc>
          <w:tcPr>
            <w:tcW w:w="2178" w:type="dxa"/>
            <w:noWrap/>
            <w:hideMark/>
          </w:tcPr>
          <w:p w14:paraId="6C0F4F8F"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59.4</w:t>
            </w:r>
          </w:p>
        </w:tc>
      </w:tr>
      <w:tr w:rsidR="00D32ACB" w:rsidRPr="008526EB" w14:paraId="0FB6281D" w14:textId="77777777" w:rsidTr="00FD3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25D10E7E" w14:textId="69CF9B75"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2178" w:type="dxa"/>
            <w:noWrap/>
            <w:hideMark/>
          </w:tcPr>
          <w:p w14:paraId="6025ACD2"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177" w:type="dxa"/>
            <w:noWrap/>
            <w:hideMark/>
          </w:tcPr>
          <w:p w14:paraId="2063E535"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0.34</w:t>
            </w:r>
          </w:p>
        </w:tc>
        <w:tc>
          <w:tcPr>
            <w:tcW w:w="2178" w:type="dxa"/>
            <w:noWrap/>
            <w:hideMark/>
          </w:tcPr>
          <w:p w14:paraId="335CF1D4"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1.78</w:t>
            </w:r>
          </w:p>
        </w:tc>
      </w:tr>
      <w:tr w:rsidR="00D32ACB" w:rsidRPr="008526EB" w14:paraId="7718516D" w14:textId="77777777" w:rsidTr="00FD3B44">
        <w:trPr>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5A2D88B2" w14:textId="78137823"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2178" w:type="dxa"/>
            <w:noWrap/>
            <w:hideMark/>
          </w:tcPr>
          <w:p w14:paraId="1FE1FC4B"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177" w:type="dxa"/>
            <w:noWrap/>
            <w:hideMark/>
          </w:tcPr>
          <w:p w14:paraId="3B9884BD"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0.24</w:t>
            </w:r>
          </w:p>
        </w:tc>
        <w:tc>
          <w:tcPr>
            <w:tcW w:w="2178" w:type="dxa"/>
            <w:noWrap/>
            <w:hideMark/>
          </w:tcPr>
          <w:p w14:paraId="6529290A"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1.65</w:t>
            </w:r>
          </w:p>
        </w:tc>
      </w:tr>
      <w:tr w:rsidR="00D32ACB" w:rsidRPr="008526EB" w14:paraId="1A8F8073" w14:textId="77777777" w:rsidTr="00FD3B4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7AF8B8E8" w14:textId="50DAF5AD"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2178" w:type="dxa"/>
            <w:noWrap/>
            <w:hideMark/>
          </w:tcPr>
          <w:p w14:paraId="32DA954B"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177" w:type="dxa"/>
            <w:noWrap/>
            <w:hideMark/>
          </w:tcPr>
          <w:p w14:paraId="069E1F36"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2178" w:type="dxa"/>
            <w:noWrap/>
            <w:hideMark/>
          </w:tcPr>
          <w:p w14:paraId="7B202099" w14:textId="77777777" w:rsidR="00D32ACB" w:rsidRPr="008526EB" w:rsidRDefault="00D32AC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0.09</w:t>
            </w:r>
          </w:p>
        </w:tc>
      </w:tr>
      <w:tr w:rsidR="00D32ACB" w:rsidRPr="008526EB" w14:paraId="77862642" w14:textId="77777777" w:rsidTr="00FD3B44">
        <w:trPr>
          <w:trHeight w:val="300"/>
        </w:trPr>
        <w:tc>
          <w:tcPr>
            <w:cnfStyle w:val="001000000000" w:firstRow="0" w:lastRow="0" w:firstColumn="1" w:lastColumn="0" w:oddVBand="0" w:evenVBand="0" w:oddHBand="0" w:evenHBand="0" w:firstRowFirstColumn="0" w:firstRowLastColumn="0" w:lastRowFirstColumn="0" w:lastRowLastColumn="0"/>
            <w:tcW w:w="2177" w:type="dxa"/>
            <w:noWrap/>
            <w:hideMark/>
          </w:tcPr>
          <w:p w14:paraId="0E3F80CA" w14:textId="2683A716" w:rsidR="00D32ACB" w:rsidRPr="008526EB" w:rsidRDefault="00D32ACB"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2178" w:type="dxa"/>
            <w:noWrap/>
            <w:hideMark/>
          </w:tcPr>
          <w:p w14:paraId="353C8406"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177" w:type="dxa"/>
            <w:noWrap/>
            <w:hideMark/>
          </w:tcPr>
          <w:p w14:paraId="6DA1AE52"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1.25</w:t>
            </w:r>
          </w:p>
        </w:tc>
        <w:tc>
          <w:tcPr>
            <w:tcW w:w="2178" w:type="dxa"/>
            <w:noWrap/>
            <w:hideMark/>
          </w:tcPr>
          <w:p w14:paraId="6EA97F51" w14:textId="77777777" w:rsidR="00D32ACB" w:rsidRPr="008526EB" w:rsidRDefault="00D32AC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4.27</w:t>
            </w:r>
          </w:p>
        </w:tc>
      </w:tr>
    </w:tbl>
    <w:p w14:paraId="33B14DE0" w14:textId="00E94933" w:rsidR="00B50D04" w:rsidRPr="008526EB" w:rsidRDefault="00B50D04"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73220DAA" w14:textId="77777777" w:rsidR="00181641" w:rsidRDefault="00181641">
      <w:pPr>
        <w:autoSpaceDN w:val="0"/>
        <w:spacing w:after="160" w:line="256" w:lineRule="auto"/>
        <w:jc w:val="left"/>
        <w:rPr>
          <w:rFonts w:asciiTheme="majorHAnsi" w:eastAsiaTheme="majorEastAsia" w:hAnsiTheme="majorHAnsi" w:cstheme="majorBidi"/>
          <w:color w:val="1F3763" w:themeColor="accent1" w:themeShade="7F"/>
          <w:lang w:val="en-US"/>
        </w:rPr>
      </w:pPr>
      <w:r>
        <w:rPr>
          <w:lang w:val="en-US"/>
        </w:rPr>
        <w:br w:type="page"/>
      </w:r>
    </w:p>
    <w:p w14:paraId="603616EF" w14:textId="36C52234" w:rsidR="001D3D6E" w:rsidRPr="003114DB" w:rsidRDefault="001D3D6E" w:rsidP="003114DB">
      <w:pPr>
        <w:pStyle w:val="Heading3"/>
        <w:spacing w:line="360" w:lineRule="auto"/>
        <w:rPr>
          <w:lang w:val="en-US"/>
        </w:rPr>
      </w:pPr>
      <w:bookmarkStart w:id="179" w:name="_Toc103871840"/>
      <w:bookmarkStart w:id="180" w:name="_Toc156746959"/>
      <w:r w:rsidRPr="003114DB">
        <w:rPr>
          <w:lang w:val="en-US"/>
        </w:rPr>
        <w:t xml:space="preserve">Table </w:t>
      </w:r>
      <w:r w:rsidR="00A14DE4">
        <w:rPr>
          <w:lang w:val="en-US"/>
        </w:rPr>
        <w:t>B.5.4</w:t>
      </w:r>
      <w:r w:rsidRPr="003114DB">
        <w:rPr>
          <w:lang w:val="en-US"/>
        </w:rPr>
        <w:t xml:space="preserve">. Network meta-analysis regression models, treatment </w:t>
      </w:r>
      <w:r w:rsidR="006A4DE0">
        <w:rPr>
          <w:lang w:val="en-US"/>
        </w:rPr>
        <w:t>modalities</w:t>
      </w:r>
      <w:r w:rsidRPr="003114DB">
        <w:rPr>
          <w:lang w:val="en-US"/>
        </w:rPr>
        <w:t>, colitis.</w:t>
      </w:r>
      <w:bookmarkEnd w:id="179"/>
      <w:bookmarkEnd w:id="180"/>
    </w:p>
    <w:tbl>
      <w:tblPr>
        <w:tblStyle w:val="PlainTable1"/>
        <w:tblW w:w="0" w:type="auto"/>
        <w:tblLayout w:type="fixed"/>
        <w:tblLook w:val="04A0" w:firstRow="1" w:lastRow="0" w:firstColumn="1" w:lastColumn="0" w:noHBand="0" w:noVBand="1"/>
      </w:tblPr>
      <w:tblGrid>
        <w:gridCol w:w="1743"/>
        <w:gridCol w:w="1744"/>
        <w:gridCol w:w="1743"/>
        <w:gridCol w:w="1744"/>
        <w:gridCol w:w="1743"/>
        <w:gridCol w:w="1744"/>
        <w:gridCol w:w="1743"/>
        <w:gridCol w:w="1744"/>
      </w:tblGrid>
      <w:tr w:rsidR="00041DB8" w:rsidRPr="008526EB" w14:paraId="6D8F6DEE" w14:textId="2F7C767C" w:rsidTr="00041D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21A2DAF2" w14:textId="77777777" w:rsidR="00137B9E" w:rsidRPr="008526EB" w:rsidRDefault="00137B9E" w:rsidP="00386AA5">
            <w:pPr>
              <w:spacing w:line="360" w:lineRule="auto"/>
              <w:rPr>
                <w:rFonts w:cstheme="minorHAnsi"/>
                <w:sz w:val="18"/>
                <w:szCs w:val="18"/>
                <w:lang w:val="en-US"/>
              </w:rPr>
            </w:pPr>
          </w:p>
        </w:tc>
        <w:tc>
          <w:tcPr>
            <w:tcW w:w="1744" w:type="dxa"/>
            <w:noWrap/>
            <w:vAlign w:val="center"/>
            <w:hideMark/>
          </w:tcPr>
          <w:p w14:paraId="7FB63AB2" w14:textId="77777777"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1743" w:type="dxa"/>
            <w:noWrap/>
            <w:vAlign w:val="center"/>
            <w:hideMark/>
          </w:tcPr>
          <w:p w14:paraId="0CF6B521" w14:textId="77777777"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1744" w:type="dxa"/>
            <w:noWrap/>
            <w:vAlign w:val="center"/>
            <w:hideMark/>
          </w:tcPr>
          <w:p w14:paraId="6F8F6D34" w14:textId="77777777"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c>
          <w:tcPr>
            <w:tcW w:w="1743" w:type="dxa"/>
            <w:noWrap/>
            <w:vAlign w:val="center"/>
            <w:hideMark/>
          </w:tcPr>
          <w:p w14:paraId="6C5D6943" w14:textId="77777777"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OS regression model</w:t>
            </w:r>
          </w:p>
        </w:tc>
        <w:tc>
          <w:tcPr>
            <w:tcW w:w="1744" w:type="dxa"/>
            <w:noWrap/>
            <w:vAlign w:val="center"/>
            <w:hideMark/>
          </w:tcPr>
          <w:p w14:paraId="569C1577" w14:textId="76646A2A"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PFS regression</w:t>
            </w:r>
            <w:r w:rsidR="00041DB8">
              <w:rPr>
                <w:rFonts w:cstheme="minorHAnsi"/>
                <w:color w:val="000000"/>
                <w:sz w:val="18"/>
                <w:szCs w:val="18"/>
                <w:lang w:val="en-US"/>
              </w:rPr>
              <w:t xml:space="preserve"> </w:t>
            </w:r>
            <w:r w:rsidRPr="008526EB">
              <w:rPr>
                <w:rFonts w:cstheme="minorHAnsi"/>
                <w:color w:val="000000"/>
                <w:sz w:val="18"/>
                <w:szCs w:val="18"/>
                <w:lang w:val="en-US"/>
              </w:rPr>
              <w:t>model</w:t>
            </w:r>
          </w:p>
        </w:tc>
        <w:tc>
          <w:tcPr>
            <w:tcW w:w="1743" w:type="dxa"/>
            <w:noWrap/>
            <w:vAlign w:val="center"/>
            <w:hideMark/>
          </w:tcPr>
          <w:p w14:paraId="3CF06640" w14:textId="77777777" w:rsidR="00137B9E" w:rsidRPr="008526EB" w:rsidRDefault="00137B9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Bias regression model</w:t>
            </w:r>
          </w:p>
        </w:tc>
        <w:tc>
          <w:tcPr>
            <w:tcW w:w="1744" w:type="dxa"/>
          </w:tcPr>
          <w:p w14:paraId="54DA3761" w14:textId="56F99A37" w:rsidR="00137B9E" w:rsidRPr="008526EB" w:rsidRDefault="00041DB8"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Female regression model</w:t>
            </w:r>
          </w:p>
        </w:tc>
      </w:tr>
      <w:tr w:rsidR="00CF3437" w:rsidRPr="008526EB" w14:paraId="13CB9A8C" w14:textId="528B7741"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327924A5" w14:textId="48644AA3"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1744" w:type="dxa"/>
            <w:noWrap/>
            <w:vAlign w:val="center"/>
            <w:hideMark/>
          </w:tcPr>
          <w:p w14:paraId="6C7F980B"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3" w:type="dxa"/>
            <w:noWrap/>
            <w:vAlign w:val="center"/>
            <w:hideMark/>
          </w:tcPr>
          <w:p w14:paraId="75F8D07C"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4" w:type="dxa"/>
            <w:noWrap/>
            <w:vAlign w:val="center"/>
            <w:hideMark/>
          </w:tcPr>
          <w:p w14:paraId="656313DD"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3" w:type="dxa"/>
            <w:noWrap/>
            <w:vAlign w:val="center"/>
            <w:hideMark/>
          </w:tcPr>
          <w:p w14:paraId="24FDF801"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4" w:type="dxa"/>
            <w:noWrap/>
            <w:vAlign w:val="center"/>
            <w:hideMark/>
          </w:tcPr>
          <w:p w14:paraId="3E1FF55C"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3" w:type="dxa"/>
            <w:noWrap/>
            <w:vAlign w:val="center"/>
            <w:hideMark/>
          </w:tcPr>
          <w:p w14:paraId="6B14B0B2"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174</w:t>
            </w:r>
          </w:p>
        </w:tc>
        <w:tc>
          <w:tcPr>
            <w:tcW w:w="1744" w:type="dxa"/>
            <w:vAlign w:val="center"/>
          </w:tcPr>
          <w:p w14:paraId="4B6ACB7C" w14:textId="368E46B4"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174</w:t>
            </w:r>
          </w:p>
        </w:tc>
      </w:tr>
      <w:tr w:rsidR="00CF3437" w:rsidRPr="008526EB" w14:paraId="2567A80D" w14:textId="5B0D29D7" w:rsidTr="00CF3437">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04F4A655" w14:textId="17EB4B1B"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1744" w:type="dxa"/>
            <w:noWrap/>
            <w:vAlign w:val="center"/>
            <w:hideMark/>
          </w:tcPr>
          <w:p w14:paraId="389DCA92"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185.25</w:t>
            </w:r>
          </w:p>
        </w:tc>
        <w:tc>
          <w:tcPr>
            <w:tcW w:w="1743" w:type="dxa"/>
            <w:noWrap/>
            <w:vAlign w:val="center"/>
            <w:hideMark/>
          </w:tcPr>
          <w:p w14:paraId="187105A7"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170.52</w:t>
            </w:r>
          </w:p>
        </w:tc>
        <w:tc>
          <w:tcPr>
            <w:tcW w:w="1744" w:type="dxa"/>
            <w:noWrap/>
            <w:vAlign w:val="center"/>
            <w:hideMark/>
          </w:tcPr>
          <w:p w14:paraId="42F29D80"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160.7</w:t>
            </w:r>
          </w:p>
        </w:tc>
        <w:tc>
          <w:tcPr>
            <w:tcW w:w="1743" w:type="dxa"/>
            <w:noWrap/>
            <w:vAlign w:val="center"/>
            <w:hideMark/>
          </w:tcPr>
          <w:p w14:paraId="70911C6D"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168.63</w:t>
            </w:r>
          </w:p>
        </w:tc>
        <w:tc>
          <w:tcPr>
            <w:tcW w:w="1744" w:type="dxa"/>
            <w:noWrap/>
            <w:vAlign w:val="center"/>
            <w:hideMark/>
          </w:tcPr>
          <w:p w14:paraId="09FC7524"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168.48</w:t>
            </w:r>
          </w:p>
        </w:tc>
        <w:tc>
          <w:tcPr>
            <w:tcW w:w="1743" w:type="dxa"/>
            <w:noWrap/>
            <w:vAlign w:val="center"/>
            <w:hideMark/>
          </w:tcPr>
          <w:p w14:paraId="35269D27"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167.68</w:t>
            </w:r>
          </w:p>
        </w:tc>
        <w:tc>
          <w:tcPr>
            <w:tcW w:w="1744" w:type="dxa"/>
            <w:vAlign w:val="center"/>
          </w:tcPr>
          <w:p w14:paraId="230AF61F" w14:textId="0B3B33BF" w:rsidR="00CF3437" w:rsidRPr="00CF3437"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168.74</w:t>
            </w:r>
          </w:p>
        </w:tc>
      </w:tr>
      <w:tr w:rsidR="00CF3437" w:rsidRPr="008526EB" w14:paraId="27F3F5D5" w14:textId="7690D501"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4A6CE1F" w14:textId="6056402C" w:rsidR="00CF3437" w:rsidRPr="008526EB" w:rsidRDefault="00CF3437" w:rsidP="00CF3437">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1744" w:type="dxa"/>
            <w:noWrap/>
            <w:vAlign w:val="center"/>
            <w:hideMark/>
          </w:tcPr>
          <w:p w14:paraId="5E3E351B"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93.27</w:t>
            </w:r>
          </w:p>
        </w:tc>
        <w:tc>
          <w:tcPr>
            <w:tcW w:w="1743" w:type="dxa"/>
            <w:noWrap/>
            <w:vAlign w:val="center"/>
            <w:hideMark/>
          </w:tcPr>
          <w:p w14:paraId="13882F58"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89.93</w:t>
            </w:r>
          </w:p>
        </w:tc>
        <w:tc>
          <w:tcPr>
            <w:tcW w:w="1744" w:type="dxa"/>
            <w:noWrap/>
            <w:vAlign w:val="center"/>
            <w:hideMark/>
          </w:tcPr>
          <w:p w14:paraId="6A8CF0F9"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96.54</w:t>
            </w:r>
          </w:p>
        </w:tc>
        <w:tc>
          <w:tcPr>
            <w:tcW w:w="1743" w:type="dxa"/>
            <w:noWrap/>
            <w:vAlign w:val="center"/>
            <w:hideMark/>
          </w:tcPr>
          <w:p w14:paraId="3C056E87"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106.84</w:t>
            </w:r>
          </w:p>
        </w:tc>
        <w:tc>
          <w:tcPr>
            <w:tcW w:w="1744" w:type="dxa"/>
            <w:noWrap/>
            <w:vAlign w:val="center"/>
            <w:hideMark/>
          </w:tcPr>
          <w:p w14:paraId="376E045D"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106.91</w:t>
            </w:r>
          </w:p>
        </w:tc>
        <w:tc>
          <w:tcPr>
            <w:tcW w:w="1743" w:type="dxa"/>
            <w:noWrap/>
            <w:vAlign w:val="center"/>
            <w:hideMark/>
          </w:tcPr>
          <w:p w14:paraId="12AA3D07"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107.21</w:t>
            </w:r>
          </w:p>
        </w:tc>
        <w:tc>
          <w:tcPr>
            <w:tcW w:w="1744" w:type="dxa"/>
            <w:vAlign w:val="center"/>
          </w:tcPr>
          <w:p w14:paraId="2D488E16" w14:textId="793CDD62"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107.86</w:t>
            </w:r>
          </w:p>
        </w:tc>
      </w:tr>
      <w:tr w:rsidR="00CF3437" w:rsidRPr="008526EB" w14:paraId="3ED70800" w14:textId="537FAC3F" w:rsidTr="00CF3437">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52AC05F" w14:textId="66DDA798"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1744" w:type="dxa"/>
            <w:noWrap/>
            <w:vAlign w:val="center"/>
            <w:hideMark/>
          </w:tcPr>
          <w:p w14:paraId="6422EE1A"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278.51</w:t>
            </w:r>
          </w:p>
        </w:tc>
        <w:tc>
          <w:tcPr>
            <w:tcW w:w="1743" w:type="dxa"/>
            <w:noWrap/>
            <w:vAlign w:val="center"/>
            <w:hideMark/>
          </w:tcPr>
          <w:p w14:paraId="2B15435F"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260.44</w:t>
            </w:r>
          </w:p>
        </w:tc>
        <w:tc>
          <w:tcPr>
            <w:tcW w:w="1744" w:type="dxa"/>
            <w:noWrap/>
            <w:vAlign w:val="center"/>
            <w:hideMark/>
          </w:tcPr>
          <w:p w14:paraId="69C66AE0"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257.24</w:t>
            </w:r>
          </w:p>
        </w:tc>
        <w:tc>
          <w:tcPr>
            <w:tcW w:w="1743" w:type="dxa"/>
            <w:noWrap/>
            <w:vAlign w:val="center"/>
            <w:hideMark/>
          </w:tcPr>
          <w:p w14:paraId="7BFF0BA2"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275.47</w:t>
            </w:r>
          </w:p>
        </w:tc>
        <w:tc>
          <w:tcPr>
            <w:tcW w:w="1744" w:type="dxa"/>
            <w:noWrap/>
            <w:vAlign w:val="center"/>
            <w:hideMark/>
          </w:tcPr>
          <w:p w14:paraId="026E3426"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275.39</w:t>
            </w:r>
          </w:p>
        </w:tc>
        <w:tc>
          <w:tcPr>
            <w:tcW w:w="1743" w:type="dxa"/>
            <w:noWrap/>
            <w:vAlign w:val="center"/>
            <w:hideMark/>
          </w:tcPr>
          <w:p w14:paraId="58D357AA"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274.89</w:t>
            </w:r>
          </w:p>
        </w:tc>
        <w:tc>
          <w:tcPr>
            <w:tcW w:w="1744" w:type="dxa"/>
            <w:vAlign w:val="center"/>
          </w:tcPr>
          <w:p w14:paraId="63FFC6F3" w14:textId="2F05DEE1" w:rsidR="00CF3437" w:rsidRPr="00CF3437"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276.6</w:t>
            </w:r>
          </w:p>
        </w:tc>
      </w:tr>
      <w:tr w:rsidR="00CF3437" w:rsidRPr="008526EB" w14:paraId="10D5E7B6" w14:textId="66803EDA"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A5AC06A" w14:textId="47A32EC9"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1744" w:type="dxa"/>
            <w:noWrap/>
            <w:vAlign w:val="center"/>
            <w:hideMark/>
          </w:tcPr>
          <w:p w14:paraId="6694893C"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6B619DC2"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0.32</w:t>
            </w:r>
          </w:p>
        </w:tc>
        <w:tc>
          <w:tcPr>
            <w:tcW w:w="1744" w:type="dxa"/>
            <w:noWrap/>
            <w:vAlign w:val="center"/>
            <w:hideMark/>
          </w:tcPr>
          <w:p w14:paraId="1AEE08F3"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0.56</w:t>
            </w:r>
          </w:p>
        </w:tc>
        <w:tc>
          <w:tcPr>
            <w:tcW w:w="1743" w:type="dxa"/>
            <w:noWrap/>
            <w:vAlign w:val="center"/>
            <w:hideMark/>
          </w:tcPr>
          <w:p w14:paraId="38DA144A"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0.61</w:t>
            </w:r>
          </w:p>
        </w:tc>
        <w:tc>
          <w:tcPr>
            <w:tcW w:w="1744" w:type="dxa"/>
            <w:noWrap/>
            <w:vAlign w:val="center"/>
            <w:hideMark/>
          </w:tcPr>
          <w:p w14:paraId="214935B3"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0.62</w:t>
            </w:r>
          </w:p>
        </w:tc>
        <w:tc>
          <w:tcPr>
            <w:tcW w:w="1743" w:type="dxa"/>
            <w:noWrap/>
            <w:vAlign w:val="center"/>
            <w:hideMark/>
          </w:tcPr>
          <w:p w14:paraId="109DCD33"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0.65</w:t>
            </w:r>
          </w:p>
        </w:tc>
        <w:tc>
          <w:tcPr>
            <w:tcW w:w="1744" w:type="dxa"/>
            <w:vAlign w:val="center"/>
          </w:tcPr>
          <w:p w14:paraId="60F82495" w14:textId="0F443555"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0.66</w:t>
            </w:r>
          </w:p>
        </w:tc>
      </w:tr>
      <w:tr w:rsidR="00CF3437" w:rsidRPr="008526EB" w14:paraId="000AF4F7" w14:textId="2AA05DD8" w:rsidTr="00CF3437">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7926DDD9" w14:textId="65E571A0"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1744" w:type="dxa"/>
            <w:noWrap/>
            <w:vAlign w:val="center"/>
            <w:hideMark/>
          </w:tcPr>
          <w:p w14:paraId="6319B887"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6CC9060E"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0.27</w:t>
            </w:r>
          </w:p>
        </w:tc>
        <w:tc>
          <w:tcPr>
            <w:tcW w:w="1744" w:type="dxa"/>
            <w:noWrap/>
            <w:vAlign w:val="center"/>
            <w:hideMark/>
          </w:tcPr>
          <w:p w14:paraId="76FA4051"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0.56</w:t>
            </w:r>
          </w:p>
        </w:tc>
        <w:tc>
          <w:tcPr>
            <w:tcW w:w="1743" w:type="dxa"/>
            <w:noWrap/>
            <w:vAlign w:val="center"/>
            <w:hideMark/>
          </w:tcPr>
          <w:p w14:paraId="79825FBB"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0.61</w:t>
            </w:r>
          </w:p>
        </w:tc>
        <w:tc>
          <w:tcPr>
            <w:tcW w:w="1744" w:type="dxa"/>
            <w:noWrap/>
            <w:vAlign w:val="center"/>
            <w:hideMark/>
          </w:tcPr>
          <w:p w14:paraId="199F6FF6"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0.61</w:t>
            </w:r>
          </w:p>
        </w:tc>
        <w:tc>
          <w:tcPr>
            <w:tcW w:w="1743" w:type="dxa"/>
            <w:noWrap/>
            <w:vAlign w:val="center"/>
            <w:hideMark/>
          </w:tcPr>
          <w:p w14:paraId="149700EB"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0.63</w:t>
            </w:r>
          </w:p>
        </w:tc>
        <w:tc>
          <w:tcPr>
            <w:tcW w:w="1744" w:type="dxa"/>
            <w:vAlign w:val="center"/>
          </w:tcPr>
          <w:p w14:paraId="653CE8A8" w14:textId="46BEBE51" w:rsidR="00CF3437" w:rsidRPr="00CF3437"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0.64</w:t>
            </w:r>
          </w:p>
        </w:tc>
      </w:tr>
      <w:tr w:rsidR="00CF3437" w:rsidRPr="008526EB" w14:paraId="69314E93" w14:textId="6CB64FEB"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3F64670C" w14:textId="25B05BCC"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1744" w:type="dxa"/>
            <w:noWrap/>
            <w:vAlign w:val="center"/>
            <w:hideMark/>
          </w:tcPr>
          <w:p w14:paraId="09D1FD7F"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57F6B2D9"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1744" w:type="dxa"/>
            <w:noWrap/>
            <w:vAlign w:val="center"/>
            <w:hideMark/>
          </w:tcPr>
          <w:p w14:paraId="2E381423"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0.08</w:t>
            </w:r>
          </w:p>
        </w:tc>
        <w:tc>
          <w:tcPr>
            <w:tcW w:w="1743" w:type="dxa"/>
            <w:noWrap/>
            <w:vAlign w:val="center"/>
            <w:hideMark/>
          </w:tcPr>
          <w:p w14:paraId="38694C5F"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1744" w:type="dxa"/>
            <w:noWrap/>
            <w:vAlign w:val="center"/>
            <w:hideMark/>
          </w:tcPr>
          <w:p w14:paraId="3AA3A131"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0.08</w:t>
            </w:r>
          </w:p>
        </w:tc>
        <w:tc>
          <w:tcPr>
            <w:tcW w:w="1743" w:type="dxa"/>
            <w:noWrap/>
            <w:vAlign w:val="center"/>
            <w:hideMark/>
          </w:tcPr>
          <w:p w14:paraId="326BB5FC"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0.11</w:t>
            </w:r>
          </w:p>
        </w:tc>
        <w:tc>
          <w:tcPr>
            <w:tcW w:w="1744" w:type="dxa"/>
            <w:vAlign w:val="center"/>
          </w:tcPr>
          <w:p w14:paraId="2924D0E0" w14:textId="1E980B5C"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0.11</w:t>
            </w:r>
          </w:p>
        </w:tc>
      </w:tr>
      <w:tr w:rsidR="00CF3437" w:rsidRPr="008526EB" w14:paraId="76944157" w14:textId="046DE770" w:rsidTr="00CF3437">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23A048ED" w14:textId="19E1A093"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1744" w:type="dxa"/>
            <w:noWrap/>
            <w:vAlign w:val="center"/>
            <w:hideMark/>
          </w:tcPr>
          <w:p w14:paraId="571A78AC"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2D9450C0"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0.81</w:t>
            </w:r>
          </w:p>
        </w:tc>
        <w:tc>
          <w:tcPr>
            <w:tcW w:w="1744" w:type="dxa"/>
            <w:noWrap/>
            <w:vAlign w:val="center"/>
            <w:hideMark/>
          </w:tcPr>
          <w:p w14:paraId="2DEAAFAA"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1.09</w:t>
            </w:r>
          </w:p>
        </w:tc>
        <w:tc>
          <w:tcPr>
            <w:tcW w:w="1743" w:type="dxa"/>
            <w:noWrap/>
            <w:vAlign w:val="center"/>
            <w:hideMark/>
          </w:tcPr>
          <w:p w14:paraId="1F61E566"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1.23</w:t>
            </w:r>
          </w:p>
        </w:tc>
        <w:tc>
          <w:tcPr>
            <w:tcW w:w="1744" w:type="dxa"/>
            <w:noWrap/>
            <w:vAlign w:val="center"/>
            <w:hideMark/>
          </w:tcPr>
          <w:p w14:paraId="09AA4F54"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1.22</w:t>
            </w:r>
          </w:p>
        </w:tc>
        <w:tc>
          <w:tcPr>
            <w:tcW w:w="1743" w:type="dxa"/>
            <w:noWrap/>
            <w:vAlign w:val="center"/>
            <w:hideMark/>
          </w:tcPr>
          <w:p w14:paraId="65B1F1C0"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1.25</w:t>
            </w:r>
          </w:p>
        </w:tc>
        <w:tc>
          <w:tcPr>
            <w:tcW w:w="1744" w:type="dxa"/>
            <w:vAlign w:val="center"/>
          </w:tcPr>
          <w:p w14:paraId="075460CC" w14:textId="49F88B68" w:rsidR="00CF3437" w:rsidRPr="00CF3437"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1.30</w:t>
            </w:r>
          </w:p>
        </w:tc>
      </w:tr>
      <w:tr w:rsidR="00CF3437" w:rsidRPr="008526EB" w14:paraId="27F57D6A" w14:textId="4B1232EC"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309BAAB5" w14:textId="66551CE3"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Beta</w:t>
            </w:r>
          </w:p>
        </w:tc>
        <w:tc>
          <w:tcPr>
            <w:tcW w:w="1744" w:type="dxa"/>
            <w:noWrap/>
            <w:vAlign w:val="center"/>
            <w:hideMark/>
          </w:tcPr>
          <w:p w14:paraId="5EF09E38"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FF2BA96"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2DECEA14"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74DCD615"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-0.87</w:t>
            </w:r>
          </w:p>
        </w:tc>
        <w:tc>
          <w:tcPr>
            <w:tcW w:w="1744" w:type="dxa"/>
            <w:noWrap/>
            <w:vAlign w:val="center"/>
            <w:hideMark/>
          </w:tcPr>
          <w:p w14:paraId="570DD525"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-0.87</w:t>
            </w:r>
          </w:p>
        </w:tc>
        <w:tc>
          <w:tcPr>
            <w:tcW w:w="1743" w:type="dxa"/>
            <w:noWrap/>
            <w:vAlign w:val="center"/>
            <w:hideMark/>
          </w:tcPr>
          <w:p w14:paraId="48B6CD79"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-0.88</w:t>
            </w:r>
          </w:p>
        </w:tc>
        <w:tc>
          <w:tcPr>
            <w:tcW w:w="1744" w:type="dxa"/>
            <w:vAlign w:val="center"/>
          </w:tcPr>
          <w:p w14:paraId="14386626" w14:textId="5F08FD74"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-0.05</w:t>
            </w:r>
          </w:p>
        </w:tc>
      </w:tr>
      <w:tr w:rsidR="00CF3437" w:rsidRPr="008526EB" w14:paraId="6A9C9378" w14:textId="52B36E2F" w:rsidTr="00CF3437">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0FD918E9" w14:textId="0640F998"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1744" w:type="dxa"/>
            <w:noWrap/>
            <w:vAlign w:val="center"/>
            <w:hideMark/>
          </w:tcPr>
          <w:p w14:paraId="169D6E7A"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30A3EAE7"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1B777CAF"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51F6F41B"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-2.38</w:t>
            </w:r>
          </w:p>
        </w:tc>
        <w:tc>
          <w:tcPr>
            <w:tcW w:w="1744" w:type="dxa"/>
            <w:noWrap/>
            <w:vAlign w:val="center"/>
            <w:hideMark/>
          </w:tcPr>
          <w:p w14:paraId="09FF81EF"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-2.41</w:t>
            </w:r>
          </w:p>
        </w:tc>
        <w:tc>
          <w:tcPr>
            <w:tcW w:w="1743" w:type="dxa"/>
            <w:noWrap/>
            <w:vAlign w:val="center"/>
            <w:hideMark/>
          </w:tcPr>
          <w:p w14:paraId="2A28644C" w14:textId="77777777" w:rsidR="00CF3437" w:rsidRPr="008526EB"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-2.4</w:t>
            </w:r>
          </w:p>
        </w:tc>
        <w:tc>
          <w:tcPr>
            <w:tcW w:w="1744" w:type="dxa"/>
            <w:vAlign w:val="center"/>
          </w:tcPr>
          <w:p w14:paraId="4896EB9F" w14:textId="76F041D3" w:rsidR="00CF3437" w:rsidRPr="00CF3437" w:rsidRDefault="00CF3437" w:rsidP="00CF3437">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-1.04</w:t>
            </w:r>
          </w:p>
        </w:tc>
      </w:tr>
      <w:tr w:rsidR="00CF3437" w:rsidRPr="008526EB" w14:paraId="2502825E" w14:textId="60DA17D7" w:rsidTr="00CF34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3D256F6" w14:textId="619521A1" w:rsidR="00CF3437" w:rsidRPr="008526EB" w:rsidRDefault="00CF3437" w:rsidP="00CF3437">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1744" w:type="dxa"/>
            <w:noWrap/>
            <w:vAlign w:val="center"/>
            <w:hideMark/>
          </w:tcPr>
          <w:p w14:paraId="075ED238"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5BB36052"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0B83098D"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3D121EF2"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0.45</w:t>
            </w:r>
          </w:p>
        </w:tc>
        <w:tc>
          <w:tcPr>
            <w:tcW w:w="1744" w:type="dxa"/>
            <w:noWrap/>
            <w:vAlign w:val="center"/>
            <w:hideMark/>
          </w:tcPr>
          <w:p w14:paraId="7B39F0A5"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0.45</w:t>
            </w:r>
          </w:p>
        </w:tc>
        <w:tc>
          <w:tcPr>
            <w:tcW w:w="1743" w:type="dxa"/>
            <w:noWrap/>
            <w:vAlign w:val="center"/>
            <w:hideMark/>
          </w:tcPr>
          <w:p w14:paraId="78D1D5C3" w14:textId="77777777" w:rsidR="00CF3437" w:rsidRPr="008526EB"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0.46</w:t>
            </w:r>
          </w:p>
        </w:tc>
        <w:tc>
          <w:tcPr>
            <w:tcW w:w="1744" w:type="dxa"/>
            <w:vAlign w:val="center"/>
          </w:tcPr>
          <w:p w14:paraId="29D16E38" w14:textId="7A1A3110" w:rsidR="00CF3437" w:rsidRPr="00CF3437" w:rsidRDefault="00CF3437" w:rsidP="00CF3437">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CF3437">
              <w:rPr>
                <w:rFonts w:ascii="Calibri" w:hAnsi="Calibri" w:cs="Calibri"/>
                <w:color w:val="000000"/>
                <w:sz w:val="18"/>
                <w:szCs w:val="18"/>
              </w:rPr>
              <w:t>1.03</w:t>
            </w:r>
          </w:p>
        </w:tc>
      </w:tr>
    </w:tbl>
    <w:p w14:paraId="744E30B3" w14:textId="77777777" w:rsidR="004172D4" w:rsidRPr="008526EB" w:rsidRDefault="004172D4"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OS, overall survival. PFS, progression-free survival. SD, standard deviation. </w:t>
      </w:r>
    </w:p>
    <w:p w14:paraId="580D4A55" w14:textId="77777777" w:rsidR="00E51A9B" w:rsidRPr="008526EB" w:rsidRDefault="00E51A9B" w:rsidP="00386AA5">
      <w:pPr>
        <w:spacing w:line="360" w:lineRule="auto"/>
        <w:rPr>
          <w:rFonts w:cstheme="minorHAnsi"/>
          <w:lang w:val="en-US"/>
        </w:rPr>
      </w:pPr>
    </w:p>
    <w:p w14:paraId="477178E6" w14:textId="77777777" w:rsidR="00A458C0" w:rsidRDefault="00A458C0">
      <w:pPr>
        <w:autoSpaceDN w:val="0"/>
        <w:spacing w:after="160" w:line="256" w:lineRule="auto"/>
        <w:rPr>
          <w:rFonts w:asciiTheme="majorHAnsi" w:eastAsiaTheme="majorEastAsia" w:hAnsiTheme="majorHAnsi" w:cstheme="majorBidi"/>
          <w:color w:val="1F3763" w:themeColor="accent1" w:themeShade="7F"/>
          <w:lang w:val="en-US"/>
        </w:rPr>
      </w:pPr>
      <w:r>
        <w:rPr>
          <w:lang w:val="en-US"/>
        </w:rPr>
        <w:br w:type="page"/>
      </w:r>
    </w:p>
    <w:p w14:paraId="654FB2EB" w14:textId="0C671449" w:rsidR="002033D4" w:rsidRPr="003114DB" w:rsidRDefault="002033D4" w:rsidP="003114DB">
      <w:pPr>
        <w:pStyle w:val="Heading3"/>
        <w:spacing w:line="360" w:lineRule="auto"/>
        <w:rPr>
          <w:lang w:val="en-US"/>
        </w:rPr>
      </w:pPr>
      <w:bookmarkStart w:id="181" w:name="_Toc103871841"/>
      <w:bookmarkStart w:id="182" w:name="_Toc156746960"/>
      <w:r w:rsidRPr="003114DB">
        <w:rPr>
          <w:lang w:val="en-US"/>
        </w:rPr>
        <w:t xml:space="preserve">Table </w:t>
      </w:r>
      <w:r w:rsidR="00A14DE4">
        <w:rPr>
          <w:lang w:val="en-US"/>
        </w:rPr>
        <w:t>B.</w:t>
      </w:r>
      <w:r w:rsidR="003114DB">
        <w:rPr>
          <w:lang w:val="en-US"/>
        </w:rPr>
        <w:t>5</w:t>
      </w:r>
      <w:r w:rsidR="00A14DE4">
        <w:rPr>
          <w:lang w:val="en-US"/>
        </w:rPr>
        <w:t>.5</w:t>
      </w:r>
      <w:r w:rsidRPr="003114DB">
        <w:rPr>
          <w:lang w:val="en-US"/>
        </w:rPr>
        <w:t xml:space="preserve">. Network meta-analysis models, treatment </w:t>
      </w:r>
      <w:r w:rsidR="006D253C">
        <w:rPr>
          <w:lang w:val="en-US"/>
        </w:rPr>
        <w:t>modalities</w:t>
      </w:r>
      <w:r w:rsidRPr="003114DB">
        <w:rPr>
          <w:lang w:val="en-US"/>
        </w:rPr>
        <w:t>, nephritis.</w:t>
      </w:r>
      <w:bookmarkEnd w:id="181"/>
      <w:bookmarkEnd w:id="182"/>
    </w:p>
    <w:tbl>
      <w:tblPr>
        <w:tblStyle w:val="PlainTable1"/>
        <w:tblW w:w="8143" w:type="dxa"/>
        <w:tblLayout w:type="fixed"/>
        <w:tblLook w:val="04A0" w:firstRow="1" w:lastRow="0" w:firstColumn="1" w:lastColumn="0" w:noHBand="0" w:noVBand="1"/>
      </w:tblPr>
      <w:tblGrid>
        <w:gridCol w:w="2035"/>
        <w:gridCol w:w="2036"/>
        <w:gridCol w:w="2036"/>
        <w:gridCol w:w="2036"/>
      </w:tblGrid>
      <w:tr w:rsidR="002033D4" w:rsidRPr="008526EB" w14:paraId="4D273B72" w14:textId="77777777" w:rsidTr="0018164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0DD46906" w14:textId="77777777" w:rsidR="002033D4" w:rsidRPr="008526EB" w:rsidRDefault="002033D4" w:rsidP="00386AA5">
            <w:pPr>
              <w:spacing w:line="360" w:lineRule="auto"/>
              <w:rPr>
                <w:rFonts w:cstheme="minorHAnsi"/>
                <w:sz w:val="18"/>
                <w:szCs w:val="18"/>
                <w:lang w:val="en-US"/>
              </w:rPr>
            </w:pPr>
          </w:p>
        </w:tc>
        <w:tc>
          <w:tcPr>
            <w:tcW w:w="2036" w:type="dxa"/>
            <w:noWrap/>
            <w:hideMark/>
          </w:tcPr>
          <w:p w14:paraId="28CDC10E" w14:textId="77777777" w:rsidR="002033D4" w:rsidRPr="008526EB" w:rsidRDefault="002033D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2036" w:type="dxa"/>
            <w:noWrap/>
            <w:hideMark/>
          </w:tcPr>
          <w:p w14:paraId="78740090" w14:textId="77777777" w:rsidR="002033D4" w:rsidRPr="008526EB" w:rsidRDefault="002033D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2036" w:type="dxa"/>
            <w:noWrap/>
            <w:hideMark/>
          </w:tcPr>
          <w:p w14:paraId="15468349" w14:textId="77777777" w:rsidR="002033D4" w:rsidRPr="008526EB" w:rsidRDefault="002033D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2033D4" w:rsidRPr="008526EB" w14:paraId="1301B248" w14:textId="77777777" w:rsidTr="001816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75205988" w14:textId="1C40651C"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2036" w:type="dxa"/>
            <w:noWrap/>
            <w:hideMark/>
          </w:tcPr>
          <w:p w14:paraId="75179D6E"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84</w:t>
            </w:r>
          </w:p>
        </w:tc>
        <w:tc>
          <w:tcPr>
            <w:tcW w:w="2036" w:type="dxa"/>
            <w:noWrap/>
            <w:hideMark/>
          </w:tcPr>
          <w:p w14:paraId="25FF7BE0"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84</w:t>
            </w:r>
          </w:p>
        </w:tc>
        <w:tc>
          <w:tcPr>
            <w:tcW w:w="2036" w:type="dxa"/>
            <w:noWrap/>
            <w:hideMark/>
          </w:tcPr>
          <w:p w14:paraId="553FFE0A"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84</w:t>
            </w:r>
          </w:p>
        </w:tc>
      </w:tr>
      <w:tr w:rsidR="002033D4" w:rsidRPr="008526EB" w14:paraId="407DED69" w14:textId="77777777" w:rsidTr="00181641">
        <w:trPr>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4321362B" w14:textId="09BFD73A"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2036" w:type="dxa"/>
            <w:noWrap/>
            <w:hideMark/>
          </w:tcPr>
          <w:p w14:paraId="6C27EA6F"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79.4</w:t>
            </w:r>
          </w:p>
        </w:tc>
        <w:tc>
          <w:tcPr>
            <w:tcW w:w="2036" w:type="dxa"/>
            <w:noWrap/>
            <w:hideMark/>
          </w:tcPr>
          <w:p w14:paraId="525983DB"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72.17</w:t>
            </w:r>
          </w:p>
        </w:tc>
        <w:tc>
          <w:tcPr>
            <w:tcW w:w="2036" w:type="dxa"/>
            <w:noWrap/>
            <w:hideMark/>
          </w:tcPr>
          <w:p w14:paraId="4F24592D"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66.59</w:t>
            </w:r>
          </w:p>
        </w:tc>
      </w:tr>
      <w:tr w:rsidR="002033D4" w:rsidRPr="008526EB" w14:paraId="4BF29329" w14:textId="77777777" w:rsidTr="001816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3A09BBB9" w14:textId="53645526" w:rsidR="002033D4" w:rsidRPr="008526EB" w:rsidRDefault="002033D4"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2036" w:type="dxa"/>
            <w:noWrap/>
            <w:hideMark/>
          </w:tcPr>
          <w:p w14:paraId="2273753C"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49.02</w:t>
            </w:r>
          </w:p>
        </w:tc>
        <w:tc>
          <w:tcPr>
            <w:tcW w:w="2036" w:type="dxa"/>
            <w:noWrap/>
            <w:hideMark/>
          </w:tcPr>
          <w:p w14:paraId="42654E25"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40.62</w:t>
            </w:r>
          </w:p>
        </w:tc>
        <w:tc>
          <w:tcPr>
            <w:tcW w:w="2036" w:type="dxa"/>
            <w:noWrap/>
            <w:hideMark/>
          </w:tcPr>
          <w:p w14:paraId="4373C8FE"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44.07</w:t>
            </w:r>
          </w:p>
        </w:tc>
      </w:tr>
      <w:tr w:rsidR="002033D4" w:rsidRPr="008526EB" w14:paraId="72882E8A" w14:textId="77777777" w:rsidTr="00181641">
        <w:trPr>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34047266" w14:textId="297902B3"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2036" w:type="dxa"/>
            <w:noWrap/>
            <w:hideMark/>
          </w:tcPr>
          <w:p w14:paraId="29A5791D"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128.42</w:t>
            </w:r>
          </w:p>
        </w:tc>
        <w:tc>
          <w:tcPr>
            <w:tcW w:w="2036" w:type="dxa"/>
            <w:noWrap/>
            <w:hideMark/>
          </w:tcPr>
          <w:p w14:paraId="4C242101"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112.79</w:t>
            </w:r>
          </w:p>
        </w:tc>
        <w:tc>
          <w:tcPr>
            <w:tcW w:w="2036" w:type="dxa"/>
            <w:noWrap/>
            <w:hideMark/>
          </w:tcPr>
          <w:p w14:paraId="21130A8B"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110.66</w:t>
            </w:r>
          </w:p>
        </w:tc>
      </w:tr>
      <w:tr w:rsidR="002033D4" w:rsidRPr="008526EB" w14:paraId="566C57E9" w14:textId="77777777" w:rsidTr="001816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6D6E5F3D" w14:textId="40122A87"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2036" w:type="dxa"/>
            <w:noWrap/>
            <w:hideMark/>
          </w:tcPr>
          <w:p w14:paraId="3E4891C9"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036" w:type="dxa"/>
            <w:noWrap/>
            <w:hideMark/>
          </w:tcPr>
          <w:p w14:paraId="010D91C8"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0.29</w:t>
            </w:r>
          </w:p>
        </w:tc>
        <w:tc>
          <w:tcPr>
            <w:tcW w:w="2036" w:type="dxa"/>
            <w:noWrap/>
            <w:hideMark/>
          </w:tcPr>
          <w:p w14:paraId="009E5D42"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0.87</w:t>
            </w:r>
          </w:p>
        </w:tc>
      </w:tr>
      <w:tr w:rsidR="002033D4" w:rsidRPr="008526EB" w14:paraId="0267C20F" w14:textId="77777777" w:rsidTr="00181641">
        <w:trPr>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15756E0F" w14:textId="6D44A433"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2036" w:type="dxa"/>
            <w:noWrap/>
            <w:hideMark/>
          </w:tcPr>
          <w:p w14:paraId="550BE999"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036" w:type="dxa"/>
            <w:noWrap/>
            <w:hideMark/>
          </w:tcPr>
          <w:p w14:paraId="450D7C9B"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0.21</w:t>
            </w:r>
          </w:p>
        </w:tc>
        <w:tc>
          <w:tcPr>
            <w:tcW w:w="2036" w:type="dxa"/>
            <w:noWrap/>
            <w:hideMark/>
          </w:tcPr>
          <w:p w14:paraId="317220F9"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0.72</w:t>
            </w:r>
          </w:p>
        </w:tc>
      </w:tr>
      <w:tr w:rsidR="002033D4" w:rsidRPr="008526EB" w14:paraId="3E2A4A17" w14:textId="77777777" w:rsidTr="001816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618C6581" w14:textId="5632AD18"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2036" w:type="dxa"/>
            <w:noWrap/>
            <w:hideMark/>
          </w:tcPr>
          <w:p w14:paraId="621EFE93"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036" w:type="dxa"/>
            <w:noWrap/>
            <w:hideMark/>
          </w:tcPr>
          <w:p w14:paraId="5A192FC8"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c>
          <w:tcPr>
            <w:tcW w:w="2036" w:type="dxa"/>
            <w:noWrap/>
            <w:hideMark/>
          </w:tcPr>
          <w:p w14:paraId="134AF875" w14:textId="77777777" w:rsidR="002033D4" w:rsidRPr="008526EB" w:rsidRDefault="002033D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r>
      <w:tr w:rsidR="002033D4" w:rsidRPr="008526EB" w14:paraId="695DF29D" w14:textId="77777777" w:rsidTr="00181641">
        <w:trPr>
          <w:trHeight w:val="300"/>
        </w:trPr>
        <w:tc>
          <w:tcPr>
            <w:cnfStyle w:val="001000000000" w:firstRow="0" w:lastRow="0" w:firstColumn="1" w:lastColumn="0" w:oddVBand="0" w:evenVBand="0" w:oddHBand="0" w:evenHBand="0" w:firstRowFirstColumn="0" w:firstRowLastColumn="0" w:lastRowFirstColumn="0" w:lastRowLastColumn="0"/>
            <w:tcW w:w="2035" w:type="dxa"/>
            <w:noWrap/>
            <w:hideMark/>
          </w:tcPr>
          <w:p w14:paraId="776926EC" w14:textId="0BACFD13" w:rsidR="002033D4" w:rsidRPr="008526EB" w:rsidRDefault="002033D4"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2036" w:type="dxa"/>
            <w:noWrap/>
            <w:hideMark/>
          </w:tcPr>
          <w:p w14:paraId="18073262"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2036" w:type="dxa"/>
            <w:noWrap/>
            <w:hideMark/>
          </w:tcPr>
          <w:p w14:paraId="67249CCF"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0.99</w:t>
            </w:r>
          </w:p>
        </w:tc>
        <w:tc>
          <w:tcPr>
            <w:tcW w:w="2036" w:type="dxa"/>
            <w:noWrap/>
            <w:hideMark/>
          </w:tcPr>
          <w:p w14:paraId="02A0AEC8" w14:textId="77777777" w:rsidR="002033D4" w:rsidRPr="008526EB" w:rsidRDefault="002033D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2.57</w:t>
            </w:r>
          </w:p>
        </w:tc>
      </w:tr>
    </w:tbl>
    <w:p w14:paraId="2163C9F2" w14:textId="77777777" w:rsidR="002033D4" w:rsidRPr="008526EB" w:rsidRDefault="002033D4"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28193678" w14:textId="397D69FB" w:rsidR="008B349A" w:rsidRPr="008526EB" w:rsidRDefault="008B349A" w:rsidP="00386AA5">
      <w:pPr>
        <w:autoSpaceDN w:val="0"/>
        <w:spacing w:after="160" w:line="360" w:lineRule="auto"/>
        <w:rPr>
          <w:rFonts w:cstheme="minorHAnsi"/>
          <w:sz w:val="18"/>
          <w:szCs w:val="18"/>
          <w:lang w:val="en-US"/>
        </w:rPr>
      </w:pPr>
    </w:p>
    <w:p w14:paraId="26332C70" w14:textId="77777777" w:rsidR="00615C9C" w:rsidRDefault="00615C9C">
      <w:pPr>
        <w:autoSpaceDN w:val="0"/>
        <w:spacing w:after="160" w:line="256" w:lineRule="auto"/>
        <w:jc w:val="left"/>
        <w:rPr>
          <w:rFonts w:asciiTheme="majorHAnsi" w:eastAsiaTheme="majorEastAsia" w:hAnsiTheme="majorHAnsi" w:cstheme="majorBidi"/>
          <w:color w:val="1F3763" w:themeColor="accent1" w:themeShade="7F"/>
          <w:lang w:val="en-US"/>
        </w:rPr>
      </w:pPr>
      <w:r>
        <w:rPr>
          <w:lang w:val="en-US"/>
        </w:rPr>
        <w:br w:type="page"/>
      </w:r>
    </w:p>
    <w:p w14:paraId="62B42FC9" w14:textId="4A5C3B3F" w:rsidR="00F72F31" w:rsidRPr="003114DB" w:rsidRDefault="00F72F31" w:rsidP="003114DB">
      <w:pPr>
        <w:pStyle w:val="Heading3"/>
        <w:spacing w:line="360" w:lineRule="auto"/>
        <w:rPr>
          <w:lang w:val="en-US"/>
        </w:rPr>
      </w:pPr>
      <w:bookmarkStart w:id="183" w:name="_Toc103871842"/>
      <w:bookmarkStart w:id="184" w:name="_Toc156746961"/>
      <w:r w:rsidRPr="003114DB">
        <w:rPr>
          <w:lang w:val="en-US"/>
        </w:rPr>
        <w:t xml:space="preserve">Table </w:t>
      </w:r>
      <w:r w:rsidR="00A14DE4">
        <w:rPr>
          <w:lang w:val="en-US"/>
        </w:rPr>
        <w:t>B.5.6</w:t>
      </w:r>
      <w:r w:rsidRPr="003114DB">
        <w:rPr>
          <w:lang w:val="en-US"/>
        </w:rPr>
        <w:t xml:space="preserve">. Network meta-analysis models, treatment </w:t>
      </w:r>
      <w:r w:rsidR="006D253C">
        <w:rPr>
          <w:lang w:val="en-US"/>
        </w:rPr>
        <w:t>modalities</w:t>
      </w:r>
      <w:r w:rsidRPr="003114DB">
        <w:rPr>
          <w:lang w:val="en-US"/>
        </w:rPr>
        <w:t>, pancreatitis.</w:t>
      </w:r>
      <w:bookmarkEnd w:id="183"/>
      <w:bookmarkEnd w:id="184"/>
    </w:p>
    <w:tbl>
      <w:tblPr>
        <w:tblStyle w:val="PlainTable1"/>
        <w:tblW w:w="0" w:type="auto"/>
        <w:tblLook w:val="04A0" w:firstRow="1" w:lastRow="0" w:firstColumn="1" w:lastColumn="0" w:noHBand="0" w:noVBand="1"/>
      </w:tblPr>
      <w:tblGrid>
        <w:gridCol w:w="2712"/>
        <w:gridCol w:w="1674"/>
        <w:gridCol w:w="1904"/>
        <w:gridCol w:w="2420"/>
      </w:tblGrid>
      <w:tr w:rsidR="00F72F31" w:rsidRPr="008526EB" w14:paraId="77403A63" w14:textId="77777777" w:rsidTr="00F72F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CF44D1" w14:textId="77777777" w:rsidR="00F72F31" w:rsidRPr="008526EB" w:rsidRDefault="00F72F31" w:rsidP="00386AA5">
            <w:pPr>
              <w:spacing w:line="360" w:lineRule="auto"/>
              <w:rPr>
                <w:rFonts w:cstheme="minorHAnsi"/>
                <w:sz w:val="18"/>
                <w:szCs w:val="18"/>
                <w:lang w:val="en-US"/>
              </w:rPr>
            </w:pPr>
          </w:p>
        </w:tc>
        <w:tc>
          <w:tcPr>
            <w:tcW w:w="0" w:type="auto"/>
            <w:noWrap/>
            <w:hideMark/>
          </w:tcPr>
          <w:p w14:paraId="3A8FD3ED" w14:textId="77777777" w:rsidR="00F72F31" w:rsidRPr="008526EB" w:rsidRDefault="00F72F31"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0" w:type="auto"/>
            <w:noWrap/>
            <w:hideMark/>
          </w:tcPr>
          <w:p w14:paraId="3AC2084F" w14:textId="77777777" w:rsidR="00F72F31" w:rsidRPr="008526EB" w:rsidRDefault="00F72F31"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0" w:type="auto"/>
            <w:noWrap/>
            <w:hideMark/>
          </w:tcPr>
          <w:p w14:paraId="40C5970A" w14:textId="77777777" w:rsidR="00F72F31" w:rsidRPr="008526EB" w:rsidRDefault="00F72F31"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r>
      <w:tr w:rsidR="00F72F31" w:rsidRPr="008526EB" w14:paraId="16B4C4BB" w14:textId="77777777" w:rsidTr="00F72F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60CED69" w14:textId="5B1E9A9E"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0" w:type="auto"/>
            <w:noWrap/>
            <w:hideMark/>
          </w:tcPr>
          <w:p w14:paraId="68FCC250"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c>
          <w:tcPr>
            <w:tcW w:w="0" w:type="auto"/>
            <w:noWrap/>
            <w:hideMark/>
          </w:tcPr>
          <w:p w14:paraId="43B769ED"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c>
          <w:tcPr>
            <w:tcW w:w="0" w:type="auto"/>
            <w:noWrap/>
            <w:hideMark/>
          </w:tcPr>
          <w:p w14:paraId="6E679464"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89</w:t>
            </w:r>
          </w:p>
        </w:tc>
      </w:tr>
      <w:tr w:rsidR="00F72F31" w:rsidRPr="008526EB" w14:paraId="61858D0A" w14:textId="77777777" w:rsidTr="00F72F3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EBEBE9" w14:textId="6FE3BF60"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0" w:type="auto"/>
            <w:noWrap/>
            <w:hideMark/>
          </w:tcPr>
          <w:p w14:paraId="08C62968"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93.62</w:t>
            </w:r>
          </w:p>
        </w:tc>
        <w:tc>
          <w:tcPr>
            <w:tcW w:w="0" w:type="auto"/>
            <w:noWrap/>
            <w:hideMark/>
          </w:tcPr>
          <w:p w14:paraId="352F3381"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87.1</w:t>
            </w:r>
          </w:p>
        </w:tc>
        <w:tc>
          <w:tcPr>
            <w:tcW w:w="0" w:type="auto"/>
            <w:noWrap/>
            <w:hideMark/>
          </w:tcPr>
          <w:p w14:paraId="6ED7A298"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85.02</w:t>
            </w:r>
          </w:p>
        </w:tc>
      </w:tr>
      <w:tr w:rsidR="00F72F31" w:rsidRPr="008526EB" w14:paraId="060256AE" w14:textId="77777777" w:rsidTr="00F72F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B80A128" w14:textId="02ED8600" w:rsidR="00F72F31" w:rsidRPr="008526EB" w:rsidRDefault="00F72F31" w:rsidP="00386AA5">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0" w:type="auto"/>
            <w:noWrap/>
            <w:hideMark/>
          </w:tcPr>
          <w:p w14:paraId="70B36447"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50.12</w:t>
            </w:r>
          </w:p>
        </w:tc>
        <w:tc>
          <w:tcPr>
            <w:tcW w:w="0" w:type="auto"/>
            <w:noWrap/>
            <w:hideMark/>
          </w:tcPr>
          <w:p w14:paraId="2D1AF573"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43.03</w:t>
            </w:r>
          </w:p>
        </w:tc>
        <w:tc>
          <w:tcPr>
            <w:tcW w:w="0" w:type="auto"/>
            <w:noWrap/>
            <w:hideMark/>
          </w:tcPr>
          <w:p w14:paraId="7E4707C7"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47.57</w:t>
            </w:r>
          </w:p>
        </w:tc>
      </w:tr>
      <w:tr w:rsidR="00F72F31" w:rsidRPr="008526EB" w14:paraId="392DFF18" w14:textId="77777777" w:rsidTr="00F72F3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C40E94" w14:textId="738F38EE"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0" w:type="auto"/>
            <w:noWrap/>
            <w:hideMark/>
          </w:tcPr>
          <w:p w14:paraId="5670148A"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143.74</w:t>
            </w:r>
          </w:p>
        </w:tc>
        <w:tc>
          <w:tcPr>
            <w:tcW w:w="0" w:type="auto"/>
            <w:noWrap/>
            <w:hideMark/>
          </w:tcPr>
          <w:p w14:paraId="24D0C4A1"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130.13</w:t>
            </w:r>
          </w:p>
        </w:tc>
        <w:tc>
          <w:tcPr>
            <w:tcW w:w="0" w:type="auto"/>
            <w:noWrap/>
            <w:hideMark/>
          </w:tcPr>
          <w:p w14:paraId="78142DCD"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132.59</w:t>
            </w:r>
          </w:p>
        </w:tc>
      </w:tr>
      <w:tr w:rsidR="00F72F31" w:rsidRPr="008526EB" w14:paraId="7626449B" w14:textId="77777777" w:rsidTr="00F72F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4A00BAB" w14:textId="7600384F"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0" w:type="auto"/>
            <w:noWrap/>
            <w:hideMark/>
          </w:tcPr>
          <w:p w14:paraId="7AEC71B0"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hideMark/>
          </w:tcPr>
          <w:p w14:paraId="5BD27395"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0.24</w:t>
            </w:r>
          </w:p>
        </w:tc>
        <w:tc>
          <w:tcPr>
            <w:tcW w:w="0" w:type="auto"/>
            <w:noWrap/>
            <w:hideMark/>
          </w:tcPr>
          <w:p w14:paraId="33A904B4"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0.54</w:t>
            </w:r>
          </w:p>
        </w:tc>
      </w:tr>
      <w:tr w:rsidR="00F72F31" w:rsidRPr="008526EB" w14:paraId="5D86651A" w14:textId="77777777" w:rsidTr="00F72F3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522D8A2" w14:textId="3BB6777E"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0" w:type="auto"/>
            <w:noWrap/>
            <w:hideMark/>
          </w:tcPr>
          <w:p w14:paraId="14DD8F1A"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hideMark/>
          </w:tcPr>
          <w:p w14:paraId="12C7A088"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0.19</w:t>
            </w:r>
          </w:p>
        </w:tc>
        <w:tc>
          <w:tcPr>
            <w:tcW w:w="0" w:type="auto"/>
            <w:noWrap/>
            <w:hideMark/>
          </w:tcPr>
          <w:p w14:paraId="0F662AD8"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0.46</w:t>
            </w:r>
          </w:p>
        </w:tc>
      </w:tr>
      <w:tr w:rsidR="00F72F31" w:rsidRPr="008526EB" w14:paraId="5C561D7D" w14:textId="77777777" w:rsidTr="00F72F3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07E17EF9" w14:textId="0E26CFAE"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0" w:type="auto"/>
            <w:noWrap/>
            <w:hideMark/>
          </w:tcPr>
          <w:p w14:paraId="70D0D8D7"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hideMark/>
          </w:tcPr>
          <w:p w14:paraId="171BADC3"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c>
          <w:tcPr>
            <w:tcW w:w="0" w:type="auto"/>
            <w:noWrap/>
            <w:hideMark/>
          </w:tcPr>
          <w:p w14:paraId="1BE5DCD8" w14:textId="77777777" w:rsidR="00F72F31" w:rsidRPr="008526EB" w:rsidRDefault="00F72F31"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0.02</w:t>
            </w:r>
          </w:p>
        </w:tc>
      </w:tr>
      <w:tr w:rsidR="00F72F31" w:rsidRPr="008526EB" w14:paraId="78AAA16F" w14:textId="77777777" w:rsidTr="00F72F31">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B62823" w14:textId="7053CAEE" w:rsidR="00F72F31" w:rsidRPr="008526EB" w:rsidRDefault="00F72F31" w:rsidP="00386AA5">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0" w:type="auto"/>
            <w:noWrap/>
            <w:hideMark/>
          </w:tcPr>
          <w:p w14:paraId="5D2EBDD9"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0" w:type="auto"/>
            <w:noWrap/>
            <w:hideMark/>
          </w:tcPr>
          <w:p w14:paraId="653626D7"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0.75</w:t>
            </w:r>
          </w:p>
        </w:tc>
        <w:tc>
          <w:tcPr>
            <w:tcW w:w="0" w:type="auto"/>
            <w:noWrap/>
            <w:hideMark/>
          </w:tcPr>
          <w:p w14:paraId="697CED5B" w14:textId="77777777" w:rsidR="00F72F31" w:rsidRPr="008526EB" w:rsidRDefault="00F72F31"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1.52</w:t>
            </w:r>
          </w:p>
        </w:tc>
      </w:tr>
    </w:tbl>
    <w:p w14:paraId="189B43B7" w14:textId="77777777" w:rsidR="00F72F31" w:rsidRPr="008526EB" w:rsidRDefault="00F72F31"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SD, standard deviation. </w:t>
      </w:r>
    </w:p>
    <w:p w14:paraId="46D0B362" w14:textId="6EAE8DA8" w:rsidR="0036409C" w:rsidRPr="008526EB" w:rsidRDefault="0036409C" w:rsidP="00386AA5">
      <w:pPr>
        <w:autoSpaceDN w:val="0"/>
        <w:spacing w:after="160" w:line="360" w:lineRule="auto"/>
        <w:rPr>
          <w:rFonts w:cstheme="minorHAnsi"/>
          <w:sz w:val="18"/>
          <w:szCs w:val="18"/>
          <w:lang w:val="en-US"/>
        </w:rPr>
      </w:pPr>
    </w:p>
    <w:p w14:paraId="31EA0248" w14:textId="77777777" w:rsidR="00A458C0" w:rsidRDefault="00A458C0">
      <w:pPr>
        <w:autoSpaceDN w:val="0"/>
        <w:spacing w:after="160" w:line="256" w:lineRule="auto"/>
        <w:rPr>
          <w:rFonts w:asciiTheme="majorHAnsi" w:eastAsiaTheme="majorEastAsia" w:hAnsiTheme="majorHAnsi" w:cstheme="majorBidi"/>
          <w:color w:val="1F3763" w:themeColor="accent1" w:themeShade="7F"/>
          <w:lang w:val="en-US"/>
        </w:rPr>
      </w:pPr>
      <w:r>
        <w:rPr>
          <w:lang w:val="en-US"/>
        </w:rPr>
        <w:br w:type="page"/>
      </w:r>
    </w:p>
    <w:p w14:paraId="68DBDA64" w14:textId="6C2C4FB4" w:rsidR="001A38D9" w:rsidRPr="003114DB" w:rsidRDefault="001A38D9" w:rsidP="003114DB">
      <w:pPr>
        <w:pStyle w:val="Heading3"/>
        <w:spacing w:line="360" w:lineRule="auto"/>
        <w:rPr>
          <w:lang w:val="en-US"/>
        </w:rPr>
      </w:pPr>
      <w:bookmarkStart w:id="185" w:name="_Toc103871843"/>
      <w:bookmarkStart w:id="186" w:name="_Toc156746962"/>
      <w:r w:rsidRPr="003114DB">
        <w:rPr>
          <w:lang w:val="en-US"/>
        </w:rPr>
        <w:t xml:space="preserve">Table </w:t>
      </w:r>
      <w:r w:rsidR="00A14DE4">
        <w:rPr>
          <w:lang w:val="en-US"/>
        </w:rPr>
        <w:t>B.5.7</w:t>
      </w:r>
      <w:r w:rsidRPr="003114DB">
        <w:rPr>
          <w:lang w:val="en-US"/>
        </w:rPr>
        <w:t xml:space="preserve">. Network meta-analysis regression models, treatment </w:t>
      </w:r>
      <w:r w:rsidR="006D253C">
        <w:rPr>
          <w:lang w:val="en-US"/>
        </w:rPr>
        <w:t>modalities</w:t>
      </w:r>
      <w:r w:rsidRPr="003114DB">
        <w:rPr>
          <w:lang w:val="en-US"/>
        </w:rPr>
        <w:t>, hepatitis.</w:t>
      </w:r>
      <w:bookmarkEnd w:id="185"/>
      <w:bookmarkEnd w:id="186"/>
    </w:p>
    <w:tbl>
      <w:tblPr>
        <w:tblStyle w:val="PlainTable1"/>
        <w:tblW w:w="0" w:type="auto"/>
        <w:tblLayout w:type="fixed"/>
        <w:tblLook w:val="04A0" w:firstRow="1" w:lastRow="0" w:firstColumn="1" w:lastColumn="0" w:noHBand="0" w:noVBand="1"/>
      </w:tblPr>
      <w:tblGrid>
        <w:gridCol w:w="1743"/>
        <w:gridCol w:w="1744"/>
        <w:gridCol w:w="1743"/>
        <w:gridCol w:w="1744"/>
        <w:gridCol w:w="1743"/>
        <w:gridCol w:w="1744"/>
        <w:gridCol w:w="1743"/>
        <w:gridCol w:w="1744"/>
      </w:tblGrid>
      <w:tr w:rsidR="00B92C9F" w:rsidRPr="008526EB" w14:paraId="06F2AC02" w14:textId="7E1F02D9" w:rsidTr="00B92C9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19DB16A" w14:textId="77777777" w:rsidR="00B92C9F" w:rsidRPr="008526EB" w:rsidRDefault="00B92C9F" w:rsidP="00386AA5">
            <w:pPr>
              <w:spacing w:line="360" w:lineRule="auto"/>
              <w:rPr>
                <w:rFonts w:cstheme="minorHAnsi"/>
                <w:sz w:val="18"/>
                <w:szCs w:val="18"/>
                <w:lang w:val="en-US"/>
              </w:rPr>
            </w:pPr>
          </w:p>
        </w:tc>
        <w:tc>
          <w:tcPr>
            <w:tcW w:w="1744" w:type="dxa"/>
            <w:noWrap/>
            <w:vAlign w:val="center"/>
            <w:hideMark/>
          </w:tcPr>
          <w:p w14:paraId="29ABFEB5"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1743" w:type="dxa"/>
            <w:noWrap/>
            <w:vAlign w:val="center"/>
            <w:hideMark/>
          </w:tcPr>
          <w:p w14:paraId="46573F5E"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1744" w:type="dxa"/>
            <w:noWrap/>
            <w:vAlign w:val="center"/>
            <w:hideMark/>
          </w:tcPr>
          <w:p w14:paraId="1C26DC48"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c>
          <w:tcPr>
            <w:tcW w:w="1743" w:type="dxa"/>
            <w:noWrap/>
            <w:vAlign w:val="center"/>
            <w:hideMark/>
          </w:tcPr>
          <w:p w14:paraId="19DD758C"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OS regression model</w:t>
            </w:r>
          </w:p>
        </w:tc>
        <w:tc>
          <w:tcPr>
            <w:tcW w:w="1744" w:type="dxa"/>
            <w:noWrap/>
            <w:vAlign w:val="center"/>
            <w:hideMark/>
          </w:tcPr>
          <w:p w14:paraId="5FF348F5"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PFS regression model</w:t>
            </w:r>
          </w:p>
        </w:tc>
        <w:tc>
          <w:tcPr>
            <w:tcW w:w="1743" w:type="dxa"/>
            <w:noWrap/>
            <w:vAlign w:val="center"/>
            <w:hideMark/>
          </w:tcPr>
          <w:p w14:paraId="1342DBB0" w14:textId="77777777"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Bias regression model</w:t>
            </w:r>
          </w:p>
        </w:tc>
        <w:tc>
          <w:tcPr>
            <w:tcW w:w="1744" w:type="dxa"/>
          </w:tcPr>
          <w:p w14:paraId="06BD47E1" w14:textId="77B7521D" w:rsidR="00B92C9F" w:rsidRPr="008526EB" w:rsidRDefault="00B92C9F" w:rsidP="00B92C9F">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Female regression model</w:t>
            </w:r>
          </w:p>
        </w:tc>
      </w:tr>
      <w:tr w:rsidR="00BB30F2" w:rsidRPr="008526EB" w14:paraId="3F6A3BA5" w14:textId="267B3EC2"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26BD7DA1" w14:textId="24889A24"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1744" w:type="dxa"/>
            <w:noWrap/>
            <w:vAlign w:val="center"/>
            <w:hideMark/>
          </w:tcPr>
          <w:p w14:paraId="4E89461B"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135</w:t>
            </w:r>
          </w:p>
        </w:tc>
        <w:tc>
          <w:tcPr>
            <w:tcW w:w="1743" w:type="dxa"/>
            <w:noWrap/>
            <w:vAlign w:val="center"/>
            <w:hideMark/>
          </w:tcPr>
          <w:p w14:paraId="035351A1"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135</w:t>
            </w:r>
          </w:p>
        </w:tc>
        <w:tc>
          <w:tcPr>
            <w:tcW w:w="1744" w:type="dxa"/>
            <w:noWrap/>
            <w:vAlign w:val="center"/>
            <w:hideMark/>
          </w:tcPr>
          <w:p w14:paraId="2E6F3C78"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135</w:t>
            </w:r>
          </w:p>
        </w:tc>
        <w:tc>
          <w:tcPr>
            <w:tcW w:w="1743" w:type="dxa"/>
            <w:noWrap/>
            <w:vAlign w:val="center"/>
            <w:hideMark/>
          </w:tcPr>
          <w:p w14:paraId="7C6F9D29"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102</w:t>
            </w:r>
          </w:p>
        </w:tc>
        <w:tc>
          <w:tcPr>
            <w:tcW w:w="1744" w:type="dxa"/>
            <w:noWrap/>
            <w:vAlign w:val="center"/>
            <w:hideMark/>
          </w:tcPr>
          <w:p w14:paraId="60ED2F5E"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1743" w:type="dxa"/>
            <w:noWrap/>
            <w:vAlign w:val="center"/>
            <w:hideMark/>
          </w:tcPr>
          <w:p w14:paraId="063F248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135</w:t>
            </w:r>
          </w:p>
        </w:tc>
        <w:tc>
          <w:tcPr>
            <w:tcW w:w="1744" w:type="dxa"/>
            <w:vAlign w:val="center"/>
          </w:tcPr>
          <w:p w14:paraId="61235EE8" w14:textId="13AD7BFF" w:rsidR="00BB30F2" w:rsidRPr="00BB30F2" w:rsidRDefault="00706FA9"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Pr>
                <w:rFonts w:ascii="Calibri" w:hAnsi="Calibri" w:cs="Calibri"/>
                <w:color w:val="000000"/>
                <w:sz w:val="18"/>
                <w:szCs w:val="18"/>
              </w:rPr>
              <w:t>135</w:t>
            </w:r>
          </w:p>
        </w:tc>
      </w:tr>
      <w:tr w:rsidR="00BB30F2" w:rsidRPr="008526EB" w14:paraId="18EDD733" w14:textId="24FCE098" w:rsidTr="00BB30F2">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697EFD89" w14:textId="13CF665E"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1744" w:type="dxa"/>
            <w:noWrap/>
            <w:vAlign w:val="center"/>
            <w:hideMark/>
          </w:tcPr>
          <w:p w14:paraId="47D14D61"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137.61</w:t>
            </w:r>
          </w:p>
        </w:tc>
        <w:tc>
          <w:tcPr>
            <w:tcW w:w="1743" w:type="dxa"/>
            <w:noWrap/>
            <w:vAlign w:val="center"/>
            <w:hideMark/>
          </w:tcPr>
          <w:p w14:paraId="43926F8F"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126.57</w:t>
            </w:r>
          </w:p>
        </w:tc>
        <w:tc>
          <w:tcPr>
            <w:tcW w:w="1744" w:type="dxa"/>
            <w:noWrap/>
            <w:vAlign w:val="center"/>
            <w:hideMark/>
          </w:tcPr>
          <w:p w14:paraId="63CE9B50"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116.27</w:t>
            </w:r>
          </w:p>
        </w:tc>
        <w:tc>
          <w:tcPr>
            <w:tcW w:w="1743" w:type="dxa"/>
            <w:noWrap/>
            <w:vAlign w:val="center"/>
            <w:hideMark/>
          </w:tcPr>
          <w:p w14:paraId="08292827"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88.39</w:t>
            </w:r>
          </w:p>
        </w:tc>
        <w:tc>
          <w:tcPr>
            <w:tcW w:w="1744" w:type="dxa"/>
            <w:noWrap/>
            <w:vAlign w:val="center"/>
            <w:hideMark/>
          </w:tcPr>
          <w:p w14:paraId="2DF61CB6"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99.19</w:t>
            </w:r>
          </w:p>
        </w:tc>
        <w:tc>
          <w:tcPr>
            <w:tcW w:w="1743" w:type="dxa"/>
            <w:noWrap/>
            <w:vAlign w:val="center"/>
            <w:hideMark/>
          </w:tcPr>
          <w:p w14:paraId="55B842F7"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117.06</w:t>
            </w:r>
          </w:p>
        </w:tc>
        <w:tc>
          <w:tcPr>
            <w:tcW w:w="1744" w:type="dxa"/>
            <w:vAlign w:val="center"/>
          </w:tcPr>
          <w:p w14:paraId="1440F9CB" w14:textId="71BC95DE" w:rsidR="00BB30F2" w:rsidRPr="00BB30F2"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125.09</w:t>
            </w:r>
          </w:p>
        </w:tc>
      </w:tr>
      <w:tr w:rsidR="00BB30F2" w:rsidRPr="008526EB" w14:paraId="5DBA7425" w14:textId="1BBB9AAB"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77656E5B" w14:textId="3428834E" w:rsidR="00BB30F2" w:rsidRPr="008526EB" w:rsidRDefault="00BB30F2" w:rsidP="00BB30F2">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1744" w:type="dxa"/>
            <w:noWrap/>
            <w:vAlign w:val="center"/>
            <w:hideMark/>
          </w:tcPr>
          <w:p w14:paraId="0947870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72.91</w:t>
            </w:r>
          </w:p>
        </w:tc>
        <w:tc>
          <w:tcPr>
            <w:tcW w:w="1743" w:type="dxa"/>
            <w:noWrap/>
            <w:vAlign w:val="center"/>
            <w:hideMark/>
          </w:tcPr>
          <w:p w14:paraId="1814F071"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64.42</w:t>
            </w:r>
          </w:p>
        </w:tc>
        <w:tc>
          <w:tcPr>
            <w:tcW w:w="1744" w:type="dxa"/>
            <w:noWrap/>
            <w:vAlign w:val="center"/>
            <w:hideMark/>
          </w:tcPr>
          <w:p w14:paraId="7658D60C"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71.24</w:t>
            </w:r>
          </w:p>
        </w:tc>
        <w:tc>
          <w:tcPr>
            <w:tcW w:w="1743" w:type="dxa"/>
            <w:noWrap/>
            <w:vAlign w:val="center"/>
            <w:hideMark/>
          </w:tcPr>
          <w:p w14:paraId="491870A3"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62.62</w:t>
            </w:r>
          </w:p>
        </w:tc>
        <w:tc>
          <w:tcPr>
            <w:tcW w:w="1744" w:type="dxa"/>
            <w:noWrap/>
            <w:vAlign w:val="center"/>
            <w:hideMark/>
          </w:tcPr>
          <w:p w14:paraId="49A5F4CE"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70.09</w:t>
            </w:r>
          </w:p>
        </w:tc>
        <w:tc>
          <w:tcPr>
            <w:tcW w:w="1743" w:type="dxa"/>
            <w:noWrap/>
            <w:vAlign w:val="center"/>
            <w:hideMark/>
          </w:tcPr>
          <w:p w14:paraId="7EAD69A2"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83.72</w:t>
            </w:r>
          </w:p>
        </w:tc>
        <w:tc>
          <w:tcPr>
            <w:tcW w:w="1744" w:type="dxa"/>
            <w:vAlign w:val="center"/>
          </w:tcPr>
          <w:p w14:paraId="07295543" w14:textId="6ACE5C7C" w:rsidR="00BB30F2" w:rsidRPr="00BB30F2"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88.91</w:t>
            </w:r>
          </w:p>
        </w:tc>
      </w:tr>
      <w:tr w:rsidR="00BB30F2" w:rsidRPr="008526EB" w14:paraId="0733FFB1" w14:textId="57B89539" w:rsidTr="00BB30F2">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50698DD" w14:textId="3180E733"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1744" w:type="dxa"/>
            <w:noWrap/>
            <w:vAlign w:val="center"/>
            <w:hideMark/>
          </w:tcPr>
          <w:p w14:paraId="792345ED"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210.52</w:t>
            </w:r>
          </w:p>
        </w:tc>
        <w:tc>
          <w:tcPr>
            <w:tcW w:w="1743" w:type="dxa"/>
            <w:noWrap/>
            <w:vAlign w:val="center"/>
            <w:hideMark/>
          </w:tcPr>
          <w:p w14:paraId="593E87A9"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190.99</w:t>
            </w:r>
          </w:p>
        </w:tc>
        <w:tc>
          <w:tcPr>
            <w:tcW w:w="1744" w:type="dxa"/>
            <w:noWrap/>
            <w:vAlign w:val="center"/>
            <w:hideMark/>
          </w:tcPr>
          <w:p w14:paraId="4EE75442"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187.51</w:t>
            </w:r>
          </w:p>
        </w:tc>
        <w:tc>
          <w:tcPr>
            <w:tcW w:w="1743" w:type="dxa"/>
            <w:noWrap/>
            <w:vAlign w:val="center"/>
            <w:hideMark/>
          </w:tcPr>
          <w:p w14:paraId="1B98371A"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151.01</w:t>
            </w:r>
          </w:p>
        </w:tc>
        <w:tc>
          <w:tcPr>
            <w:tcW w:w="1744" w:type="dxa"/>
            <w:noWrap/>
            <w:vAlign w:val="center"/>
            <w:hideMark/>
          </w:tcPr>
          <w:p w14:paraId="3986B318"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169.27</w:t>
            </w:r>
          </w:p>
        </w:tc>
        <w:tc>
          <w:tcPr>
            <w:tcW w:w="1743" w:type="dxa"/>
            <w:noWrap/>
            <w:vAlign w:val="center"/>
            <w:hideMark/>
          </w:tcPr>
          <w:p w14:paraId="7F91609A"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200.78</w:t>
            </w:r>
          </w:p>
        </w:tc>
        <w:tc>
          <w:tcPr>
            <w:tcW w:w="1744" w:type="dxa"/>
            <w:vAlign w:val="center"/>
          </w:tcPr>
          <w:p w14:paraId="5F419A26" w14:textId="09BEDE30" w:rsidR="00BB30F2" w:rsidRPr="00BB30F2"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214</w:t>
            </w:r>
          </w:p>
        </w:tc>
      </w:tr>
      <w:tr w:rsidR="00BB30F2" w:rsidRPr="008526EB" w14:paraId="4077EA84" w14:textId="72C399F7"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70E4D3A2" w14:textId="5EE4229A"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1744" w:type="dxa"/>
            <w:noWrap/>
            <w:vAlign w:val="center"/>
            <w:hideMark/>
          </w:tcPr>
          <w:p w14:paraId="1597DFB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7E6F5975"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0.32</w:t>
            </w:r>
          </w:p>
        </w:tc>
        <w:tc>
          <w:tcPr>
            <w:tcW w:w="1744" w:type="dxa"/>
            <w:noWrap/>
            <w:vAlign w:val="center"/>
            <w:hideMark/>
          </w:tcPr>
          <w:p w14:paraId="10C7CAC1"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0.99</w:t>
            </w:r>
          </w:p>
        </w:tc>
        <w:tc>
          <w:tcPr>
            <w:tcW w:w="1743" w:type="dxa"/>
            <w:noWrap/>
            <w:vAlign w:val="center"/>
            <w:hideMark/>
          </w:tcPr>
          <w:p w14:paraId="5BB9FB4B"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w:t>
            </w:r>
          </w:p>
        </w:tc>
        <w:tc>
          <w:tcPr>
            <w:tcW w:w="1744" w:type="dxa"/>
            <w:noWrap/>
            <w:vAlign w:val="center"/>
            <w:hideMark/>
          </w:tcPr>
          <w:p w14:paraId="08EA5A65"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1.41</w:t>
            </w:r>
          </w:p>
        </w:tc>
        <w:tc>
          <w:tcPr>
            <w:tcW w:w="1743" w:type="dxa"/>
            <w:noWrap/>
            <w:vAlign w:val="center"/>
            <w:hideMark/>
          </w:tcPr>
          <w:p w14:paraId="219A889E"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1.39</w:t>
            </w:r>
          </w:p>
        </w:tc>
        <w:tc>
          <w:tcPr>
            <w:tcW w:w="1744" w:type="dxa"/>
            <w:vAlign w:val="center"/>
          </w:tcPr>
          <w:p w14:paraId="54F683BA" w14:textId="7A5E8285" w:rsidR="00BB30F2" w:rsidRPr="00BB30F2"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1.32</w:t>
            </w:r>
          </w:p>
        </w:tc>
      </w:tr>
      <w:tr w:rsidR="00BB30F2" w:rsidRPr="008526EB" w14:paraId="3BAC2486" w14:textId="10285F19" w:rsidTr="00BB30F2">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36CB0FB" w14:textId="1B817A75"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1744" w:type="dxa"/>
            <w:noWrap/>
            <w:vAlign w:val="center"/>
            <w:hideMark/>
          </w:tcPr>
          <w:p w14:paraId="0BCE5DA9"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06EBD305"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0.24</w:t>
            </w:r>
          </w:p>
        </w:tc>
        <w:tc>
          <w:tcPr>
            <w:tcW w:w="1744" w:type="dxa"/>
            <w:noWrap/>
            <w:vAlign w:val="center"/>
            <w:hideMark/>
          </w:tcPr>
          <w:p w14:paraId="200B2A41"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0.97</w:t>
            </w:r>
          </w:p>
        </w:tc>
        <w:tc>
          <w:tcPr>
            <w:tcW w:w="1743" w:type="dxa"/>
            <w:noWrap/>
            <w:vAlign w:val="center"/>
            <w:hideMark/>
          </w:tcPr>
          <w:p w14:paraId="6760C55F"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1.33</w:t>
            </w:r>
          </w:p>
        </w:tc>
        <w:tc>
          <w:tcPr>
            <w:tcW w:w="1744" w:type="dxa"/>
            <w:noWrap/>
            <w:vAlign w:val="center"/>
            <w:hideMark/>
          </w:tcPr>
          <w:p w14:paraId="0680AB7A"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1.46</w:t>
            </w:r>
          </w:p>
        </w:tc>
        <w:tc>
          <w:tcPr>
            <w:tcW w:w="1743" w:type="dxa"/>
            <w:noWrap/>
            <w:vAlign w:val="center"/>
            <w:hideMark/>
          </w:tcPr>
          <w:p w14:paraId="113F1242"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1.39</w:t>
            </w:r>
          </w:p>
        </w:tc>
        <w:tc>
          <w:tcPr>
            <w:tcW w:w="1744" w:type="dxa"/>
            <w:vAlign w:val="center"/>
          </w:tcPr>
          <w:p w14:paraId="77D50477" w14:textId="16C2132B" w:rsidR="00BB30F2" w:rsidRPr="00BB30F2"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1.29</w:t>
            </w:r>
          </w:p>
        </w:tc>
      </w:tr>
      <w:tr w:rsidR="00BB30F2" w:rsidRPr="008526EB" w14:paraId="3400E5FB" w14:textId="421946E3"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6020B82" w14:textId="29DE0E82"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1744" w:type="dxa"/>
            <w:noWrap/>
            <w:vAlign w:val="center"/>
            <w:hideMark/>
          </w:tcPr>
          <w:p w14:paraId="27806A79"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04815B2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1744" w:type="dxa"/>
            <w:noWrap/>
            <w:vAlign w:val="center"/>
            <w:hideMark/>
          </w:tcPr>
          <w:p w14:paraId="7193C887"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0.06</w:t>
            </w:r>
          </w:p>
        </w:tc>
        <w:tc>
          <w:tcPr>
            <w:tcW w:w="1743" w:type="dxa"/>
            <w:noWrap/>
            <w:vAlign w:val="center"/>
            <w:hideMark/>
          </w:tcPr>
          <w:p w14:paraId="4D80D48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0.23</w:t>
            </w:r>
          </w:p>
        </w:tc>
        <w:tc>
          <w:tcPr>
            <w:tcW w:w="1744" w:type="dxa"/>
            <w:noWrap/>
            <w:vAlign w:val="center"/>
            <w:hideMark/>
          </w:tcPr>
          <w:p w14:paraId="626752FB"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w:t>
            </w:r>
          </w:p>
        </w:tc>
        <w:tc>
          <w:tcPr>
            <w:tcW w:w="1743" w:type="dxa"/>
            <w:noWrap/>
            <w:vAlign w:val="center"/>
            <w:hideMark/>
          </w:tcPr>
          <w:p w14:paraId="30E749A4"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0.22</w:t>
            </w:r>
          </w:p>
        </w:tc>
        <w:tc>
          <w:tcPr>
            <w:tcW w:w="1744" w:type="dxa"/>
            <w:vAlign w:val="center"/>
          </w:tcPr>
          <w:p w14:paraId="5EC13D77" w14:textId="2E660CFF" w:rsidR="00BB30F2" w:rsidRPr="00BB30F2"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0.33</w:t>
            </w:r>
          </w:p>
        </w:tc>
      </w:tr>
      <w:tr w:rsidR="00BB30F2" w:rsidRPr="008526EB" w14:paraId="5F237F6D" w14:textId="365FF79D" w:rsidTr="00BB30F2">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21839A03" w14:textId="03B98140"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1744" w:type="dxa"/>
            <w:noWrap/>
            <w:vAlign w:val="center"/>
            <w:hideMark/>
          </w:tcPr>
          <w:p w14:paraId="50B83809"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64A8E08"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1.01</w:t>
            </w:r>
          </w:p>
        </w:tc>
        <w:tc>
          <w:tcPr>
            <w:tcW w:w="1744" w:type="dxa"/>
            <w:noWrap/>
            <w:vAlign w:val="center"/>
            <w:hideMark/>
          </w:tcPr>
          <w:p w14:paraId="35379DCD"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w:t>
            </w:r>
          </w:p>
        </w:tc>
        <w:tc>
          <w:tcPr>
            <w:tcW w:w="1743" w:type="dxa"/>
            <w:noWrap/>
            <w:vAlign w:val="center"/>
            <w:hideMark/>
          </w:tcPr>
          <w:p w14:paraId="31AD9398"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2.17</w:t>
            </w:r>
          </w:p>
        </w:tc>
        <w:tc>
          <w:tcPr>
            <w:tcW w:w="1744" w:type="dxa"/>
            <w:noWrap/>
            <w:vAlign w:val="center"/>
            <w:hideMark/>
          </w:tcPr>
          <w:p w14:paraId="6B040B0D"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2.18</w:t>
            </w:r>
          </w:p>
        </w:tc>
        <w:tc>
          <w:tcPr>
            <w:tcW w:w="1743" w:type="dxa"/>
            <w:noWrap/>
            <w:vAlign w:val="center"/>
            <w:hideMark/>
          </w:tcPr>
          <w:p w14:paraId="1528F3F3"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2.49</w:t>
            </w:r>
          </w:p>
        </w:tc>
        <w:tc>
          <w:tcPr>
            <w:tcW w:w="1744" w:type="dxa"/>
            <w:vAlign w:val="center"/>
          </w:tcPr>
          <w:p w14:paraId="1AAB25C4" w14:textId="1C0D6B34" w:rsidR="00BB30F2" w:rsidRPr="00BB30F2"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2.37</w:t>
            </w:r>
          </w:p>
        </w:tc>
      </w:tr>
      <w:tr w:rsidR="00BB30F2" w:rsidRPr="008526EB" w14:paraId="369FA442" w14:textId="32D4A0FA"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6FDC63BE" w14:textId="5F0FF409"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Beta</w:t>
            </w:r>
          </w:p>
        </w:tc>
        <w:tc>
          <w:tcPr>
            <w:tcW w:w="1744" w:type="dxa"/>
            <w:noWrap/>
            <w:vAlign w:val="center"/>
            <w:hideMark/>
          </w:tcPr>
          <w:p w14:paraId="74EB667B"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05C783A2"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52119692"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07CA4C23"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0.08</w:t>
            </w:r>
          </w:p>
        </w:tc>
        <w:tc>
          <w:tcPr>
            <w:tcW w:w="1744" w:type="dxa"/>
            <w:noWrap/>
            <w:vAlign w:val="center"/>
            <w:hideMark/>
          </w:tcPr>
          <w:p w14:paraId="76D7A02C"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-0.05</w:t>
            </w:r>
          </w:p>
        </w:tc>
        <w:tc>
          <w:tcPr>
            <w:tcW w:w="1743" w:type="dxa"/>
            <w:noWrap/>
            <w:vAlign w:val="center"/>
            <w:hideMark/>
          </w:tcPr>
          <w:p w14:paraId="4928A06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-0.9</w:t>
            </w:r>
          </w:p>
        </w:tc>
        <w:tc>
          <w:tcPr>
            <w:tcW w:w="1744" w:type="dxa"/>
            <w:vAlign w:val="center"/>
          </w:tcPr>
          <w:p w14:paraId="22306952" w14:textId="49D67831" w:rsidR="00BB30F2" w:rsidRPr="00BB30F2"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0.84</w:t>
            </w:r>
          </w:p>
        </w:tc>
      </w:tr>
      <w:tr w:rsidR="00BB30F2" w:rsidRPr="008526EB" w14:paraId="1BFD3CE1" w14:textId="364521BE" w:rsidTr="00BB30F2">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256D3AF7" w14:textId="05D16CAB"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1744" w:type="dxa"/>
            <w:noWrap/>
            <w:vAlign w:val="center"/>
            <w:hideMark/>
          </w:tcPr>
          <w:p w14:paraId="6A7BD80A"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2C1BEE52"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46928ED7"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7F7E99C8"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-1.87</w:t>
            </w:r>
          </w:p>
        </w:tc>
        <w:tc>
          <w:tcPr>
            <w:tcW w:w="1744" w:type="dxa"/>
            <w:noWrap/>
            <w:vAlign w:val="center"/>
            <w:hideMark/>
          </w:tcPr>
          <w:p w14:paraId="36DE7908"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-1.6</w:t>
            </w:r>
          </w:p>
        </w:tc>
        <w:tc>
          <w:tcPr>
            <w:tcW w:w="1743" w:type="dxa"/>
            <w:noWrap/>
            <w:vAlign w:val="center"/>
            <w:hideMark/>
          </w:tcPr>
          <w:p w14:paraId="0FD5E6A0" w14:textId="77777777" w:rsidR="00BB30F2" w:rsidRPr="008526EB"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-4.07</w:t>
            </w:r>
          </w:p>
        </w:tc>
        <w:tc>
          <w:tcPr>
            <w:tcW w:w="1744" w:type="dxa"/>
            <w:vAlign w:val="center"/>
          </w:tcPr>
          <w:p w14:paraId="152C3D48" w14:textId="43CDC286" w:rsidR="00BB30F2" w:rsidRPr="00BB30F2" w:rsidRDefault="00BB30F2" w:rsidP="00BB30F2">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-0.75</w:t>
            </w:r>
          </w:p>
        </w:tc>
      </w:tr>
      <w:tr w:rsidR="00BB30F2" w:rsidRPr="008526EB" w14:paraId="1D92DCBB" w14:textId="5D37C307" w:rsidTr="00BB30F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D15326B" w14:textId="6C51F4D0" w:rsidR="00BB30F2" w:rsidRPr="008526EB" w:rsidRDefault="00BB30F2" w:rsidP="00BB30F2">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1744" w:type="dxa"/>
            <w:noWrap/>
            <w:vAlign w:val="center"/>
            <w:hideMark/>
          </w:tcPr>
          <w:p w14:paraId="113C12EF"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8AF090E"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7DFB3AB2"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2A07ABFC"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2.05</w:t>
            </w:r>
          </w:p>
        </w:tc>
        <w:tc>
          <w:tcPr>
            <w:tcW w:w="1744" w:type="dxa"/>
            <w:noWrap/>
            <w:vAlign w:val="center"/>
            <w:hideMark/>
          </w:tcPr>
          <w:p w14:paraId="035DBCFD"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w:t>
            </w:r>
          </w:p>
        </w:tc>
        <w:tc>
          <w:tcPr>
            <w:tcW w:w="1743" w:type="dxa"/>
            <w:noWrap/>
            <w:vAlign w:val="center"/>
            <w:hideMark/>
          </w:tcPr>
          <w:p w14:paraId="3E27F29A" w14:textId="77777777" w:rsidR="00BB30F2" w:rsidRPr="008526EB"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1.5</w:t>
            </w:r>
          </w:p>
        </w:tc>
        <w:tc>
          <w:tcPr>
            <w:tcW w:w="1744" w:type="dxa"/>
            <w:vAlign w:val="center"/>
          </w:tcPr>
          <w:p w14:paraId="3F41D582" w14:textId="47AC5689" w:rsidR="00BB30F2" w:rsidRPr="00BB30F2" w:rsidRDefault="00BB30F2" w:rsidP="00BB30F2">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BB30F2">
              <w:rPr>
                <w:rFonts w:ascii="Calibri" w:hAnsi="Calibri" w:cs="Calibri"/>
                <w:color w:val="000000"/>
                <w:sz w:val="18"/>
                <w:szCs w:val="18"/>
              </w:rPr>
              <w:t>2.74</w:t>
            </w:r>
          </w:p>
        </w:tc>
      </w:tr>
    </w:tbl>
    <w:p w14:paraId="68B4AA43" w14:textId="77777777" w:rsidR="001A38D9" w:rsidRPr="008526EB" w:rsidRDefault="001A38D9"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OS, overall survival. PFS, progression-free survival. SD, standard deviation. </w:t>
      </w:r>
    </w:p>
    <w:p w14:paraId="5A7CB13C" w14:textId="75F4BFCD" w:rsidR="001A38D9" w:rsidRPr="008526EB" w:rsidRDefault="001A38D9" w:rsidP="00386AA5">
      <w:pPr>
        <w:autoSpaceDN w:val="0"/>
        <w:spacing w:after="160" w:line="360" w:lineRule="auto"/>
        <w:rPr>
          <w:rFonts w:cstheme="minorHAnsi"/>
          <w:sz w:val="18"/>
          <w:szCs w:val="18"/>
          <w:lang w:val="en-US"/>
        </w:rPr>
      </w:pPr>
      <w:r w:rsidRPr="008526EB">
        <w:rPr>
          <w:rFonts w:cstheme="minorHAnsi"/>
          <w:sz w:val="18"/>
          <w:szCs w:val="18"/>
          <w:lang w:val="en-US"/>
        </w:rPr>
        <w:br w:type="page"/>
      </w:r>
    </w:p>
    <w:p w14:paraId="3C59A7C9" w14:textId="1CCA7163" w:rsidR="001A38D9" w:rsidRPr="003114DB" w:rsidRDefault="001A38D9" w:rsidP="003114DB">
      <w:pPr>
        <w:pStyle w:val="Heading3"/>
        <w:spacing w:line="360" w:lineRule="auto"/>
        <w:rPr>
          <w:lang w:val="en-US"/>
        </w:rPr>
      </w:pPr>
      <w:bookmarkStart w:id="187" w:name="_Toc103871844"/>
      <w:bookmarkStart w:id="188" w:name="_Toc156746963"/>
      <w:r w:rsidRPr="003114DB">
        <w:rPr>
          <w:lang w:val="en-US"/>
        </w:rPr>
        <w:t xml:space="preserve">Table </w:t>
      </w:r>
      <w:r w:rsidR="00A14DE4">
        <w:rPr>
          <w:lang w:val="en-US"/>
        </w:rPr>
        <w:t>B.5.8</w:t>
      </w:r>
      <w:r w:rsidRPr="003114DB">
        <w:rPr>
          <w:lang w:val="en-US"/>
        </w:rPr>
        <w:t xml:space="preserve">. Network meta-analysis regression models, treatment </w:t>
      </w:r>
      <w:r w:rsidR="006D253C">
        <w:rPr>
          <w:lang w:val="en-US"/>
        </w:rPr>
        <w:t>modalities</w:t>
      </w:r>
      <w:r w:rsidRPr="003114DB">
        <w:rPr>
          <w:lang w:val="en-US"/>
        </w:rPr>
        <w:t xml:space="preserve">, </w:t>
      </w:r>
      <w:proofErr w:type="spellStart"/>
      <w:r w:rsidRPr="003114DB">
        <w:rPr>
          <w:lang w:val="en-US"/>
        </w:rPr>
        <w:t>hypophysitis</w:t>
      </w:r>
      <w:proofErr w:type="spellEnd"/>
      <w:r w:rsidRPr="003114DB">
        <w:rPr>
          <w:lang w:val="en-US"/>
        </w:rPr>
        <w:t>.</w:t>
      </w:r>
      <w:bookmarkEnd w:id="187"/>
      <w:bookmarkEnd w:id="188"/>
    </w:p>
    <w:tbl>
      <w:tblPr>
        <w:tblStyle w:val="PlainTable1"/>
        <w:tblW w:w="0" w:type="auto"/>
        <w:tblLayout w:type="fixed"/>
        <w:tblLook w:val="04A0" w:firstRow="1" w:lastRow="0" w:firstColumn="1" w:lastColumn="0" w:noHBand="0" w:noVBand="1"/>
      </w:tblPr>
      <w:tblGrid>
        <w:gridCol w:w="1743"/>
        <w:gridCol w:w="1744"/>
        <w:gridCol w:w="1743"/>
        <w:gridCol w:w="1744"/>
        <w:gridCol w:w="1743"/>
        <w:gridCol w:w="1744"/>
        <w:gridCol w:w="1743"/>
        <w:gridCol w:w="1744"/>
      </w:tblGrid>
      <w:tr w:rsidR="00B36FF2" w:rsidRPr="008526EB" w14:paraId="48DBCF5D" w14:textId="3679DE9A" w:rsidTr="00B36FF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8BD45D6" w14:textId="77777777" w:rsidR="00B36FF2" w:rsidRPr="008526EB" w:rsidRDefault="00B36FF2" w:rsidP="00386AA5">
            <w:pPr>
              <w:spacing w:line="360" w:lineRule="auto"/>
              <w:rPr>
                <w:rFonts w:cstheme="minorHAnsi"/>
                <w:sz w:val="18"/>
                <w:szCs w:val="18"/>
                <w:lang w:val="en-US"/>
              </w:rPr>
            </w:pPr>
          </w:p>
        </w:tc>
        <w:tc>
          <w:tcPr>
            <w:tcW w:w="1744" w:type="dxa"/>
            <w:noWrap/>
            <w:vAlign w:val="center"/>
            <w:hideMark/>
          </w:tcPr>
          <w:p w14:paraId="302CE3A2"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Fixed effects model</w:t>
            </w:r>
          </w:p>
        </w:tc>
        <w:tc>
          <w:tcPr>
            <w:tcW w:w="1743" w:type="dxa"/>
            <w:noWrap/>
            <w:vAlign w:val="center"/>
            <w:hideMark/>
          </w:tcPr>
          <w:p w14:paraId="45257CDE"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Random effects model</w:t>
            </w:r>
          </w:p>
        </w:tc>
        <w:tc>
          <w:tcPr>
            <w:tcW w:w="1744" w:type="dxa"/>
            <w:noWrap/>
            <w:vAlign w:val="center"/>
            <w:hideMark/>
          </w:tcPr>
          <w:p w14:paraId="4A342145"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Unrelated mean effect model</w:t>
            </w:r>
          </w:p>
        </w:tc>
        <w:tc>
          <w:tcPr>
            <w:tcW w:w="1743" w:type="dxa"/>
            <w:noWrap/>
            <w:vAlign w:val="center"/>
            <w:hideMark/>
          </w:tcPr>
          <w:p w14:paraId="4CED3EFD"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OS regression model</w:t>
            </w:r>
          </w:p>
        </w:tc>
        <w:tc>
          <w:tcPr>
            <w:tcW w:w="1744" w:type="dxa"/>
            <w:noWrap/>
            <w:vAlign w:val="center"/>
            <w:hideMark/>
          </w:tcPr>
          <w:p w14:paraId="44965178"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PFS regression model</w:t>
            </w:r>
          </w:p>
        </w:tc>
        <w:tc>
          <w:tcPr>
            <w:tcW w:w="1743" w:type="dxa"/>
            <w:noWrap/>
            <w:vAlign w:val="center"/>
            <w:hideMark/>
          </w:tcPr>
          <w:p w14:paraId="55C02F1A" w14:textId="77777777"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Bias regression model</w:t>
            </w:r>
          </w:p>
        </w:tc>
        <w:tc>
          <w:tcPr>
            <w:tcW w:w="1744" w:type="dxa"/>
          </w:tcPr>
          <w:p w14:paraId="7C5D9BE0" w14:textId="382C9434" w:rsidR="00B36FF2" w:rsidRPr="008526EB" w:rsidRDefault="00B36FF2" w:rsidP="00B36FF2">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rPr>
            </w:pPr>
            <w:r>
              <w:rPr>
                <w:rFonts w:cstheme="minorHAnsi"/>
                <w:color w:val="000000"/>
                <w:sz w:val="18"/>
                <w:szCs w:val="18"/>
                <w:lang w:val="en-US"/>
              </w:rPr>
              <w:t>Female regression model</w:t>
            </w:r>
          </w:p>
        </w:tc>
      </w:tr>
      <w:tr w:rsidR="00447A23" w:rsidRPr="008526EB" w14:paraId="75F19A37" w14:textId="2E31C9BA"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33AEF13C" w14:textId="1EE299A3"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Data points</w:t>
            </w:r>
          </w:p>
        </w:tc>
        <w:tc>
          <w:tcPr>
            <w:tcW w:w="1744" w:type="dxa"/>
            <w:noWrap/>
            <w:vAlign w:val="center"/>
            <w:hideMark/>
          </w:tcPr>
          <w:p w14:paraId="59696B74"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1743" w:type="dxa"/>
            <w:noWrap/>
            <w:vAlign w:val="center"/>
            <w:hideMark/>
          </w:tcPr>
          <w:p w14:paraId="3C4C271E"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1744" w:type="dxa"/>
            <w:noWrap/>
            <w:vAlign w:val="center"/>
            <w:hideMark/>
          </w:tcPr>
          <w:p w14:paraId="50858BE7"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1743" w:type="dxa"/>
            <w:noWrap/>
            <w:vAlign w:val="center"/>
            <w:hideMark/>
          </w:tcPr>
          <w:p w14:paraId="2E550D3D"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78</w:t>
            </w:r>
          </w:p>
        </w:tc>
        <w:tc>
          <w:tcPr>
            <w:tcW w:w="1744" w:type="dxa"/>
            <w:noWrap/>
            <w:vAlign w:val="center"/>
            <w:hideMark/>
          </w:tcPr>
          <w:p w14:paraId="0FE99B5B"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85</w:t>
            </w:r>
          </w:p>
        </w:tc>
        <w:tc>
          <w:tcPr>
            <w:tcW w:w="1743" w:type="dxa"/>
            <w:noWrap/>
            <w:vAlign w:val="center"/>
            <w:hideMark/>
          </w:tcPr>
          <w:p w14:paraId="0FF99C65"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112</w:t>
            </w:r>
          </w:p>
        </w:tc>
        <w:tc>
          <w:tcPr>
            <w:tcW w:w="1744" w:type="dxa"/>
            <w:vAlign w:val="center"/>
          </w:tcPr>
          <w:p w14:paraId="4714A708" w14:textId="3C1AFD53" w:rsidR="00447A23" w:rsidRPr="00447A23"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1</w:t>
            </w:r>
            <w:r>
              <w:rPr>
                <w:rFonts w:ascii="Calibri" w:hAnsi="Calibri" w:cs="Calibri"/>
                <w:color w:val="000000"/>
                <w:sz w:val="18"/>
                <w:szCs w:val="18"/>
              </w:rPr>
              <w:t>1</w:t>
            </w:r>
            <w:r w:rsidRPr="00447A23">
              <w:rPr>
                <w:rFonts w:ascii="Calibri" w:hAnsi="Calibri" w:cs="Calibri"/>
                <w:color w:val="000000"/>
                <w:sz w:val="18"/>
                <w:szCs w:val="18"/>
              </w:rPr>
              <w:t>2</w:t>
            </w:r>
          </w:p>
        </w:tc>
      </w:tr>
      <w:tr w:rsidR="00447A23" w:rsidRPr="008526EB" w14:paraId="6B877D76" w14:textId="7E58BC2A" w:rsidTr="00447A23">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0B633C7" w14:textId="3161DE00"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Posterior mean residual deviance</w:t>
            </w:r>
          </w:p>
        </w:tc>
        <w:tc>
          <w:tcPr>
            <w:tcW w:w="1744" w:type="dxa"/>
            <w:noWrap/>
            <w:vAlign w:val="center"/>
            <w:hideMark/>
          </w:tcPr>
          <w:p w14:paraId="78ED469C"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87.67</w:t>
            </w:r>
          </w:p>
        </w:tc>
        <w:tc>
          <w:tcPr>
            <w:tcW w:w="1743" w:type="dxa"/>
            <w:noWrap/>
            <w:vAlign w:val="center"/>
            <w:hideMark/>
          </w:tcPr>
          <w:p w14:paraId="41BACF66"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80.43</w:t>
            </w:r>
          </w:p>
        </w:tc>
        <w:tc>
          <w:tcPr>
            <w:tcW w:w="1744" w:type="dxa"/>
            <w:noWrap/>
            <w:vAlign w:val="center"/>
            <w:hideMark/>
          </w:tcPr>
          <w:p w14:paraId="36B3584B"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83.75</w:t>
            </w:r>
          </w:p>
        </w:tc>
        <w:tc>
          <w:tcPr>
            <w:tcW w:w="1743" w:type="dxa"/>
            <w:noWrap/>
            <w:vAlign w:val="center"/>
            <w:hideMark/>
          </w:tcPr>
          <w:p w14:paraId="194EFFBA"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58.89</w:t>
            </w:r>
          </w:p>
        </w:tc>
        <w:tc>
          <w:tcPr>
            <w:tcW w:w="1744" w:type="dxa"/>
            <w:noWrap/>
            <w:vAlign w:val="center"/>
            <w:hideMark/>
          </w:tcPr>
          <w:p w14:paraId="06B54B2E"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64.54</w:t>
            </w:r>
          </w:p>
        </w:tc>
        <w:tc>
          <w:tcPr>
            <w:tcW w:w="1743" w:type="dxa"/>
            <w:noWrap/>
            <w:vAlign w:val="center"/>
            <w:hideMark/>
          </w:tcPr>
          <w:p w14:paraId="7411D78F"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82.44</w:t>
            </w:r>
          </w:p>
        </w:tc>
        <w:tc>
          <w:tcPr>
            <w:tcW w:w="1744" w:type="dxa"/>
            <w:vAlign w:val="center"/>
          </w:tcPr>
          <w:p w14:paraId="2D37846E" w14:textId="65626E0C" w:rsidR="00447A23" w:rsidRPr="00447A23"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w:t>
            </w:r>
            <w:r>
              <w:rPr>
                <w:rFonts w:cstheme="minorHAnsi"/>
                <w:color w:val="000000"/>
                <w:sz w:val="18"/>
                <w:szCs w:val="18"/>
                <w:lang w:val="en-US"/>
              </w:rPr>
              <w:t>2</w:t>
            </w:r>
            <w:r w:rsidRPr="008526EB">
              <w:rPr>
                <w:rFonts w:cstheme="minorHAnsi"/>
                <w:color w:val="000000"/>
                <w:sz w:val="18"/>
                <w:szCs w:val="18"/>
                <w:lang w:val="en-US"/>
              </w:rPr>
              <w:t>.7</w:t>
            </w:r>
            <w:r>
              <w:rPr>
                <w:rFonts w:cstheme="minorHAnsi"/>
                <w:color w:val="000000"/>
                <w:sz w:val="18"/>
                <w:szCs w:val="18"/>
                <w:lang w:val="en-US"/>
              </w:rPr>
              <w:t>2</w:t>
            </w:r>
          </w:p>
        </w:tc>
      </w:tr>
      <w:tr w:rsidR="00447A23" w:rsidRPr="008526EB" w14:paraId="3F1B3284" w14:textId="45E03C76"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47E50317" w14:textId="7FD6AC42" w:rsidR="00447A23" w:rsidRPr="008526EB" w:rsidRDefault="00447A23" w:rsidP="00447A23">
            <w:pPr>
              <w:spacing w:line="360" w:lineRule="auto"/>
              <w:rPr>
                <w:rFonts w:cstheme="minorHAnsi"/>
                <w:color w:val="000000"/>
                <w:sz w:val="18"/>
                <w:szCs w:val="18"/>
                <w:lang w:val="en-US"/>
              </w:rPr>
            </w:pPr>
            <w:proofErr w:type="spellStart"/>
            <w:r w:rsidRPr="008526EB">
              <w:rPr>
                <w:rFonts w:cstheme="minorHAnsi"/>
                <w:color w:val="000000"/>
                <w:sz w:val="18"/>
                <w:szCs w:val="18"/>
                <w:lang w:val="en-US"/>
              </w:rPr>
              <w:t>pD</w:t>
            </w:r>
            <w:proofErr w:type="spellEnd"/>
          </w:p>
        </w:tc>
        <w:tc>
          <w:tcPr>
            <w:tcW w:w="1744" w:type="dxa"/>
            <w:noWrap/>
            <w:vAlign w:val="center"/>
            <w:hideMark/>
          </w:tcPr>
          <w:p w14:paraId="37B4607F"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60.39</w:t>
            </w:r>
          </w:p>
        </w:tc>
        <w:tc>
          <w:tcPr>
            <w:tcW w:w="1743" w:type="dxa"/>
            <w:noWrap/>
            <w:vAlign w:val="center"/>
            <w:hideMark/>
          </w:tcPr>
          <w:p w14:paraId="1DE6CB7E"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50.44</w:t>
            </w:r>
          </w:p>
        </w:tc>
        <w:tc>
          <w:tcPr>
            <w:tcW w:w="1744" w:type="dxa"/>
            <w:noWrap/>
            <w:vAlign w:val="center"/>
            <w:hideMark/>
          </w:tcPr>
          <w:p w14:paraId="3A197512" w14:textId="6BB129B3"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53.8</w:t>
            </w:r>
            <w:r>
              <w:rPr>
                <w:rFonts w:cstheme="minorHAnsi"/>
                <w:color w:val="000000"/>
                <w:sz w:val="18"/>
                <w:szCs w:val="18"/>
                <w:lang w:val="en-US"/>
              </w:rPr>
              <w:t>0</w:t>
            </w:r>
          </w:p>
        </w:tc>
        <w:tc>
          <w:tcPr>
            <w:tcW w:w="1743" w:type="dxa"/>
            <w:noWrap/>
            <w:vAlign w:val="center"/>
            <w:hideMark/>
          </w:tcPr>
          <w:p w14:paraId="7DACF446"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46.39</w:t>
            </w:r>
          </w:p>
        </w:tc>
        <w:tc>
          <w:tcPr>
            <w:tcW w:w="1744" w:type="dxa"/>
            <w:noWrap/>
            <w:vAlign w:val="center"/>
            <w:hideMark/>
          </w:tcPr>
          <w:p w14:paraId="6F241F3B"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50.51</w:t>
            </w:r>
          </w:p>
        </w:tc>
        <w:tc>
          <w:tcPr>
            <w:tcW w:w="1743" w:type="dxa"/>
            <w:noWrap/>
            <w:vAlign w:val="center"/>
            <w:hideMark/>
          </w:tcPr>
          <w:p w14:paraId="57CF19BC"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63.87</w:t>
            </w:r>
          </w:p>
        </w:tc>
        <w:tc>
          <w:tcPr>
            <w:tcW w:w="1744" w:type="dxa"/>
            <w:vAlign w:val="center"/>
          </w:tcPr>
          <w:p w14:paraId="467C662A" w14:textId="624042E5" w:rsidR="00447A23" w:rsidRPr="00447A23"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53.90</w:t>
            </w:r>
          </w:p>
        </w:tc>
      </w:tr>
      <w:tr w:rsidR="00447A23" w:rsidRPr="008526EB" w14:paraId="5A5F6E5B" w14:textId="2D68374B" w:rsidTr="00447A23">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16DB70A" w14:textId="063BF3B0"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DIC</w:t>
            </w:r>
          </w:p>
        </w:tc>
        <w:tc>
          <w:tcPr>
            <w:tcW w:w="1744" w:type="dxa"/>
            <w:noWrap/>
            <w:vAlign w:val="center"/>
            <w:hideMark/>
          </w:tcPr>
          <w:p w14:paraId="3913C03E"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148.06</w:t>
            </w:r>
          </w:p>
        </w:tc>
        <w:tc>
          <w:tcPr>
            <w:tcW w:w="1743" w:type="dxa"/>
            <w:noWrap/>
            <w:vAlign w:val="center"/>
            <w:hideMark/>
          </w:tcPr>
          <w:p w14:paraId="45C2DA8C"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130.87</w:t>
            </w:r>
          </w:p>
        </w:tc>
        <w:tc>
          <w:tcPr>
            <w:tcW w:w="1744" w:type="dxa"/>
            <w:noWrap/>
            <w:vAlign w:val="center"/>
            <w:hideMark/>
          </w:tcPr>
          <w:p w14:paraId="5F470666"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137.54</w:t>
            </w:r>
          </w:p>
        </w:tc>
        <w:tc>
          <w:tcPr>
            <w:tcW w:w="1743" w:type="dxa"/>
            <w:noWrap/>
            <w:vAlign w:val="center"/>
            <w:hideMark/>
          </w:tcPr>
          <w:p w14:paraId="42CD5337"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105.28</w:t>
            </w:r>
          </w:p>
        </w:tc>
        <w:tc>
          <w:tcPr>
            <w:tcW w:w="1744" w:type="dxa"/>
            <w:noWrap/>
            <w:vAlign w:val="center"/>
            <w:hideMark/>
          </w:tcPr>
          <w:p w14:paraId="59FE4EDA"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115.05</w:t>
            </w:r>
          </w:p>
        </w:tc>
        <w:tc>
          <w:tcPr>
            <w:tcW w:w="1743" w:type="dxa"/>
            <w:noWrap/>
            <w:vAlign w:val="center"/>
            <w:hideMark/>
          </w:tcPr>
          <w:p w14:paraId="0C23F44A"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146.31</w:t>
            </w:r>
          </w:p>
        </w:tc>
        <w:tc>
          <w:tcPr>
            <w:tcW w:w="1744" w:type="dxa"/>
            <w:vAlign w:val="center"/>
          </w:tcPr>
          <w:p w14:paraId="121E1084" w14:textId="1C08B597" w:rsidR="00066695" w:rsidRPr="00066695" w:rsidRDefault="00066695" w:rsidP="00066695">
            <w:pPr>
              <w:spacing w:line="36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136.62</w:t>
            </w:r>
          </w:p>
        </w:tc>
      </w:tr>
      <w:tr w:rsidR="00447A23" w:rsidRPr="008526EB" w14:paraId="4E7ADC3A" w14:textId="266C4A62"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A199119" w14:textId="3C2BA891"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Tau</w:t>
            </w:r>
          </w:p>
        </w:tc>
        <w:tc>
          <w:tcPr>
            <w:tcW w:w="1744" w:type="dxa"/>
            <w:noWrap/>
            <w:vAlign w:val="center"/>
            <w:hideMark/>
          </w:tcPr>
          <w:p w14:paraId="61E01F1B"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6E164365"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0.19</w:t>
            </w:r>
          </w:p>
        </w:tc>
        <w:tc>
          <w:tcPr>
            <w:tcW w:w="1744" w:type="dxa"/>
            <w:noWrap/>
            <w:vAlign w:val="center"/>
            <w:hideMark/>
          </w:tcPr>
          <w:p w14:paraId="67246BCE" w14:textId="776851FB"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0.4</w:t>
            </w:r>
            <w:r>
              <w:rPr>
                <w:rFonts w:cstheme="minorHAnsi"/>
                <w:color w:val="000000"/>
                <w:sz w:val="18"/>
                <w:szCs w:val="18"/>
                <w:lang w:val="en-US"/>
              </w:rPr>
              <w:t>0</w:t>
            </w:r>
          </w:p>
        </w:tc>
        <w:tc>
          <w:tcPr>
            <w:tcW w:w="1743" w:type="dxa"/>
            <w:noWrap/>
            <w:vAlign w:val="center"/>
            <w:hideMark/>
          </w:tcPr>
          <w:p w14:paraId="7B48B040"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1.35</w:t>
            </w:r>
          </w:p>
        </w:tc>
        <w:tc>
          <w:tcPr>
            <w:tcW w:w="1744" w:type="dxa"/>
            <w:noWrap/>
            <w:vAlign w:val="center"/>
            <w:hideMark/>
          </w:tcPr>
          <w:p w14:paraId="2E9E6F1A"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1.18</w:t>
            </w:r>
          </w:p>
        </w:tc>
        <w:tc>
          <w:tcPr>
            <w:tcW w:w="1743" w:type="dxa"/>
            <w:noWrap/>
            <w:vAlign w:val="center"/>
            <w:hideMark/>
          </w:tcPr>
          <w:p w14:paraId="0F1908FF"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0.67</w:t>
            </w:r>
          </w:p>
        </w:tc>
        <w:tc>
          <w:tcPr>
            <w:tcW w:w="1744" w:type="dxa"/>
            <w:vAlign w:val="center"/>
          </w:tcPr>
          <w:p w14:paraId="236E4E72" w14:textId="7AFFE07D" w:rsidR="00447A23" w:rsidRPr="00447A23" w:rsidRDefault="00D6132C"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Pr>
                <w:rFonts w:ascii="Calibri" w:hAnsi="Calibri" w:cs="Calibri"/>
                <w:color w:val="000000"/>
                <w:sz w:val="18"/>
                <w:szCs w:val="18"/>
              </w:rPr>
              <w:t>0.87</w:t>
            </w:r>
          </w:p>
        </w:tc>
      </w:tr>
      <w:tr w:rsidR="00447A23" w:rsidRPr="008526EB" w14:paraId="52A38F5E" w14:textId="59C431C5" w:rsidTr="00447A23">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A5F82BF" w14:textId="66738E1A"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SD</w:t>
            </w:r>
          </w:p>
        </w:tc>
        <w:tc>
          <w:tcPr>
            <w:tcW w:w="1744" w:type="dxa"/>
            <w:noWrap/>
            <w:vAlign w:val="center"/>
            <w:hideMark/>
          </w:tcPr>
          <w:p w14:paraId="1D27C5E3"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19DF498B"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0.16</w:t>
            </w:r>
          </w:p>
        </w:tc>
        <w:tc>
          <w:tcPr>
            <w:tcW w:w="1744" w:type="dxa"/>
            <w:noWrap/>
            <w:vAlign w:val="center"/>
            <w:hideMark/>
          </w:tcPr>
          <w:p w14:paraId="26151631"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0.32</w:t>
            </w:r>
          </w:p>
        </w:tc>
        <w:tc>
          <w:tcPr>
            <w:tcW w:w="1743" w:type="dxa"/>
            <w:noWrap/>
            <w:vAlign w:val="center"/>
            <w:hideMark/>
          </w:tcPr>
          <w:p w14:paraId="12010E3A" w14:textId="70B1AFC6"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w:t>
            </w:r>
            <w:r>
              <w:rPr>
                <w:rFonts w:cstheme="minorHAnsi"/>
                <w:color w:val="000000"/>
                <w:sz w:val="18"/>
                <w:szCs w:val="18"/>
                <w:lang w:val="en-US"/>
              </w:rPr>
              <w:t>0</w:t>
            </w:r>
          </w:p>
        </w:tc>
        <w:tc>
          <w:tcPr>
            <w:tcW w:w="1744" w:type="dxa"/>
            <w:noWrap/>
            <w:vAlign w:val="center"/>
            <w:hideMark/>
          </w:tcPr>
          <w:p w14:paraId="4D8B71EE"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0.94</w:t>
            </w:r>
          </w:p>
        </w:tc>
        <w:tc>
          <w:tcPr>
            <w:tcW w:w="1743" w:type="dxa"/>
            <w:noWrap/>
            <w:vAlign w:val="center"/>
            <w:hideMark/>
          </w:tcPr>
          <w:p w14:paraId="799E8D67"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0.66</w:t>
            </w:r>
          </w:p>
        </w:tc>
        <w:tc>
          <w:tcPr>
            <w:tcW w:w="1744" w:type="dxa"/>
            <w:vAlign w:val="center"/>
          </w:tcPr>
          <w:p w14:paraId="56B641E9" w14:textId="46948921" w:rsidR="00447A23" w:rsidRPr="00447A23"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1.</w:t>
            </w:r>
            <w:r w:rsidR="00D6132C">
              <w:rPr>
                <w:rFonts w:ascii="Calibri" w:hAnsi="Calibri" w:cs="Calibri"/>
                <w:color w:val="000000"/>
                <w:sz w:val="18"/>
                <w:szCs w:val="18"/>
              </w:rPr>
              <w:t>0</w:t>
            </w:r>
            <w:r w:rsidRPr="00447A23">
              <w:rPr>
                <w:rFonts w:ascii="Calibri" w:hAnsi="Calibri" w:cs="Calibri"/>
                <w:color w:val="000000"/>
                <w:sz w:val="18"/>
                <w:szCs w:val="18"/>
              </w:rPr>
              <w:t>2</w:t>
            </w:r>
          </w:p>
        </w:tc>
      </w:tr>
      <w:tr w:rsidR="00447A23" w:rsidRPr="008526EB" w14:paraId="6159D066" w14:textId="290B5E57"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67BFF92A" w14:textId="229E3A96"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 </w:t>
            </w:r>
          </w:p>
        </w:tc>
        <w:tc>
          <w:tcPr>
            <w:tcW w:w="1744" w:type="dxa"/>
            <w:noWrap/>
            <w:vAlign w:val="center"/>
            <w:hideMark/>
          </w:tcPr>
          <w:p w14:paraId="4AC6AF4D"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33FFE28"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0.03</w:t>
            </w:r>
          </w:p>
        </w:tc>
        <w:tc>
          <w:tcPr>
            <w:tcW w:w="1744" w:type="dxa"/>
            <w:noWrap/>
            <w:vAlign w:val="center"/>
            <w:hideMark/>
          </w:tcPr>
          <w:p w14:paraId="09060E90"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0.02</w:t>
            </w:r>
          </w:p>
        </w:tc>
        <w:tc>
          <w:tcPr>
            <w:tcW w:w="1743" w:type="dxa"/>
            <w:noWrap/>
            <w:vAlign w:val="center"/>
            <w:hideMark/>
          </w:tcPr>
          <w:p w14:paraId="48696F79"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0.07</w:t>
            </w:r>
          </w:p>
        </w:tc>
        <w:tc>
          <w:tcPr>
            <w:tcW w:w="1744" w:type="dxa"/>
            <w:noWrap/>
            <w:vAlign w:val="center"/>
            <w:hideMark/>
          </w:tcPr>
          <w:p w14:paraId="0FE64189"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0.04</w:t>
            </w:r>
          </w:p>
        </w:tc>
        <w:tc>
          <w:tcPr>
            <w:tcW w:w="1743" w:type="dxa"/>
            <w:noWrap/>
            <w:vAlign w:val="center"/>
            <w:hideMark/>
          </w:tcPr>
          <w:p w14:paraId="0F6CF0AD"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0.22</w:t>
            </w:r>
          </w:p>
        </w:tc>
        <w:tc>
          <w:tcPr>
            <w:tcW w:w="1744" w:type="dxa"/>
            <w:vAlign w:val="center"/>
          </w:tcPr>
          <w:p w14:paraId="342EE927" w14:textId="18DB0B03" w:rsidR="00447A23" w:rsidRPr="00447A23"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0.</w:t>
            </w:r>
            <w:r w:rsidR="00B41574">
              <w:rPr>
                <w:rFonts w:ascii="Calibri" w:hAnsi="Calibri" w:cs="Calibri"/>
                <w:color w:val="000000"/>
                <w:sz w:val="18"/>
                <w:szCs w:val="18"/>
              </w:rPr>
              <w:t>08</w:t>
            </w:r>
          </w:p>
        </w:tc>
      </w:tr>
      <w:tr w:rsidR="00447A23" w:rsidRPr="008526EB" w14:paraId="0184B66D" w14:textId="06B343D4" w:rsidTr="00447A23">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4D9CB1B2" w14:textId="76304DB1"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 xml:space="preserve">SD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 </w:t>
            </w:r>
          </w:p>
        </w:tc>
        <w:tc>
          <w:tcPr>
            <w:tcW w:w="1744" w:type="dxa"/>
            <w:noWrap/>
            <w:vAlign w:val="center"/>
            <w:hideMark/>
          </w:tcPr>
          <w:p w14:paraId="0F59CEF0"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0364756E"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0.54</w:t>
            </w:r>
          </w:p>
        </w:tc>
        <w:tc>
          <w:tcPr>
            <w:tcW w:w="1744" w:type="dxa"/>
            <w:noWrap/>
            <w:vAlign w:val="center"/>
            <w:hideMark/>
          </w:tcPr>
          <w:p w14:paraId="3FF99ED4" w14:textId="781DF46E"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1.2</w:t>
            </w:r>
            <w:r>
              <w:rPr>
                <w:rFonts w:cstheme="minorHAnsi"/>
                <w:color w:val="000000"/>
                <w:sz w:val="18"/>
                <w:szCs w:val="18"/>
                <w:lang w:val="en-US"/>
              </w:rPr>
              <w:t>0</w:t>
            </w:r>
          </w:p>
        </w:tc>
        <w:tc>
          <w:tcPr>
            <w:tcW w:w="1743" w:type="dxa"/>
            <w:noWrap/>
            <w:vAlign w:val="center"/>
            <w:hideMark/>
          </w:tcPr>
          <w:p w14:paraId="664F08C0" w14:textId="30370FAE"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2.5</w:t>
            </w:r>
            <w:r>
              <w:rPr>
                <w:rFonts w:cstheme="minorHAnsi"/>
                <w:color w:val="000000"/>
                <w:sz w:val="18"/>
                <w:szCs w:val="18"/>
                <w:lang w:val="en-US"/>
              </w:rPr>
              <w:t>0</w:t>
            </w:r>
          </w:p>
        </w:tc>
        <w:tc>
          <w:tcPr>
            <w:tcW w:w="1744" w:type="dxa"/>
            <w:noWrap/>
            <w:vAlign w:val="center"/>
            <w:hideMark/>
          </w:tcPr>
          <w:p w14:paraId="010F9082"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3.18</w:t>
            </w:r>
          </w:p>
        </w:tc>
        <w:tc>
          <w:tcPr>
            <w:tcW w:w="1743" w:type="dxa"/>
            <w:noWrap/>
            <w:vAlign w:val="center"/>
            <w:hideMark/>
          </w:tcPr>
          <w:p w14:paraId="4D278E23" w14:textId="0699B21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1.1</w:t>
            </w:r>
            <w:r>
              <w:rPr>
                <w:rFonts w:cstheme="minorHAnsi"/>
                <w:color w:val="000000"/>
                <w:sz w:val="18"/>
                <w:szCs w:val="18"/>
                <w:lang w:val="en-US"/>
              </w:rPr>
              <w:t>0</w:t>
            </w:r>
          </w:p>
        </w:tc>
        <w:tc>
          <w:tcPr>
            <w:tcW w:w="1744" w:type="dxa"/>
            <w:vAlign w:val="center"/>
          </w:tcPr>
          <w:p w14:paraId="263DDA82" w14:textId="2FDDE0BE" w:rsidR="00447A23" w:rsidRPr="00447A23"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2.</w:t>
            </w:r>
            <w:r w:rsidR="00B41574">
              <w:rPr>
                <w:rFonts w:ascii="Calibri" w:hAnsi="Calibri" w:cs="Calibri"/>
                <w:color w:val="000000"/>
                <w:sz w:val="18"/>
                <w:szCs w:val="18"/>
              </w:rPr>
              <w:t>63</w:t>
            </w:r>
          </w:p>
        </w:tc>
      </w:tr>
      <w:tr w:rsidR="00447A23" w:rsidRPr="008526EB" w14:paraId="56B8F26C" w14:textId="2DF47370"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5B572D24" w14:textId="3D0B9649"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Beta</w:t>
            </w:r>
          </w:p>
        </w:tc>
        <w:tc>
          <w:tcPr>
            <w:tcW w:w="1744" w:type="dxa"/>
            <w:noWrap/>
            <w:vAlign w:val="center"/>
            <w:hideMark/>
          </w:tcPr>
          <w:p w14:paraId="3A6BAB1A"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F8FCE66"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5AEE039B"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780D485E" w14:textId="4B615975"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w:t>
            </w:r>
            <w:r>
              <w:rPr>
                <w:rFonts w:cstheme="minorHAnsi"/>
                <w:color w:val="000000"/>
                <w:sz w:val="18"/>
                <w:szCs w:val="18"/>
                <w:lang w:val="en-US"/>
              </w:rPr>
              <w:t>0</w:t>
            </w:r>
          </w:p>
        </w:tc>
        <w:tc>
          <w:tcPr>
            <w:tcW w:w="1744" w:type="dxa"/>
            <w:noWrap/>
            <w:vAlign w:val="center"/>
            <w:hideMark/>
          </w:tcPr>
          <w:p w14:paraId="309E300A"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1.36</w:t>
            </w:r>
          </w:p>
        </w:tc>
        <w:tc>
          <w:tcPr>
            <w:tcW w:w="1743" w:type="dxa"/>
            <w:noWrap/>
            <w:vAlign w:val="center"/>
            <w:hideMark/>
          </w:tcPr>
          <w:p w14:paraId="3FA5CD12"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-0.88</w:t>
            </w:r>
          </w:p>
        </w:tc>
        <w:tc>
          <w:tcPr>
            <w:tcW w:w="1744" w:type="dxa"/>
            <w:vAlign w:val="center"/>
          </w:tcPr>
          <w:p w14:paraId="15FD4ABC" w14:textId="06E96296" w:rsidR="00447A23" w:rsidRPr="00447A23"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0.84</w:t>
            </w:r>
          </w:p>
        </w:tc>
      </w:tr>
      <w:tr w:rsidR="00447A23" w:rsidRPr="008526EB" w14:paraId="257BBAF3" w14:textId="3128C6DE" w:rsidTr="00447A23">
        <w:trPr>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038ECA2" w14:textId="5ED43723"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lower bound</w:t>
            </w:r>
          </w:p>
        </w:tc>
        <w:tc>
          <w:tcPr>
            <w:tcW w:w="1744" w:type="dxa"/>
            <w:noWrap/>
            <w:vAlign w:val="center"/>
            <w:hideMark/>
          </w:tcPr>
          <w:p w14:paraId="72DABCB2"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C85DB32"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4636E19C"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4279EC59"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-2.11</w:t>
            </w:r>
          </w:p>
        </w:tc>
        <w:tc>
          <w:tcPr>
            <w:tcW w:w="1744" w:type="dxa"/>
            <w:noWrap/>
            <w:vAlign w:val="center"/>
            <w:hideMark/>
          </w:tcPr>
          <w:p w14:paraId="5A6CE188"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-2.15</w:t>
            </w:r>
          </w:p>
        </w:tc>
        <w:tc>
          <w:tcPr>
            <w:tcW w:w="1743" w:type="dxa"/>
            <w:noWrap/>
            <w:vAlign w:val="center"/>
            <w:hideMark/>
          </w:tcPr>
          <w:p w14:paraId="1E14F806" w14:textId="77777777" w:rsidR="00447A23" w:rsidRPr="008526EB"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-4.09</w:t>
            </w:r>
          </w:p>
        </w:tc>
        <w:tc>
          <w:tcPr>
            <w:tcW w:w="1744" w:type="dxa"/>
            <w:vAlign w:val="center"/>
          </w:tcPr>
          <w:p w14:paraId="046211D0" w14:textId="4277B9E2" w:rsidR="00447A23" w:rsidRPr="00447A23" w:rsidRDefault="00447A23" w:rsidP="00447A23">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-0.75</w:t>
            </w:r>
          </w:p>
        </w:tc>
      </w:tr>
      <w:tr w:rsidR="00447A23" w:rsidRPr="008526EB" w14:paraId="23AF61CB" w14:textId="4151FFE6" w:rsidTr="00447A2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43" w:type="dxa"/>
            <w:noWrap/>
            <w:hideMark/>
          </w:tcPr>
          <w:p w14:paraId="16BFBBAB" w14:textId="4E2B016F" w:rsidR="00447A23" w:rsidRPr="008526EB" w:rsidRDefault="00447A23" w:rsidP="00447A23">
            <w:pPr>
              <w:spacing w:line="360" w:lineRule="auto"/>
              <w:rPr>
                <w:rFonts w:cstheme="minorHAnsi"/>
                <w:color w:val="000000"/>
                <w:sz w:val="18"/>
                <w:szCs w:val="18"/>
                <w:lang w:val="en-US"/>
              </w:rPr>
            </w:pPr>
            <w:r w:rsidRPr="008526EB">
              <w:rPr>
                <w:rFonts w:cstheme="minorHAnsi"/>
                <w:color w:val="000000"/>
                <w:sz w:val="18"/>
                <w:szCs w:val="18"/>
                <w:lang w:val="en-US"/>
              </w:rPr>
              <w:t xml:space="preserve">Beta 95% </w:t>
            </w:r>
            <w:proofErr w:type="spellStart"/>
            <w:r w:rsidRPr="008526EB">
              <w:rPr>
                <w:rFonts w:cstheme="minorHAnsi"/>
                <w:color w:val="000000"/>
                <w:sz w:val="18"/>
                <w:szCs w:val="18"/>
                <w:lang w:val="en-US"/>
              </w:rPr>
              <w:t>CrI</w:t>
            </w:r>
            <w:proofErr w:type="spellEnd"/>
            <w:r w:rsidRPr="008526EB">
              <w:rPr>
                <w:rFonts w:cstheme="minorHAnsi"/>
                <w:color w:val="000000"/>
                <w:sz w:val="18"/>
                <w:szCs w:val="18"/>
                <w:lang w:val="en-US"/>
              </w:rPr>
              <w:t xml:space="preserve"> upper bound</w:t>
            </w:r>
          </w:p>
        </w:tc>
        <w:tc>
          <w:tcPr>
            <w:tcW w:w="1744" w:type="dxa"/>
            <w:noWrap/>
            <w:vAlign w:val="center"/>
            <w:hideMark/>
          </w:tcPr>
          <w:p w14:paraId="548F5C39"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1AD1CD07"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4" w:type="dxa"/>
            <w:noWrap/>
            <w:vAlign w:val="center"/>
            <w:hideMark/>
          </w:tcPr>
          <w:p w14:paraId="7DB3429B"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w:t>
            </w:r>
          </w:p>
        </w:tc>
        <w:tc>
          <w:tcPr>
            <w:tcW w:w="1743" w:type="dxa"/>
            <w:noWrap/>
            <w:vAlign w:val="center"/>
            <w:hideMark/>
          </w:tcPr>
          <w:p w14:paraId="610F35EF"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9.23</w:t>
            </w:r>
          </w:p>
        </w:tc>
        <w:tc>
          <w:tcPr>
            <w:tcW w:w="1744" w:type="dxa"/>
            <w:noWrap/>
            <w:vAlign w:val="center"/>
            <w:hideMark/>
          </w:tcPr>
          <w:p w14:paraId="1F94F4F5"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8.2</w:t>
            </w:r>
          </w:p>
        </w:tc>
        <w:tc>
          <w:tcPr>
            <w:tcW w:w="1743" w:type="dxa"/>
            <w:noWrap/>
            <w:vAlign w:val="center"/>
            <w:hideMark/>
          </w:tcPr>
          <w:p w14:paraId="30861A65" w14:textId="77777777" w:rsidR="00447A23" w:rsidRPr="008526EB"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8526EB">
              <w:rPr>
                <w:rFonts w:cstheme="minorHAnsi"/>
                <w:color w:val="000000"/>
                <w:sz w:val="18"/>
                <w:szCs w:val="18"/>
                <w:lang w:val="en-US"/>
              </w:rPr>
              <w:t>1.48</w:t>
            </w:r>
          </w:p>
        </w:tc>
        <w:tc>
          <w:tcPr>
            <w:tcW w:w="1744" w:type="dxa"/>
            <w:vAlign w:val="center"/>
          </w:tcPr>
          <w:p w14:paraId="01D30242" w14:textId="0622DF15" w:rsidR="00447A23" w:rsidRPr="00447A23" w:rsidRDefault="00447A23" w:rsidP="00447A23">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rPr>
            </w:pPr>
            <w:r w:rsidRPr="00447A23">
              <w:rPr>
                <w:rFonts w:ascii="Calibri" w:hAnsi="Calibri" w:cs="Calibri"/>
                <w:color w:val="000000"/>
                <w:sz w:val="18"/>
                <w:szCs w:val="18"/>
              </w:rPr>
              <w:t>2.72</w:t>
            </w:r>
          </w:p>
        </w:tc>
      </w:tr>
    </w:tbl>
    <w:p w14:paraId="31B248F3" w14:textId="77777777" w:rsidR="001A38D9" w:rsidRPr="008526EB" w:rsidRDefault="001A38D9" w:rsidP="00386AA5">
      <w:pPr>
        <w:spacing w:line="360" w:lineRule="auto"/>
        <w:rPr>
          <w:rFonts w:cstheme="minorHAnsi"/>
          <w:sz w:val="18"/>
          <w:szCs w:val="18"/>
          <w:lang w:val="en-US"/>
        </w:rPr>
      </w:pPr>
      <w:proofErr w:type="spellStart"/>
      <w:r w:rsidRPr="008526EB">
        <w:rPr>
          <w:rFonts w:cstheme="minorHAnsi"/>
          <w:sz w:val="18"/>
          <w:szCs w:val="18"/>
          <w:lang w:val="en-US"/>
        </w:rPr>
        <w:t>CrI</w:t>
      </w:r>
      <w:proofErr w:type="spellEnd"/>
      <w:r w:rsidRPr="008526EB">
        <w:rPr>
          <w:rFonts w:cstheme="minorHAnsi"/>
          <w:sz w:val="18"/>
          <w:szCs w:val="18"/>
          <w:lang w:val="en-US"/>
        </w:rPr>
        <w:t xml:space="preserve">, credible interval. DIC, deviance information criterion. OS, overall survival. PFS, progression-free survival. SD, standard deviation. </w:t>
      </w:r>
    </w:p>
    <w:p w14:paraId="496F1827" w14:textId="781DF5D1" w:rsidR="001A38D9" w:rsidRPr="008526EB" w:rsidRDefault="001A38D9" w:rsidP="00386AA5">
      <w:pPr>
        <w:spacing w:line="360" w:lineRule="auto"/>
        <w:rPr>
          <w:rFonts w:cstheme="minorHAnsi"/>
          <w:sz w:val="18"/>
          <w:szCs w:val="18"/>
          <w:lang w:val="en-US"/>
        </w:rPr>
        <w:sectPr w:rsidR="001A38D9" w:rsidRPr="008526EB" w:rsidSect="00F40BA1">
          <w:pgSz w:w="16838" w:h="11906" w:orient="landscape"/>
          <w:pgMar w:top="1440" w:right="1440" w:bottom="1440" w:left="1440" w:header="720" w:footer="720" w:gutter="0"/>
          <w:cols w:space="720"/>
          <w:docGrid w:linePitch="326"/>
        </w:sectPr>
      </w:pPr>
    </w:p>
    <w:p w14:paraId="50B925EE" w14:textId="3E913E77" w:rsidR="00614FC3" w:rsidRPr="00614FC3" w:rsidRDefault="004F2E88" w:rsidP="004F2E88">
      <w:pPr>
        <w:pStyle w:val="Heading2"/>
        <w:spacing w:line="360" w:lineRule="auto"/>
        <w:rPr>
          <w:lang w:val="en-US"/>
        </w:rPr>
      </w:pPr>
      <w:bookmarkStart w:id="189" w:name="_Ref102214019"/>
      <w:bookmarkStart w:id="190" w:name="_Toc103844636"/>
      <w:bookmarkStart w:id="191" w:name="_Toc104298194"/>
      <w:bookmarkStart w:id="192" w:name="_Toc105678318"/>
      <w:bookmarkStart w:id="193" w:name="_Toc156746964"/>
      <w:r>
        <w:rPr>
          <w:lang w:val="en-US"/>
        </w:rPr>
        <w:t>Table</w:t>
      </w:r>
      <w:r w:rsidR="006117EC" w:rsidRPr="008526EB">
        <w:rPr>
          <w:lang w:val="en-US"/>
        </w:rPr>
        <w:t xml:space="preserve"> </w:t>
      </w:r>
      <w:r w:rsidR="00A14DE4">
        <w:rPr>
          <w:lang w:val="en-US"/>
        </w:rPr>
        <w:t>B.</w:t>
      </w:r>
      <w:r>
        <w:rPr>
          <w:lang w:val="en-US"/>
        </w:rPr>
        <w:t>6</w:t>
      </w:r>
      <w:r w:rsidR="00A14DE4">
        <w:rPr>
          <w:lang w:val="en-US"/>
        </w:rPr>
        <w:t>.</w:t>
      </w:r>
      <w:r w:rsidR="006117EC" w:rsidRPr="008526EB">
        <w:rPr>
          <w:lang w:val="en-US"/>
        </w:rPr>
        <w:t xml:space="preserve"> </w:t>
      </w:r>
      <w:r w:rsidR="002B050A" w:rsidRPr="008526EB">
        <w:rPr>
          <w:lang w:val="en-US"/>
        </w:rPr>
        <w:t>Assessment of publication bias</w:t>
      </w:r>
      <w:bookmarkEnd w:id="189"/>
      <w:bookmarkEnd w:id="190"/>
      <w:bookmarkEnd w:id="191"/>
      <w:bookmarkEnd w:id="192"/>
      <w:bookmarkEnd w:id="193"/>
    </w:p>
    <w:tbl>
      <w:tblPr>
        <w:tblStyle w:val="PlainTable1"/>
        <w:tblW w:w="0" w:type="auto"/>
        <w:tblLook w:val="04A0" w:firstRow="1" w:lastRow="0" w:firstColumn="1" w:lastColumn="0" w:noHBand="0" w:noVBand="1"/>
      </w:tblPr>
      <w:tblGrid>
        <w:gridCol w:w="3752"/>
        <w:gridCol w:w="1700"/>
        <w:gridCol w:w="758"/>
      </w:tblGrid>
      <w:tr w:rsidR="00F407B4" w:rsidRPr="008526EB" w14:paraId="5C010DAC" w14:textId="77777777" w:rsidTr="00442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BDBB9FB" w14:textId="30A477DB" w:rsidR="00F407B4" w:rsidRPr="008526EB" w:rsidRDefault="00293B2C" w:rsidP="00386AA5">
            <w:pPr>
              <w:spacing w:line="360" w:lineRule="auto"/>
              <w:rPr>
                <w:rFonts w:cstheme="minorHAnsi"/>
                <w:sz w:val="18"/>
                <w:szCs w:val="18"/>
                <w:lang w:val="en-US"/>
              </w:rPr>
            </w:pPr>
            <w:r>
              <w:rPr>
                <w:rFonts w:cstheme="minorHAnsi"/>
                <w:sz w:val="18"/>
                <w:szCs w:val="18"/>
                <w:lang w:val="en-US"/>
              </w:rPr>
              <w:t>Outcome</w:t>
            </w:r>
          </w:p>
        </w:tc>
        <w:tc>
          <w:tcPr>
            <w:tcW w:w="0" w:type="auto"/>
            <w:vAlign w:val="center"/>
          </w:tcPr>
          <w:p w14:paraId="49A482A7" w14:textId="40025810" w:rsidR="00F407B4" w:rsidRPr="008526EB" w:rsidRDefault="00F407B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Degrees of freedom</w:t>
            </w:r>
          </w:p>
        </w:tc>
        <w:tc>
          <w:tcPr>
            <w:tcW w:w="0" w:type="auto"/>
            <w:vAlign w:val="center"/>
          </w:tcPr>
          <w:p w14:paraId="47350F0B" w14:textId="79B9CA5C" w:rsidR="00F407B4" w:rsidRPr="008526EB" w:rsidRDefault="00F407B4"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P value</w:t>
            </w:r>
          </w:p>
        </w:tc>
      </w:tr>
      <w:tr w:rsidR="00293B2C" w:rsidRPr="008526EB" w14:paraId="1BB969BA" w14:textId="77777777" w:rsidTr="00442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127F79" w14:textId="1241660F" w:rsidR="00293B2C" w:rsidRPr="008526EB" w:rsidRDefault="00AA4429" w:rsidP="00386AA5">
            <w:pPr>
              <w:spacing w:line="360" w:lineRule="auto"/>
              <w:rPr>
                <w:rFonts w:cstheme="minorHAnsi"/>
                <w:sz w:val="18"/>
                <w:szCs w:val="18"/>
                <w:lang w:val="en-US"/>
              </w:rPr>
            </w:pPr>
            <w:r>
              <w:rPr>
                <w:rFonts w:cstheme="minorHAnsi"/>
                <w:sz w:val="18"/>
                <w:szCs w:val="18"/>
                <w:lang w:val="en-US"/>
              </w:rPr>
              <w:t xml:space="preserve">Overall immune-related </w:t>
            </w:r>
            <w:r w:rsidR="00026636">
              <w:rPr>
                <w:rFonts w:cstheme="minorHAnsi"/>
                <w:sz w:val="18"/>
                <w:szCs w:val="18"/>
                <w:lang w:val="en-US"/>
              </w:rPr>
              <w:t xml:space="preserve">serious </w:t>
            </w:r>
            <w:r>
              <w:rPr>
                <w:rFonts w:cstheme="minorHAnsi"/>
                <w:sz w:val="18"/>
                <w:szCs w:val="18"/>
                <w:lang w:val="en-US"/>
              </w:rPr>
              <w:t>adverse events</w:t>
            </w:r>
          </w:p>
        </w:tc>
        <w:tc>
          <w:tcPr>
            <w:tcW w:w="0" w:type="auto"/>
            <w:vAlign w:val="center"/>
          </w:tcPr>
          <w:p w14:paraId="3CB10C84" w14:textId="142DFDB6" w:rsidR="00293B2C" w:rsidRPr="008526EB" w:rsidRDefault="00AA442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108</w:t>
            </w:r>
          </w:p>
        </w:tc>
        <w:tc>
          <w:tcPr>
            <w:tcW w:w="0" w:type="auto"/>
            <w:vAlign w:val="center"/>
          </w:tcPr>
          <w:p w14:paraId="6F39E956" w14:textId="58390DE1" w:rsidR="00293B2C" w:rsidRPr="008526EB" w:rsidRDefault="00AA442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Pr>
                <w:rFonts w:cstheme="minorHAnsi"/>
                <w:sz w:val="18"/>
                <w:szCs w:val="18"/>
                <w:lang w:val="en-US"/>
              </w:rPr>
              <w:t>0.08</w:t>
            </w:r>
          </w:p>
        </w:tc>
      </w:tr>
      <w:tr w:rsidR="00F407B4" w:rsidRPr="008526EB" w14:paraId="58C13301" w14:textId="77777777" w:rsidTr="004423DF">
        <w:tc>
          <w:tcPr>
            <w:cnfStyle w:val="001000000000" w:firstRow="0" w:lastRow="0" w:firstColumn="1" w:lastColumn="0" w:oddVBand="0" w:evenVBand="0" w:oddHBand="0" w:evenHBand="0" w:firstRowFirstColumn="0" w:firstRowLastColumn="0" w:lastRowFirstColumn="0" w:lastRowLastColumn="0"/>
            <w:tcW w:w="0" w:type="auto"/>
          </w:tcPr>
          <w:p w14:paraId="2F76611E" w14:textId="7628413C"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Pneumonitis</w:t>
            </w:r>
          </w:p>
        </w:tc>
        <w:tc>
          <w:tcPr>
            <w:tcW w:w="0" w:type="auto"/>
            <w:vAlign w:val="center"/>
          </w:tcPr>
          <w:p w14:paraId="0A3AFAAD" w14:textId="5D58BD9D"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91</w:t>
            </w:r>
          </w:p>
        </w:tc>
        <w:tc>
          <w:tcPr>
            <w:tcW w:w="0" w:type="auto"/>
            <w:vAlign w:val="center"/>
          </w:tcPr>
          <w:p w14:paraId="13AF6763" w14:textId="790D239E"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0.23</w:t>
            </w:r>
          </w:p>
        </w:tc>
      </w:tr>
      <w:tr w:rsidR="00F407B4" w:rsidRPr="008526EB" w14:paraId="3EBA8416" w14:textId="77777777" w:rsidTr="00442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6CE919F" w14:textId="6D9F08E7"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Myocarditis</w:t>
            </w:r>
          </w:p>
        </w:tc>
        <w:tc>
          <w:tcPr>
            <w:tcW w:w="0" w:type="auto"/>
            <w:vAlign w:val="center"/>
          </w:tcPr>
          <w:p w14:paraId="6BD59780" w14:textId="24DF7335"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19</w:t>
            </w:r>
          </w:p>
        </w:tc>
        <w:tc>
          <w:tcPr>
            <w:tcW w:w="0" w:type="auto"/>
            <w:vAlign w:val="center"/>
          </w:tcPr>
          <w:p w14:paraId="7C220BCC" w14:textId="081C6A73"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0.99</w:t>
            </w:r>
          </w:p>
        </w:tc>
      </w:tr>
      <w:tr w:rsidR="00F407B4" w:rsidRPr="008526EB" w14:paraId="53844E0B" w14:textId="77777777" w:rsidTr="004423DF">
        <w:tc>
          <w:tcPr>
            <w:cnfStyle w:val="001000000000" w:firstRow="0" w:lastRow="0" w:firstColumn="1" w:lastColumn="0" w:oddVBand="0" w:evenVBand="0" w:oddHBand="0" w:evenHBand="0" w:firstRowFirstColumn="0" w:firstRowLastColumn="0" w:lastRowFirstColumn="0" w:lastRowLastColumn="0"/>
            <w:tcW w:w="0" w:type="auto"/>
          </w:tcPr>
          <w:p w14:paraId="146A1B8F" w14:textId="669632B4"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Colitis</w:t>
            </w:r>
          </w:p>
        </w:tc>
        <w:tc>
          <w:tcPr>
            <w:tcW w:w="0" w:type="auto"/>
            <w:vAlign w:val="center"/>
          </w:tcPr>
          <w:p w14:paraId="0973999A" w14:textId="14D29154"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8526EB">
              <w:rPr>
                <w:rFonts w:cstheme="minorHAnsi"/>
                <w:b/>
                <w:bCs/>
                <w:sz w:val="18"/>
                <w:szCs w:val="18"/>
                <w:lang w:val="en-US"/>
              </w:rPr>
              <w:t>89</w:t>
            </w:r>
          </w:p>
        </w:tc>
        <w:tc>
          <w:tcPr>
            <w:tcW w:w="0" w:type="auto"/>
            <w:vAlign w:val="center"/>
          </w:tcPr>
          <w:p w14:paraId="32D8596D" w14:textId="54C25F21"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US"/>
              </w:rPr>
            </w:pPr>
            <w:r w:rsidRPr="008526EB">
              <w:rPr>
                <w:rFonts w:cstheme="minorHAnsi"/>
                <w:b/>
                <w:bCs/>
                <w:sz w:val="18"/>
                <w:szCs w:val="18"/>
                <w:lang w:val="en-US"/>
              </w:rPr>
              <w:t>0.02</w:t>
            </w:r>
          </w:p>
        </w:tc>
      </w:tr>
      <w:tr w:rsidR="00F407B4" w:rsidRPr="008526EB" w14:paraId="5D201C6E" w14:textId="77777777" w:rsidTr="00442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5B2E19A" w14:textId="59A98B10"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Nephritis</w:t>
            </w:r>
          </w:p>
        </w:tc>
        <w:tc>
          <w:tcPr>
            <w:tcW w:w="0" w:type="auto"/>
            <w:vAlign w:val="center"/>
          </w:tcPr>
          <w:p w14:paraId="40F660BB" w14:textId="4100BC6D"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40</w:t>
            </w:r>
          </w:p>
        </w:tc>
        <w:tc>
          <w:tcPr>
            <w:tcW w:w="0" w:type="auto"/>
            <w:vAlign w:val="center"/>
          </w:tcPr>
          <w:p w14:paraId="46E9C89D" w14:textId="152A16C1"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0.36</w:t>
            </w:r>
          </w:p>
        </w:tc>
      </w:tr>
      <w:tr w:rsidR="00F407B4" w:rsidRPr="008526EB" w14:paraId="21835C18" w14:textId="77777777" w:rsidTr="004423DF">
        <w:tc>
          <w:tcPr>
            <w:cnfStyle w:val="001000000000" w:firstRow="0" w:lastRow="0" w:firstColumn="1" w:lastColumn="0" w:oddVBand="0" w:evenVBand="0" w:oddHBand="0" w:evenHBand="0" w:firstRowFirstColumn="0" w:firstRowLastColumn="0" w:lastRowFirstColumn="0" w:lastRowLastColumn="0"/>
            <w:tcW w:w="0" w:type="auto"/>
          </w:tcPr>
          <w:p w14:paraId="33EFA265" w14:textId="364EC685"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Pancreatitis</w:t>
            </w:r>
          </w:p>
        </w:tc>
        <w:tc>
          <w:tcPr>
            <w:tcW w:w="0" w:type="auto"/>
            <w:vAlign w:val="center"/>
          </w:tcPr>
          <w:p w14:paraId="2A4EBE45" w14:textId="2CC66920"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43</w:t>
            </w:r>
          </w:p>
        </w:tc>
        <w:tc>
          <w:tcPr>
            <w:tcW w:w="0" w:type="auto"/>
            <w:vAlign w:val="center"/>
          </w:tcPr>
          <w:p w14:paraId="29E634CF" w14:textId="428CCB5D"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0.59</w:t>
            </w:r>
          </w:p>
        </w:tc>
      </w:tr>
      <w:tr w:rsidR="00F407B4" w:rsidRPr="008526EB" w14:paraId="1A2475BF" w14:textId="77777777" w:rsidTr="004423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C38DDB5" w14:textId="69DC4668"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Hepatitis</w:t>
            </w:r>
          </w:p>
        </w:tc>
        <w:tc>
          <w:tcPr>
            <w:tcW w:w="0" w:type="auto"/>
            <w:vAlign w:val="center"/>
          </w:tcPr>
          <w:p w14:paraId="587FD72C" w14:textId="6355921A"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67</w:t>
            </w:r>
          </w:p>
        </w:tc>
        <w:tc>
          <w:tcPr>
            <w:tcW w:w="0" w:type="auto"/>
            <w:vAlign w:val="center"/>
          </w:tcPr>
          <w:p w14:paraId="3B6EA819" w14:textId="129970E6" w:rsidR="00F407B4" w:rsidRPr="008526EB" w:rsidRDefault="00F407B4"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sz w:val="18"/>
                <w:szCs w:val="18"/>
                <w:lang w:val="en-US"/>
              </w:rPr>
            </w:pPr>
            <w:r w:rsidRPr="008526EB">
              <w:rPr>
                <w:rFonts w:cstheme="minorHAnsi"/>
                <w:sz w:val="18"/>
                <w:szCs w:val="18"/>
                <w:lang w:val="en-US"/>
              </w:rPr>
              <w:t>0.88</w:t>
            </w:r>
          </w:p>
        </w:tc>
      </w:tr>
      <w:tr w:rsidR="00F407B4" w:rsidRPr="008526EB" w14:paraId="395AFF3A" w14:textId="77777777" w:rsidTr="004423DF">
        <w:tc>
          <w:tcPr>
            <w:cnfStyle w:val="001000000000" w:firstRow="0" w:lastRow="0" w:firstColumn="1" w:lastColumn="0" w:oddVBand="0" w:evenVBand="0" w:oddHBand="0" w:evenHBand="0" w:firstRowFirstColumn="0" w:firstRowLastColumn="0" w:lastRowFirstColumn="0" w:lastRowLastColumn="0"/>
            <w:tcW w:w="0" w:type="auto"/>
          </w:tcPr>
          <w:p w14:paraId="3BB7A476" w14:textId="67953104" w:rsidR="00F407B4" w:rsidRPr="008526EB" w:rsidRDefault="00F407B4" w:rsidP="00386AA5">
            <w:pPr>
              <w:spacing w:line="360" w:lineRule="auto"/>
              <w:rPr>
                <w:rFonts w:cstheme="minorHAnsi"/>
                <w:sz w:val="18"/>
                <w:szCs w:val="18"/>
                <w:lang w:val="en-US"/>
              </w:rPr>
            </w:pPr>
            <w:proofErr w:type="spellStart"/>
            <w:r w:rsidRPr="008526EB">
              <w:rPr>
                <w:rFonts w:cstheme="minorHAnsi"/>
                <w:sz w:val="18"/>
                <w:szCs w:val="18"/>
                <w:lang w:val="en-US"/>
              </w:rPr>
              <w:t>Hypophysitis</w:t>
            </w:r>
            <w:proofErr w:type="spellEnd"/>
          </w:p>
        </w:tc>
        <w:tc>
          <w:tcPr>
            <w:tcW w:w="0" w:type="auto"/>
            <w:vAlign w:val="center"/>
          </w:tcPr>
          <w:p w14:paraId="4DD33E88" w14:textId="684212BD"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53</w:t>
            </w:r>
          </w:p>
        </w:tc>
        <w:tc>
          <w:tcPr>
            <w:tcW w:w="0" w:type="auto"/>
            <w:vAlign w:val="center"/>
          </w:tcPr>
          <w:p w14:paraId="3C12D3FA" w14:textId="6EA4691A" w:rsidR="00F407B4" w:rsidRPr="008526EB" w:rsidRDefault="00F407B4"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sz w:val="18"/>
                <w:szCs w:val="18"/>
                <w:lang w:val="en-US"/>
              </w:rPr>
            </w:pPr>
            <w:r w:rsidRPr="008526EB">
              <w:rPr>
                <w:rFonts w:cstheme="minorHAnsi"/>
                <w:sz w:val="18"/>
                <w:szCs w:val="18"/>
                <w:lang w:val="en-US"/>
              </w:rPr>
              <w:t>0.31</w:t>
            </w:r>
          </w:p>
        </w:tc>
      </w:tr>
    </w:tbl>
    <w:p w14:paraId="1E4A3B19" w14:textId="1757FA6F" w:rsidR="00F407B4" w:rsidRPr="008526EB" w:rsidRDefault="00F407B4" w:rsidP="00386AA5">
      <w:pPr>
        <w:spacing w:line="360" w:lineRule="auto"/>
        <w:rPr>
          <w:rFonts w:cstheme="minorHAnsi"/>
          <w:sz w:val="18"/>
          <w:szCs w:val="18"/>
          <w:lang w:val="en-US"/>
        </w:rPr>
      </w:pPr>
      <w:r w:rsidRPr="008526EB">
        <w:rPr>
          <w:rFonts w:cstheme="minorHAnsi"/>
          <w:sz w:val="18"/>
          <w:szCs w:val="18"/>
          <w:lang w:val="en-US"/>
        </w:rPr>
        <w:t xml:space="preserve">Bold indicates statistical significance. </w:t>
      </w:r>
    </w:p>
    <w:p w14:paraId="1115332C" w14:textId="2FDB07DB" w:rsidR="0096136E" w:rsidRPr="008526EB" w:rsidRDefault="0096136E" w:rsidP="00386AA5">
      <w:pPr>
        <w:spacing w:line="360" w:lineRule="auto"/>
        <w:rPr>
          <w:rFonts w:cstheme="minorHAnsi"/>
          <w:lang w:val="en-US"/>
        </w:rPr>
      </w:pPr>
    </w:p>
    <w:p w14:paraId="00C934FB" w14:textId="77777777" w:rsidR="00D0014E" w:rsidRPr="008526EB" w:rsidRDefault="00D0014E" w:rsidP="00386AA5">
      <w:pPr>
        <w:pStyle w:val="Heading2"/>
        <w:spacing w:line="360" w:lineRule="auto"/>
        <w:rPr>
          <w:rFonts w:asciiTheme="minorHAnsi" w:hAnsiTheme="minorHAnsi" w:cstheme="minorHAnsi"/>
          <w:lang w:val="en-US"/>
        </w:rPr>
        <w:sectPr w:rsidR="00D0014E" w:rsidRPr="008526EB" w:rsidSect="00F40BA1">
          <w:pgSz w:w="11906" w:h="16838"/>
          <w:pgMar w:top="1440" w:right="1440" w:bottom="1440" w:left="1440" w:header="720" w:footer="720" w:gutter="0"/>
          <w:cols w:space="720"/>
          <w:docGrid w:linePitch="326"/>
        </w:sectPr>
      </w:pPr>
      <w:bookmarkStart w:id="194" w:name="_Ref102219094"/>
    </w:p>
    <w:p w14:paraId="73692859" w14:textId="74B079EB" w:rsidR="00FA657D" w:rsidRPr="008526EB" w:rsidRDefault="004F2E88" w:rsidP="00386AA5">
      <w:pPr>
        <w:pStyle w:val="Heading2"/>
        <w:spacing w:line="360" w:lineRule="auto"/>
        <w:rPr>
          <w:lang w:val="en-US"/>
        </w:rPr>
      </w:pPr>
      <w:bookmarkStart w:id="195" w:name="_Ref102653392"/>
      <w:bookmarkStart w:id="196" w:name="_Toc103844637"/>
      <w:bookmarkStart w:id="197" w:name="_Toc104298195"/>
      <w:bookmarkStart w:id="198" w:name="_Toc105678319"/>
      <w:bookmarkStart w:id="199" w:name="_Toc156746965"/>
      <w:r>
        <w:rPr>
          <w:lang w:val="en-US"/>
        </w:rPr>
        <w:t>Table</w:t>
      </w:r>
      <w:r w:rsidR="00FA657D" w:rsidRPr="008526EB">
        <w:rPr>
          <w:lang w:val="en-US"/>
        </w:rPr>
        <w:t xml:space="preserve"> </w:t>
      </w:r>
      <w:r w:rsidR="00A14DE4">
        <w:rPr>
          <w:lang w:val="en-US"/>
        </w:rPr>
        <w:t>B.</w:t>
      </w:r>
      <w:r>
        <w:rPr>
          <w:lang w:val="en-US"/>
        </w:rPr>
        <w:t>7.</w:t>
      </w:r>
      <w:r w:rsidR="00FA657D" w:rsidRPr="008526EB">
        <w:rPr>
          <w:lang w:val="en-US"/>
        </w:rPr>
        <w:t xml:space="preserve"> </w:t>
      </w:r>
      <w:r w:rsidR="006E2BF5" w:rsidRPr="008526EB">
        <w:rPr>
          <w:lang w:val="en-US"/>
        </w:rPr>
        <w:t>Network meta-analysis</w:t>
      </w:r>
      <w:bookmarkEnd w:id="194"/>
      <w:r w:rsidR="00774AF5">
        <w:rPr>
          <w:lang w:val="en-US"/>
        </w:rPr>
        <w:t xml:space="preserve"> results</w:t>
      </w:r>
      <w:bookmarkEnd w:id="195"/>
      <w:bookmarkEnd w:id="196"/>
      <w:bookmarkEnd w:id="197"/>
      <w:bookmarkEnd w:id="198"/>
      <w:bookmarkEnd w:id="199"/>
    </w:p>
    <w:p w14:paraId="38218936" w14:textId="77777777" w:rsidR="000821AA" w:rsidRPr="008526EB" w:rsidRDefault="000821AA" w:rsidP="00386AA5">
      <w:pPr>
        <w:spacing w:line="360" w:lineRule="auto"/>
        <w:rPr>
          <w:rFonts w:cstheme="minorHAnsi"/>
          <w:lang w:val="en-US"/>
        </w:rPr>
      </w:pPr>
    </w:p>
    <w:p w14:paraId="3C174612" w14:textId="61B9CCD5" w:rsidR="00B07E5E" w:rsidRPr="008526EB" w:rsidRDefault="000821AA" w:rsidP="00386AA5">
      <w:pPr>
        <w:spacing w:line="360" w:lineRule="auto"/>
        <w:rPr>
          <w:rFonts w:cstheme="minorHAnsi"/>
          <w:sz w:val="20"/>
          <w:szCs w:val="20"/>
          <w:lang w:val="en-US"/>
        </w:rPr>
      </w:pPr>
      <w:r w:rsidRPr="008526EB">
        <w:rPr>
          <w:rFonts w:cstheme="minorHAnsi"/>
          <w:lang w:val="en-US"/>
        </w:rPr>
        <w:t xml:space="preserve">Below are presented the league tables for each outcome assessed, according to individual intervention, as well as the estimated absolute rate for each outcome, extrapolated according to the GRADE methodology. </w:t>
      </w:r>
      <w:r w:rsidR="0096136E" w:rsidRPr="008526EB">
        <w:rPr>
          <w:rFonts w:cstheme="minorHAnsi"/>
          <w:lang w:val="en-US"/>
        </w:rPr>
        <w:br w:type="page"/>
      </w:r>
    </w:p>
    <w:p w14:paraId="41611A9D" w14:textId="785D5EC9" w:rsidR="00C41C1D" w:rsidRPr="00353D74" w:rsidRDefault="00C41C1D" w:rsidP="00532B31">
      <w:pPr>
        <w:pStyle w:val="Heading3"/>
        <w:spacing w:line="360" w:lineRule="auto"/>
        <w:rPr>
          <w:lang w:val="en-US"/>
        </w:rPr>
      </w:pPr>
      <w:bookmarkStart w:id="200" w:name="_Toc103871846"/>
      <w:bookmarkStart w:id="201" w:name="_Toc156746966"/>
      <w:r w:rsidRPr="00353D74">
        <w:rPr>
          <w:lang w:val="en-US"/>
        </w:rPr>
        <w:t xml:space="preserve">Table </w:t>
      </w:r>
      <w:r w:rsidR="00A14DE4">
        <w:rPr>
          <w:lang w:val="en-US"/>
        </w:rPr>
        <w:t>B.7.1</w:t>
      </w:r>
      <w:r w:rsidRPr="00075904">
        <w:rPr>
          <w:lang w:val="en-US"/>
        </w:rPr>
        <w:t xml:space="preserve">. League table, overall immune-related </w:t>
      </w:r>
      <w:r w:rsidR="00026636" w:rsidRPr="00075904">
        <w:rPr>
          <w:lang w:val="en-US"/>
        </w:rPr>
        <w:t xml:space="preserve">serious </w:t>
      </w:r>
      <w:r w:rsidRPr="00075904">
        <w:rPr>
          <w:lang w:val="en-US"/>
        </w:rPr>
        <w:t>adverse events.</w:t>
      </w:r>
      <w:bookmarkEnd w:id="200"/>
      <w:bookmarkEnd w:id="201"/>
    </w:p>
    <w:tbl>
      <w:tblPr>
        <w:tblStyle w:val="TableGrid"/>
        <w:tblW w:w="0" w:type="auto"/>
        <w:tblLook w:val="04A0" w:firstRow="1" w:lastRow="0" w:firstColumn="1" w:lastColumn="0" w:noHBand="0" w:noVBand="1"/>
      </w:tblPr>
      <w:tblGrid>
        <w:gridCol w:w="566"/>
        <w:gridCol w:w="984"/>
        <w:gridCol w:w="589"/>
        <w:gridCol w:w="918"/>
        <w:gridCol w:w="630"/>
        <w:gridCol w:w="586"/>
        <w:gridCol w:w="959"/>
        <w:gridCol w:w="833"/>
        <w:gridCol w:w="613"/>
        <w:gridCol w:w="589"/>
        <w:gridCol w:w="933"/>
        <w:gridCol w:w="732"/>
        <w:gridCol w:w="1244"/>
        <w:gridCol w:w="589"/>
        <w:gridCol w:w="1025"/>
        <w:gridCol w:w="824"/>
        <w:gridCol w:w="725"/>
        <w:gridCol w:w="609"/>
      </w:tblGrid>
      <w:tr w:rsidR="00E94951" w:rsidRPr="00E94951" w14:paraId="03D77F58" w14:textId="77777777" w:rsidTr="00E94951">
        <w:trPr>
          <w:trHeight w:val="300"/>
        </w:trPr>
        <w:tc>
          <w:tcPr>
            <w:tcW w:w="0" w:type="auto"/>
            <w:shd w:val="clear" w:color="auto" w:fill="DEEAF6" w:themeFill="accent5" w:themeFillTint="33"/>
            <w:noWrap/>
            <w:vAlign w:val="center"/>
            <w:hideMark/>
          </w:tcPr>
          <w:p w14:paraId="282F258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Atezolizumab</w:t>
            </w:r>
            <w:proofErr w:type="spellEnd"/>
          </w:p>
        </w:tc>
        <w:tc>
          <w:tcPr>
            <w:tcW w:w="0" w:type="auto"/>
            <w:noWrap/>
            <w:vAlign w:val="center"/>
            <w:hideMark/>
          </w:tcPr>
          <w:p w14:paraId="33BE9F7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1.43 (0.53 to 3.72)</w:t>
            </w:r>
          </w:p>
        </w:tc>
        <w:tc>
          <w:tcPr>
            <w:tcW w:w="0" w:type="auto"/>
            <w:noWrap/>
            <w:vAlign w:val="center"/>
            <w:hideMark/>
          </w:tcPr>
          <w:p w14:paraId="32F8EE7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4.59 (1.04 to 21.75)</w:t>
            </w:r>
          </w:p>
        </w:tc>
        <w:tc>
          <w:tcPr>
            <w:tcW w:w="0" w:type="auto"/>
            <w:noWrap/>
            <w:vAlign w:val="center"/>
            <w:hideMark/>
          </w:tcPr>
          <w:p w14:paraId="12E0978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3.1 (0.44 to 24.35)</w:t>
            </w:r>
          </w:p>
        </w:tc>
        <w:tc>
          <w:tcPr>
            <w:tcW w:w="0" w:type="auto"/>
            <w:noWrap/>
            <w:vAlign w:val="center"/>
            <w:hideMark/>
          </w:tcPr>
          <w:p w14:paraId="4D22098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0.55 (0.24 to 1.23)</w:t>
            </w:r>
          </w:p>
        </w:tc>
        <w:tc>
          <w:tcPr>
            <w:tcW w:w="0" w:type="auto"/>
            <w:noWrap/>
            <w:vAlign w:val="center"/>
            <w:hideMark/>
          </w:tcPr>
          <w:p w14:paraId="2DD3968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2.05 (0.54 to 7.62)</w:t>
            </w:r>
          </w:p>
        </w:tc>
        <w:tc>
          <w:tcPr>
            <w:tcW w:w="0" w:type="auto"/>
            <w:noWrap/>
            <w:vAlign w:val="center"/>
            <w:hideMark/>
          </w:tcPr>
          <w:p w14:paraId="294335E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 (0.31 to 8.51)</w:t>
            </w:r>
          </w:p>
        </w:tc>
        <w:tc>
          <w:tcPr>
            <w:tcW w:w="0" w:type="auto"/>
            <w:noWrap/>
            <w:vAlign w:val="center"/>
            <w:hideMark/>
          </w:tcPr>
          <w:p w14:paraId="1278A05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6.29 (1.62 to 24.92)</w:t>
            </w:r>
          </w:p>
        </w:tc>
        <w:tc>
          <w:tcPr>
            <w:tcW w:w="0" w:type="auto"/>
            <w:noWrap/>
            <w:vAlign w:val="center"/>
            <w:hideMark/>
          </w:tcPr>
          <w:p w14:paraId="38ACCC6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7.64 (1.63 to 35.18)</w:t>
            </w:r>
          </w:p>
        </w:tc>
        <w:tc>
          <w:tcPr>
            <w:tcW w:w="0" w:type="auto"/>
            <w:noWrap/>
            <w:vAlign w:val="center"/>
            <w:hideMark/>
          </w:tcPr>
          <w:p w14:paraId="582A633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2.82 (0.98 to 8.31)</w:t>
            </w:r>
          </w:p>
        </w:tc>
        <w:tc>
          <w:tcPr>
            <w:tcW w:w="0" w:type="auto"/>
            <w:noWrap/>
            <w:vAlign w:val="center"/>
            <w:hideMark/>
          </w:tcPr>
          <w:p w14:paraId="6D2DCA2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5.41 (0.13 to 894.65)</w:t>
            </w:r>
          </w:p>
        </w:tc>
        <w:tc>
          <w:tcPr>
            <w:tcW w:w="0" w:type="auto"/>
            <w:noWrap/>
            <w:vAlign w:val="center"/>
            <w:hideMark/>
          </w:tcPr>
          <w:p w14:paraId="10B09CA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14.37 (4.79 to 42.98)</w:t>
            </w:r>
          </w:p>
        </w:tc>
        <w:tc>
          <w:tcPr>
            <w:tcW w:w="0" w:type="auto"/>
            <w:noWrap/>
            <w:vAlign w:val="center"/>
            <w:hideMark/>
          </w:tcPr>
          <w:p w14:paraId="6276509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3.36 (1.03 to 10.66)</w:t>
            </w:r>
          </w:p>
        </w:tc>
        <w:tc>
          <w:tcPr>
            <w:tcW w:w="0" w:type="auto"/>
            <w:noWrap/>
            <w:vAlign w:val="center"/>
            <w:hideMark/>
          </w:tcPr>
          <w:p w14:paraId="6FFD905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2.82 (1.02 to 7.47)</w:t>
            </w:r>
          </w:p>
        </w:tc>
        <w:tc>
          <w:tcPr>
            <w:tcW w:w="0" w:type="auto"/>
            <w:noWrap/>
            <w:vAlign w:val="center"/>
            <w:hideMark/>
          </w:tcPr>
          <w:p w14:paraId="6D97F06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2.37 (0.81 to 6.62)</w:t>
            </w:r>
          </w:p>
        </w:tc>
        <w:tc>
          <w:tcPr>
            <w:tcW w:w="0" w:type="auto"/>
            <w:noWrap/>
            <w:vAlign w:val="center"/>
            <w:hideMark/>
          </w:tcPr>
          <w:p w14:paraId="78EEE7F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8.72 (1.21 to 62.6)</w:t>
            </w:r>
          </w:p>
        </w:tc>
        <w:tc>
          <w:tcPr>
            <w:tcW w:w="0" w:type="auto"/>
            <w:noWrap/>
            <w:vAlign w:val="center"/>
            <w:hideMark/>
          </w:tcPr>
          <w:p w14:paraId="00472B9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0.57 (0.17 to 1.81)</w:t>
            </w:r>
          </w:p>
        </w:tc>
        <w:tc>
          <w:tcPr>
            <w:tcW w:w="0" w:type="auto"/>
            <w:noWrap/>
            <w:vAlign w:val="center"/>
            <w:hideMark/>
          </w:tcPr>
          <w:p w14:paraId="455FB60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10.64 (2.21 to 53.75)</w:t>
            </w:r>
          </w:p>
        </w:tc>
      </w:tr>
      <w:tr w:rsidR="00E94951" w:rsidRPr="00E94951" w14:paraId="30FB4384" w14:textId="77777777" w:rsidTr="00E94951">
        <w:trPr>
          <w:trHeight w:val="300"/>
        </w:trPr>
        <w:tc>
          <w:tcPr>
            <w:tcW w:w="0" w:type="auto"/>
            <w:noWrap/>
            <w:vAlign w:val="center"/>
            <w:hideMark/>
          </w:tcPr>
          <w:p w14:paraId="7D3D0F6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 (0.27 to 1.88)</w:t>
            </w:r>
          </w:p>
        </w:tc>
        <w:tc>
          <w:tcPr>
            <w:tcW w:w="0" w:type="auto"/>
            <w:shd w:val="clear" w:color="auto" w:fill="DEEAF6" w:themeFill="accent5" w:themeFillTint="33"/>
            <w:noWrap/>
            <w:vAlign w:val="center"/>
            <w:hideMark/>
          </w:tcPr>
          <w:p w14:paraId="2A860592"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Atezolizumab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7290696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3.19 (0.8 to 14.03)</w:t>
            </w:r>
          </w:p>
        </w:tc>
        <w:tc>
          <w:tcPr>
            <w:tcW w:w="0" w:type="auto"/>
            <w:noWrap/>
            <w:vAlign w:val="center"/>
            <w:hideMark/>
          </w:tcPr>
          <w:p w14:paraId="2928C3E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2.17 (0.34 to 16.01)</w:t>
            </w:r>
          </w:p>
        </w:tc>
        <w:tc>
          <w:tcPr>
            <w:tcW w:w="0" w:type="auto"/>
            <w:noWrap/>
            <w:vAlign w:val="center"/>
            <w:hideMark/>
          </w:tcPr>
          <w:p w14:paraId="1BF037F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0.39 (0.2 to 0.73)</w:t>
            </w:r>
          </w:p>
        </w:tc>
        <w:tc>
          <w:tcPr>
            <w:tcW w:w="0" w:type="auto"/>
            <w:noWrap/>
            <w:vAlign w:val="center"/>
            <w:hideMark/>
          </w:tcPr>
          <w:p w14:paraId="69A0617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1.44 (0.42 to 4.94)</w:t>
            </w:r>
          </w:p>
        </w:tc>
        <w:tc>
          <w:tcPr>
            <w:tcW w:w="0" w:type="auto"/>
            <w:noWrap/>
            <w:vAlign w:val="center"/>
            <w:hideMark/>
          </w:tcPr>
          <w:p w14:paraId="48C7DE6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1.12 (0.24 to 5.59)</w:t>
            </w:r>
          </w:p>
        </w:tc>
        <w:tc>
          <w:tcPr>
            <w:tcW w:w="0" w:type="auto"/>
            <w:noWrap/>
            <w:vAlign w:val="center"/>
            <w:hideMark/>
          </w:tcPr>
          <w:p w14:paraId="36AD17C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4.4 (1.28 to 15.93)</w:t>
            </w:r>
          </w:p>
        </w:tc>
        <w:tc>
          <w:tcPr>
            <w:tcW w:w="0" w:type="auto"/>
            <w:noWrap/>
            <w:vAlign w:val="center"/>
            <w:hideMark/>
          </w:tcPr>
          <w:p w14:paraId="2974E8E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5.36 (1.26 to 23.06)</w:t>
            </w:r>
          </w:p>
        </w:tc>
        <w:tc>
          <w:tcPr>
            <w:tcW w:w="0" w:type="auto"/>
            <w:noWrap/>
            <w:vAlign w:val="center"/>
            <w:hideMark/>
          </w:tcPr>
          <w:p w14:paraId="0517E30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1.98 (0.79 to 5.18)</w:t>
            </w:r>
          </w:p>
        </w:tc>
        <w:tc>
          <w:tcPr>
            <w:tcW w:w="0" w:type="auto"/>
            <w:noWrap/>
            <w:vAlign w:val="center"/>
            <w:hideMark/>
          </w:tcPr>
          <w:p w14:paraId="006E2A3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3.76 (0.1 to 625.04)</w:t>
            </w:r>
          </w:p>
        </w:tc>
        <w:tc>
          <w:tcPr>
            <w:tcW w:w="0" w:type="auto"/>
            <w:noWrap/>
            <w:vAlign w:val="center"/>
            <w:hideMark/>
          </w:tcPr>
          <w:p w14:paraId="1D5728B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10.1 (3.85 to 26.53)</w:t>
            </w:r>
          </w:p>
        </w:tc>
        <w:tc>
          <w:tcPr>
            <w:tcW w:w="0" w:type="auto"/>
            <w:noWrap/>
            <w:vAlign w:val="center"/>
            <w:hideMark/>
          </w:tcPr>
          <w:p w14:paraId="33C119E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2.36 (0.82 to 6.7)</w:t>
            </w:r>
          </w:p>
        </w:tc>
        <w:tc>
          <w:tcPr>
            <w:tcW w:w="0" w:type="auto"/>
            <w:noWrap/>
            <w:vAlign w:val="center"/>
            <w:hideMark/>
          </w:tcPr>
          <w:p w14:paraId="120B346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1.98 (0.85 to 4.44)</w:t>
            </w:r>
          </w:p>
        </w:tc>
        <w:tc>
          <w:tcPr>
            <w:tcW w:w="0" w:type="auto"/>
            <w:noWrap/>
            <w:vAlign w:val="center"/>
            <w:hideMark/>
          </w:tcPr>
          <w:p w14:paraId="52E548B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1.65 (0.65 to 4.1)</w:t>
            </w:r>
          </w:p>
        </w:tc>
        <w:tc>
          <w:tcPr>
            <w:tcW w:w="0" w:type="auto"/>
            <w:noWrap/>
            <w:vAlign w:val="center"/>
            <w:hideMark/>
          </w:tcPr>
          <w:p w14:paraId="4122692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6.13 (0.9 to 40.64)</w:t>
            </w:r>
          </w:p>
        </w:tc>
        <w:tc>
          <w:tcPr>
            <w:tcW w:w="0" w:type="auto"/>
            <w:noWrap/>
            <w:vAlign w:val="center"/>
            <w:hideMark/>
          </w:tcPr>
          <w:p w14:paraId="6029043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 (0.14 to 1.12)</w:t>
            </w:r>
          </w:p>
        </w:tc>
        <w:tc>
          <w:tcPr>
            <w:tcW w:w="0" w:type="auto"/>
            <w:noWrap/>
            <w:vAlign w:val="center"/>
            <w:hideMark/>
          </w:tcPr>
          <w:p w14:paraId="20928B6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7.48 (1.73 to 34.69)</w:t>
            </w:r>
          </w:p>
        </w:tc>
      </w:tr>
      <w:tr w:rsidR="00E94951" w:rsidRPr="00E94951" w14:paraId="32081432" w14:textId="77777777" w:rsidTr="00E94951">
        <w:trPr>
          <w:trHeight w:val="300"/>
        </w:trPr>
        <w:tc>
          <w:tcPr>
            <w:tcW w:w="0" w:type="auto"/>
            <w:noWrap/>
            <w:vAlign w:val="center"/>
            <w:hideMark/>
          </w:tcPr>
          <w:p w14:paraId="3259E8E9"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0.22 (0.05 to 0.96)</w:t>
            </w:r>
          </w:p>
        </w:tc>
        <w:tc>
          <w:tcPr>
            <w:tcW w:w="0" w:type="auto"/>
            <w:noWrap/>
            <w:vAlign w:val="center"/>
            <w:hideMark/>
          </w:tcPr>
          <w:p w14:paraId="3E48F0D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0.31 (0.07 to 1.25)</w:t>
            </w:r>
          </w:p>
        </w:tc>
        <w:tc>
          <w:tcPr>
            <w:tcW w:w="0" w:type="auto"/>
            <w:shd w:val="clear" w:color="auto" w:fill="DEEAF6" w:themeFill="accent5" w:themeFillTint="33"/>
            <w:noWrap/>
            <w:vAlign w:val="center"/>
            <w:hideMark/>
          </w:tcPr>
          <w:p w14:paraId="0F4C127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Avelumab</w:t>
            </w:r>
            <w:proofErr w:type="spellEnd"/>
          </w:p>
        </w:tc>
        <w:tc>
          <w:tcPr>
            <w:tcW w:w="0" w:type="auto"/>
            <w:noWrap/>
            <w:vAlign w:val="center"/>
            <w:hideMark/>
          </w:tcPr>
          <w:p w14:paraId="746C449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0.68 (0.11 to 4.27)</w:t>
            </w:r>
          </w:p>
        </w:tc>
        <w:tc>
          <w:tcPr>
            <w:tcW w:w="0" w:type="auto"/>
            <w:noWrap/>
            <w:vAlign w:val="center"/>
            <w:hideMark/>
          </w:tcPr>
          <w:p w14:paraId="788FBF3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0.12 (0.03 to 0.4)</w:t>
            </w:r>
          </w:p>
        </w:tc>
        <w:tc>
          <w:tcPr>
            <w:tcW w:w="0" w:type="auto"/>
            <w:noWrap/>
            <w:vAlign w:val="center"/>
            <w:hideMark/>
          </w:tcPr>
          <w:p w14:paraId="3DA6F4D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0.45 (0.09 to 2.19)</w:t>
            </w:r>
          </w:p>
        </w:tc>
        <w:tc>
          <w:tcPr>
            <w:tcW w:w="0" w:type="auto"/>
            <w:noWrap/>
            <w:vAlign w:val="center"/>
            <w:hideMark/>
          </w:tcPr>
          <w:p w14:paraId="490C034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0.35 (0.05 to 2.36)</w:t>
            </w:r>
          </w:p>
        </w:tc>
        <w:tc>
          <w:tcPr>
            <w:tcW w:w="0" w:type="auto"/>
            <w:noWrap/>
            <w:vAlign w:val="center"/>
            <w:hideMark/>
          </w:tcPr>
          <w:p w14:paraId="6CE6511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1.38 (0.26 to 6.97)</w:t>
            </w:r>
          </w:p>
        </w:tc>
        <w:tc>
          <w:tcPr>
            <w:tcW w:w="0" w:type="auto"/>
            <w:noWrap/>
            <w:vAlign w:val="center"/>
            <w:hideMark/>
          </w:tcPr>
          <w:p w14:paraId="5AC2F10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1.68 (0.27 to 9.78)</w:t>
            </w:r>
          </w:p>
        </w:tc>
        <w:tc>
          <w:tcPr>
            <w:tcW w:w="0" w:type="auto"/>
            <w:noWrap/>
            <w:vAlign w:val="center"/>
            <w:hideMark/>
          </w:tcPr>
          <w:p w14:paraId="03A62AA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0.62 (0.14 to 2.5)</w:t>
            </w:r>
          </w:p>
        </w:tc>
        <w:tc>
          <w:tcPr>
            <w:tcW w:w="0" w:type="auto"/>
            <w:noWrap/>
            <w:vAlign w:val="center"/>
            <w:hideMark/>
          </w:tcPr>
          <w:p w14:paraId="18BF4BF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1.18 (0.03 to 209.47)</w:t>
            </w:r>
          </w:p>
        </w:tc>
        <w:tc>
          <w:tcPr>
            <w:tcW w:w="0" w:type="auto"/>
            <w:noWrap/>
            <w:vAlign w:val="center"/>
            <w:hideMark/>
          </w:tcPr>
          <w:p w14:paraId="7DD13F6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3.16 (0.71 to 12.71)</w:t>
            </w:r>
          </w:p>
        </w:tc>
        <w:tc>
          <w:tcPr>
            <w:tcW w:w="0" w:type="auto"/>
            <w:noWrap/>
            <w:vAlign w:val="center"/>
            <w:hideMark/>
          </w:tcPr>
          <w:p w14:paraId="5F795C7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0.74 (0.15 to 3.16)</w:t>
            </w:r>
          </w:p>
        </w:tc>
        <w:tc>
          <w:tcPr>
            <w:tcW w:w="0" w:type="auto"/>
            <w:noWrap/>
            <w:vAlign w:val="center"/>
            <w:hideMark/>
          </w:tcPr>
          <w:p w14:paraId="4DDDB86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0.62 (0.15 to 2.27)</w:t>
            </w:r>
          </w:p>
        </w:tc>
        <w:tc>
          <w:tcPr>
            <w:tcW w:w="0" w:type="auto"/>
            <w:noWrap/>
            <w:vAlign w:val="center"/>
            <w:hideMark/>
          </w:tcPr>
          <w:p w14:paraId="4DF8C3A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0.52 (0.12 to 2.02)</w:t>
            </w:r>
          </w:p>
        </w:tc>
        <w:tc>
          <w:tcPr>
            <w:tcW w:w="0" w:type="auto"/>
            <w:noWrap/>
            <w:vAlign w:val="center"/>
            <w:hideMark/>
          </w:tcPr>
          <w:p w14:paraId="5B75BA6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1.91 (0.21 to 16.43)</w:t>
            </w:r>
          </w:p>
        </w:tc>
        <w:tc>
          <w:tcPr>
            <w:tcW w:w="0" w:type="auto"/>
            <w:noWrap/>
            <w:vAlign w:val="center"/>
            <w:hideMark/>
          </w:tcPr>
          <w:p w14:paraId="4E7CBCC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0.12 (0.03 to 0.5)</w:t>
            </w:r>
          </w:p>
        </w:tc>
        <w:tc>
          <w:tcPr>
            <w:tcW w:w="0" w:type="auto"/>
            <w:noWrap/>
            <w:vAlign w:val="center"/>
            <w:hideMark/>
          </w:tcPr>
          <w:p w14:paraId="2262594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2.33 (0.37 to 14.2)</w:t>
            </w:r>
          </w:p>
        </w:tc>
      </w:tr>
      <w:tr w:rsidR="00E94951" w:rsidRPr="00E94951" w14:paraId="73A3DBCC" w14:textId="77777777" w:rsidTr="00E94951">
        <w:trPr>
          <w:trHeight w:val="300"/>
        </w:trPr>
        <w:tc>
          <w:tcPr>
            <w:tcW w:w="0" w:type="auto"/>
            <w:noWrap/>
            <w:vAlign w:val="center"/>
            <w:hideMark/>
          </w:tcPr>
          <w:p w14:paraId="7AFB915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0.32 (0.04 to 2.29)</w:t>
            </w:r>
          </w:p>
        </w:tc>
        <w:tc>
          <w:tcPr>
            <w:tcW w:w="0" w:type="auto"/>
            <w:noWrap/>
            <w:vAlign w:val="center"/>
            <w:hideMark/>
          </w:tcPr>
          <w:p w14:paraId="2004766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0.46 (0.06 to 2.97)</w:t>
            </w:r>
          </w:p>
        </w:tc>
        <w:tc>
          <w:tcPr>
            <w:tcW w:w="0" w:type="auto"/>
            <w:noWrap/>
            <w:vAlign w:val="center"/>
            <w:hideMark/>
          </w:tcPr>
          <w:p w14:paraId="663F0A2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1.46 (0.23 to 8.98)</w:t>
            </w:r>
          </w:p>
        </w:tc>
        <w:tc>
          <w:tcPr>
            <w:tcW w:w="0" w:type="auto"/>
            <w:shd w:val="clear" w:color="auto" w:fill="DEEAF6" w:themeFill="accent5" w:themeFillTint="33"/>
            <w:noWrap/>
            <w:vAlign w:val="center"/>
            <w:hideMark/>
          </w:tcPr>
          <w:p w14:paraId="1B7692D4"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Avelumab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2EEB9C1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0.18 (0.03 to 1.04)</w:t>
            </w:r>
          </w:p>
        </w:tc>
        <w:tc>
          <w:tcPr>
            <w:tcW w:w="0" w:type="auto"/>
            <w:noWrap/>
            <w:vAlign w:val="center"/>
            <w:hideMark/>
          </w:tcPr>
          <w:p w14:paraId="1FD1013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0.66 (0.08 to 5.1)</w:t>
            </w:r>
          </w:p>
        </w:tc>
        <w:tc>
          <w:tcPr>
            <w:tcW w:w="0" w:type="auto"/>
            <w:noWrap/>
            <w:vAlign w:val="center"/>
            <w:hideMark/>
          </w:tcPr>
          <w:p w14:paraId="30287E6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0.51 (0.05 to 5.23)</w:t>
            </w:r>
          </w:p>
        </w:tc>
        <w:tc>
          <w:tcPr>
            <w:tcW w:w="0" w:type="auto"/>
            <w:noWrap/>
            <w:vAlign w:val="center"/>
            <w:hideMark/>
          </w:tcPr>
          <w:p w14:paraId="1C865D6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2.04 (0.24 to 16.13)</w:t>
            </w:r>
          </w:p>
        </w:tc>
        <w:tc>
          <w:tcPr>
            <w:tcW w:w="0" w:type="auto"/>
            <w:noWrap/>
            <w:vAlign w:val="center"/>
            <w:hideMark/>
          </w:tcPr>
          <w:p w14:paraId="69BA41C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2.46 (0.25 to 22.82)</w:t>
            </w:r>
          </w:p>
        </w:tc>
        <w:tc>
          <w:tcPr>
            <w:tcW w:w="0" w:type="auto"/>
            <w:noWrap/>
            <w:vAlign w:val="center"/>
            <w:hideMark/>
          </w:tcPr>
          <w:p w14:paraId="2979ADA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0.92 (0.12 to 6.22)</w:t>
            </w:r>
          </w:p>
        </w:tc>
        <w:tc>
          <w:tcPr>
            <w:tcW w:w="0" w:type="auto"/>
            <w:noWrap/>
            <w:vAlign w:val="center"/>
            <w:hideMark/>
          </w:tcPr>
          <w:p w14:paraId="3C07DB6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1.78 (0.03 to 355.81)</w:t>
            </w:r>
          </w:p>
        </w:tc>
        <w:tc>
          <w:tcPr>
            <w:tcW w:w="0" w:type="auto"/>
            <w:noWrap/>
            <w:vAlign w:val="center"/>
            <w:hideMark/>
          </w:tcPr>
          <w:p w14:paraId="1477C77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4.66 (0.62 to 32.19)</w:t>
            </w:r>
          </w:p>
        </w:tc>
        <w:tc>
          <w:tcPr>
            <w:tcW w:w="0" w:type="auto"/>
            <w:noWrap/>
            <w:vAlign w:val="center"/>
            <w:hideMark/>
          </w:tcPr>
          <w:p w14:paraId="522B248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1.09 (0.14 to 7.63)</w:t>
            </w:r>
          </w:p>
        </w:tc>
        <w:tc>
          <w:tcPr>
            <w:tcW w:w="0" w:type="auto"/>
            <w:noWrap/>
            <w:vAlign w:val="center"/>
            <w:hideMark/>
          </w:tcPr>
          <w:p w14:paraId="5C2506C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0.9 (0.13 to 5.7)</w:t>
            </w:r>
          </w:p>
        </w:tc>
        <w:tc>
          <w:tcPr>
            <w:tcW w:w="0" w:type="auto"/>
            <w:noWrap/>
            <w:vAlign w:val="center"/>
            <w:hideMark/>
          </w:tcPr>
          <w:p w14:paraId="1382529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0.75 (0.1 to 4.97)</w:t>
            </w:r>
          </w:p>
        </w:tc>
        <w:tc>
          <w:tcPr>
            <w:tcW w:w="0" w:type="auto"/>
            <w:noWrap/>
            <w:vAlign w:val="center"/>
            <w:hideMark/>
          </w:tcPr>
          <w:p w14:paraId="09A84C1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2.78 (0.21 to 35.16)</w:t>
            </w:r>
          </w:p>
        </w:tc>
        <w:tc>
          <w:tcPr>
            <w:tcW w:w="0" w:type="auto"/>
            <w:noWrap/>
            <w:vAlign w:val="center"/>
            <w:hideMark/>
          </w:tcPr>
          <w:p w14:paraId="187B0BC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0.18 (0.02 to 1.25)</w:t>
            </w:r>
          </w:p>
        </w:tc>
        <w:tc>
          <w:tcPr>
            <w:tcW w:w="0" w:type="auto"/>
            <w:noWrap/>
            <w:vAlign w:val="center"/>
            <w:hideMark/>
          </w:tcPr>
          <w:p w14:paraId="437ED45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3.42 (0.36 to 32.13)</w:t>
            </w:r>
          </w:p>
        </w:tc>
      </w:tr>
      <w:tr w:rsidR="00E94951" w:rsidRPr="00E94951" w14:paraId="263FA03A" w14:textId="77777777" w:rsidTr="00E94951">
        <w:trPr>
          <w:trHeight w:val="300"/>
        </w:trPr>
        <w:tc>
          <w:tcPr>
            <w:tcW w:w="0" w:type="auto"/>
            <w:noWrap/>
            <w:vAlign w:val="center"/>
            <w:hideMark/>
          </w:tcPr>
          <w:p w14:paraId="7034200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1.8 (0.81 to 4.26)</w:t>
            </w:r>
          </w:p>
        </w:tc>
        <w:tc>
          <w:tcPr>
            <w:tcW w:w="0" w:type="auto"/>
            <w:noWrap/>
            <w:vAlign w:val="center"/>
            <w:hideMark/>
          </w:tcPr>
          <w:p w14:paraId="1ABDEE16"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2.57 (1.36 to 5.08)</w:t>
            </w:r>
          </w:p>
        </w:tc>
        <w:tc>
          <w:tcPr>
            <w:tcW w:w="0" w:type="auto"/>
            <w:noWrap/>
            <w:vAlign w:val="center"/>
            <w:hideMark/>
          </w:tcPr>
          <w:p w14:paraId="03637C5E"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8.23 (2.49 to 31.87)</w:t>
            </w:r>
          </w:p>
        </w:tc>
        <w:tc>
          <w:tcPr>
            <w:tcW w:w="0" w:type="auto"/>
            <w:noWrap/>
            <w:vAlign w:val="center"/>
            <w:hideMark/>
          </w:tcPr>
          <w:p w14:paraId="1AA6C25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5.59 (0.96 to 38.09)</w:t>
            </w:r>
          </w:p>
        </w:tc>
        <w:tc>
          <w:tcPr>
            <w:tcW w:w="0" w:type="auto"/>
            <w:shd w:val="clear" w:color="auto" w:fill="DEEAF6" w:themeFill="accent5" w:themeFillTint="33"/>
            <w:noWrap/>
            <w:vAlign w:val="center"/>
            <w:hideMark/>
          </w:tcPr>
          <w:p w14:paraId="0A7B6E0A"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3C39199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3.69 (1.36 to 10.67)</w:t>
            </w:r>
          </w:p>
        </w:tc>
        <w:tc>
          <w:tcPr>
            <w:tcW w:w="0" w:type="auto"/>
            <w:noWrap/>
            <w:vAlign w:val="center"/>
            <w:hideMark/>
          </w:tcPr>
          <w:p w14:paraId="7597E39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2.88 (0.71 to 12.59)</w:t>
            </w:r>
          </w:p>
        </w:tc>
        <w:tc>
          <w:tcPr>
            <w:tcW w:w="0" w:type="auto"/>
            <w:noWrap/>
            <w:vAlign w:val="center"/>
            <w:hideMark/>
          </w:tcPr>
          <w:p w14:paraId="5F03E07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11.37 (3.96 to 34.7)</w:t>
            </w:r>
          </w:p>
        </w:tc>
        <w:tc>
          <w:tcPr>
            <w:tcW w:w="0" w:type="auto"/>
            <w:noWrap/>
            <w:vAlign w:val="center"/>
            <w:hideMark/>
          </w:tcPr>
          <w:p w14:paraId="32C80F5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13.74 (3.84 to 52.37)</w:t>
            </w:r>
          </w:p>
        </w:tc>
        <w:tc>
          <w:tcPr>
            <w:tcW w:w="0" w:type="auto"/>
            <w:noWrap/>
            <w:vAlign w:val="center"/>
            <w:hideMark/>
          </w:tcPr>
          <w:p w14:paraId="4000BCE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5.09 (2.65 to 10.7)</w:t>
            </w:r>
          </w:p>
        </w:tc>
        <w:tc>
          <w:tcPr>
            <w:tcW w:w="0" w:type="auto"/>
            <w:noWrap/>
            <w:vAlign w:val="center"/>
            <w:hideMark/>
          </w:tcPr>
          <w:p w14:paraId="775C4E1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9.77 (0.28 to 1558.52)</w:t>
            </w:r>
          </w:p>
        </w:tc>
        <w:tc>
          <w:tcPr>
            <w:tcW w:w="0" w:type="auto"/>
            <w:noWrap/>
            <w:vAlign w:val="center"/>
            <w:hideMark/>
          </w:tcPr>
          <w:p w14:paraId="2B2C0C6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26 (12.74 to 55.12)</w:t>
            </w:r>
          </w:p>
        </w:tc>
        <w:tc>
          <w:tcPr>
            <w:tcW w:w="0" w:type="auto"/>
            <w:noWrap/>
            <w:vAlign w:val="center"/>
            <w:hideMark/>
          </w:tcPr>
          <w:p w14:paraId="53E50C5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6.1 (2.74 to 13.88)</w:t>
            </w:r>
          </w:p>
        </w:tc>
        <w:tc>
          <w:tcPr>
            <w:tcW w:w="0" w:type="auto"/>
            <w:noWrap/>
            <w:vAlign w:val="center"/>
            <w:hideMark/>
          </w:tcPr>
          <w:p w14:paraId="1517F4B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5.09 (2.94 to 8.87)</w:t>
            </w:r>
          </w:p>
        </w:tc>
        <w:tc>
          <w:tcPr>
            <w:tcW w:w="0" w:type="auto"/>
            <w:noWrap/>
            <w:vAlign w:val="center"/>
            <w:hideMark/>
          </w:tcPr>
          <w:p w14:paraId="5313313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4.26 (2.24 to 8.25)</w:t>
            </w:r>
          </w:p>
        </w:tc>
        <w:tc>
          <w:tcPr>
            <w:tcW w:w="0" w:type="auto"/>
            <w:noWrap/>
            <w:vAlign w:val="center"/>
            <w:hideMark/>
          </w:tcPr>
          <w:p w14:paraId="22551CE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15.66 (2.66 to 95.23)</w:t>
            </w:r>
          </w:p>
        </w:tc>
        <w:tc>
          <w:tcPr>
            <w:tcW w:w="0" w:type="auto"/>
            <w:noWrap/>
            <w:vAlign w:val="center"/>
            <w:hideMark/>
          </w:tcPr>
          <w:p w14:paraId="3642635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1.03 (0.44 to 2.36)</w:t>
            </w:r>
          </w:p>
        </w:tc>
        <w:tc>
          <w:tcPr>
            <w:tcW w:w="0" w:type="auto"/>
            <w:noWrap/>
            <w:vAlign w:val="center"/>
            <w:hideMark/>
          </w:tcPr>
          <w:p w14:paraId="2BE90A5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19.17 (5.21 to 78.77)</w:t>
            </w:r>
          </w:p>
        </w:tc>
      </w:tr>
      <w:tr w:rsidR="00E94951" w:rsidRPr="00E94951" w14:paraId="533B6C10" w14:textId="77777777" w:rsidTr="00E94951">
        <w:trPr>
          <w:trHeight w:val="300"/>
        </w:trPr>
        <w:tc>
          <w:tcPr>
            <w:tcW w:w="0" w:type="auto"/>
            <w:noWrap/>
            <w:vAlign w:val="center"/>
            <w:hideMark/>
          </w:tcPr>
          <w:p w14:paraId="71F2900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0.49 (0.13 to 1.85)</w:t>
            </w:r>
          </w:p>
        </w:tc>
        <w:tc>
          <w:tcPr>
            <w:tcW w:w="0" w:type="auto"/>
            <w:noWrap/>
            <w:vAlign w:val="center"/>
            <w:hideMark/>
          </w:tcPr>
          <w:p w14:paraId="018B8CC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 (0.2 to 2.36)</w:t>
            </w:r>
          </w:p>
        </w:tc>
        <w:tc>
          <w:tcPr>
            <w:tcW w:w="0" w:type="auto"/>
            <w:noWrap/>
            <w:vAlign w:val="center"/>
            <w:hideMark/>
          </w:tcPr>
          <w:p w14:paraId="61A3442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2.23 (0.46 to 11.66)</w:t>
            </w:r>
          </w:p>
        </w:tc>
        <w:tc>
          <w:tcPr>
            <w:tcW w:w="0" w:type="auto"/>
            <w:noWrap/>
            <w:vAlign w:val="center"/>
            <w:hideMark/>
          </w:tcPr>
          <w:p w14:paraId="4F7A013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1.51 (0.2 to 12.72)</w:t>
            </w:r>
          </w:p>
        </w:tc>
        <w:tc>
          <w:tcPr>
            <w:tcW w:w="0" w:type="auto"/>
            <w:noWrap/>
            <w:vAlign w:val="center"/>
            <w:hideMark/>
          </w:tcPr>
          <w:p w14:paraId="168E05CF"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0.27 (0.09 to 0.74)</w:t>
            </w:r>
          </w:p>
        </w:tc>
        <w:tc>
          <w:tcPr>
            <w:tcW w:w="0" w:type="auto"/>
            <w:shd w:val="clear" w:color="auto" w:fill="DEEAF6" w:themeFill="accent5" w:themeFillTint="33"/>
            <w:noWrap/>
            <w:vAlign w:val="center"/>
            <w:hideMark/>
          </w:tcPr>
          <w:p w14:paraId="618193B7"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Durvalumab</w:t>
            </w:r>
            <w:proofErr w:type="spellEnd"/>
          </w:p>
        </w:tc>
        <w:tc>
          <w:tcPr>
            <w:tcW w:w="0" w:type="auto"/>
            <w:noWrap/>
            <w:vAlign w:val="center"/>
            <w:hideMark/>
          </w:tcPr>
          <w:p w14:paraId="430CB23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0.78 (0.13 to 4.66)</w:t>
            </w:r>
          </w:p>
        </w:tc>
        <w:tc>
          <w:tcPr>
            <w:tcW w:w="0" w:type="auto"/>
            <w:noWrap/>
            <w:vAlign w:val="center"/>
            <w:hideMark/>
          </w:tcPr>
          <w:p w14:paraId="591CCC0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3.07 (1.35 to 7.29)</w:t>
            </w:r>
          </w:p>
        </w:tc>
        <w:tc>
          <w:tcPr>
            <w:tcW w:w="0" w:type="auto"/>
            <w:noWrap/>
            <w:vAlign w:val="center"/>
            <w:hideMark/>
          </w:tcPr>
          <w:p w14:paraId="40CD0F2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3.74 (0.74 to 18.56)</w:t>
            </w:r>
          </w:p>
        </w:tc>
        <w:tc>
          <w:tcPr>
            <w:tcW w:w="0" w:type="auto"/>
            <w:noWrap/>
            <w:vAlign w:val="center"/>
            <w:hideMark/>
          </w:tcPr>
          <w:p w14:paraId="15CB0B6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1.39 (0.42 to 4.59)</w:t>
            </w:r>
          </w:p>
        </w:tc>
        <w:tc>
          <w:tcPr>
            <w:tcW w:w="0" w:type="auto"/>
            <w:noWrap/>
            <w:vAlign w:val="center"/>
            <w:hideMark/>
          </w:tcPr>
          <w:p w14:paraId="29807BA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2.66 (0.06 to 469.61)</w:t>
            </w:r>
          </w:p>
        </w:tc>
        <w:tc>
          <w:tcPr>
            <w:tcW w:w="0" w:type="auto"/>
            <w:noWrap/>
            <w:vAlign w:val="center"/>
            <w:hideMark/>
          </w:tcPr>
          <w:p w14:paraId="41139ED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7.05 (2.14 to 22.89)</w:t>
            </w:r>
          </w:p>
        </w:tc>
        <w:tc>
          <w:tcPr>
            <w:tcW w:w="0" w:type="auto"/>
            <w:noWrap/>
            <w:vAlign w:val="center"/>
            <w:hideMark/>
          </w:tcPr>
          <w:p w14:paraId="28C15F4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1.65 (0.44 to 6.04)</w:t>
            </w:r>
          </w:p>
        </w:tc>
        <w:tc>
          <w:tcPr>
            <w:tcW w:w="0" w:type="auto"/>
            <w:noWrap/>
            <w:vAlign w:val="center"/>
            <w:hideMark/>
          </w:tcPr>
          <w:p w14:paraId="1D719B2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1.38 (0.44 to 4.2)</w:t>
            </w:r>
          </w:p>
        </w:tc>
        <w:tc>
          <w:tcPr>
            <w:tcW w:w="0" w:type="auto"/>
            <w:noWrap/>
            <w:vAlign w:val="center"/>
            <w:hideMark/>
          </w:tcPr>
          <w:p w14:paraId="2A594DD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1.15 (0.34 to 3.86)</w:t>
            </w:r>
          </w:p>
        </w:tc>
        <w:tc>
          <w:tcPr>
            <w:tcW w:w="0" w:type="auto"/>
            <w:noWrap/>
            <w:vAlign w:val="center"/>
            <w:hideMark/>
          </w:tcPr>
          <w:p w14:paraId="3F0C909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4.24 (0.55 to 31.96)</w:t>
            </w:r>
          </w:p>
        </w:tc>
        <w:tc>
          <w:tcPr>
            <w:tcW w:w="0" w:type="auto"/>
            <w:noWrap/>
            <w:vAlign w:val="center"/>
            <w:hideMark/>
          </w:tcPr>
          <w:p w14:paraId="6014D0D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0.28 (0.09 to 0.83)</w:t>
            </w:r>
          </w:p>
        </w:tc>
        <w:tc>
          <w:tcPr>
            <w:tcW w:w="0" w:type="auto"/>
            <w:noWrap/>
            <w:vAlign w:val="center"/>
            <w:hideMark/>
          </w:tcPr>
          <w:p w14:paraId="199DBBD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5.24 (1.57 to 17.81)</w:t>
            </w:r>
          </w:p>
        </w:tc>
      </w:tr>
      <w:tr w:rsidR="00E94951" w:rsidRPr="00E94951" w14:paraId="55AA79E6" w14:textId="77777777" w:rsidTr="00E94951">
        <w:trPr>
          <w:trHeight w:val="300"/>
        </w:trPr>
        <w:tc>
          <w:tcPr>
            <w:tcW w:w="0" w:type="auto"/>
            <w:noWrap/>
            <w:vAlign w:val="center"/>
            <w:hideMark/>
          </w:tcPr>
          <w:p w14:paraId="29AD768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0.63 (0.12 to 3.24)</w:t>
            </w:r>
          </w:p>
        </w:tc>
        <w:tc>
          <w:tcPr>
            <w:tcW w:w="0" w:type="auto"/>
            <w:noWrap/>
            <w:vAlign w:val="center"/>
            <w:hideMark/>
          </w:tcPr>
          <w:p w14:paraId="7EAA102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0.9 (0.18 to 4.18)</w:t>
            </w:r>
          </w:p>
        </w:tc>
        <w:tc>
          <w:tcPr>
            <w:tcW w:w="0" w:type="auto"/>
            <w:noWrap/>
            <w:vAlign w:val="center"/>
            <w:hideMark/>
          </w:tcPr>
          <w:p w14:paraId="5D39CD6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2.87 (0.42 to 19.74)</w:t>
            </w:r>
          </w:p>
        </w:tc>
        <w:tc>
          <w:tcPr>
            <w:tcW w:w="0" w:type="auto"/>
            <w:noWrap/>
            <w:vAlign w:val="center"/>
            <w:hideMark/>
          </w:tcPr>
          <w:p w14:paraId="0D8AD02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1.95 (0.19 to 20.92)</w:t>
            </w:r>
          </w:p>
        </w:tc>
        <w:tc>
          <w:tcPr>
            <w:tcW w:w="0" w:type="auto"/>
            <w:noWrap/>
            <w:vAlign w:val="center"/>
            <w:hideMark/>
          </w:tcPr>
          <w:p w14:paraId="21601DD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0.35 (0.08 to 1.41)</w:t>
            </w:r>
          </w:p>
        </w:tc>
        <w:tc>
          <w:tcPr>
            <w:tcW w:w="0" w:type="auto"/>
            <w:noWrap/>
            <w:vAlign w:val="center"/>
            <w:hideMark/>
          </w:tcPr>
          <w:p w14:paraId="7F64B6D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1.28 (0.21 to 7.53)</w:t>
            </w:r>
          </w:p>
        </w:tc>
        <w:tc>
          <w:tcPr>
            <w:tcW w:w="0" w:type="auto"/>
            <w:shd w:val="clear" w:color="auto" w:fill="DEEAF6" w:themeFill="accent5" w:themeFillTint="33"/>
            <w:noWrap/>
            <w:vAlign w:val="center"/>
            <w:hideMark/>
          </w:tcPr>
          <w:p w14:paraId="55C8114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Durvalumab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774AC3D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3.94 (0.65 to 24)</w:t>
            </w:r>
          </w:p>
        </w:tc>
        <w:tc>
          <w:tcPr>
            <w:tcW w:w="0" w:type="auto"/>
            <w:noWrap/>
            <w:vAlign w:val="center"/>
            <w:hideMark/>
          </w:tcPr>
          <w:p w14:paraId="0A4868D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4.76 (0.69 to 32.29)</w:t>
            </w:r>
          </w:p>
        </w:tc>
        <w:tc>
          <w:tcPr>
            <w:tcW w:w="0" w:type="auto"/>
            <w:noWrap/>
            <w:vAlign w:val="center"/>
            <w:hideMark/>
          </w:tcPr>
          <w:p w14:paraId="16EB20F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1.77 (0.36 to 8.74)</w:t>
            </w:r>
          </w:p>
        </w:tc>
        <w:tc>
          <w:tcPr>
            <w:tcW w:w="0" w:type="auto"/>
            <w:noWrap/>
            <w:vAlign w:val="center"/>
            <w:hideMark/>
          </w:tcPr>
          <w:p w14:paraId="555CEFF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3.41 (0.07 to 623.4)</w:t>
            </w:r>
          </w:p>
        </w:tc>
        <w:tc>
          <w:tcPr>
            <w:tcW w:w="0" w:type="auto"/>
            <w:noWrap/>
            <w:vAlign w:val="center"/>
            <w:hideMark/>
          </w:tcPr>
          <w:p w14:paraId="696F763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9.05 (1.75 to 44.51)</w:t>
            </w:r>
          </w:p>
        </w:tc>
        <w:tc>
          <w:tcPr>
            <w:tcW w:w="0" w:type="auto"/>
            <w:noWrap/>
            <w:vAlign w:val="center"/>
            <w:hideMark/>
          </w:tcPr>
          <w:p w14:paraId="74178D8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2.11 (0.39 to 10.79)</w:t>
            </w:r>
          </w:p>
        </w:tc>
        <w:tc>
          <w:tcPr>
            <w:tcW w:w="0" w:type="auto"/>
            <w:noWrap/>
            <w:vAlign w:val="center"/>
            <w:hideMark/>
          </w:tcPr>
          <w:p w14:paraId="469E251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1.77 (0.36 to 7.95)</w:t>
            </w:r>
          </w:p>
        </w:tc>
        <w:tc>
          <w:tcPr>
            <w:tcW w:w="0" w:type="auto"/>
            <w:noWrap/>
            <w:vAlign w:val="center"/>
            <w:hideMark/>
          </w:tcPr>
          <w:p w14:paraId="3C01356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1.49 (0.3 to 6.89)</w:t>
            </w:r>
          </w:p>
        </w:tc>
        <w:tc>
          <w:tcPr>
            <w:tcW w:w="0" w:type="auto"/>
            <w:noWrap/>
            <w:vAlign w:val="center"/>
            <w:hideMark/>
          </w:tcPr>
          <w:p w14:paraId="156B632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5.48 (0.53 to 52.55)</w:t>
            </w:r>
          </w:p>
        </w:tc>
        <w:tc>
          <w:tcPr>
            <w:tcW w:w="0" w:type="auto"/>
            <w:noWrap/>
            <w:vAlign w:val="center"/>
            <w:hideMark/>
          </w:tcPr>
          <w:p w14:paraId="53C8814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0.36 (0.07 to 1.85)</w:t>
            </w:r>
          </w:p>
        </w:tc>
        <w:tc>
          <w:tcPr>
            <w:tcW w:w="0" w:type="auto"/>
            <w:noWrap/>
            <w:vAlign w:val="center"/>
            <w:hideMark/>
          </w:tcPr>
          <w:p w14:paraId="4E134E2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6.7 (0.93 to 50.09)</w:t>
            </w:r>
          </w:p>
        </w:tc>
      </w:tr>
      <w:tr w:rsidR="00E94951" w:rsidRPr="00E94951" w14:paraId="56FA4175" w14:textId="77777777" w:rsidTr="00E94951">
        <w:trPr>
          <w:trHeight w:val="300"/>
        </w:trPr>
        <w:tc>
          <w:tcPr>
            <w:tcW w:w="0" w:type="auto"/>
            <w:noWrap/>
            <w:vAlign w:val="center"/>
            <w:hideMark/>
          </w:tcPr>
          <w:p w14:paraId="081341D4"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0.16 (0.04 to 0.62)</w:t>
            </w:r>
          </w:p>
        </w:tc>
        <w:tc>
          <w:tcPr>
            <w:tcW w:w="0" w:type="auto"/>
            <w:noWrap/>
            <w:vAlign w:val="center"/>
            <w:hideMark/>
          </w:tcPr>
          <w:p w14:paraId="65D10A40"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0.23 (0.06 to 0.78)</w:t>
            </w:r>
          </w:p>
        </w:tc>
        <w:tc>
          <w:tcPr>
            <w:tcW w:w="0" w:type="auto"/>
            <w:noWrap/>
            <w:vAlign w:val="center"/>
            <w:hideMark/>
          </w:tcPr>
          <w:p w14:paraId="1F8327D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0.73 (0.14 to 3.9)</w:t>
            </w:r>
          </w:p>
        </w:tc>
        <w:tc>
          <w:tcPr>
            <w:tcW w:w="0" w:type="auto"/>
            <w:noWrap/>
            <w:vAlign w:val="center"/>
            <w:hideMark/>
          </w:tcPr>
          <w:p w14:paraId="059C673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0.49 (0.06 to 4.21)</w:t>
            </w:r>
          </w:p>
        </w:tc>
        <w:tc>
          <w:tcPr>
            <w:tcW w:w="0" w:type="auto"/>
            <w:noWrap/>
            <w:vAlign w:val="center"/>
            <w:hideMark/>
          </w:tcPr>
          <w:p w14:paraId="5C3018A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0.09 (0.03 to 0.25)</w:t>
            </w:r>
          </w:p>
        </w:tc>
        <w:tc>
          <w:tcPr>
            <w:tcW w:w="0" w:type="auto"/>
            <w:noWrap/>
            <w:vAlign w:val="center"/>
            <w:hideMark/>
          </w:tcPr>
          <w:p w14:paraId="3C2E5B37"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0.33 (0.14 to 0.74)</w:t>
            </w:r>
          </w:p>
        </w:tc>
        <w:tc>
          <w:tcPr>
            <w:tcW w:w="0" w:type="auto"/>
            <w:noWrap/>
            <w:vAlign w:val="center"/>
            <w:hideMark/>
          </w:tcPr>
          <w:p w14:paraId="596E2EB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0.25 (0.04 to 1.55)</w:t>
            </w:r>
          </w:p>
        </w:tc>
        <w:tc>
          <w:tcPr>
            <w:tcW w:w="0" w:type="auto"/>
            <w:shd w:val="clear" w:color="auto" w:fill="DEEAF6" w:themeFill="accent5" w:themeFillTint="33"/>
            <w:noWrap/>
            <w:vAlign w:val="center"/>
            <w:hideMark/>
          </w:tcPr>
          <w:p w14:paraId="7301EA6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Durvalumab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Tremelimumab</w:t>
            </w:r>
            <w:proofErr w:type="spellEnd"/>
          </w:p>
        </w:tc>
        <w:tc>
          <w:tcPr>
            <w:tcW w:w="0" w:type="auto"/>
            <w:noWrap/>
            <w:vAlign w:val="center"/>
            <w:hideMark/>
          </w:tcPr>
          <w:p w14:paraId="2B89804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1.21 (0.23 to 6.27)</w:t>
            </w:r>
          </w:p>
        </w:tc>
        <w:tc>
          <w:tcPr>
            <w:tcW w:w="0" w:type="auto"/>
            <w:noWrap/>
            <w:vAlign w:val="center"/>
            <w:hideMark/>
          </w:tcPr>
          <w:p w14:paraId="550AF32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0.45 (0.13 to 1.57)</w:t>
            </w:r>
          </w:p>
        </w:tc>
        <w:tc>
          <w:tcPr>
            <w:tcW w:w="0" w:type="auto"/>
            <w:noWrap/>
            <w:vAlign w:val="center"/>
            <w:hideMark/>
          </w:tcPr>
          <w:p w14:paraId="201E93A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0.86 (0.02 to 150.11)</w:t>
            </w:r>
          </w:p>
        </w:tc>
        <w:tc>
          <w:tcPr>
            <w:tcW w:w="0" w:type="auto"/>
            <w:noWrap/>
            <w:vAlign w:val="center"/>
            <w:hideMark/>
          </w:tcPr>
          <w:p w14:paraId="5012626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2.28 (0.65 to 7.75)</w:t>
            </w:r>
          </w:p>
        </w:tc>
        <w:tc>
          <w:tcPr>
            <w:tcW w:w="0" w:type="auto"/>
            <w:noWrap/>
            <w:vAlign w:val="center"/>
            <w:hideMark/>
          </w:tcPr>
          <w:p w14:paraId="6C54E36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0.53 (0.14 to 2.02)</w:t>
            </w:r>
          </w:p>
        </w:tc>
        <w:tc>
          <w:tcPr>
            <w:tcW w:w="0" w:type="auto"/>
            <w:noWrap/>
            <w:vAlign w:val="center"/>
            <w:hideMark/>
          </w:tcPr>
          <w:p w14:paraId="0FA3C64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0.45 (0.13 to 1.42)</w:t>
            </w:r>
          </w:p>
        </w:tc>
        <w:tc>
          <w:tcPr>
            <w:tcW w:w="0" w:type="auto"/>
            <w:noWrap/>
            <w:vAlign w:val="center"/>
            <w:hideMark/>
          </w:tcPr>
          <w:p w14:paraId="18FB252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0.37 (0.1 to 1.29)</w:t>
            </w:r>
          </w:p>
        </w:tc>
        <w:tc>
          <w:tcPr>
            <w:tcW w:w="0" w:type="auto"/>
            <w:noWrap/>
            <w:vAlign w:val="center"/>
            <w:hideMark/>
          </w:tcPr>
          <w:p w14:paraId="75CD374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1.38 (0.17 to 10.75)</w:t>
            </w:r>
          </w:p>
        </w:tc>
        <w:tc>
          <w:tcPr>
            <w:tcW w:w="0" w:type="auto"/>
            <w:noWrap/>
            <w:vAlign w:val="center"/>
            <w:hideMark/>
          </w:tcPr>
          <w:p w14:paraId="5CCFD25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0.09 (0.03 to 0.29)</w:t>
            </w:r>
          </w:p>
        </w:tc>
        <w:tc>
          <w:tcPr>
            <w:tcW w:w="0" w:type="auto"/>
            <w:noWrap/>
            <w:vAlign w:val="center"/>
            <w:hideMark/>
          </w:tcPr>
          <w:p w14:paraId="2BC59BE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1.7 (0.55 to 5.17)</w:t>
            </w:r>
          </w:p>
        </w:tc>
      </w:tr>
      <w:tr w:rsidR="00E94951" w:rsidRPr="00E94951" w14:paraId="4AB4FCB7" w14:textId="77777777" w:rsidTr="00E94951">
        <w:trPr>
          <w:trHeight w:val="300"/>
        </w:trPr>
        <w:tc>
          <w:tcPr>
            <w:tcW w:w="0" w:type="auto"/>
            <w:noWrap/>
            <w:vAlign w:val="center"/>
            <w:hideMark/>
          </w:tcPr>
          <w:p w14:paraId="59AE1838"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0.13 (0.03 to 0.61)</w:t>
            </w:r>
          </w:p>
        </w:tc>
        <w:tc>
          <w:tcPr>
            <w:tcW w:w="0" w:type="auto"/>
            <w:noWrap/>
            <w:vAlign w:val="center"/>
            <w:hideMark/>
          </w:tcPr>
          <w:p w14:paraId="06E3F9B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0.19 (0.04 to 0.79)</w:t>
            </w:r>
          </w:p>
        </w:tc>
        <w:tc>
          <w:tcPr>
            <w:tcW w:w="0" w:type="auto"/>
            <w:noWrap/>
            <w:vAlign w:val="center"/>
            <w:hideMark/>
          </w:tcPr>
          <w:p w14:paraId="72EF54A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0.59 (0.1 to 3.76)</w:t>
            </w:r>
          </w:p>
        </w:tc>
        <w:tc>
          <w:tcPr>
            <w:tcW w:w="0" w:type="auto"/>
            <w:noWrap/>
            <w:vAlign w:val="center"/>
            <w:hideMark/>
          </w:tcPr>
          <w:p w14:paraId="628FFBA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0.41 (0.04 to 4.03)</w:t>
            </w:r>
          </w:p>
        </w:tc>
        <w:tc>
          <w:tcPr>
            <w:tcW w:w="0" w:type="auto"/>
            <w:noWrap/>
            <w:vAlign w:val="center"/>
            <w:hideMark/>
          </w:tcPr>
          <w:p w14:paraId="48B57C0C"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0.07 (0.02 to 0.26)</w:t>
            </w:r>
          </w:p>
        </w:tc>
        <w:tc>
          <w:tcPr>
            <w:tcW w:w="0" w:type="auto"/>
            <w:noWrap/>
            <w:vAlign w:val="center"/>
            <w:hideMark/>
          </w:tcPr>
          <w:p w14:paraId="7564BE6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0.27 (0.05 to 1.34)</w:t>
            </w:r>
          </w:p>
        </w:tc>
        <w:tc>
          <w:tcPr>
            <w:tcW w:w="0" w:type="auto"/>
            <w:noWrap/>
            <w:vAlign w:val="center"/>
            <w:hideMark/>
          </w:tcPr>
          <w:p w14:paraId="34E9AB1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0.21 (0.03 to 1.45)</w:t>
            </w:r>
          </w:p>
        </w:tc>
        <w:tc>
          <w:tcPr>
            <w:tcW w:w="0" w:type="auto"/>
            <w:noWrap/>
            <w:vAlign w:val="center"/>
            <w:hideMark/>
          </w:tcPr>
          <w:p w14:paraId="03568A2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0.82 (0.16 to 4.33)</w:t>
            </w:r>
          </w:p>
        </w:tc>
        <w:tc>
          <w:tcPr>
            <w:tcW w:w="0" w:type="auto"/>
            <w:shd w:val="clear" w:color="auto" w:fill="DEEAF6" w:themeFill="accent5" w:themeFillTint="33"/>
            <w:noWrap/>
            <w:vAlign w:val="center"/>
            <w:hideMark/>
          </w:tcPr>
          <w:p w14:paraId="29FF7F85"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Ipilimumab</w:t>
            </w:r>
            <w:proofErr w:type="spellEnd"/>
          </w:p>
        </w:tc>
        <w:tc>
          <w:tcPr>
            <w:tcW w:w="0" w:type="auto"/>
            <w:noWrap/>
            <w:vAlign w:val="center"/>
            <w:hideMark/>
          </w:tcPr>
          <w:p w14:paraId="49CBDA5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0.37 (0.11 to 1.28)</w:t>
            </w:r>
          </w:p>
        </w:tc>
        <w:tc>
          <w:tcPr>
            <w:tcW w:w="0" w:type="auto"/>
            <w:noWrap/>
            <w:vAlign w:val="center"/>
            <w:hideMark/>
          </w:tcPr>
          <w:p w14:paraId="2C854C2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0.72 (0.02 to 122.66)</w:t>
            </w:r>
          </w:p>
        </w:tc>
        <w:tc>
          <w:tcPr>
            <w:tcW w:w="0" w:type="auto"/>
            <w:noWrap/>
            <w:vAlign w:val="center"/>
            <w:hideMark/>
          </w:tcPr>
          <w:p w14:paraId="10C80FC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1.88 (0.6 to 5.98)</w:t>
            </w:r>
          </w:p>
        </w:tc>
        <w:tc>
          <w:tcPr>
            <w:tcW w:w="0" w:type="auto"/>
            <w:noWrap/>
            <w:vAlign w:val="center"/>
            <w:hideMark/>
          </w:tcPr>
          <w:p w14:paraId="6611E5F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0.44 (0.09 to 2.01)</w:t>
            </w:r>
          </w:p>
        </w:tc>
        <w:tc>
          <w:tcPr>
            <w:tcW w:w="0" w:type="auto"/>
            <w:noWrap/>
            <w:vAlign w:val="center"/>
            <w:hideMark/>
          </w:tcPr>
          <w:p w14:paraId="57AFEFB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0.37 (0.09 to 1.4)</w:t>
            </w:r>
          </w:p>
        </w:tc>
        <w:tc>
          <w:tcPr>
            <w:tcW w:w="0" w:type="auto"/>
            <w:noWrap/>
            <w:vAlign w:val="center"/>
            <w:hideMark/>
          </w:tcPr>
          <w:p w14:paraId="138B7DF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0.31 (0.07 to 1.29)</w:t>
            </w:r>
          </w:p>
        </w:tc>
        <w:tc>
          <w:tcPr>
            <w:tcW w:w="0" w:type="auto"/>
            <w:noWrap/>
            <w:vAlign w:val="center"/>
            <w:hideMark/>
          </w:tcPr>
          <w:p w14:paraId="696D5C8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1.14 (0.13 to 9.96)</w:t>
            </w:r>
          </w:p>
        </w:tc>
        <w:tc>
          <w:tcPr>
            <w:tcW w:w="0" w:type="auto"/>
            <w:noWrap/>
            <w:vAlign w:val="center"/>
            <w:hideMark/>
          </w:tcPr>
          <w:p w14:paraId="238480E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0.07 (0.02 to 0.29)</w:t>
            </w:r>
          </w:p>
        </w:tc>
        <w:tc>
          <w:tcPr>
            <w:tcW w:w="0" w:type="auto"/>
            <w:noWrap/>
            <w:vAlign w:val="center"/>
            <w:hideMark/>
          </w:tcPr>
          <w:p w14:paraId="2D5255D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 (0.23 to 8.94)</w:t>
            </w:r>
          </w:p>
        </w:tc>
      </w:tr>
      <w:tr w:rsidR="00E94951" w:rsidRPr="00E94951" w14:paraId="78F70665" w14:textId="77777777" w:rsidTr="00E94951">
        <w:trPr>
          <w:trHeight w:val="300"/>
        </w:trPr>
        <w:tc>
          <w:tcPr>
            <w:tcW w:w="0" w:type="auto"/>
            <w:noWrap/>
            <w:vAlign w:val="center"/>
            <w:hideMark/>
          </w:tcPr>
          <w:p w14:paraId="1C4FD4D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0.35 (0.12 to 1.02)</w:t>
            </w:r>
          </w:p>
        </w:tc>
        <w:tc>
          <w:tcPr>
            <w:tcW w:w="0" w:type="auto"/>
            <w:noWrap/>
            <w:vAlign w:val="center"/>
            <w:hideMark/>
          </w:tcPr>
          <w:p w14:paraId="3DA6211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 (0.19 to 1.26)</w:t>
            </w:r>
          </w:p>
        </w:tc>
        <w:tc>
          <w:tcPr>
            <w:tcW w:w="0" w:type="auto"/>
            <w:noWrap/>
            <w:vAlign w:val="center"/>
            <w:hideMark/>
          </w:tcPr>
          <w:p w14:paraId="294F498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1.61 (0.4 to 7.04)</w:t>
            </w:r>
          </w:p>
        </w:tc>
        <w:tc>
          <w:tcPr>
            <w:tcW w:w="0" w:type="auto"/>
            <w:noWrap/>
            <w:vAlign w:val="center"/>
            <w:hideMark/>
          </w:tcPr>
          <w:p w14:paraId="61C50E1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1.09 (0.16 to 8.11)</w:t>
            </w:r>
          </w:p>
        </w:tc>
        <w:tc>
          <w:tcPr>
            <w:tcW w:w="0" w:type="auto"/>
            <w:noWrap/>
            <w:vAlign w:val="center"/>
            <w:hideMark/>
          </w:tcPr>
          <w:p w14:paraId="5FBA9C30"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 (0.09 to 0.38)</w:t>
            </w:r>
          </w:p>
        </w:tc>
        <w:tc>
          <w:tcPr>
            <w:tcW w:w="0" w:type="auto"/>
            <w:noWrap/>
            <w:vAlign w:val="center"/>
            <w:hideMark/>
          </w:tcPr>
          <w:p w14:paraId="1506C5B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0.72 (0.22 to 2.39)</w:t>
            </w:r>
          </w:p>
        </w:tc>
        <w:tc>
          <w:tcPr>
            <w:tcW w:w="0" w:type="auto"/>
            <w:noWrap/>
            <w:vAlign w:val="center"/>
            <w:hideMark/>
          </w:tcPr>
          <w:p w14:paraId="3FDCB78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0.56 (0.11 to 2.8)</w:t>
            </w:r>
          </w:p>
        </w:tc>
        <w:tc>
          <w:tcPr>
            <w:tcW w:w="0" w:type="auto"/>
            <w:noWrap/>
            <w:vAlign w:val="center"/>
            <w:hideMark/>
          </w:tcPr>
          <w:p w14:paraId="1178B38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2.23 (0.64 to 7.77)</w:t>
            </w:r>
          </w:p>
        </w:tc>
        <w:tc>
          <w:tcPr>
            <w:tcW w:w="0" w:type="auto"/>
            <w:noWrap/>
            <w:vAlign w:val="center"/>
            <w:hideMark/>
          </w:tcPr>
          <w:p w14:paraId="5E8BBF1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2.71 (0.78 to 9.09)</w:t>
            </w:r>
          </w:p>
        </w:tc>
        <w:tc>
          <w:tcPr>
            <w:tcW w:w="0" w:type="auto"/>
            <w:shd w:val="clear" w:color="auto" w:fill="DEEAF6" w:themeFill="accent5" w:themeFillTint="33"/>
            <w:noWrap/>
            <w:vAlign w:val="center"/>
            <w:hideMark/>
          </w:tcPr>
          <w:p w14:paraId="322FDEE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Nivolumab</w:t>
            </w:r>
            <w:proofErr w:type="spellEnd"/>
          </w:p>
        </w:tc>
        <w:tc>
          <w:tcPr>
            <w:tcW w:w="0" w:type="auto"/>
            <w:noWrap/>
            <w:vAlign w:val="center"/>
            <w:hideMark/>
          </w:tcPr>
          <w:p w14:paraId="718636A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 (0.05 to 308.83)</w:t>
            </w:r>
          </w:p>
        </w:tc>
        <w:tc>
          <w:tcPr>
            <w:tcW w:w="0" w:type="auto"/>
            <w:noWrap/>
            <w:vAlign w:val="center"/>
            <w:hideMark/>
          </w:tcPr>
          <w:p w14:paraId="44EC7BF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5.09 (2.55 to 9.84)</w:t>
            </w:r>
          </w:p>
        </w:tc>
        <w:tc>
          <w:tcPr>
            <w:tcW w:w="0" w:type="auto"/>
            <w:noWrap/>
            <w:vAlign w:val="center"/>
            <w:hideMark/>
          </w:tcPr>
          <w:p w14:paraId="3F5D7D8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1.19 (0.4 to 3.38)</w:t>
            </w:r>
          </w:p>
        </w:tc>
        <w:tc>
          <w:tcPr>
            <w:tcW w:w="0" w:type="auto"/>
            <w:noWrap/>
            <w:vAlign w:val="center"/>
            <w:hideMark/>
          </w:tcPr>
          <w:p w14:paraId="00A5EEC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 (0.42 to 2.22)</w:t>
            </w:r>
          </w:p>
        </w:tc>
        <w:tc>
          <w:tcPr>
            <w:tcW w:w="0" w:type="auto"/>
            <w:noWrap/>
            <w:vAlign w:val="center"/>
            <w:hideMark/>
          </w:tcPr>
          <w:p w14:paraId="78C6F5E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0.83 (0.31 to 2.09)</w:t>
            </w:r>
          </w:p>
        </w:tc>
        <w:tc>
          <w:tcPr>
            <w:tcW w:w="0" w:type="auto"/>
            <w:noWrap/>
            <w:vAlign w:val="center"/>
            <w:hideMark/>
          </w:tcPr>
          <w:p w14:paraId="03D3968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3.09 (0.45 to 19.62)</w:t>
            </w:r>
          </w:p>
        </w:tc>
        <w:tc>
          <w:tcPr>
            <w:tcW w:w="0" w:type="auto"/>
            <w:noWrap/>
            <w:vAlign w:val="center"/>
            <w:hideMark/>
          </w:tcPr>
          <w:p w14:paraId="67436E1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 (0.08 to 0.49)</w:t>
            </w:r>
          </w:p>
        </w:tc>
        <w:tc>
          <w:tcPr>
            <w:tcW w:w="0" w:type="auto"/>
            <w:noWrap/>
            <w:vAlign w:val="center"/>
            <w:hideMark/>
          </w:tcPr>
          <w:p w14:paraId="20E47F5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3.74 (0.87 to 17.19)</w:t>
            </w:r>
          </w:p>
        </w:tc>
      </w:tr>
      <w:tr w:rsidR="00E94951" w:rsidRPr="00E94951" w14:paraId="442507C4" w14:textId="77777777" w:rsidTr="00E94951">
        <w:trPr>
          <w:trHeight w:val="300"/>
        </w:trPr>
        <w:tc>
          <w:tcPr>
            <w:tcW w:w="0" w:type="auto"/>
            <w:noWrap/>
            <w:vAlign w:val="center"/>
            <w:hideMark/>
          </w:tcPr>
          <w:p w14:paraId="37BD5B4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0.18 (0 to 7.42)</w:t>
            </w:r>
          </w:p>
        </w:tc>
        <w:tc>
          <w:tcPr>
            <w:tcW w:w="0" w:type="auto"/>
            <w:noWrap/>
            <w:vAlign w:val="center"/>
            <w:hideMark/>
          </w:tcPr>
          <w:p w14:paraId="7664C10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0.27 (0 to 10.03)</w:t>
            </w:r>
          </w:p>
        </w:tc>
        <w:tc>
          <w:tcPr>
            <w:tcW w:w="0" w:type="auto"/>
            <w:noWrap/>
            <w:vAlign w:val="center"/>
            <w:hideMark/>
          </w:tcPr>
          <w:p w14:paraId="124E603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0.84 (0 to 38.79)</w:t>
            </w:r>
          </w:p>
        </w:tc>
        <w:tc>
          <w:tcPr>
            <w:tcW w:w="0" w:type="auto"/>
            <w:noWrap/>
            <w:vAlign w:val="center"/>
            <w:hideMark/>
          </w:tcPr>
          <w:p w14:paraId="63CE183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0.56 (0 to 34.21)</w:t>
            </w:r>
          </w:p>
        </w:tc>
        <w:tc>
          <w:tcPr>
            <w:tcW w:w="0" w:type="auto"/>
            <w:noWrap/>
            <w:vAlign w:val="center"/>
            <w:hideMark/>
          </w:tcPr>
          <w:p w14:paraId="7482CD1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 (0 to 3.58)</w:t>
            </w:r>
          </w:p>
        </w:tc>
        <w:tc>
          <w:tcPr>
            <w:tcW w:w="0" w:type="auto"/>
            <w:noWrap/>
            <w:vAlign w:val="center"/>
            <w:hideMark/>
          </w:tcPr>
          <w:p w14:paraId="5902DB8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0.38 (0 to 15.77)</w:t>
            </w:r>
          </w:p>
        </w:tc>
        <w:tc>
          <w:tcPr>
            <w:tcW w:w="0" w:type="auto"/>
            <w:noWrap/>
            <w:vAlign w:val="center"/>
            <w:hideMark/>
          </w:tcPr>
          <w:p w14:paraId="5DAC7A5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0.29 (0 to 14.39)</w:t>
            </w:r>
          </w:p>
        </w:tc>
        <w:tc>
          <w:tcPr>
            <w:tcW w:w="0" w:type="auto"/>
            <w:noWrap/>
            <w:vAlign w:val="center"/>
            <w:hideMark/>
          </w:tcPr>
          <w:p w14:paraId="3CDF6E6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1.16 (0.01 to 49.01)</w:t>
            </w:r>
          </w:p>
        </w:tc>
        <w:tc>
          <w:tcPr>
            <w:tcW w:w="0" w:type="auto"/>
            <w:noWrap/>
            <w:vAlign w:val="center"/>
            <w:hideMark/>
          </w:tcPr>
          <w:p w14:paraId="629BEBE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1.39 (0.01 to 65)</w:t>
            </w:r>
          </w:p>
        </w:tc>
        <w:tc>
          <w:tcPr>
            <w:tcW w:w="0" w:type="auto"/>
            <w:noWrap/>
            <w:vAlign w:val="center"/>
            <w:hideMark/>
          </w:tcPr>
          <w:p w14:paraId="12B56EA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0.53 (0 to 20.1)</w:t>
            </w:r>
          </w:p>
        </w:tc>
        <w:tc>
          <w:tcPr>
            <w:tcW w:w="0" w:type="auto"/>
            <w:shd w:val="clear" w:color="auto" w:fill="DEEAF6" w:themeFill="accent5" w:themeFillTint="33"/>
            <w:noWrap/>
            <w:vAlign w:val="center"/>
            <w:hideMark/>
          </w:tcPr>
          <w:p w14:paraId="5563F5C8"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Nivolumab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76D8DB0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2.65 (0.02 to 104.38)</w:t>
            </w:r>
          </w:p>
        </w:tc>
        <w:tc>
          <w:tcPr>
            <w:tcW w:w="0" w:type="auto"/>
            <w:noWrap/>
            <w:vAlign w:val="center"/>
            <w:hideMark/>
          </w:tcPr>
          <w:p w14:paraId="7858D3B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0.61 (0 to 24.37)</w:t>
            </w:r>
          </w:p>
        </w:tc>
        <w:tc>
          <w:tcPr>
            <w:tcW w:w="0" w:type="auto"/>
            <w:noWrap/>
            <w:vAlign w:val="center"/>
            <w:hideMark/>
          </w:tcPr>
          <w:p w14:paraId="02C025A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0.52 (0 to 19.65)</w:t>
            </w:r>
          </w:p>
        </w:tc>
        <w:tc>
          <w:tcPr>
            <w:tcW w:w="0" w:type="auto"/>
            <w:noWrap/>
            <w:vAlign w:val="center"/>
            <w:hideMark/>
          </w:tcPr>
          <w:p w14:paraId="2070198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0.44 (0 to 16.04)</w:t>
            </w:r>
          </w:p>
        </w:tc>
        <w:tc>
          <w:tcPr>
            <w:tcW w:w="0" w:type="auto"/>
            <w:noWrap/>
            <w:vAlign w:val="center"/>
            <w:hideMark/>
          </w:tcPr>
          <w:p w14:paraId="078F546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1.56 (0.01 to 89.22)</w:t>
            </w:r>
          </w:p>
        </w:tc>
        <w:tc>
          <w:tcPr>
            <w:tcW w:w="0" w:type="auto"/>
            <w:noWrap/>
            <w:vAlign w:val="center"/>
            <w:hideMark/>
          </w:tcPr>
          <w:p w14:paraId="20A63C3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 (0 to 4.11)</w:t>
            </w:r>
          </w:p>
        </w:tc>
        <w:tc>
          <w:tcPr>
            <w:tcW w:w="0" w:type="auto"/>
            <w:noWrap/>
            <w:vAlign w:val="center"/>
            <w:hideMark/>
          </w:tcPr>
          <w:p w14:paraId="24614F1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1.96 (0.01 to 94.6)</w:t>
            </w:r>
          </w:p>
        </w:tc>
      </w:tr>
      <w:tr w:rsidR="00E94951" w:rsidRPr="00E94951" w14:paraId="24A72488" w14:textId="77777777" w:rsidTr="00E94951">
        <w:trPr>
          <w:trHeight w:val="300"/>
        </w:trPr>
        <w:tc>
          <w:tcPr>
            <w:tcW w:w="0" w:type="auto"/>
            <w:noWrap/>
            <w:vAlign w:val="center"/>
            <w:hideMark/>
          </w:tcPr>
          <w:p w14:paraId="5BA7CA2F"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0.07 (0.02 to 0.21)</w:t>
            </w:r>
          </w:p>
        </w:tc>
        <w:tc>
          <w:tcPr>
            <w:tcW w:w="0" w:type="auto"/>
            <w:noWrap/>
            <w:vAlign w:val="center"/>
            <w:hideMark/>
          </w:tcPr>
          <w:p w14:paraId="4F046110"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 (0.04 to 0.26)</w:t>
            </w:r>
          </w:p>
        </w:tc>
        <w:tc>
          <w:tcPr>
            <w:tcW w:w="0" w:type="auto"/>
            <w:noWrap/>
            <w:vAlign w:val="center"/>
            <w:hideMark/>
          </w:tcPr>
          <w:p w14:paraId="760C838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0.32 (0.08 to 1.42)</w:t>
            </w:r>
          </w:p>
        </w:tc>
        <w:tc>
          <w:tcPr>
            <w:tcW w:w="0" w:type="auto"/>
            <w:noWrap/>
            <w:vAlign w:val="center"/>
            <w:hideMark/>
          </w:tcPr>
          <w:p w14:paraId="591F587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0.21 (0.03 to 1.62)</w:t>
            </w:r>
          </w:p>
        </w:tc>
        <w:tc>
          <w:tcPr>
            <w:tcW w:w="0" w:type="auto"/>
            <w:noWrap/>
            <w:vAlign w:val="center"/>
            <w:hideMark/>
          </w:tcPr>
          <w:p w14:paraId="2290C517"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0.04 (0.02 to 0.08)</w:t>
            </w:r>
          </w:p>
        </w:tc>
        <w:tc>
          <w:tcPr>
            <w:tcW w:w="0" w:type="auto"/>
            <w:noWrap/>
            <w:vAlign w:val="center"/>
            <w:hideMark/>
          </w:tcPr>
          <w:p w14:paraId="26E5B542"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0.14 (0.04 to 0.47)</w:t>
            </w:r>
          </w:p>
        </w:tc>
        <w:tc>
          <w:tcPr>
            <w:tcW w:w="0" w:type="auto"/>
            <w:noWrap/>
            <w:vAlign w:val="center"/>
            <w:hideMark/>
          </w:tcPr>
          <w:p w14:paraId="55677DC4"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0.11 (0.02 to 0.57)</w:t>
            </w:r>
          </w:p>
        </w:tc>
        <w:tc>
          <w:tcPr>
            <w:tcW w:w="0" w:type="auto"/>
            <w:noWrap/>
            <w:vAlign w:val="center"/>
            <w:hideMark/>
          </w:tcPr>
          <w:p w14:paraId="7E50AB6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0.44 (0.13 to 1.53)</w:t>
            </w:r>
          </w:p>
        </w:tc>
        <w:tc>
          <w:tcPr>
            <w:tcW w:w="0" w:type="auto"/>
            <w:noWrap/>
            <w:vAlign w:val="center"/>
            <w:hideMark/>
          </w:tcPr>
          <w:p w14:paraId="77CCA18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0.53 (0.17 to 1.67)</w:t>
            </w:r>
          </w:p>
        </w:tc>
        <w:tc>
          <w:tcPr>
            <w:tcW w:w="0" w:type="auto"/>
            <w:noWrap/>
            <w:vAlign w:val="center"/>
            <w:hideMark/>
          </w:tcPr>
          <w:p w14:paraId="005C9AE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 (0.1 to 0.39)</w:t>
            </w:r>
          </w:p>
        </w:tc>
        <w:tc>
          <w:tcPr>
            <w:tcW w:w="0" w:type="auto"/>
            <w:noWrap/>
            <w:vAlign w:val="center"/>
            <w:hideMark/>
          </w:tcPr>
          <w:p w14:paraId="7BB0071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0.38 (0.01 to 59.22)</w:t>
            </w:r>
          </w:p>
        </w:tc>
        <w:tc>
          <w:tcPr>
            <w:tcW w:w="0" w:type="auto"/>
            <w:shd w:val="clear" w:color="auto" w:fill="DEEAF6" w:themeFill="accent5" w:themeFillTint="33"/>
            <w:noWrap/>
            <w:vAlign w:val="center"/>
            <w:hideMark/>
          </w:tcPr>
          <w:p w14:paraId="2B0D7991"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Nivolumab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Ipilimumab</w:t>
            </w:r>
            <w:proofErr w:type="spellEnd"/>
          </w:p>
        </w:tc>
        <w:tc>
          <w:tcPr>
            <w:tcW w:w="0" w:type="auto"/>
            <w:noWrap/>
            <w:vAlign w:val="center"/>
            <w:hideMark/>
          </w:tcPr>
          <w:p w14:paraId="3EFD80F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0.23 (0.08 to 0.69)</w:t>
            </w:r>
          </w:p>
        </w:tc>
        <w:tc>
          <w:tcPr>
            <w:tcW w:w="0" w:type="auto"/>
            <w:noWrap/>
            <w:vAlign w:val="center"/>
            <w:hideMark/>
          </w:tcPr>
          <w:p w14:paraId="1E49AD5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 (0.09 to 0.43)</w:t>
            </w:r>
          </w:p>
        </w:tc>
        <w:tc>
          <w:tcPr>
            <w:tcW w:w="0" w:type="auto"/>
            <w:noWrap/>
            <w:vAlign w:val="center"/>
            <w:hideMark/>
          </w:tcPr>
          <w:p w14:paraId="0B8CD1F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0.16 (0.06 to 0.42)</w:t>
            </w:r>
          </w:p>
        </w:tc>
        <w:tc>
          <w:tcPr>
            <w:tcW w:w="0" w:type="auto"/>
            <w:noWrap/>
            <w:vAlign w:val="center"/>
            <w:hideMark/>
          </w:tcPr>
          <w:p w14:paraId="3460541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0.61 (0.09 to 3.92)</w:t>
            </w:r>
          </w:p>
        </w:tc>
        <w:tc>
          <w:tcPr>
            <w:tcW w:w="0" w:type="auto"/>
            <w:noWrap/>
            <w:vAlign w:val="center"/>
            <w:hideMark/>
          </w:tcPr>
          <w:p w14:paraId="6E85C76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0.04 (0.02 to 0.09)</w:t>
            </w:r>
          </w:p>
        </w:tc>
        <w:tc>
          <w:tcPr>
            <w:tcW w:w="0" w:type="auto"/>
            <w:noWrap/>
            <w:vAlign w:val="center"/>
            <w:hideMark/>
          </w:tcPr>
          <w:p w14:paraId="1D3F68E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0.74 (0.18 to 3.33)</w:t>
            </w:r>
          </w:p>
        </w:tc>
      </w:tr>
      <w:tr w:rsidR="00E94951" w:rsidRPr="00E94951" w14:paraId="119BDC67" w14:textId="77777777" w:rsidTr="00E94951">
        <w:trPr>
          <w:trHeight w:val="300"/>
        </w:trPr>
        <w:tc>
          <w:tcPr>
            <w:tcW w:w="0" w:type="auto"/>
            <w:noWrap/>
            <w:vAlign w:val="center"/>
            <w:hideMark/>
          </w:tcPr>
          <w:p w14:paraId="3B313000"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0.3 (0.09 to 0.97)</w:t>
            </w:r>
          </w:p>
        </w:tc>
        <w:tc>
          <w:tcPr>
            <w:tcW w:w="0" w:type="auto"/>
            <w:noWrap/>
            <w:vAlign w:val="center"/>
            <w:hideMark/>
          </w:tcPr>
          <w:p w14:paraId="690B4B7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0.42 (0.15 to 1.21)</w:t>
            </w:r>
          </w:p>
        </w:tc>
        <w:tc>
          <w:tcPr>
            <w:tcW w:w="0" w:type="auto"/>
            <w:noWrap/>
            <w:vAlign w:val="center"/>
            <w:hideMark/>
          </w:tcPr>
          <w:p w14:paraId="715BCBE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1.36 (0.32 to 6.54)</w:t>
            </w:r>
          </w:p>
        </w:tc>
        <w:tc>
          <w:tcPr>
            <w:tcW w:w="0" w:type="auto"/>
            <w:noWrap/>
            <w:vAlign w:val="center"/>
            <w:hideMark/>
          </w:tcPr>
          <w:p w14:paraId="69AB5B4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0.91 (0.13 to 7.27)</w:t>
            </w:r>
          </w:p>
        </w:tc>
        <w:tc>
          <w:tcPr>
            <w:tcW w:w="0" w:type="auto"/>
            <w:noWrap/>
            <w:vAlign w:val="center"/>
            <w:hideMark/>
          </w:tcPr>
          <w:p w14:paraId="6DD9895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0.16 (0.07 to 0.36)</w:t>
            </w:r>
          </w:p>
        </w:tc>
        <w:tc>
          <w:tcPr>
            <w:tcW w:w="0" w:type="auto"/>
            <w:noWrap/>
            <w:vAlign w:val="center"/>
            <w:hideMark/>
          </w:tcPr>
          <w:p w14:paraId="4D767A3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0.61 (0.17 to 2.27)</w:t>
            </w:r>
          </w:p>
        </w:tc>
        <w:tc>
          <w:tcPr>
            <w:tcW w:w="0" w:type="auto"/>
            <w:noWrap/>
            <w:vAlign w:val="center"/>
            <w:hideMark/>
          </w:tcPr>
          <w:p w14:paraId="553B5F0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0.47 (0.09 to 2.55)</w:t>
            </w:r>
          </w:p>
        </w:tc>
        <w:tc>
          <w:tcPr>
            <w:tcW w:w="0" w:type="auto"/>
            <w:noWrap/>
            <w:vAlign w:val="center"/>
            <w:hideMark/>
          </w:tcPr>
          <w:p w14:paraId="61B98195"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1.88 (0.49 to 7.35)</w:t>
            </w:r>
          </w:p>
        </w:tc>
        <w:tc>
          <w:tcPr>
            <w:tcW w:w="0" w:type="auto"/>
            <w:noWrap/>
            <w:vAlign w:val="center"/>
            <w:hideMark/>
          </w:tcPr>
          <w:p w14:paraId="24AD1C8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2.26 (0.5 to 10.9)</w:t>
            </w:r>
          </w:p>
        </w:tc>
        <w:tc>
          <w:tcPr>
            <w:tcW w:w="0" w:type="auto"/>
            <w:noWrap/>
            <w:vAlign w:val="center"/>
            <w:hideMark/>
          </w:tcPr>
          <w:p w14:paraId="202B3F8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0.84 (0.3 to 2.52)</w:t>
            </w:r>
          </w:p>
        </w:tc>
        <w:tc>
          <w:tcPr>
            <w:tcW w:w="0" w:type="auto"/>
            <w:noWrap/>
            <w:vAlign w:val="center"/>
            <w:hideMark/>
          </w:tcPr>
          <w:p w14:paraId="36300C02"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1.63 (0.04 to 267.74)</w:t>
            </w:r>
          </w:p>
        </w:tc>
        <w:tc>
          <w:tcPr>
            <w:tcW w:w="0" w:type="auto"/>
            <w:noWrap/>
            <w:vAlign w:val="center"/>
            <w:hideMark/>
          </w:tcPr>
          <w:p w14:paraId="6C4981E4"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4.26 (1.45 to 12.88)</w:t>
            </w:r>
          </w:p>
        </w:tc>
        <w:tc>
          <w:tcPr>
            <w:tcW w:w="0" w:type="auto"/>
            <w:shd w:val="clear" w:color="auto" w:fill="DEEAF6" w:themeFill="accent5" w:themeFillTint="33"/>
            <w:noWrap/>
            <w:vAlign w:val="center"/>
            <w:hideMark/>
          </w:tcPr>
          <w:p w14:paraId="5B08E783" w14:textId="77777777" w:rsidR="00E94951" w:rsidRPr="00353D74" w:rsidRDefault="00E94951" w:rsidP="00E94951">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7FA664C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0.83 (0.31 to 2.23)</w:t>
            </w:r>
          </w:p>
        </w:tc>
        <w:tc>
          <w:tcPr>
            <w:tcW w:w="0" w:type="auto"/>
            <w:noWrap/>
            <w:vAlign w:val="center"/>
            <w:hideMark/>
          </w:tcPr>
          <w:p w14:paraId="2D751E7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 (0.25 to 1.99)</w:t>
            </w:r>
          </w:p>
        </w:tc>
        <w:tc>
          <w:tcPr>
            <w:tcW w:w="0" w:type="auto"/>
            <w:noWrap/>
            <w:vAlign w:val="center"/>
            <w:hideMark/>
          </w:tcPr>
          <w:p w14:paraId="011F15A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2.59 (0.37 to 18.64)</w:t>
            </w:r>
          </w:p>
        </w:tc>
        <w:tc>
          <w:tcPr>
            <w:tcW w:w="0" w:type="auto"/>
            <w:noWrap/>
            <w:vAlign w:val="center"/>
            <w:hideMark/>
          </w:tcPr>
          <w:p w14:paraId="208E474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0.17 (0.05 to 0.53)</w:t>
            </w:r>
          </w:p>
        </w:tc>
        <w:tc>
          <w:tcPr>
            <w:tcW w:w="0" w:type="auto"/>
            <w:noWrap/>
            <w:vAlign w:val="center"/>
            <w:hideMark/>
          </w:tcPr>
          <w:p w14:paraId="0D51AE6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3.16 (0.68 to 16.06)</w:t>
            </w:r>
          </w:p>
        </w:tc>
      </w:tr>
      <w:tr w:rsidR="00E94951" w:rsidRPr="00E94951" w14:paraId="376D2CEE" w14:textId="77777777" w:rsidTr="00E94951">
        <w:trPr>
          <w:trHeight w:val="300"/>
        </w:trPr>
        <w:tc>
          <w:tcPr>
            <w:tcW w:w="0" w:type="auto"/>
            <w:noWrap/>
            <w:vAlign w:val="center"/>
            <w:hideMark/>
          </w:tcPr>
          <w:p w14:paraId="236321BE"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0.35 (0.13 to 0.98)</w:t>
            </w:r>
          </w:p>
        </w:tc>
        <w:tc>
          <w:tcPr>
            <w:tcW w:w="0" w:type="auto"/>
            <w:noWrap/>
            <w:vAlign w:val="center"/>
            <w:hideMark/>
          </w:tcPr>
          <w:p w14:paraId="2D12285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 (0.23 to 1.18)</w:t>
            </w:r>
          </w:p>
        </w:tc>
        <w:tc>
          <w:tcPr>
            <w:tcW w:w="0" w:type="auto"/>
            <w:noWrap/>
            <w:vAlign w:val="center"/>
            <w:hideMark/>
          </w:tcPr>
          <w:p w14:paraId="2CA2572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1.62 (0.44 to 6.79)</w:t>
            </w:r>
          </w:p>
        </w:tc>
        <w:tc>
          <w:tcPr>
            <w:tcW w:w="0" w:type="auto"/>
            <w:noWrap/>
            <w:vAlign w:val="center"/>
            <w:hideMark/>
          </w:tcPr>
          <w:p w14:paraId="6AF7391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1.1 (0.18 to 7.82)</w:t>
            </w:r>
          </w:p>
        </w:tc>
        <w:tc>
          <w:tcPr>
            <w:tcW w:w="0" w:type="auto"/>
            <w:noWrap/>
            <w:vAlign w:val="center"/>
            <w:hideMark/>
          </w:tcPr>
          <w:p w14:paraId="29552FF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 (0.11 to 0.34)</w:t>
            </w:r>
          </w:p>
        </w:tc>
        <w:tc>
          <w:tcPr>
            <w:tcW w:w="0" w:type="auto"/>
            <w:noWrap/>
            <w:vAlign w:val="center"/>
            <w:hideMark/>
          </w:tcPr>
          <w:p w14:paraId="441DA61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0.72 (0.24 to 2.3)</w:t>
            </w:r>
          </w:p>
        </w:tc>
        <w:tc>
          <w:tcPr>
            <w:tcW w:w="0" w:type="auto"/>
            <w:noWrap/>
            <w:vAlign w:val="center"/>
            <w:hideMark/>
          </w:tcPr>
          <w:p w14:paraId="4079A34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0.57 (0.13 to 2.75)</w:t>
            </w:r>
          </w:p>
        </w:tc>
        <w:tc>
          <w:tcPr>
            <w:tcW w:w="0" w:type="auto"/>
            <w:noWrap/>
            <w:vAlign w:val="center"/>
            <w:hideMark/>
          </w:tcPr>
          <w:p w14:paraId="1579123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2.24 (0.7 to 7.54)</w:t>
            </w:r>
          </w:p>
        </w:tc>
        <w:tc>
          <w:tcPr>
            <w:tcW w:w="0" w:type="auto"/>
            <w:noWrap/>
            <w:vAlign w:val="center"/>
            <w:hideMark/>
          </w:tcPr>
          <w:p w14:paraId="60BB94E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2.71 (0.72 to 10.7)</w:t>
            </w:r>
          </w:p>
        </w:tc>
        <w:tc>
          <w:tcPr>
            <w:tcW w:w="0" w:type="auto"/>
            <w:noWrap/>
            <w:vAlign w:val="center"/>
            <w:hideMark/>
          </w:tcPr>
          <w:p w14:paraId="174C371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 (0.45 to 2.37)</w:t>
            </w:r>
          </w:p>
        </w:tc>
        <w:tc>
          <w:tcPr>
            <w:tcW w:w="0" w:type="auto"/>
            <w:noWrap/>
            <w:vAlign w:val="center"/>
            <w:hideMark/>
          </w:tcPr>
          <w:p w14:paraId="61EB1B2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1.93 (0.05 to 316.16)</w:t>
            </w:r>
          </w:p>
        </w:tc>
        <w:tc>
          <w:tcPr>
            <w:tcW w:w="0" w:type="auto"/>
            <w:noWrap/>
            <w:vAlign w:val="center"/>
            <w:hideMark/>
          </w:tcPr>
          <w:p w14:paraId="137E0CFA"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5.09 (2.3 to 11.73)</w:t>
            </w:r>
          </w:p>
        </w:tc>
        <w:tc>
          <w:tcPr>
            <w:tcW w:w="0" w:type="auto"/>
            <w:noWrap/>
            <w:vAlign w:val="center"/>
            <w:hideMark/>
          </w:tcPr>
          <w:p w14:paraId="65C489D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 (0.45 to 3.22)</w:t>
            </w:r>
          </w:p>
        </w:tc>
        <w:tc>
          <w:tcPr>
            <w:tcW w:w="0" w:type="auto"/>
            <w:shd w:val="clear" w:color="auto" w:fill="DEEAF6" w:themeFill="accent5" w:themeFillTint="33"/>
            <w:noWrap/>
            <w:vAlign w:val="center"/>
            <w:hideMark/>
          </w:tcPr>
          <w:p w14:paraId="3FE7FD34"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Pembrolizumab</w:t>
            </w:r>
            <w:proofErr w:type="spellEnd"/>
          </w:p>
        </w:tc>
        <w:tc>
          <w:tcPr>
            <w:tcW w:w="0" w:type="auto"/>
            <w:noWrap/>
            <w:vAlign w:val="center"/>
            <w:hideMark/>
          </w:tcPr>
          <w:p w14:paraId="41E98B6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0.83 (0.38 to 1.86)</w:t>
            </w:r>
          </w:p>
        </w:tc>
        <w:tc>
          <w:tcPr>
            <w:tcW w:w="0" w:type="auto"/>
            <w:noWrap/>
            <w:vAlign w:val="center"/>
            <w:hideMark/>
          </w:tcPr>
          <w:p w14:paraId="3795F49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3.09 (0.57 to 17.03)</w:t>
            </w:r>
          </w:p>
        </w:tc>
        <w:tc>
          <w:tcPr>
            <w:tcW w:w="0" w:type="auto"/>
            <w:noWrap/>
            <w:vAlign w:val="center"/>
            <w:hideMark/>
          </w:tcPr>
          <w:p w14:paraId="0ED6111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 (0.08 to 0.47)</w:t>
            </w:r>
          </w:p>
        </w:tc>
        <w:tc>
          <w:tcPr>
            <w:tcW w:w="0" w:type="auto"/>
            <w:noWrap/>
            <w:vAlign w:val="center"/>
            <w:hideMark/>
          </w:tcPr>
          <w:p w14:paraId="455A61F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3.77 (0.96 to 16.56)</w:t>
            </w:r>
          </w:p>
        </w:tc>
      </w:tr>
      <w:tr w:rsidR="00E94951" w:rsidRPr="00E94951" w14:paraId="1E20CA5B" w14:textId="77777777" w:rsidTr="00E94951">
        <w:trPr>
          <w:trHeight w:val="300"/>
        </w:trPr>
        <w:tc>
          <w:tcPr>
            <w:tcW w:w="0" w:type="auto"/>
            <w:noWrap/>
            <w:vAlign w:val="center"/>
            <w:hideMark/>
          </w:tcPr>
          <w:p w14:paraId="7261650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0.42 (0.15 to 1.23)</w:t>
            </w:r>
          </w:p>
        </w:tc>
        <w:tc>
          <w:tcPr>
            <w:tcW w:w="0" w:type="auto"/>
            <w:noWrap/>
            <w:vAlign w:val="center"/>
            <w:hideMark/>
          </w:tcPr>
          <w:p w14:paraId="1D6D8AB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0.61 (0.24 to 1.54)</w:t>
            </w:r>
          </w:p>
        </w:tc>
        <w:tc>
          <w:tcPr>
            <w:tcW w:w="0" w:type="auto"/>
            <w:noWrap/>
            <w:vAlign w:val="center"/>
            <w:hideMark/>
          </w:tcPr>
          <w:p w14:paraId="0E6F924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1.93 (0.5 to 8.57)</w:t>
            </w:r>
          </w:p>
        </w:tc>
        <w:tc>
          <w:tcPr>
            <w:tcW w:w="0" w:type="auto"/>
            <w:noWrap/>
            <w:vAlign w:val="center"/>
            <w:hideMark/>
          </w:tcPr>
          <w:p w14:paraId="694B9B0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1.33 (0.2 to 9.95)</w:t>
            </w:r>
          </w:p>
        </w:tc>
        <w:tc>
          <w:tcPr>
            <w:tcW w:w="0" w:type="auto"/>
            <w:noWrap/>
            <w:vAlign w:val="center"/>
            <w:hideMark/>
          </w:tcPr>
          <w:p w14:paraId="1487A208"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0.23 (0.12 to 0.45)</w:t>
            </w:r>
          </w:p>
        </w:tc>
        <w:tc>
          <w:tcPr>
            <w:tcW w:w="0" w:type="auto"/>
            <w:noWrap/>
            <w:vAlign w:val="center"/>
            <w:hideMark/>
          </w:tcPr>
          <w:p w14:paraId="325FC6C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0.87 (0.26 to 2.96)</w:t>
            </w:r>
          </w:p>
        </w:tc>
        <w:tc>
          <w:tcPr>
            <w:tcW w:w="0" w:type="auto"/>
            <w:noWrap/>
            <w:vAlign w:val="center"/>
            <w:hideMark/>
          </w:tcPr>
          <w:p w14:paraId="1F58964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0.67 (0.15 to 3.38)</w:t>
            </w:r>
          </w:p>
        </w:tc>
        <w:tc>
          <w:tcPr>
            <w:tcW w:w="0" w:type="auto"/>
            <w:noWrap/>
            <w:vAlign w:val="center"/>
            <w:hideMark/>
          </w:tcPr>
          <w:p w14:paraId="248A1C8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2.68 (0.78 to 9.55)</w:t>
            </w:r>
          </w:p>
        </w:tc>
        <w:tc>
          <w:tcPr>
            <w:tcW w:w="0" w:type="auto"/>
            <w:noWrap/>
            <w:vAlign w:val="center"/>
            <w:hideMark/>
          </w:tcPr>
          <w:p w14:paraId="61752EB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3.25 (0.77 to 14.32)</w:t>
            </w:r>
          </w:p>
        </w:tc>
        <w:tc>
          <w:tcPr>
            <w:tcW w:w="0" w:type="auto"/>
            <w:noWrap/>
            <w:vAlign w:val="center"/>
            <w:hideMark/>
          </w:tcPr>
          <w:p w14:paraId="678F4F1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 (0.48 to 3.19)</w:t>
            </w:r>
          </w:p>
        </w:tc>
        <w:tc>
          <w:tcPr>
            <w:tcW w:w="0" w:type="auto"/>
            <w:noWrap/>
            <w:vAlign w:val="center"/>
            <w:hideMark/>
          </w:tcPr>
          <w:p w14:paraId="7FD93EC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2.29 (0.06 to 379.44)</w:t>
            </w:r>
          </w:p>
        </w:tc>
        <w:tc>
          <w:tcPr>
            <w:tcW w:w="0" w:type="auto"/>
            <w:noWrap/>
            <w:vAlign w:val="center"/>
            <w:hideMark/>
          </w:tcPr>
          <w:p w14:paraId="4C4A3EF2"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6.12 (2.36 to 16.2)</w:t>
            </w:r>
          </w:p>
        </w:tc>
        <w:tc>
          <w:tcPr>
            <w:tcW w:w="0" w:type="auto"/>
            <w:noWrap/>
            <w:vAlign w:val="center"/>
            <w:hideMark/>
          </w:tcPr>
          <w:p w14:paraId="575D9E0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1.43 (0.5 to 4.06)</w:t>
            </w:r>
          </w:p>
        </w:tc>
        <w:tc>
          <w:tcPr>
            <w:tcW w:w="0" w:type="auto"/>
            <w:noWrap/>
            <w:vAlign w:val="center"/>
            <w:hideMark/>
          </w:tcPr>
          <w:p w14:paraId="3D857E9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 (0.54 to 2.6)</w:t>
            </w:r>
          </w:p>
        </w:tc>
        <w:tc>
          <w:tcPr>
            <w:tcW w:w="0" w:type="auto"/>
            <w:shd w:val="clear" w:color="auto" w:fill="DEEAF6" w:themeFill="accent5" w:themeFillTint="33"/>
            <w:noWrap/>
            <w:vAlign w:val="center"/>
            <w:hideMark/>
          </w:tcPr>
          <w:p w14:paraId="45572CB8"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Pembrolizumab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Conventional</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Therapy</w:t>
            </w:r>
            <w:proofErr w:type="spellEnd"/>
          </w:p>
        </w:tc>
        <w:tc>
          <w:tcPr>
            <w:tcW w:w="0" w:type="auto"/>
            <w:noWrap/>
            <w:vAlign w:val="center"/>
            <w:hideMark/>
          </w:tcPr>
          <w:p w14:paraId="3C5B66F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3.71 (0.57 to 24.14)</w:t>
            </w:r>
          </w:p>
        </w:tc>
        <w:tc>
          <w:tcPr>
            <w:tcW w:w="0" w:type="auto"/>
            <w:noWrap/>
            <w:vAlign w:val="center"/>
            <w:hideMark/>
          </w:tcPr>
          <w:p w14:paraId="1989B63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0.24 (0.08 to 0.67)</w:t>
            </w:r>
          </w:p>
        </w:tc>
        <w:tc>
          <w:tcPr>
            <w:tcW w:w="0" w:type="auto"/>
            <w:noWrap/>
            <w:vAlign w:val="center"/>
            <w:hideMark/>
          </w:tcPr>
          <w:p w14:paraId="53206DC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4.52 (1.05 to 21.42)</w:t>
            </w:r>
          </w:p>
        </w:tc>
      </w:tr>
      <w:tr w:rsidR="00E94951" w:rsidRPr="00E94951" w14:paraId="0F652B8D" w14:textId="77777777" w:rsidTr="00E94951">
        <w:trPr>
          <w:trHeight w:val="300"/>
        </w:trPr>
        <w:tc>
          <w:tcPr>
            <w:tcW w:w="0" w:type="auto"/>
            <w:noWrap/>
            <w:vAlign w:val="center"/>
            <w:hideMark/>
          </w:tcPr>
          <w:p w14:paraId="6AFFD514"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0.11 (0.02 to 0.83)</w:t>
            </w:r>
          </w:p>
        </w:tc>
        <w:tc>
          <w:tcPr>
            <w:tcW w:w="0" w:type="auto"/>
            <w:noWrap/>
            <w:vAlign w:val="center"/>
            <w:hideMark/>
          </w:tcPr>
          <w:p w14:paraId="739E602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0.16 (0.02 to 1.11)</w:t>
            </w:r>
          </w:p>
        </w:tc>
        <w:tc>
          <w:tcPr>
            <w:tcW w:w="0" w:type="auto"/>
            <w:noWrap/>
            <w:vAlign w:val="center"/>
            <w:hideMark/>
          </w:tcPr>
          <w:p w14:paraId="1DDC2DD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0.52 (0.06 to 4.85)</w:t>
            </w:r>
          </w:p>
        </w:tc>
        <w:tc>
          <w:tcPr>
            <w:tcW w:w="0" w:type="auto"/>
            <w:noWrap/>
            <w:vAlign w:val="center"/>
            <w:hideMark/>
          </w:tcPr>
          <w:p w14:paraId="22D81B7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0.36 (0.03 to 4.71)</w:t>
            </w:r>
          </w:p>
        </w:tc>
        <w:tc>
          <w:tcPr>
            <w:tcW w:w="0" w:type="auto"/>
            <w:noWrap/>
            <w:vAlign w:val="center"/>
            <w:hideMark/>
          </w:tcPr>
          <w:p w14:paraId="57A2E6E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0.06 (0.01 to 0.38)</w:t>
            </w:r>
          </w:p>
        </w:tc>
        <w:tc>
          <w:tcPr>
            <w:tcW w:w="0" w:type="auto"/>
            <w:noWrap/>
            <w:vAlign w:val="center"/>
            <w:hideMark/>
          </w:tcPr>
          <w:p w14:paraId="1F80B54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0.24 (0.03 to 1.8)</w:t>
            </w:r>
          </w:p>
        </w:tc>
        <w:tc>
          <w:tcPr>
            <w:tcW w:w="0" w:type="auto"/>
            <w:noWrap/>
            <w:vAlign w:val="center"/>
            <w:hideMark/>
          </w:tcPr>
          <w:p w14:paraId="27B7800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0.18 (0.02 to 1.87)</w:t>
            </w:r>
          </w:p>
        </w:tc>
        <w:tc>
          <w:tcPr>
            <w:tcW w:w="0" w:type="auto"/>
            <w:noWrap/>
            <w:vAlign w:val="center"/>
            <w:hideMark/>
          </w:tcPr>
          <w:p w14:paraId="45B80D9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0.72 (0.09 to 5.81)</w:t>
            </w:r>
          </w:p>
        </w:tc>
        <w:tc>
          <w:tcPr>
            <w:tcW w:w="0" w:type="auto"/>
            <w:noWrap/>
            <w:vAlign w:val="center"/>
            <w:hideMark/>
          </w:tcPr>
          <w:p w14:paraId="40EF6E9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0.88 (0.1 to 7.88)</w:t>
            </w:r>
          </w:p>
        </w:tc>
        <w:tc>
          <w:tcPr>
            <w:tcW w:w="0" w:type="auto"/>
            <w:noWrap/>
            <w:vAlign w:val="center"/>
            <w:hideMark/>
          </w:tcPr>
          <w:p w14:paraId="3C7385C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0.32 (0.05 to 2.24)</w:t>
            </w:r>
          </w:p>
        </w:tc>
        <w:tc>
          <w:tcPr>
            <w:tcW w:w="0" w:type="auto"/>
            <w:noWrap/>
            <w:vAlign w:val="center"/>
            <w:hideMark/>
          </w:tcPr>
          <w:p w14:paraId="36E0101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0.64 (0.01 to 123.31)</w:t>
            </w:r>
          </w:p>
        </w:tc>
        <w:tc>
          <w:tcPr>
            <w:tcW w:w="0" w:type="auto"/>
            <w:noWrap/>
            <w:vAlign w:val="center"/>
            <w:hideMark/>
          </w:tcPr>
          <w:p w14:paraId="4CD6124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1.65 (0.25 to 11)</w:t>
            </w:r>
          </w:p>
        </w:tc>
        <w:tc>
          <w:tcPr>
            <w:tcW w:w="0" w:type="auto"/>
            <w:noWrap/>
            <w:vAlign w:val="center"/>
            <w:hideMark/>
          </w:tcPr>
          <w:p w14:paraId="4B890CE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0.39 (0.05 to 2.74)</w:t>
            </w:r>
          </w:p>
        </w:tc>
        <w:tc>
          <w:tcPr>
            <w:tcW w:w="0" w:type="auto"/>
            <w:noWrap/>
            <w:vAlign w:val="center"/>
            <w:hideMark/>
          </w:tcPr>
          <w:p w14:paraId="63C1009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0.32 (0.06 to 1.77)</w:t>
            </w:r>
          </w:p>
        </w:tc>
        <w:tc>
          <w:tcPr>
            <w:tcW w:w="0" w:type="auto"/>
            <w:noWrap/>
            <w:vAlign w:val="center"/>
            <w:hideMark/>
          </w:tcPr>
          <w:p w14:paraId="7E3F7DC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0.27 (0.04 to 1.76)</w:t>
            </w:r>
          </w:p>
        </w:tc>
        <w:tc>
          <w:tcPr>
            <w:tcW w:w="0" w:type="auto"/>
            <w:shd w:val="clear" w:color="auto" w:fill="DEEAF6" w:themeFill="accent5" w:themeFillTint="33"/>
            <w:noWrap/>
            <w:vAlign w:val="center"/>
            <w:hideMark/>
          </w:tcPr>
          <w:p w14:paraId="64CA64CF"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Pembrolizumab</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plus</w:t>
            </w:r>
            <w:proofErr w:type="spellEnd"/>
            <w:r w:rsidRPr="00E94951">
              <w:rPr>
                <w:rFonts w:cstheme="minorHAnsi"/>
                <w:color w:val="000000"/>
                <w:sz w:val="18"/>
                <w:szCs w:val="18"/>
              </w:rPr>
              <w:t xml:space="preserve"> </w:t>
            </w:r>
            <w:proofErr w:type="spellStart"/>
            <w:r w:rsidRPr="00E94951">
              <w:rPr>
                <w:rFonts w:cstheme="minorHAnsi"/>
                <w:color w:val="000000"/>
                <w:sz w:val="18"/>
                <w:szCs w:val="18"/>
              </w:rPr>
              <w:t>Ipilimumab</w:t>
            </w:r>
            <w:proofErr w:type="spellEnd"/>
          </w:p>
        </w:tc>
        <w:tc>
          <w:tcPr>
            <w:tcW w:w="0" w:type="auto"/>
            <w:noWrap/>
            <w:vAlign w:val="center"/>
            <w:hideMark/>
          </w:tcPr>
          <w:p w14:paraId="438A47B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0.07 (0.01 to 0.43)</w:t>
            </w:r>
          </w:p>
        </w:tc>
        <w:tc>
          <w:tcPr>
            <w:tcW w:w="0" w:type="auto"/>
            <w:noWrap/>
            <w:vAlign w:val="center"/>
            <w:hideMark/>
          </w:tcPr>
          <w:p w14:paraId="2AEE349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1.23 (0.14 to 11.29)</w:t>
            </w:r>
          </w:p>
        </w:tc>
      </w:tr>
      <w:tr w:rsidR="00E94951" w:rsidRPr="00E94951" w14:paraId="112E69C0" w14:textId="77777777" w:rsidTr="00E94951">
        <w:trPr>
          <w:trHeight w:val="300"/>
        </w:trPr>
        <w:tc>
          <w:tcPr>
            <w:tcW w:w="0" w:type="auto"/>
            <w:noWrap/>
            <w:vAlign w:val="center"/>
            <w:hideMark/>
          </w:tcPr>
          <w:p w14:paraId="374482C3"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1.76 (0.55 to 5.9)</w:t>
            </w:r>
          </w:p>
        </w:tc>
        <w:tc>
          <w:tcPr>
            <w:tcW w:w="0" w:type="auto"/>
            <w:noWrap/>
            <w:vAlign w:val="center"/>
            <w:hideMark/>
          </w:tcPr>
          <w:p w14:paraId="5A5931B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2.5 (0.89 to 7.37)</w:t>
            </w:r>
          </w:p>
        </w:tc>
        <w:tc>
          <w:tcPr>
            <w:tcW w:w="0" w:type="auto"/>
            <w:noWrap/>
            <w:vAlign w:val="center"/>
            <w:hideMark/>
          </w:tcPr>
          <w:p w14:paraId="2AD4AF71"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8.03 (2 to 36.81)</w:t>
            </w:r>
          </w:p>
        </w:tc>
        <w:tc>
          <w:tcPr>
            <w:tcW w:w="0" w:type="auto"/>
            <w:noWrap/>
            <w:vAlign w:val="center"/>
            <w:hideMark/>
          </w:tcPr>
          <w:p w14:paraId="3C5B4ED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5.46 (0.8 to 42.95)</w:t>
            </w:r>
          </w:p>
        </w:tc>
        <w:tc>
          <w:tcPr>
            <w:tcW w:w="0" w:type="auto"/>
            <w:noWrap/>
            <w:vAlign w:val="center"/>
            <w:hideMark/>
          </w:tcPr>
          <w:p w14:paraId="15ECE20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0.97 (0.42 to 2.27)</w:t>
            </w:r>
          </w:p>
        </w:tc>
        <w:tc>
          <w:tcPr>
            <w:tcW w:w="0" w:type="auto"/>
            <w:noWrap/>
            <w:vAlign w:val="center"/>
            <w:hideMark/>
          </w:tcPr>
          <w:p w14:paraId="3BA70DEA"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3.58 (1.2 to 11.28)</w:t>
            </w:r>
          </w:p>
        </w:tc>
        <w:tc>
          <w:tcPr>
            <w:tcW w:w="0" w:type="auto"/>
            <w:noWrap/>
            <w:vAlign w:val="center"/>
            <w:hideMark/>
          </w:tcPr>
          <w:p w14:paraId="12CDA3C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2.8 (0.54 to 15.35)</w:t>
            </w:r>
          </w:p>
        </w:tc>
        <w:tc>
          <w:tcPr>
            <w:tcW w:w="0" w:type="auto"/>
            <w:noWrap/>
            <w:vAlign w:val="center"/>
            <w:hideMark/>
          </w:tcPr>
          <w:p w14:paraId="7610ADA1"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11.11 (3.4 to 39.32)</w:t>
            </w:r>
          </w:p>
        </w:tc>
        <w:tc>
          <w:tcPr>
            <w:tcW w:w="0" w:type="auto"/>
            <w:noWrap/>
            <w:vAlign w:val="center"/>
            <w:hideMark/>
          </w:tcPr>
          <w:p w14:paraId="78E1FD5C"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13.42 (3.44 to 55.48)</w:t>
            </w:r>
          </w:p>
        </w:tc>
        <w:tc>
          <w:tcPr>
            <w:tcW w:w="0" w:type="auto"/>
            <w:noWrap/>
            <w:vAlign w:val="center"/>
            <w:hideMark/>
          </w:tcPr>
          <w:p w14:paraId="10C1A6A4"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4.96 (2.03 to 13.31)</w:t>
            </w:r>
          </w:p>
        </w:tc>
        <w:tc>
          <w:tcPr>
            <w:tcW w:w="0" w:type="auto"/>
            <w:noWrap/>
            <w:vAlign w:val="center"/>
            <w:hideMark/>
          </w:tcPr>
          <w:p w14:paraId="70228A90"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9.57 (0.24 to 1619.62)</w:t>
            </w:r>
          </w:p>
        </w:tc>
        <w:tc>
          <w:tcPr>
            <w:tcW w:w="0" w:type="auto"/>
            <w:noWrap/>
            <w:vAlign w:val="center"/>
            <w:hideMark/>
          </w:tcPr>
          <w:p w14:paraId="782A9DDC"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25.21 (10.99 to 62.13)</w:t>
            </w:r>
          </w:p>
        </w:tc>
        <w:tc>
          <w:tcPr>
            <w:tcW w:w="0" w:type="auto"/>
            <w:noWrap/>
            <w:vAlign w:val="center"/>
            <w:hideMark/>
          </w:tcPr>
          <w:p w14:paraId="15F70253"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5.93 (1.87 to 19.36)</w:t>
            </w:r>
          </w:p>
        </w:tc>
        <w:tc>
          <w:tcPr>
            <w:tcW w:w="0" w:type="auto"/>
            <w:noWrap/>
            <w:vAlign w:val="center"/>
            <w:hideMark/>
          </w:tcPr>
          <w:p w14:paraId="4020F84E"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4.95 (2.13 to 11.81)</w:t>
            </w:r>
          </w:p>
        </w:tc>
        <w:tc>
          <w:tcPr>
            <w:tcW w:w="0" w:type="auto"/>
            <w:noWrap/>
            <w:vAlign w:val="center"/>
            <w:hideMark/>
          </w:tcPr>
          <w:p w14:paraId="4BE28D1F"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4.13 (1.48 to 11.9)</w:t>
            </w:r>
          </w:p>
        </w:tc>
        <w:tc>
          <w:tcPr>
            <w:tcW w:w="0" w:type="auto"/>
            <w:noWrap/>
            <w:vAlign w:val="center"/>
            <w:hideMark/>
          </w:tcPr>
          <w:p w14:paraId="4D4CAE5C"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15.36 (2.32 to 105.64)</w:t>
            </w:r>
          </w:p>
        </w:tc>
        <w:tc>
          <w:tcPr>
            <w:tcW w:w="0" w:type="auto"/>
            <w:shd w:val="clear" w:color="auto" w:fill="DEEAF6" w:themeFill="accent5" w:themeFillTint="33"/>
            <w:noWrap/>
            <w:vAlign w:val="center"/>
            <w:hideMark/>
          </w:tcPr>
          <w:p w14:paraId="11C9DFEF"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 xml:space="preserve">Placebo </w:t>
            </w:r>
            <w:proofErr w:type="spellStart"/>
            <w:r w:rsidRPr="00E94951">
              <w:rPr>
                <w:rFonts w:cstheme="minorHAnsi"/>
                <w:color w:val="000000"/>
                <w:sz w:val="18"/>
                <w:szCs w:val="18"/>
              </w:rPr>
              <w:t>or</w:t>
            </w:r>
            <w:proofErr w:type="spellEnd"/>
            <w:r w:rsidRPr="00E94951">
              <w:rPr>
                <w:rFonts w:cstheme="minorHAnsi"/>
                <w:color w:val="000000"/>
                <w:sz w:val="18"/>
                <w:szCs w:val="18"/>
              </w:rPr>
              <w:t xml:space="preserve"> No </w:t>
            </w:r>
            <w:proofErr w:type="spellStart"/>
            <w:r w:rsidRPr="00E94951">
              <w:rPr>
                <w:rFonts w:cstheme="minorHAnsi"/>
                <w:color w:val="000000"/>
                <w:sz w:val="18"/>
                <w:szCs w:val="18"/>
              </w:rPr>
              <w:t>Intervention</w:t>
            </w:r>
            <w:proofErr w:type="spellEnd"/>
          </w:p>
        </w:tc>
        <w:tc>
          <w:tcPr>
            <w:tcW w:w="0" w:type="auto"/>
            <w:noWrap/>
            <w:vAlign w:val="center"/>
            <w:hideMark/>
          </w:tcPr>
          <w:p w14:paraId="08A08581"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18.67 (4.81 to 81.92)</w:t>
            </w:r>
          </w:p>
        </w:tc>
      </w:tr>
      <w:tr w:rsidR="00E94951" w:rsidRPr="00E94951" w14:paraId="18C851B9" w14:textId="77777777" w:rsidTr="00E94951">
        <w:trPr>
          <w:trHeight w:val="300"/>
        </w:trPr>
        <w:tc>
          <w:tcPr>
            <w:tcW w:w="0" w:type="auto"/>
            <w:noWrap/>
            <w:vAlign w:val="center"/>
            <w:hideMark/>
          </w:tcPr>
          <w:p w14:paraId="3C9BB3F5"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0.09 (0.02 to 0.45)</w:t>
            </w:r>
          </w:p>
        </w:tc>
        <w:tc>
          <w:tcPr>
            <w:tcW w:w="0" w:type="auto"/>
            <w:noWrap/>
            <w:vAlign w:val="center"/>
            <w:hideMark/>
          </w:tcPr>
          <w:p w14:paraId="3C53833D"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0.13 (0.03 to 0.58)</w:t>
            </w:r>
          </w:p>
        </w:tc>
        <w:tc>
          <w:tcPr>
            <w:tcW w:w="0" w:type="auto"/>
            <w:noWrap/>
            <w:vAlign w:val="center"/>
            <w:hideMark/>
          </w:tcPr>
          <w:p w14:paraId="6ADE8EB4"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0.43 (0.07 to 2.7)</w:t>
            </w:r>
          </w:p>
        </w:tc>
        <w:tc>
          <w:tcPr>
            <w:tcW w:w="0" w:type="auto"/>
            <w:noWrap/>
            <w:vAlign w:val="center"/>
            <w:hideMark/>
          </w:tcPr>
          <w:p w14:paraId="77157D88"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0.29 (0.03 to 2.8)</w:t>
            </w:r>
          </w:p>
        </w:tc>
        <w:tc>
          <w:tcPr>
            <w:tcW w:w="0" w:type="auto"/>
            <w:noWrap/>
            <w:vAlign w:val="center"/>
            <w:hideMark/>
          </w:tcPr>
          <w:p w14:paraId="0E7DCB36"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0.05 (0.01 to 0.19)</w:t>
            </w:r>
          </w:p>
        </w:tc>
        <w:tc>
          <w:tcPr>
            <w:tcW w:w="0" w:type="auto"/>
            <w:noWrap/>
            <w:vAlign w:val="center"/>
            <w:hideMark/>
          </w:tcPr>
          <w:p w14:paraId="0AE99363"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0.19 (0.06 to 0.64)</w:t>
            </w:r>
          </w:p>
        </w:tc>
        <w:tc>
          <w:tcPr>
            <w:tcW w:w="0" w:type="auto"/>
            <w:noWrap/>
            <w:vAlign w:val="center"/>
            <w:hideMark/>
          </w:tcPr>
          <w:p w14:paraId="3DC7FC5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0.15 (0.02 to 1.07)</w:t>
            </w:r>
          </w:p>
        </w:tc>
        <w:tc>
          <w:tcPr>
            <w:tcW w:w="0" w:type="auto"/>
            <w:noWrap/>
            <w:vAlign w:val="center"/>
            <w:hideMark/>
          </w:tcPr>
          <w:p w14:paraId="3C28FC29"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0.59 (0.19 to 1.8)</w:t>
            </w:r>
          </w:p>
        </w:tc>
        <w:tc>
          <w:tcPr>
            <w:tcW w:w="0" w:type="auto"/>
            <w:noWrap/>
            <w:vAlign w:val="center"/>
            <w:hideMark/>
          </w:tcPr>
          <w:p w14:paraId="0B5E8737"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0.72 (0.11 to 4.37)</w:t>
            </w:r>
          </w:p>
        </w:tc>
        <w:tc>
          <w:tcPr>
            <w:tcW w:w="0" w:type="auto"/>
            <w:noWrap/>
            <w:vAlign w:val="center"/>
            <w:hideMark/>
          </w:tcPr>
          <w:p w14:paraId="4476060C"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0.27 (0.06 to 1.15)</w:t>
            </w:r>
          </w:p>
        </w:tc>
        <w:tc>
          <w:tcPr>
            <w:tcW w:w="0" w:type="auto"/>
            <w:noWrap/>
            <w:vAlign w:val="center"/>
            <w:hideMark/>
          </w:tcPr>
          <w:p w14:paraId="7ED2D59E"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0.51 (0.01 to 93.53)</w:t>
            </w:r>
          </w:p>
        </w:tc>
        <w:tc>
          <w:tcPr>
            <w:tcW w:w="0" w:type="auto"/>
            <w:noWrap/>
            <w:vAlign w:val="center"/>
            <w:hideMark/>
          </w:tcPr>
          <w:p w14:paraId="795A17BD"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1.35 (0.3 to 5.69)</w:t>
            </w:r>
          </w:p>
        </w:tc>
        <w:tc>
          <w:tcPr>
            <w:tcW w:w="0" w:type="auto"/>
            <w:noWrap/>
            <w:vAlign w:val="center"/>
            <w:hideMark/>
          </w:tcPr>
          <w:p w14:paraId="104DABEB"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0.32 (0.06 to 1.47)</w:t>
            </w:r>
          </w:p>
        </w:tc>
        <w:tc>
          <w:tcPr>
            <w:tcW w:w="0" w:type="auto"/>
            <w:noWrap/>
            <w:vAlign w:val="center"/>
            <w:hideMark/>
          </w:tcPr>
          <w:p w14:paraId="0EC90C66"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0.27 (0.06 to 1.04)</w:t>
            </w:r>
          </w:p>
        </w:tc>
        <w:tc>
          <w:tcPr>
            <w:tcW w:w="0" w:type="auto"/>
            <w:noWrap/>
            <w:vAlign w:val="center"/>
            <w:hideMark/>
          </w:tcPr>
          <w:p w14:paraId="51ED571B"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0.22 (0.05 to 0.95)</w:t>
            </w:r>
          </w:p>
        </w:tc>
        <w:tc>
          <w:tcPr>
            <w:tcW w:w="0" w:type="auto"/>
            <w:noWrap/>
            <w:vAlign w:val="center"/>
            <w:hideMark/>
          </w:tcPr>
          <w:p w14:paraId="19338D8A" w14:textId="77777777" w:rsidR="00E94951" w:rsidRPr="00E94951" w:rsidRDefault="00E94951" w:rsidP="00E94951">
            <w:pPr>
              <w:jc w:val="center"/>
              <w:rPr>
                <w:rFonts w:cstheme="minorHAnsi"/>
                <w:color w:val="000000"/>
                <w:sz w:val="18"/>
                <w:szCs w:val="18"/>
              </w:rPr>
            </w:pPr>
            <w:r w:rsidRPr="00E94951">
              <w:rPr>
                <w:rFonts w:cstheme="minorHAnsi"/>
                <w:color w:val="000000"/>
                <w:sz w:val="18"/>
                <w:szCs w:val="18"/>
              </w:rPr>
              <w:t>0.81 (0.09 to 7.27)</w:t>
            </w:r>
          </w:p>
        </w:tc>
        <w:tc>
          <w:tcPr>
            <w:tcW w:w="0" w:type="auto"/>
            <w:noWrap/>
            <w:vAlign w:val="center"/>
            <w:hideMark/>
          </w:tcPr>
          <w:p w14:paraId="69C99BBB" w14:textId="77777777" w:rsidR="00E94951" w:rsidRPr="00E94951" w:rsidRDefault="00E94951" w:rsidP="00E94951">
            <w:pPr>
              <w:jc w:val="center"/>
              <w:rPr>
                <w:rFonts w:cstheme="minorHAnsi"/>
                <w:b/>
                <w:bCs/>
                <w:color w:val="000000"/>
                <w:sz w:val="18"/>
                <w:szCs w:val="18"/>
              </w:rPr>
            </w:pPr>
            <w:r w:rsidRPr="00E94951">
              <w:rPr>
                <w:rFonts w:cstheme="minorHAnsi"/>
                <w:b/>
                <w:bCs/>
                <w:color w:val="000000"/>
                <w:sz w:val="18"/>
                <w:szCs w:val="18"/>
              </w:rPr>
              <w:t>0.05 (0.01 to 0.21)</w:t>
            </w:r>
          </w:p>
        </w:tc>
        <w:tc>
          <w:tcPr>
            <w:tcW w:w="0" w:type="auto"/>
            <w:shd w:val="clear" w:color="auto" w:fill="DEEAF6" w:themeFill="accent5" w:themeFillTint="33"/>
            <w:noWrap/>
            <w:vAlign w:val="center"/>
            <w:hideMark/>
          </w:tcPr>
          <w:p w14:paraId="76684267" w14:textId="77777777" w:rsidR="00E94951" w:rsidRPr="00E94951" w:rsidRDefault="00E94951" w:rsidP="00E94951">
            <w:pPr>
              <w:jc w:val="center"/>
              <w:rPr>
                <w:rFonts w:cstheme="minorHAnsi"/>
                <w:color w:val="000000"/>
                <w:sz w:val="18"/>
                <w:szCs w:val="18"/>
              </w:rPr>
            </w:pPr>
            <w:proofErr w:type="spellStart"/>
            <w:r w:rsidRPr="00E94951">
              <w:rPr>
                <w:rFonts w:cstheme="minorHAnsi"/>
                <w:color w:val="000000"/>
                <w:sz w:val="18"/>
                <w:szCs w:val="18"/>
              </w:rPr>
              <w:t>Tremelimumab</w:t>
            </w:r>
            <w:proofErr w:type="spellEnd"/>
          </w:p>
        </w:tc>
      </w:tr>
    </w:tbl>
    <w:p w14:paraId="2BC13F10" w14:textId="77C8B791" w:rsidR="00893F0B" w:rsidRPr="00075904" w:rsidRDefault="00075904" w:rsidP="00386AA5">
      <w:pPr>
        <w:spacing w:line="360" w:lineRule="auto"/>
        <w:rPr>
          <w:rFonts w:cstheme="minorHAnsi"/>
          <w:sz w:val="20"/>
          <w:szCs w:val="20"/>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F04CF3">
        <w:rPr>
          <w:rFonts w:cstheme="minorHAnsi"/>
          <w:sz w:val="20"/>
          <w:szCs w:val="20"/>
          <w:lang w:val="en-US"/>
        </w:rPr>
        <w:t>intervention</w:t>
      </w:r>
      <w:r w:rsidR="00F04CF3" w:rsidRPr="0096136E">
        <w:rPr>
          <w:rFonts w:cstheme="minorHAnsi"/>
          <w:sz w:val="20"/>
          <w:szCs w:val="20"/>
          <w:lang w:val="en-US"/>
        </w:rPr>
        <w:t xml:space="preserve"> </w:t>
      </w:r>
      <w:r w:rsidRPr="0096136E">
        <w:rPr>
          <w:rFonts w:cstheme="minorHAnsi"/>
          <w:sz w:val="20"/>
          <w:szCs w:val="20"/>
          <w:lang w:val="en-US"/>
        </w:rPr>
        <w:t xml:space="preserve">(the treatment on the column to the treatment of the row). The relative effects are measured as an odds ratio, with corresponding 95% credible intervals in parentheses. Bold indicates statistical significance. </w:t>
      </w:r>
    </w:p>
    <w:p w14:paraId="4D629890" w14:textId="38DA05D6" w:rsidR="00C41C1D" w:rsidRDefault="00C41C1D">
      <w:pPr>
        <w:autoSpaceDN w:val="0"/>
        <w:spacing w:after="160" w:line="256" w:lineRule="auto"/>
        <w:rPr>
          <w:lang w:val="en-US"/>
        </w:rPr>
      </w:pPr>
      <w:r>
        <w:rPr>
          <w:lang w:val="en-US"/>
        </w:rPr>
        <w:br w:type="page"/>
      </w:r>
    </w:p>
    <w:p w14:paraId="3CC7A763" w14:textId="2248FE34" w:rsidR="00C41C1D" w:rsidRPr="00353D74" w:rsidRDefault="00C41C1D" w:rsidP="00532B31">
      <w:pPr>
        <w:pStyle w:val="Heading3"/>
        <w:spacing w:line="360" w:lineRule="auto"/>
        <w:rPr>
          <w:lang w:val="en-US"/>
        </w:rPr>
      </w:pPr>
      <w:bookmarkStart w:id="202" w:name="_Toc103871847"/>
      <w:bookmarkStart w:id="203" w:name="_Toc156746967"/>
      <w:r w:rsidRPr="00353D74">
        <w:rPr>
          <w:lang w:val="en-US"/>
        </w:rPr>
        <w:t xml:space="preserve">Table </w:t>
      </w:r>
      <w:r w:rsidR="00532B31">
        <w:rPr>
          <w:lang w:val="en-US"/>
        </w:rPr>
        <w:t>B</w:t>
      </w:r>
      <w:r w:rsidRPr="00C41C1D">
        <w:rPr>
          <w:lang w:val="en-US"/>
        </w:rPr>
        <w:t>.</w:t>
      </w:r>
      <w:r w:rsidR="00A14DE4">
        <w:rPr>
          <w:lang w:val="en-US"/>
        </w:rPr>
        <w:t>7.2.</w:t>
      </w:r>
      <w:r w:rsidRPr="00C41C1D">
        <w:rPr>
          <w:lang w:val="en-US"/>
        </w:rPr>
        <w:t xml:space="preserve"> E</w:t>
      </w:r>
      <w:r w:rsidR="00E822C3">
        <w:rPr>
          <w:lang w:val="en-US"/>
        </w:rPr>
        <w:t xml:space="preserve">stimated </w:t>
      </w:r>
      <w:r w:rsidR="0089780A">
        <w:rPr>
          <w:lang w:val="en-US"/>
        </w:rPr>
        <w:t>absolute e</w:t>
      </w:r>
      <w:r w:rsidRPr="00C41C1D">
        <w:rPr>
          <w:lang w:val="en-US"/>
        </w:rPr>
        <w:t xml:space="preserve">vent rate, overall immune-related </w:t>
      </w:r>
      <w:r w:rsidR="00026636" w:rsidRPr="00C41C1D">
        <w:rPr>
          <w:lang w:val="en-US"/>
        </w:rPr>
        <w:t xml:space="preserve">serious </w:t>
      </w:r>
      <w:r w:rsidRPr="00C41C1D">
        <w:rPr>
          <w:lang w:val="en-US"/>
        </w:rPr>
        <w:t>adverse events.</w:t>
      </w:r>
      <w:bookmarkEnd w:id="202"/>
      <w:bookmarkEnd w:id="203"/>
    </w:p>
    <w:tbl>
      <w:tblPr>
        <w:tblStyle w:val="PlainTable1"/>
        <w:tblW w:w="7033" w:type="dxa"/>
        <w:tblLook w:val="04A0" w:firstRow="1" w:lastRow="0" w:firstColumn="1" w:lastColumn="0" w:noHBand="0" w:noVBand="1"/>
      </w:tblPr>
      <w:tblGrid>
        <w:gridCol w:w="4716"/>
        <w:gridCol w:w="2317"/>
      </w:tblGrid>
      <w:tr w:rsidR="00C41C1D" w:rsidRPr="00C41C1D" w14:paraId="6E7ADE25" w14:textId="77777777" w:rsidTr="002622B0">
        <w:trPr>
          <w:cnfStyle w:val="100000000000" w:firstRow="1" w:lastRow="0" w:firstColumn="0" w:lastColumn="0" w:oddVBand="0" w:evenVBand="0" w:oddHBand="0"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33BE7C" w14:textId="77777777" w:rsidR="00C41C1D" w:rsidRPr="00C41C1D" w:rsidRDefault="00C41C1D" w:rsidP="00C41C1D">
            <w:pPr>
              <w:rPr>
                <w:rFonts w:cstheme="minorHAnsi"/>
                <w:color w:val="262626"/>
                <w:sz w:val="18"/>
                <w:szCs w:val="18"/>
              </w:rPr>
            </w:pPr>
            <w:proofErr w:type="spellStart"/>
            <w:r w:rsidRPr="00C41C1D">
              <w:rPr>
                <w:rFonts w:cstheme="minorHAnsi"/>
                <w:color w:val="262626"/>
                <w:sz w:val="18"/>
                <w:szCs w:val="18"/>
              </w:rPr>
              <w:t>Intervention</w:t>
            </w:r>
            <w:proofErr w:type="spellEnd"/>
          </w:p>
        </w:tc>
        <w:tc>
          <w:tcPr>
            <w:tcW w:w="0" w:type="auto"/>
            <w:vAlign w:val="center"/>
            <w:hideMark/>
          </w:tcPr>
          <w:p w14:paraId="744A3E50" w14:textId="77777777" w:rsidR="00C41C1D" w:rsidRDefault="00C41C1D" w:rsidP="00C41C1D">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411F7290" w14:textId="7F9BBAA8" w:rsidR="00514D79" w:rsidRPr="00C41C1D" w:rsidRDefault="00514D79" w:rsidP="00C41C1D">
            <w:pPr>
              <w:jc w:val="center"/>
              <w:cnfStyle w:val="100000000000" w:firstRow="1" w:lastRow="0" w:firstColumn="0" w:lastColumn="0" w:oddVBand="0" w:evenVBand="0" w:oddHBand="0" w:evenHBand="0" w:firstRowFirstColumn="0" w:firstRowLastColumn="0" w:lastRowFirstColumn="0" w:lastRowLastColumn="0"/>
              <w:rPr>
                <w:rFonts w:cstheme="minorHAns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C41C1D" w:rsidRPr="00C41C1D" w14:paraId="2CC49F2B"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C978B5"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Atezolizumab</w:t>
            </w:r>
            <w:proofErr w:type="spellEnd"/>
          </w:p>
        </w:tc>
        <w:tc>
          <w:tcPr>
            <w:tcW w:w="0" w:type="auto"/>
            <w:noWrap/>
            <w:vAlign w:val="center"/>
            <w:hideMark/>
          </w:tcPr>
          <w:p w14:paraId="4228A812" w14:textId="77777777"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119 (54 to 279)</w:t>
            </w:r>
          </w:p>
        </w:tc>
      </w:tr>
      <w:tr w:rsidR="00C41C1D" w:rsidRPr="00C41C1D" w14:paraId="7CD006B1"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E1B0C4A"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Atezolizumab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Conventional</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Therapy</w:t>
            </w:r>
            <w:proofErr w:type="spellEnd"/>
          </w:p>
        </w:tc>
        <w:tc>
          <w:tcPr>
            <w:tcW w:w="0" w:type="auto"/>
            <w:noWrap/>
            <w:vAlign w:val="center"/>
            <w:hideMark/>
          </w:tcPr>
          <w:p w14:paraId="3EB33A4A" w14:textId="77777777"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170 (90 to 331)</w:t>
            </w:r>
          </w:p>
        </w:tc>
      </w:tr>
      <w:tr w:rsidR="00C41C1D" w:rsidRPr="00C41C1D" w14:paraId="61A84BD4"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9D9E06"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Avelumab</w:t>
            </w:r>
            <w:proofErr w:type="spellEnd"/>
          </w:p>
        </w:tc>
        <w:tc>
          <w:tcPr>
            <w:tcW w:w="0" w:type="auto"/>
            <w:noWrap/>
            <w:vAlign w:val="center"/>
            <w:hideMark/>
          </w:tcPr>
          <w:p w14:paraId="60C43168" w14:textId="34B0BC2B"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525 (165 to 1</w:t>
            </w:r>
            <w:r w:rsidR="00AA59F3">
              <w:rPr>
                <w:rFonts w:cstheme="minorHAnsi"/>
                <w:color w:val="000000"/>
                <w:sz w:val="18"/>
                <w:szCs w:val="18"/>
              </w:rPr>
              <w:t>,</w:t>
            </w:r>
            <w:r w:rsidRPr="00C41C1D">
              <w:rPr>
                <w:rFonts w:cstheme="minorHAnsi"/>
                <w:color w:val="000000"/>
                <w:sz w:val="18"/>
                <w:szCs w:val="18"/>
              </w:rPr>
              <w:t>769)</w:t>
            </w:r>
          </w:p>
        </w:tc>
      </w:tr>
      <w:tr w:rsidR="00C41C1D" w:rsidRPr="00C41C1D" w14:paraId="36633BDE"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071F72F"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Avelumab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Conventional</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Therapy</w:t>
            </w:r>
            <w:proofErr w:type="spellEnd"/>
          </w:p>
        </w:tc>
        <w:tc>
          <w:tcPr>
            <w:tcW w:w="0" w:type="auto"/>
            <w:noWrap/>
            <w:vAlign w:val="center"/>
            <w:hideMark/>
          </w:tcPr>
          <w:p w14:paraId="7F248084" w14:textId="41CA33E8"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363 (64 to 2</w:t>
            </w:r>
            <w:r w:rsidR="00575FD9">
              <w:rPr>
                <w:rFonts w:cstheme="minorHAnsi"/>
                <w:color w:val="000000"/>
                <w:sz w:val="18"/>
                <w:szCs w:val="18"/>
              </w:rPr>
              <w:t>,</w:t>
            </w:r>
            <w:r w:rsidRPr="00C41C1D">
              <w:rPr>
                <w:rFonts w:cstheme="minorHAnsi"/>
                <w:color w:val="000000"/>
                <w:sz w:val="18"/>
                <w:szCs w:val="18"/>
              </w:rPr>
              <w:t>044)</w:t>
            </w:r>
          </w:p>
        </w:tc>
      </w:tr>
      <w:tr w:rsidR="00C41C1D" w:rsidRPr="00C41C1D" w14:paraId="20D7ED05"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7FC8D7D"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Durvalumab</w:t>
            </w:r>
            <w:proofErr w:type="spellEnd"/>
          </w:p>
        </w:tc>
        <w:tc>
          <w:tcPr>
            <w:tcW w:w="0" w:type="auto"/>
            <w:noWrap/>
            <w:vAlign w:val="center"/>
            <w:hideMark/>
          </w:tcPr>
          <w:p w14:paraId="4ECCC615" w14:textId="77777777"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242 (90 to 671)</w:t>
            </w:r>
          </w:p>
        </w:tc>
      </w:tr>
      <w:tr w:rsidR="00C41C1D" w:rsidRPr="00C41C1D" w14:paraId="7208BDB9"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ACA70B"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Durvalumab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Conventional</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Therapy</w:t>
            </w:r>
            <w:proofErr w:type="spellEnd"/>
          </w:p>
        </w:tc>
        <w:tc>
          <w:tcPr>
            <w:tcW w:w="0" w:type="auto"/>
            <w:noWrap/>
            <w:vAlign w:val="center"/>
            <w:hideMark/>
          </w:tcPr>
          <w:p w14:paraId="78911CBF" w14:textId="77777777"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190 (47 to 782)</w:t>
            </w:r>
          </w:p>
        </w:tc>
      </w:tr>
      <w:tr w:rsidR="00C41C1D" w:rsidRPr="00C41C1D" w14:paraId="4B45EBB0"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63699A"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Durvalumab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Tremelimumab</w:t>
            </w:r>
            <w:proofErr w:type="spellEnd"/>
          </w:p>
        </w:tc>
        <w:tc>
          <w:tcPr>
            <w:tcW w:w="0" w:type="auto"/>
            <w:noWrap/>
            <w:vAlign w:val="center"/>
            <w:hideMark/>
          </w:tcPr>
          <w:p w14:paraId="04D71B7B" w14:textId="0AE174ED"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712 (260 to 1</w:t>
            </w:r>
            <w:r w:rsidR="00575FD9">
              <w:rPr>
                <w:rFonts w:cstheme="minorHAnsi"/>
                <w:color w:val="000000"/>
                <w:sz w:val="18"/>
                <w:szCs w:val="18"/>
              </w:rPr>
              <w:t>,</w:t>
            </w:r>
            <w:r w:rsidRPr="00C41C1D">
              <w:rPr>
                <w:rFonts w:cstheme="minorHAnsi"/>
                <w:color w:val="000000"/>
                <w:sz w:val="18"/>
                <w:szCs w:val="18"/>
              </w:rPr>
              <w:t>896)</w:t>
            </w:r>
          </w:p>
        </w:tc>
      </w:tr>
      <w:tr w:rsidR="00C41C1D" w:rsidRPr="00C41C1D" w14:paraId="32FB1A9A"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6FAD02"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Ipilimumab</w:t>
            </w:r>
            <w:proofErr w:type="spellEnd"/>
          </w:p>
        </w:tc>
        <w:tc>
          <w:tcPr>
            <w:tcW w:w="0" w:type="auto"/>
            <w:noWrap/>
            <w:vAlign w:val="center"/>
            <w:hideMark/>
          </w:tcPr>
          <w:p w14:paraId="5B4CF90C" w14:textId="05363023"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848 (252 to 2</w:t>
            </w:r>
            <w:r w:rsidR="00575FD9">
              <w:rPr>
                <w:rFonts w:cstheme="minorHAnsi"/>
                <w:color w:val="000000"/>
                <w:sz w:val="18"/>
                <w:szCs w:val="18"/>
              </w:rPr>
              <w:t>,</w:t>
            </w:r>
            <w:r w:rsidRPr="00C41C1D">
              <w:rPr>
                <w:rFonts w:cstheme="minorHAnsi"/>
                <w:color w:val="000000"/>
                <w:sz w:val="18"/>
                <w:szCs w:val="18"/>
              </w:rPr>
              <w:t>610)</w:t>
            </w:r>
          </w:p>
        </w:tc>
      </w:tr>
      <w:tr w:rsidR="00C41C1D" w:rsidRPr="00C41C1D" w14:paraId="36FB19FA"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638463B"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Nivolumab</w:t>
            </w:r>
            <w:proofErr w:type="spellEnd"/>
          </w:p>
        </w:tc>
        <w:tc>
          <w:tcPr>
            <w:tcW w:w="0" w:type="auto"/>
            <w:noWrap/>
            <w:vAlign w:val="center"/>
            <w:hideMark/>
          </w:tcPr>
          <w:p w14:paraId="17EB3FCB" w14:textId="77777777"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331 (175 to 673)</w:t>
            </w:r>
          </w:p>
        </w:tc>
      </w:tr>
      <w:tr w:rsidR="00C41C1D" w:rsidRPr="00C41C1D" w14:paraId="194B1EFE"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204D62"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Nivolumab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Conventional</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Therapy</w:t>
            </w:r>
            <w:proofErr w:type="spellEnd"/>
          </w:p>
        </w:tc>
        <w:tc>
          <w:tcPr>
            <w:tcW w:w="0" w:type="auto"/>
            <w:noWrap/>
            <w:vAlign w:val="center"/>
            <w:hideMark/>
          </w:tcPr>
          <w:p w14:paraId="24457FF8" w14:textId="064F6325"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618 (18 to 9</w:t>
            </w:r>
            <w:r w:rsidR="00575FD9">
              <w:rPr>
                <w:rFonts w:cstheme="minorHAnsi"/>
                <w:color w:val="000000"/>
                <w:sz w:val="18"/>
                <w:szCs w:val="18"/>
              </w:rPr>
              <w:t>,</w:t>
            </w:r>
            <w:r w:rsidRPr="00C41C1D">
              <w:rPr>
                <w:rFonts w:cstheme="minorHAnsi"/>
                <w:color w:val="000000"/>
                <w:sz w:val="18"/>
                <w:szCs w:val="18"/>
              </w:rPr>
              <w:t>131)</w:t>
            </w:r>
          </w:p>
        </w:tc>
      </w:tr>
      <w:tr w:rsidR="00C41C1D" w:rsidRPr="00C41C1D" w14:paraId="787380D9"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F0BE34"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Nivolumab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Ipilimumab</w:t>
            </w:r>
            <w:proofErr w:type="spellEnd"/>
          </w:p>
        </w:tc>
        <w:tc>
          <w:tcPr>
            <w:tcW w:w="0" w:type="auto"/>
            <w:noWrap/>
            <w:vAlign w:val="center"/>
            <w:hideMark/>
          </w:tcPr>
          <w:p w14:paraId="3BBDB91E" w14:textId="1433C140"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1</w:t>
            </w:r>
            <w:r w:rsidR="00575FD9">
              <w:rPr>
                <w:rFonts w:cstheme="minorHAnsi"/>
                <w:color w:val="000000"/>
                <w:sz w:val="18"/>
                <w:szCs w:val="18"/>
              </w:rPr>
              <w:t>,</w:t>
            </w:r>
            <w:r w:rsidRPr="00C41C1D">
              <w:rPr>
                <w:rFonts w:cstheme="minorHAnsi"/>
                <w:color w:val="000000"/>
                <w:sz w:val="18"/>
                <w:szCs w:val="18"/>
              </w:rPr>
              <w:t>492 (791 to 2</w:t>
            </w:r>
            <w:r w:rsidR="00575FD9">
              <w:rPr>
                <w:rFonts w:cstheme="minorHAnsi"/>
                <w:color w:val="000000"/>
                <w:sz w:val="18"/>
                <w:szCs w:val="18"/>
              </w:rPr>
              <w:t>,</w:t>
            </w:r>
            <w:r w:rsidRPr="00C41C1D">
              <w:rPr>
                <w:rFonts w:cstheme="minorHAnsi"/>
                <w:color w:val="000000"/>
                <w:sz w:val="18"/>
                <w:szCs w:val="18"/>
              </w:rPr>
              <w:t>710)</w:t>
            </w:r>
          </w:p>
        </w:tc>
      </w:tr>
      <w:tr w:rsidR="00C41C1D" w:rsidRPr="00C41C1D" w14:paraId="6EB18528"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222F395" w14:textId="77777777" w:rsidR="00C41C1D" w:rsidRPr="00353D74" w:rsidRDefault="00C41C1D" w:rsidP="00C41C1D">
            <w:pP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11E73A3A" w14:textId="77777777"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395 (181 to 856)</w:t>
            </w:r>
          </w:p>
        </w:tc>
      </w:tr>
      <w:tr w:rsidR="00C41C1D" w:rsidRPr="00C41C1D" w14:paraId="2B38004F"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B4E4851"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Pembrolizumab</w:t>
            </w:r>
            <w:proofErr w:type="spellEnd"/>
          </w:p>
        </w:tc>
        <w:tc>
          <w:tcPr>
            <w:tcW w:w="0" w:type="auto"/>
            <w:noWrap/>
            <w:vAlign w:val="center"/>
            <w:hideMark/>
          </w:tcPr>
          <w:p w14:paraId="75391DC5" w14:textId="77777777"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331 (194 to 564)</w:t>
            </w:r>
          </w:p>
        </w:tc>
      </w:tr>
      <w:tr w:rsidR="00C41C1D" w:rsidRPr="00C41C1D" w14:paraId="4232CA18"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70A65A"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Pembrolizumab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Conventional</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Therapy</w:t>
            </w:r>
            <w:proofErr w:type="spellEnd"/>
          </w:p>
        </w:tc>
        <w:tc>
          <w:tcPr>
            <w:tcW w:w="0" w:type="auto"/>
            <w:noWrap/>
            <w:vAlign w:val="center"/>
            <w:hideMark/>
          </w:tcPr>
          <w:p w14:paraId="62AA8164" w14:textId="77777777" w:rsidR="00C41C1D" w:rsidRPr="00C41C1D" w:rsidRDefault="00C41C1D"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279 (148 to 527)</w:t>
            </w:r>
          </w:p>
        </w:tc>
      </w:tr>
      <w:tr w:rsidR="00C41C1D" w:rsidRPr="00C41C1D" w14:paraId="5ECD317C"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7FE2B8"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Pembrolizumab</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plus</w:t>
            </w:r>
            <w:proofErr w:type="spellEnd"/>
            <w:r w:rsidRPr="00C41C1D">
              <w:rPr>
                <w:rFonts w:cstheme="minorHAnsi"/>
                <w:color w:val="000000"/>
                <w:sz w:val="18"/>
                <w:szCs w:val="18"/>
              </w:rPr>
              <w:t xml:space="preserve"> </w:t>
            </w:r>
            <w:proofErr w:type="spellStart"/>
            <w:r w:rsidRPr="00C41C1D">
              <w:rPr>
                <w:rFonts w:cstheme="minorHAnsi"/>
                <w:color w:val="000000"/>
                <w:sz w:val="18"/>
                <w:szCs w:val="18"/>
              </w:rPr>
              <w:t>Ipilimumab</w:t>
            </w:r>
            <w:proofErr w:type="spellEnd"/>
          </w:p>
        </w:tc>
        <w:tc>
          <w:tcPr>
            <w:tcW w:w="0" w:type="auto"/>
            <w:noWrap/>
            <w:vAlign w:val="center"/>
            <w:hideMark/>
          </w:tcPr>
          <w:p w14:paraId="12298B2E" w14:textId="208981F4"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955 (176 to 3</w:t>
            </w:r>
            <w:r w:rsidR="00575FD9">
              <w:rPr>
                <w:rFonts w:cstheme="minorHAnsi"/>
                <w:color w:val="000000"/>
                <w:sz w:val="18"/>
                <w:szCs w:val="18"/>
              </w:rPr>
              <w:t>,</w:t>
            </w:r>
            <w:r w:rsidRPr="00C41C1D">
              <w:rPr>
                <w:rFonts w:cstheme="minorHAnsi"/>
                <w:color w:val="000000"/>
                <w:sz w:val="18"/>
                <w:szCs w:val="18"/>
              </w:rPr>
              <w:t>911)</w:t>
            </w:r>
          </w:p>
        </w:tc>
      </w:tr>
      <w:tr w:rsidR="00061C83" w:rsidRPr="00C41C1D" w14:paraId="22198EF1" w14:textId="77777777" w:rsidTr="002622B0">
        <w:trPr>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tcPr>
          <w:p w14:paraId="66788B1C" w14:textId="69844C3F" w:rsidR="00061C83" w:rsidRPr="00C41C1D" w:rsidRDefault="00061C83" w:rsidP="00C41C1D">
            <w:pPr>
              <w:rPr>
                <w:rFonts w:cstheme="minorHAnsi"/>
                <w:color w:val="000000"/>
                <w:sz w:val="18"/>
                <w:szCs w:val="18"/>
              </w:rPr>
            </w:pPr>
            <w:proofErr w:type="spellStart"/>
            <w:r>
              <w:rPr>
                <w:rFonts w:cstheme="minorHAnsi"/>
                <w:color w:val="000000"/>
                <w:sz w:val="18"/>
                <w:szCs w:val="18"/>
              </w:rPr>
              <w:t>Ipilimumab</w:t>
            </w:r>
            <w:proofErr w:type="spellEnd"/>
            <w:r>
              <w:rPr>
                <w:rFonts w:cstheme="minorHAnsi"/>
                <w:color w:val="000000"/>
                <w:sz w:val="18"/>
                <w:szCs w:val="18"/>
              </w:rPr>
              <w:t xml:space="preserve"> </w:t>
            </w:r>
            <w:proofErr w:type="spellStart"/>
            <w:r>
              <w:rPr>
                <w:rFonts w:cstheme="minorHAnsi"/>
                <w:color w:val="000000"/>
                <w:sz w:val="18"/>
                <w:szCs w:val="18"/>
              </w:rPr>
              <w:t>plus</w:t>
            </w:r>
            <w:proofErr w:type="spellEnd"/>
            <w:r>
              <w:rPr>
                <w:rFonts w:cstheme="minorHAnsi"/>
                <w:color w:val="000000"/>
                <w:sz w:val="18"/>
                <w:szCs w:val="18"/>
              </w:rPr>
              <w:t xml:space="preserve"> </w:t>
            </w:r>
            <w:proofErr w:type="spellStart"/>
            <w:r>
              <w:rPr>
                <w:rFonts w:cstheme="minorHAnsi"/>
                <w:color w:val="000000"/>
                <w:sz w:val="18"/>
                <w:szCs w:val="18"/>
              </w:rPr>
              <w:t>conventional</w:t>
            </w:r>
            <w:proofErr w:type="spellEnd"/>
            <w:r>
              <w:rPr>
                <w:rFonts w:cstheme="minorHAnsi"/>
                <w:color w:val="000000"/>
                <w:sz w:val="18"/>
                <w:szCs w:val="18"/>
              </w:rPr>
              <w:t xml:space="preserve"> </w:t>
            </w:r>
            <w:proofErr w:type="spellStart"/>
            <w:r>
              <w:rPr>
                <w:rFonts w:cstheme="minorHAnsi"/>
                <w:color w:val="000000"/>
                <w:sz w:val="18"/>
                <w:szCs w:val="18"/>
              </w:rPr>
              <w:t>therapy</w:t>
            </w:r>
            <w:proofErr w:type="spellEnd"/>
            <w:r>
              <w:rPr>
                <w:rFonts w:cstheme="minorHAnsi"/>
                <w:color w:val="000000"/>
                <w:sz w:val="18"/>
                <w:szCs w:val="18"/>
              </w:rPr>
              <w:t xml:space="preserve"> </w:t>
            </w:r>
          </w:p>
        </w:tc>
        <w:tc>
          <w:tcPr>
            <w:tcW w:w="0" w:type="auto"/>
            <w:noWrap/>
            <w:vAlign w:val="center"/>
          </w:tcPr>
          <w:p w14:paraId="397D9713" w14:textId="07892DDA" w:rsidR="00061C83" w:rsidRPr="00C41C1D" w:rsidRDefault="00061C83" w:rsidP="00C41C1D">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061C83">
              <w:rPr>
                <w:rFonts w:cstheme="minorHAnsi"/>
                <w:color w:val="000000"/>
                <w:sz w:val="18"/>
                <w:szCs w:val="18"/>
              </w:rPr>
              <w:t>421 (174 to 1</w:t>
            </w:r>
            <w:r w:rsidR="00AA59F3">
              <w:rPr>
                <w:rFonts w:cstheme="minorHAnsi"/>
                <w:color w:val="000000"/>
                <w:sz w:val="18"/>
                <w:szCs w:val="18"/>
              </w:rPr>
              <w:t>,</w:t>
            </w:r>
            <w:r w:rsidRPr="00061C83">
              <w:rPr>
                <w:rFonts w:cstheme="minorHAnsi"/>
                <w:color w:val="000000"/>
                <w:sz w:val="18"/>
                <w:szCs w:val="18"/>
              </w:rPr>
              <w:t>007)</w:t>
            </w:r>
          </w:p>
        </w:tc>
      </w:tr>
      <w:tr w:rsidR="00C41C1D" w:rsidRPr="00C41C1D" w14:paraId="4C7E26B6" w14:textId="77777777" w:rsidTr="002622B0">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F050B8" w14:textId="77777777" w:rsidR="00C41C1D" w:rsidRPr="00C41C1D" w:rsidRDefault="00C41C1D" w:rsidP="00C41C1D">
            <w:pPr>
              <w:rPr>
                <w:rFonts w:cstheme="minorHAnsi"/>
                <w:color w:val="000000"/>
                <w:sz w:val="18"/>
                <w:szCs w:val="18"/>
              </w:rPr>
            </w:pPr>
            <w:proofErr w:type="spellStart"/>
            <w:r w:rsidRPr="00C41C1D">
              <w:rPr>
                <w:rFonts w:cstheme="minorHAnsi"/>
                <w:color w:val="000000"/>
                <w:sz w:val="18"/>
                <w:szCs w:val="18"/>
              </w:rPr>
              <w:t>Tremelimumab</w:t>
            </w:r>
            <w:proofErr w:type="spellEnd"/>
          </w:p>
        </w:tc>
        <w:tc>
          <w:tcPr>
            <w:tcW w:w="0" w:type="auto"/>
            <w:noWrap/>
            <w:vAlign w:val="center"/>
            <w:hideMark/>
          </w:tcPr>
          <w:p w14:paraId="1E556130" w14:textId="1D5615A6" w:rsidR="00C41C1D" w:rsidRPr="00C41C1D" w:rsidRDefault="00C41C1D" w:rsidP="00C41C1D">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C41C1D">
              <w:rPr>
                <w:rFonts w:cstheme="minorHAnsi"/>
                <w:color w:val="000000"/>
                <w:sz w:val="18"/>
                <w:szCs w:val="18"/>
              </w:rPr>
              <w:t>1</w:t>
            </w:r>
            <w:r w:rsidR="00575FD9">
              <w:rPr>
                <w:rFonts w:cstheme="minorHAnsi"/>
                <w:color w:val="000000"/>
                <w:sz w:val="18"/>
                <w:szCs w:val="18"/>
              </w:rPr>
              <w:t>,</w:t>
            </w:r>
            <w:r w:rsidRPr="00C41C1D">
              <w:rPr>
                <w:rFonts w:cstheme="minorHAnsi"/>
                <w:color w:val="000000"/>
                <w:sz w:val="18"/>
                <w:szCs w:val="18"/>
              </w:rPr>
              <w:t>144 (339 to 3</w:t>
            </w:r>
            <w:r w:rsidR="00575FD9">
              <w:rPr>
                <w:rFonts w:cstheme="minorHAnsi"/>
                <w:color w:val="000000"/>
                <w:sz w:val="18"/>
                <w:szCs w:val="18"/>
              </w:rPr>
              <w:t>,</w:t>
            </w:r>
            <w:r w:rsidRPr="00C41C1D">
              <w:rPr>
                <w:rFonts w:cstheme="minorHAnsi"/>
                <w:color w:val="000000"/>
                <w:sz w:val="18"/>
                <w:szCs w:val="18"/>
              </w:rPr>
              <w:t>469)</w:t>
            </w:r>
          </w:p>
        </w:tc>
      </w:tr>
    </w:tbl>
    <w:p w14:paraId="09B4BEE2" w14:textId="77777777" w:rsidR="00C41C1D" w:rsidRPr="005703B4" w:rsidRDefault="00C41C1D" w:rsidP="00386AA5">
      <w:pPr>
        <w:spacing w:line="360" w:lineRule="auto"/>
        <w:rPr>
          <w:sz w:val="18"/>
          <w:szCs w:val="18"/>
          <w:lang w:val="en-US"/>
        </w:rPr>
      </w:pPr>
    </w:p>
    <w:p w14:paraId="6792F12F" w14:textId="56DFE4A7" w:rsidR="00D616D5" w:rsidRDefault="00D616D5" w:rsidP="00386AA5">
      <w:pPr>
        <w:autoSpaceDN w:val="0"/>
        <w:spacing w:after="160" w:line="360" w:lineRule="auto"/>
        <w:rPr>
          <w:rFonts w:eastAsiaTheme="majorEastAsia" w:cstheme="minorHAnsi"/>
          <w:color w:val="2F5496" w:themeColor="accent1" w:themeShade="BF"/>
          <w:lang w:val="en-US"/>
        </w:rPr>
      </w:pPr>
      <w:bookmarkStart w:id="204" w:name="_Ref102218850"/>
      <w:bookmarkStart w:id="205" w:name="_Ref102328673"/>
      <w:r>
        <w:rPr>
          <w:rFonts w:cstheme="minorHAnsi"/>
          <w:lang w:val="en-US"/>
        </w:rPr>
        <w:br w:type="page"/>
      </w:r>
    </w:p>
    <w:p w14:paraId="65CE341F" w14:textId="7FC63595" w:rsidR="00E822C3" w:rsidRPr="00532B31" w:rsidRDefault="00E822C3" w:rsidP="00532B31">
      <w:pPr>
        <w:pStyle w:val="Heading3"/>
        <w:spacing w:line="360" w:lineRule="auto"/>
        <w:rPr>
          <w:lang w:val="en-US"/>
        </w:rPr>
      </w:pPr>
      <w:bookmarkStart w:id="206" w:name="_Toc103871848"/>
      <w:bookmarkStart w:id="207" w:name="_Toc156746968"/>
      <w:r w:rsidRPr="00532B31">
        <w:rPr>
          <w:lang w:val="en-US"/>
        </w:rPr>
        <w:t xml:space="preserve">Table </w:t>
      </w:r>
      <w:r w:rsidR="00A14DE4">
        <w:rPr>
          <w:lang w:val="en-US"/>
        </w:rPr>
        <w:t>B.7.3</w:t>
      </w:r>
      <w:r w:rsidRPr="005E5FC8">
        <w:rPr>
          <w:lang w:val="en-US"/>
        </w:rPr>
        <w:t>. League table, pneumonitis.</w:t>
      </w:r>
      <w:bookmarkEnd w:id="206"/>
      <w:bookmarkEnd w:id="207"/>
    </w:p>
    <w:tbl>
      <w:tblPr>
        <w:tblStyle w:val="TableGrid"/>
        <w:tblW w:w="0" w:type="auto"/>
        <w:tblLook w:val="04A0" w:firstRow="1" w:lastRow="0" w:firstColumn="1" w:lastColumn="0" w:noHBand="0" w:noVBand="1"/>
      </w:tblPr>
      <w:tblGrid>
        <w:gridCol w:w="553"/>
        <w:gridCol w:w="917"/>
        <w:gridCol w:w="557"/>
        <w:gridCol w:w="857"/>
        <w:gridCol w:w="594"/>
        <w:gridCol w:w="554"/>
        <w:gridCol w:w="895"/>
        <w:gridCol w:w="780"/>
        <w:gridCol w:w="575"/>
        <w:gridCol w:w="878"/>
        <w:gridCol w:w="557"/>
        <w:gridCol w:w="871"/>
        <w:gridCol w:w="687"/>
        <w:gridCol w:w="1155"/>
        <w:gridCol w:w="557"/>
        <w:gridCol w:w="955"/>
        <w:gridCol w:w="771"/>
        <w:gridCol w:w="681"/>
        <w:gridCol w:w="554"/>
      </w:tblGrid>
      <w:tr w:rsidR="00F2401B" w:rsidRPr="00F2401B" w14:paraId="65B75315" w14:textId="77777777" w:rsidTr="00E822C3">
        <w:trPr>
          <w:trHeight w:val="300"/>
        </w:trPr>
        <w:tc>
          <w:tcPr>
            <w:tcW w:w="0" w:type="auto"/>
            <w:shd w:val="clear" w:color="auto" w:fill="DEEAF6" w:themeFill="accent5" w:themeFillTint="33"/>
            <w:noWrap/>
            <w:vAlign w:val="center"/>
            <w:hideMark/>
          </w:tcPr>
          <w:p w14:paraId="7C902F7A"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Atezolizumab</w:t>
            </w:r>
            <w:proofErr w:type="spellEnd"/>
          </w:p>
        </w:tc>
        <w:tc>
          <w:tcPr>
            <w:tcW w:w="0" w:type="auto"/>
            <w:noWrap/>
            <w:vAlign w:val="center"/>
            <w:hideMark/>
          </w:tcPr>
          <w:p w14:paraId="427A454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1.13 (0.39, 3.38)</w:t>
            </w:r>
          </w:p>
        </w:tc>
        <w:tc>
          <w:tcPr>
            <w:tcW w:w="0" w:type="auto"/>
            <w:noWrap/>
            <w:vAlign w:val="center"/>
            <w:hideMark/>
          </w:tcPr>
          <w:p w14:paraId="67C03BE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3.14 (0.56, 21.47)</w:t>
            </w:r>
          </w:p>
        </w:tc>
        <w:tc>
          <w:tcPr>
            <w:tcW w:w="0" w:type="auto"/>
            <w:noWrap/>
            <w:vAlign w:val="center"/>
            <w:hideMark/>
          </w:tcPr>
          <w:p w14:paraId="54C73D4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2.5 (0.2, 39.72)</w:t>
            </w:r>
          </w:p>
        </w:tc>
        <w:tc>
          <w:tcPr>
            <w:tcW w:w="0" w:type="auto"/>
            <w:noWrap/>
            <w:vAlign w:val="center"/>
            <w:hideMark/>
          </w:tcPr>
          <w:p w14:paraId="7A877CC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0.63 (0.25, 1.56)</w:t>
            </w:r>
          </w:p>
        </w:tc>
        <w:tc>
          <w:tcPr>
            <w:tcW w:w="0" w:type="auto"/>
            <w:noWrap/>
            <w:vAlign w:val="center"/>
            <w:hideMark/>
          </w:tcPr>
          <w:p w14:paraId="3ACAB4E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1.71 (0.39, 7.94)</w:t>
            </w:r>
          </w:p>
        </w:tc>
        <w:tc>
          <w:tcPr>
            <w:tcW w:w="0" w:type="auto"/>
            <w:noWrap/>
            <w:vAlign w:val="center"/>
            <w:hideMark/>
          </w:tcPr>
          <w:p w14:paraId="0D8B279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1.41 (0.24, 8.98)</w:t>
            </w:r>
          </w:p>
        </w:tc>
        <w:tc>
          <w:tcPr>
            <w:tcW w:w="0" w:type="auto"/>
            <w:noWrap/>
            <w:vAlign w:val="center"/>
            <w:hideMark/>
          </w:tcPr>
          <w:p w14:paraId="2E7A704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3.71 (0.84, 18.2)</w:t>
            </w:r>
          </w:p>
        </w:tc>
        <w:tc>
          <w:tcPr>
            <w:tcW w:w="0" w:type="auto"/>
            <w:noWrap/>
            <w:vAlign w:val="center"/>
            <w:hideMark/>
          </w:tcPr>
          <w:p w14:paraId="2A31EB8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4.29 (1.01, 19.85)</w:t>
            </w:r>
          </w:p>
        </w:tc>
        <w:tc>
          <w:tcPr>
            <w:tcW w:w="0" w:type="auto"/>
            <w:noWrap/>
            <w:vAlign w:val="center"/>
            <w:hideMark/>
          </w:tcPr>
          <w:p w14:paraId="5826239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0.58 (0.13, 2.7)</w:t>
            </w:r>
          </w:p>
        </w:tc>
        <w:tc>
          <w:tcPr>
            <w:tcW w:w="0" w:type="auto"/>
            <w:noWrap/>
            <w:vAlign w:val="center"/>
            <w:hideMark/>
          </w:tcPr>
          <w:p w14:paraId="4A30278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3.06 (0.97, 10.87)</w:t>
            </w:r>
          </w:p>
        </w:tc>
        <w:tc>
          <w:tcPr>
            <w:tcW w:w="0" w:type="auto"/>
            <w:noWrap/>
            <w:vAlign w:val="center"/>
            <w:hideMark/>
          </w:tcPr>
          <w:p w14:paraId="34685CE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2.84 (0.04, 566.99)</w:t>
            </w:r>
          </w:p>
        </w:tc>
        <w:tc>
          <w:tcPr>
            <w:tcW w:w="0" w:type="auto"/>
            <w:noWrap/>
            <w:vAlign w:val="center"/>
            <w:hideMark/>
          </w:tcPr>
          <w:p w14:paraId="22C1BA8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8.65 (2.26, 36.44)</w:t>
            </w:r>
          </w:p>
        </w:tc>
        <w:tc>
          <w:tcPr>
            <w:tcW w:w="0" w:type="auto"/>
            <w:noWrap/>
            <w:vAlign w:val="center"/>
            <w:hideMark/>
          </w:tcPr>
          <w:p w14:paraId="7D1CA87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1.06 (0.13, 8.54)</w:t>
            </w:r>
          </w:p>
        </w:tc>
        <w:tc>
          <w:tcPr>
            <w:tcW w:w="0" w:type="auto"/>
            <w:noWrap/>
            <w:vAlign w:val="center"/>
            <w:hideMark/>
          </w:tcPr>
          <w:p w14:paraId="4F7914D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3.31 (1.06, 10.55)</w:t>
            </w:r>
          </w:p>
        </w:tc>
        <w:tc>
          <w:tcPr>
            <w:tcW w:w="0" w:type="auto"/>
            <w:noWrap/>
            <w:vAlign w:val="center"/>
            <w:hideMark/>
          </w:tcPr>
          <w:p w14:paraId="7321239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1.99 (0.6, 6.7)</w:t>
            </w:r>
          </w:p>
        </w:tc>
        <w:tc>
          <w:tcPr>
            <w:tcW w:w="0" w:type="auto"/>
            <w:noWrap/>
            <w:vAlign w:val="center"/>
            <w:hideMark/>
          </w:tcPr>
          <w:p w14:paraId="595F4D7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7.21 (0.99, 54.4)</w:t>
            </w:r>
          </w:p>
        </w:tc>
        <w:tc>
          <w:tcPr>
            <w:tcW w:w="0" w:type="auto"/>
            <w:noWrap/>
            <w:vAlign w:val="center"/>
            <w:hideMark/>
          </w:tcPr>
          <w:p w14:paraId="382CBB8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0.89 (0.21, 3.5)</w:t>
            </w:r>
          </w:p>
        </w:tc>
        <w:tc>
          <w:tcPr>
            <w:tcW w:w="0" w:type="auto"/>
            <w:noWrap/>
            <w:vAlign w:val="center"/>
            <w:hideMark/>
          </w:tcPr>
          <w:p w14:paraId="272230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1.51 (0.15, 13.69)</w:t>
            </w:r>
          </w:p>
        </w:tc>
      </w:tr>
      <w:tr w:rsidR="00F2401B" w:rsidRPr="00F2401B" w14:paraId="2D4002FE" w14:textId="77777777" w:rsidTr="00E822C3">
        <w:trPr>
          <w:trHeight w:val="300"/>
        </w:trPr>
        <w:tc>
          <w:tcPr>
            <w:tcW w:w="0" w:type="auto"/>
            <w:noWrap/>
            <w:vAlign w:val="center"/>
            <w:hideMark/>
          </w:tcPr>
          <w:p w14:paraId="44FB3D5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0.88 (0.30 to 2.60)</w:t>
            </w:r>
          </w:p>
        </w:tc>
        <w:tc>
          <w:tcPr>
            <w:tcW w:w="0" w:type="auto"/>
            <w:shd w:val="clear" w:color="auto" w:fill="DEEAF6" w:themeFill="accent5" w:themeFillTint="33"/>
            <w:noWrap/>
            <w:vAlign w:val="center"/>
            <w:hideMark/>
          </w:tcPr>
          <w:p w14:paraId="756C53D1"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Atezolizumab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57D881B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2.77 (0.53 to 17.45)</w:t>
            </w:r>
          </w:p>
        </w:tc>
        <w:tc>
          <w:tcPr>
            <w:tcW w:w="0" w:type="auto"/>
            <w:noWrap/>
            <w:vAlign w:val="center"/>
            <w:hideMark/>
          </w:tcPr>
          <w:p w14:paraId="27F649F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2.26 (0.19 to 31.45)</w:t>
            </w:r>
          </w:p>
        </w:tc>
        <w:tc>
          <w:tcPr>
            <w:tcW w:w="0" w:type="auto"/>
            <w:noWrap/>
            <w:vAlign w:val="center"/>
            <w:hideMark/>
          </w:tcPr>
          <w:p w14:paraId="2E7F55F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0.56 (0.26 to 1.15)</w:t>
            </w:r>
          </w:p>
        </w:tc>
        <w:tc>
          <w:tcPr>
            <w:tcW w:w="0" w:type="auto"/>
            <w:noWrap/>
            <w:vAlign w:val="center"/>
            <w:hideMark/>
          </w:tcPr>
          <w:p w14:paraId="66113C5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1.52 (0.39 to 6.15)</w:t>
            </w:r>
          </w:p>
        </w:tc>
        <w:tc>
          <w:tcPr>
            <w:tcW w:w="0" w:type="auto"/>
            <w:noWrap/>
            <w:vAlign w:val="center"/>
            <w:hideMark/>
          </w:tcPr>
          <w:p w14:paraId="3E44D97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1.22 (0.22 to 6.94)</w:t>
            </w:r>
          </w:p>
        </w:tc>
        <w:tc>
          <w:tcPr>
            <w:tcW w:w="0" w:type="auto"/>
            <w:noWrap/>
            <w:vAlign w:val="center"/>
            <w:hideMark/>
          </w:tcPr>
          <w:p w14:paraId="7258118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3.27 (0.81 to 14.21)</w:t>
            </w:r>
          </w:p>
        </w:tc>
        <w:tc>
          <w:tcPr>
            <w:tcW w:w="0" w:type="auto"/>
            <w:noWrap/>
            <w:vAlign w:val="center"/>
            <w:hideMark/>
          </w:tcPr>
          <w:p w14:paraId="37A5840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3.79 (0.99 to 15.7)</w:t>
            </w:r>
          </w:p>
        </w:tc>
        <w:tc>
          <w:tcPr>
            <w:tcW w:w="0" w:type="auto"/>
            <w:noWrap/>
            <w:vAlign w:val="center"/>
            <w:hideMark/>
          </w:tcPr>
          <w:p w14:paraId="63C77AB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0.51 (0.12 to 2.14)</w:t>
            </w:r>
          </w:p>
        </w:tc>
        <w:tc>
          <w:tcPr>
            <w:tcW w:w="0" w:type="auto"/>
            <w:noWrap/>
            <w:vAlign w:val="center"/>
            <w:hideMark/>
          </w:tcPr>
          <w:p w14:paraId="76BC1E8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2.68 (0.96 to 8.44)</w:t>
            </w:r>
          </w:p>
        </w:tc>
        <w:tc>
          <w:tcPr>
            <w:tcW w:w="0" w:type="auto"/>
            <w:noWrap/>
            <w:vAlign w:val="center"/>
            <w:hideMark/>
          </w:tcPr>
          <w:p w14:paraId="29EB8BD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2.4 (0.03 to 438.15)</w:t>
            </w:r>
          </w:p>
        </w:tc>
        <w:tc>
          <w:tcPr>
            <w:tcW w:w="0" w:type="auto"/>
            <w:noWrap/>
            <w:vAlign w:val="center"/>
            <w:hideMark/>
          </w:tcPr>
          <w:p w14:paraId="4C60818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7.58 (2.2 to 28.22)</w:t>
            </w:r>
          </w:p>
        </w:tc>
        <w:tc>
          <w:tcPr>
            <w:tcW w:w="0" w:type="auto"/>
            <w:noWrap/>
            <w:vAlign w:val="center"/>
            <w:hideMark/>
          </w:tcPr>
          <w:p w14:paraId="2D55403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0.95 (0.13 to 7.27)</w:t>
            </w:r>
          </w:p>
        </w:tc>
        <w:tc>
          <w:tcPr>
            <w:tcW w:w="0" w:type="auto"/>
            <w:noWrap/>
            <w:vAlign w:val="center"/>
            <w:hideMark/>
          </w:tcPr>
          <w:p w14:paraId="3A8DCF6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2.94 (1.05 to 8.15)</w:t>
            </w:r>
          </w:p>
        </w:tc>
        <w:tc>
          <w:tcPr>
            <w:tcW w:w="0" w:type="auto"/>
            <w:noWrap/>
            <w:vAlign w:val="center"/>
            <w:hideMark/>
          </w:tcPr>
          <w:p w14:paraId="6D5A968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1.77 (0.59 to 5.19)</w:t>
            </w:r>
          </w:p>
        </w:tc>
        <w:tc>
          <w:tcPr>
            <w:tcW w:w="0" w:type="auto"/>
            <w:noWrap/>
            <w:vAlign w:val="center"/>
            <w:hideMark/>
          </w:tcPr>
          <w:p w14:paraId="474EB44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6.36 (0.92 to 42.98)</w:t>
            </w:r>
          </w:p>
        </w:tc>
        <w:tc>
          <w:tcPr>
            <w:tcW w:w="0" w:type="auto"/>
            <w:noWrap/>
            <w:vAlign w:val="center"/>
            <w:hideMark/>
          </w:tcPr>
          <w:p w14:paraId="3166066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 (0.21 to 2.75)</w:t>
            </w:r>
          </w:p>
        </w:tc>
        <w:tc>
          <w:tcPr>
            <w:tcW w:w="0" w:type="auto"/>
            <w:noWrap/>
            <w:vAlign w:val="center"/>
            <w:hideMark/>
          </w:tcPr>
          <w:p w14:paraId="32100FE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1.33 (0.14 to 10.81)</w:t>
            </w:r>
          </w:p>
        </w:tc>
      </w:tr>
      <w:tr w:rsidR="00F2401B" w:rsidRPr="00F2401B" w14:paraId="0078D54C" w14:textId="77777777" w:rsidTr="00E822C3">
        <w:trPr>
          <w:trHeight w:val="300"/>
        </w:trPr>
        <w:tc>
          <w:tcPr>
            <w:tcW w:w="0" w:type="auto"/>
            <w:noWrap/>
            <w:vAlign w:val="center"/>
            <w:hideMark/>
          </w:tcPr>
          <w:p w14:paraId="0BBF827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0.32 (0.05 to 1.77)</w:t>
            </w:r>
          </w:p>
        </w:tc>
        <w:tc>
          <w:tcPr>
            <w:tcW w:w="0" w:type="auto"/>
            <w:noWrap/>
            <w:vAlign w:val="center"/>
            <w:hideMark/>
          </w:tcPr>
          <w:p w14:paraId="4CFD184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0.36 (0.06 to 1.88)</w:t>
            </w:r>
          </w:p>
        </w:tc>
        <w:tc>
          <w:tcPr>
            <w:tcW w:w="0" w:type="auto"/>
            <w:shd w:val="clear" w:color="auto" w:fill="DEEAF6" w:themeFill="accent5" w:themeFillTint="33"/>
            <w:noWrap/>
            <w:vAlign w:val="center"/>
            <w:hideMark/>
          </w:tcPr>
          <w:p w14:paraId="249917BD"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Avelumab</w:t>
            </w:r>
            <w:proofErr w:type="spellEnd"/>
          </w:p>
        </w:tc>
        <w:tc>
          <w:tcPr>
            <w:tcW w:w="0" w:type="auto"/>
            <w:noWrap/>
            <w:vAlign w:val="center"/>
            <w:hideMark/>
          </w:tcPr>
          <w:p w14:paraId="20306D2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0.82 (0.07 to 9.09)</w:t>
            </w:r>
          </w:p>
        </w:tc>
        <w:tc>
          <w:tcPr>
            <w:tcW w:w="0" w:type="auto"/>
            <w:noWrap/>
            <w:vAlign w:val="center"/>
            <w:hideMark/>
          </w:tcPr>
          <w:p w14:paraId="7CD738B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 (0.04 to 0.86)</w:t>
            </w:r>
          </w:p>
        </w:tc>
        <w:tc>
          <w:tcPr>
            <w:tcW w:w="0" w:type="auto"/>
            <w:noWrap/>
            <w:vAlign w:val="center"/>
            <w:hideMark/>
          </w:tcPr>
          <w:p w14:paraId="67A6D6D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0.55 (0.07 to 3.54)</w:t>
            </w:r>
          </w:p>
        </w:tc>
        <w:tc>
          <w:tcPr>
            <w:tcW w:w="0" w:type="auto"/>
            <w:noWrap/>
            <w:vAlign w:val="center"/>
            <w:hideMark/>
          </w:tcPr>
          <w:p w14:paraId="068D99C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0.44 (0.05 to 3.8)</w:t>
            </w:r>
          </w:p>
        </w:tc>
        <w:tc>
          <w:tcPr>
            <w:tcW w:w="0" w:type="auto"/>
            <w:noWrap/>
            <w:vAlign w:val="center"/>
            <w:hideMark/>
          </w:tcPr>
          <w:p w14:paraId="01522C3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1.17 (0.15 to 8.07)</w:t>
            </w:r>
          </w:p>
        </w:tc>
        <w:tc>
          <w:tcPr>
            <w:tcW w:w="0" w:type="auto"/>
            <w:noWrap/>
            <w:vAlign w:val="center"/>
            <w:hideMark/>
          </w:tcPr>
          <w:p w14:paraId="4875D15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1.37 (0.19 to 8.99)</w:t>
            </w:r>
          </w:p>
        </w:tc>
        <w:tc>
          <w:tcPr>
            <w:tcW w:w="0" w:type="auto"/>
            <w:noWrap/>
            <w:vAlign w:val="center"/>
            <w:hideMark/>
          </w:tcPr>
          <w:p w14:paraId="6AEC5D9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0.18 (0.02 to 1.27)</w:t>
            </w:r>
          </w:p>
        </w:tc>
        <w:tc>
          <w:tcPr>
            <w:tcW w:w="0" w:type="auto"/>
            <w:noWrap/>
            <w:vAlign w:val="center"/>
            <w:hideMark/>
          </w:tcPr>
          <w:p w14:paraId="08CEE8C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0.98 (0.16 to 5.18)</w:t>
            </w:r>
          </w:p>
        </w:tc>
        <w:tc>
          <w:tcPr>
            <w:tcW w:w="0" w:type="auto"/>
            <w:noWrap/>
            <w:vAlign w:val="center"/>
            <w:hideMark/>
          </w:tcPr>
          <w:p w14:paraId="04C6125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0.87 (0.01 to 185.66)</w:t>
            </w:r>
          </w:p>
        </w:tc>
        <w:tc>
          <w:tcPr>
            <w:tcW w:w="0" w:type="auto"/>
            <w:noWrap/>
            <w:vAlign w:val="center"/>
            <w:hideMark/>
          </w:tcPr>
          <w:p w14:paraId="3DBB200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2.75 (0.4 to 16.49)</w:t>
            </w:r>
          </w:p>
        </w:tc>
        <w:tc>
          <w:tcPr>
            <w:tcW w:w="0" w:type="auto"/>
            <w:noWrap/>
            <w:vAlign w:val="center"/>
            <w:hideMark/>
          </w:tcPr>
          <w:p w14:paraId="4EC76BE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0.34 (0.03 to 3.82)</w:t>
            </w:r>
          </w:p>
        </w:tc>
        <w:tc>
          <w:tcPr>
            <w:tcW w:w="0" w:type="auto"/>
            <w:noWrap/>
            <w:vAlign w:val="center"/>
            <w:hideMark/>
          </w:tcPr>
          <w:p w14:paraId="538356D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1.07 (0.18 to 5.17)</w:t>
            </w:r>
          </w:p>
        </w:tc>
        <w:tc>
          <w:tcPr>
            <w:tcW w:w="0" w:type="auto"/>
            <w:noWrap/>
            <w:vAlign w:val="center"/>
            <w:hideMark/>
          </w:tcPr>
          <w:p w14:paraId="70A7020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0.63 (0.1 to 3.26)</w:t>
            </w:r>
          </w:p>
        </w:tc>
        <w:tc>
          <w:tcPr>
            <w:tcW w:w="0" w:type="auto"/>
            <w:noWrap/>
            <w:vAlign w:val="center"/>
            <w:hideMark/>
          </w:tcPr>
          <w:p w14:paraId="52054F1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2.28 (0.2 to 22.4)</w:t>
            </w:r>
          </w:p>
        </w:tc>
        <w:tc>
          <w:tcPr>
            <w:tcW w:w="0" w:type="auto"/>
            <w:noWrap/>
            <w:vAlign w:val="center"/>
            <w:hideMark/>
          </w:tcPr>
          <w:p w14:paraId="30B7CDB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0.29 (0.04 to 1.56)</w:t>
            </w:r>
          </w:p>
        </w:tc>
        <w:tc>
          <w:tcPr>
            <w:tcW w:w="0" w:type="auto"/>
            <w:noWrap/>
            <w:vAlign w:val="center"/>
            <w:hideMark/>
          </w:tcPr>
          <w:p w14:paraId="165CC83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0.47 (0.03 to 5.5)</w:t>
            </w:r>
          </w:p>
        </w:tc>
      </w:tr>
      <w:tr w:rsidR="00F2401B" w:rsidRPr="00F2401B" w14:paraId="666E0181" w14:textId="77777777" w:rsidTr="00E822C3">
        <w:trPr>
          <w:trHeight w:val="300"/>
        </w:trPr>
        <w:tc>
          <w:tcPr>
            <w:tcW w:w="0" w:type="auto"/>
            <w:noWrap/>
            <w:vAlign w:val="center"/>
            <w:hideMark/>
          </w:tcPr>
          <w:p w14:paraId="369B81C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0.39 (0.03 to 4.93)</w:t>
            </w:r>
          </w:p>
        </w:tc>
        <w:tc>
          <w:tcPr>
            <w:tcW w:w="0" w:type="auto"/>
            <w:noWrap/>
            <w:vAlign w:val="center"/>
            <w:hideMark/>
          </w:tcPr>
          <w:p w14:paraId="06CD84F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0.44 (0.03 to 5.18)</w:t>
            </w:r>
          </w:p>
        </w:tc>
        <w:tc>
          <w:tcPr>
            <w:tcW w:w="0" w:type="auto"/>
            <w:noWrap/>
            <w:vAlign w:val="center"/>
            <w:hideMark/>
          </w:tcPr>
          <w:p w14:paraId="15737B8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1.22 (0.11 to 14.65)</w:t>
            </w:r>
          </w:p>
        </w:tc>
        <w:tc>
          <w:tcPr>
            <w:tcW w:w="0" w:type="auto"/>
            <w:shd w:val="clear" w:color="auto" w:fill="DEEAF6" w:themeFill="accent5" w:themeFillTint="33"/>
            <w:noWrap/>
            <w:vAlign w:val="center"/>
            <w:hideMark/>
          </w:tcPr>
          <w:p w14:paraId="0A55FA67"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Avelumab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1F74028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0.25 (0.02 to 2.57)</w:t>
            </w:r>
          </w:p>
        </w:tc>
        <w:tc>
          <w:tcPr>
            <w:tcW w:w="0" w:type="auto"/>
            <w:noWrap/>
            <w:vAlign w:val="center"/>
            <w:hideMark/>
          </w:tcPr>
          <w:p w14:paraId="4091EF5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0.68 (0.04 to 9.65)</w:t>
            </w:r>
          </w:p>
        </w:tc>
        <w:tc>
          <w:tcPr>
            <w:tcW w:w="0" w:type="auto"/>
            <w:noWrap/>
            <w:vAlign w:val="center"/>
            <w:hideMark/>
          </w:tcPr>
          <w:p w14:paraId="39972DC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0.55 (0.03 to 9.43)</w:t>
            </w:r>
          </w:p>
        </w:tc>
        <w:tc>
          <w:tcPr>
            <w:tcW w:w="0" w:type="auto"/>
            <w:noWrap/>
            <w:vAlign w:val="center"/>
            <w:hideMark/>
          </w:tcPr>
          <w:p w14:paraId="77C3F0F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1.45 (0.09 to 21.33)</w:t>
            </w:r>
          </w:p>
        </w:tc>
        <w:tc>
          <w:tcPr>
            <w:tcW w:w="0" w:type="auto"/>
            <w:noWrap/>
            <w:vAlign w:val="center"/>
            <w:hideMark/>
          </w:tcPr>
          <w:p w14:paraId="33007D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1.68 (0.11 to 23.49)</w:t>
            </w:r>
          </w:p>
        </w:tc>
        <w:tc>
          <w:tcPr>
            <w:tcW w:w="0" w:type="auto"/>
            <w:noWrap/>
            <w:vAlign w:val="center"/>
            <w:hideMark/>
          </w:tcPr>
          <w:p w14:paraId="34E76A0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0.23 (0.01 to 3.18)</w:t>
            </w:r>
          </w:p>
        </w:tc>
        <w:tc>
          <w:tcPr>
            <w:tcW w:w="0" w:type="auto"/>
            <w:noWrap/>
            <w:vAlign w:val="center"/>
            <w:hideMark/>
          </w:tcPr>
          <w:p w14:paraId="2CDC7E9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 (0.09 to 14.42)</w:t>
            </w:r>
          </w:p>
        </w:tc>
        <w:tc>
          <w:tcPr>
            <w:tcW w:w="0" w:type="auto"/>
            <w:noWrap/>
            <w:vAlign w:val="center"/>
            <w:hideMark/>
          </w:tcPr>
          <w:p w14:paraId="21F1491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1.08 (0.01 to 305.58)</w:t>
            </w:r>
          </w:p>
        </w:tc>
        <w:tc>
          <w:tcPr>
            <w:tcW w:w="0" w:type="auto"/>
            <w:noWrap/>
            <w:vAlign w:val="center"/>
            <w:hideMark/>
          </w:tcPr>
          <w:p w14:paraId="408DAFD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3.41 (0.23 to 44.35)</w:t>
            </w:r>
          </w:p>
        </w:tc>
        <w:tc>
          <w:tcPr>
            <w:tcW w:w="0" w:type="auto"/>
            <w:noWrap/>
            <w:vAlign w:val="center"/>
            <w:hideMark/>
          </w:tcPr>
          <w:p w14:paraId="16A0166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0.42 (0.02 to 8.31)</w:t>
            </w:r>
          </w:p>
        </w:tc>
        <w:tc>
          <w:tcPr>
            <w:tcW w:w="0" w:type="auto"/>
            <w:noWrap/>
            <w:vAlign w:val="center"/>
            <w:hideMark/>
          </w:tcPr>
          <w:p w14:paraId="1687A5C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 (0.09 to 15.18)</w:t>
            </w:r>
          </w:p>
        </w:tc>
        <w:tc>
          <w:tcPr>
            <w:tcW w:w="0" w:type="auto"/>
            <w:noWrap/>
            <w:vAlign w:val="center"/>
            <w:hideMark/>
          </w:tcPr>
          <w:p w14:paraId="6CEFF75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0.78 (0.05 to 9.03)</w:t>
            </w:r>
          </w:p>
        </w:tc>
        <w:tc>
          <w:tcPr>
            <w:tcW w:w="0" w:type="auto"/>
            <w:noWrap/>
            <w:vAlign w:val="center"/>
            <w:hideMark/>
          </w:tcPr>
          <w:p w14:paraId="4CF0D75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2.82 (0.13 to 51.88)</w:t>
            </w:r>
          </w:p>
        </w:tc>
        <w:tc>
          <w:tcPr>
            <w:tcW w:w="0" w:type="auto"/>
            <w:noWrap/>
            <w:vAlign w:val="center"/>
            <w:hideMark/>
          </w:tcPr>
          <w:p w14:paraId="4E810B1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0.35 (0.02 to 4.42)</w:t>
            </w:r>
          </w:p>
        </w:tc>
        <w:tc>
          <w:tcPr>
            <w:tcW w:w="0" w:type="auto"/>
            <w:noWrap/>
            <w:vAlign w:val="center"/>
            <w:hideMark/>
          </w:tcPr>
          <w:p w14:paraId="4792D12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0.58 (0.02 to 12.98)</w:t>
            </w:r>
          </w:p>
        </w:tc>
      </w:tr>
      <w:tr w:rsidR="00F2401B" w:rsidRPr="00F2401B" w14:paraId="40326970" w14:textId="77777777" w:rsidTr="00E822C3">
        <w:trPr>
          <w:trHeight w:val="300"/>
        </w:trPr>
        <w:tc>
          <w:tcPr>
            <w:tcW w:w="0" w:type="auto"/>
            <w:noWrap/>
            <w:vAlign w:val="center"/>
            <w:hideMark/>
          </w:tcPr>
          <w:p w14:paraId="253CB13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1.59 (0.65 to 4.04)</w:t>
            </w:r>
          </w:p>
        </w:tc>
        <w:tc>
          <w:tcPr>
            <w:tcW w:w="0" w:type="auto"/>
            <w:noWrap/>
            <w:vAlign w:val="center"/>
            <w:hideMark/>
          </w:tcPr>
          <w:p w14:paraId="2468694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1.79 (0.87 to 3.88)</w:t>
            </w:r>
          </w:p>
        </w:tc>
        <w:tc>
          <w:tcPr>
            <w:tcW w:w="0" w:type="auto"/>
            <w:noWrap/>
            <w:vAlign w:val="center"/>
            <w:hideMark/>
          </w:tcPr>
          <w:p w14:paraId="549B5C6C"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4.95 (1.17 to 27.09)</w:t>
            </w:r>
          </w:p>
        </w:tc>
        <w:tc>
          <w:tcPr>
            <w:tcW w:w="0" w:type="auto"/>
            <w:noWrap/>
            <w:vAlign w:val="center"/>
            <w:hideMark/>
          </w:tcPr>
          <w:p w14:paraId="67358BB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4.05 (0.39 to 52.23)</w:t>
            </w:r>
          </w:p>
        </w:tc>
        <w:tc>
          <w:tcPr>
            <w:tcW w:w="0" w:type="auto"/>
            <w:shd w:val="clear" w:color="auto" w:fill="DEEAF6" w:themeFill="accent5" w:themeFillTint="33"/>
            <w:noWrap/>
            <w:vAlign w:val="center"/>
            <w:hideMark/>
          </w:tcPr>
          <w:p w14:paraId="0C3D4485"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257A6AC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2.72 (0.87 to 9)</w:t>
            </w:r>
          </w:p>
        </w:tc>
        <w:tc>
          <w:tcPr>
            <w:tcW w:w="0" w:type="auto"/>
            <w:noWrap/>
            <w:vAlign w:val="center"/>
            <w:hideMark/>
          </w:tcPr>
          <w:p w14:paraId="645EFA3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2.19 (0.48 to 10.84)</w:t>
            </w:r>
          </w:p>
        </w:tc>
        <w:tc>
          <w:tcPr>
            <w:tcW w:w="0" w:type="auto"/>
            <w:noWrap/>
            <w:vAlign w:val="center"/>
            <w:hideMark/>
          </w:tcPr>
          <w:p w14:paraId="2AB199A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5.86 (1.84 to 21.24)</w:t>
            </w:r>
          </w:p>
        </w:tc>
        <w:tc>
          <w:tcPr>
            <w:tcW w:w="0" w:type="auto"/>
            <w:noWrap/>
            <w:vAlign w:val="center"/>
            <w:hideMark/>
          </w:tcPr>
          <w:p w14:paraId="7A60395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6.81 (2.23 to 23.06)</w:t>
            </w:r>
          </w:p>
        </w:tc>
        <w:tc>
          <w:tcPr>
            <w:tcW w:w="0" w:type="auto"/>
            <w:noWrap/>
            <w:vAlign w:val="center"/>
            <w:hideMark/>
          </w:tcPr>
          <w:p w14:paraId="588495B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0.93 (0.28 to 3.13)</w:t>
            </w:r>
          </w:p>
        </w:tc>
        <w:tc>
          <w:tcPr>
            <w:tcW w:w="0" w:type="auto"/>
            <w:noWrap/>
            <w:vAlign w:val="center"/>
            <w:hideMark/>
          </w:tcPr>
          <w:p w14:paraId="7171A3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4.83 (2.35 to 11.57)</w:t>
            </w:r>
          </w:p>
        </w:tc>
        <w:tc>
          <w:tcPr>
            <w:tcW w:w="0" w:type="auto"/>
            <w:noWrap/>
            <w:vAlign w:val="center"/>
            <w:hideMark/>
          </w:tcPr>
          <w:p w14:paraId="2FA6643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4.31 (0.07 to 737.54)</w:t>
            </w:r>
          </w:p>
        </w:tc>
        <w:tc>
          <w:tcPr>
            <w:tcW w:w="0" w:type="auto"/>
            <w:noWrap/>
            <w:vAlign w:val="center"/>
            <w:hideMark/>
          </w:tcPr>
          <w:p w14:paraId="1D5E689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13.64 (5.19 to 41)</w:t>
            </w:r>
          </w:p>
        </w:tc>
        <w:tc>
          <w:tcPr>
            <w:tcW w:w="0" w:type="auto"/>
            <w:noWrap/>
            <w:vAlign w:val="center"/>
            <w:hideMark/>
          </w:tcPr>
          <w:p w14:paraId="49DE686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1.71 (0.26 to 11.37)</w:t>
            </w:r>
          </w:p>
        </w:tc>
        <w:tc>
          <w:tcPr>
            <w:tcW w:w="0" w:type="auto"/>
            <w:noWrap/>
            <w:vAlign w:val="center"/>
            <w:hideMark/>
          </w:tcPr>
          <w:p w14:paraId="7459110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5.26 (2.68 to 10.83)</w:t>
            </w:r>
          </w:p>
        </w:tc>
        <w:tc>
          <w:tcPr>
            <w:tcW w:w="0" w:type="auto"/>
            <w:noWrap/>
            <w:vAlign w:val="center"/>
            <w:hideMark/>
          </w:tcPr>
          <w:p w14:paraId="17F0692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3.15 (1.48 to 7.01)</w:t>
            </w:r>
          </w:p>
        </w:tc>
        <w:tc>
          <w:tcPr>
            <w:tcW w:w="0" w:type="auto"/>
            <w:noWrap/>
            <w:vAlign w:val="center"/>
            <w:hideMark/>
          </w:tcPr>
          <w:p w14:paraId="7CFDFA6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11.4 (1.95 to 67.36)</w:t>
            </w:r>
          </w:p>
        </w:tc>
        <w:tc>
          <w:tcPr>
            <w:tcW w:w="0" w:type="auto"/>
            <w:noWrap/>
            <w:vAlign w:val="center"/>
            <w:hideMark/>
          </w:tcPr>
          <w:p w14:paraId="367CB62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1.43 (0.49 to 3.86)</w:t>
            </w:r>
          </w:p>
        </w:tc>
        <w:tc>
          <w:tcPr>
            <w:tcW w:w="0" w:type="auto"/>
            <w:noWrap/>
            <w:vAlign w:val="center"/>
            <w:hideMark/>
          </w:tcPr>
          <w:p w14:paraId="6964197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2.4 (0.28 to 17.34)</w:t>
            </w:r>
          </w:p>
        </w:tc>
      </w:tr>
      <w:tr w:rsidR="00F2401B" w:rsidRPr="00F2401B" w14:paraId="37CB606D" w14:textId="77777777" w:rsidTr="00E822C3">
        <w:trPr>
          <w:trHeight w:val="300"/>
        </w:trPr>
        <w:tc>
          <w:tcPr>
            <w:tcW w:w="0" w:type="auto"/>
            <w:noWrap/>
            <w:vAlign w:val="center"/>
            <w:hideMark/>
          </w:tcPr>
          <w:p w14:paraId="6903BAC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0.58 (0.13 to 2.56)</w:t>
            </w:r>
          </w:p>
        </w:tc>
        <w:tc>
          <w:tcPr>
            <w:tcW w:w="0" w:type="auto"/>
            <w:noWrap/>
            <w:vAlign w:val="center"/>
            <w:hideMark/>
          </w:tcPr>
          <w:p w14:paraId="4F21ADB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0.66 (0.16 to 2.59)</w:t>
            </w:r>
          </w:p>
        </w:tc>
        <w:tc>
          <w:tcPr>
            <w:tcW w:w="0" w:type="auto"/>
            <w:noWrap/>
            <w:vAlign w:val="center"/>
            <w:hideMark/>
          </w:tcPr>
          <w:p w14:paraId="5A118F7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1.83 (0.28 to 13.77)</w:t>
            </w:r>
          </w:p>
        </w:tc>
        <w:tc>
          <w:tcPr>
            <w:tcW w:w="0" w:type="auto"/>
            <w:noWrap/>
            <w:vAlign w:val="center"/>
            <w:hideMark/>
          </w:tcPr>
          <w:p w14:paraId="6EB956C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1.48 (0.10 to 23.67)</w:t>
            </w:r>
          </w:p>
        </w:tc>
        <w:tc>
          <w:tcPr>
            <w:tcW w:w="0" w:type="auto"/>
            <w:noWrap/>
            <w:vAlign w:val="center"/>
            <w:hideMark/>
          </w:tcPr>
          <w:p w14:paraId="5742802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0.37 (0.11 to 1.14)</w:t>
            </w:r>
          </w:p>
        </w:tc>
        <w:tc>
          <w:tcPr>
            <w:tcW w:w="0" w:type="auto"/>
            <w:shd w:val="clear" w:color="auto" w:fill="DEEAF6" w:themeFill="accent5" w:themeFillTint="33"/>
            <w:noWrap/>
            <w:vAlign w:val="center"/>
            <w:hideMark/>
          </w:tcPr>
          <w:p w14:paraId="2D3C62F7"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Durvalumab</w:t>
            </w:r>
            <w:proofErr w:type="spellEnd"/>
          </w:p>
        </w:tc>
        <w:tc>
          <w:tcPr>
            <w:tcW w:w="0" w:type="auto"/>
            <w:noWrap/>
            <w:vAlign w:val="center"/>
            <w:hideMark/>
          </w:tcPr>
          <w:p w14:paraId="00AD7A0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 (0.12 to 5.62)</w:t>
            </w:r>
          </w:p>
        </w:tc>
        <w:tc>
          <w:tcPr>
            <w:tcW w:w="0" w:type="auto"/>
            <w:noWrap/>
            <w:vAlign w:val="center"/>
            <w:hideMark/>
          </w:tcPr>
          <w:p w14:paraId="1A2FC97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2.15 (0.82 to 5.93)</w:t>
            </w:r>
          </w:p>
        </w:tc>
        <w:tc>
          <w:tcPr>
            <w:tcW w:w="0" w:type="auto"/>
            <w:noWrap/>
            <w:vAlign w:val="center"/>
            <w:hideMark/>
          </w:tcPr>
          <w:p w14:paraId="364FDEE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2.48 (0.55 to 12.07)</w:t>
            </w:r>
          </w:p>
        </w:tc>
        <w:tc>
          <w:tcPr>
            <w:tcW w:w="0" w:type="auto"/>
            <w:noWrap/>
            <w:vAlign w:val="center"/>
            <w:hideMark/>
          </w:tcPr>
          <w:p w14:paraId="312703A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0.34 (0.06 to 1.78)</w:t>
            </w:r>
          </w:p>
        </w:tc>
        <w:tc>
          <w:tcPr>
            <w:tcW w:w="0" w:type="auto"/>
            <w:noWrap/>
            <w:vAlign w:val="center"/>
            <w:hideMark/>
          </w:tcPr>
          <w:p w14:paraId="40C3AA4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1.77 (0.47 to 7.2)</w:t>
            </w:r>
          </w:p>
        </w:tc>
        <w:tc>
          <w:tcPr>
            <w:tcW w:w="0" w:type="auto"/>
            <w:noWrap/>
            <w:vAlign w:val="center"/>
            <w:hideMark/>
          </w:tcPr>
          <w:p w14:paraId="2D676D3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1.59 (0.02 to 293.9)</w:t>
            </w:r>
          </w:p>
        </w:tc>
        <w:tc>
          <w:tcPr>
            <w:tcW w:w="0" w:type="auto"/>
            <w:noWrap/>
            <w:vAlign w:val="center"/>
            <w:hideMark/>
          </w:tcPr>
          <w:p w14:paraId="73D666A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5.01 (1.16 to 22.46)</w:t>
            </w:r>
          </w:p>
        </w:tc>
        <w:tc>
          <w:tcPr>
            <w:tcW w:w="0" w:type="auto"/>
            <w:noWrap/>
            <w:vAlign w:val="center"/>
            <w:hideMark/>
          </w:tcPr>
          <w:p w14:paraId="032DA01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0.63 (0.07 to 5.69)</w:t>
            </w:r>
          </w:p>
        </w:tc>
        <w:tc>
          <w:tcPr>
            <w:tcW w:w="0" w:type="auto"/>
            <w:noWrap/>
            <w:vAlign w:val="center"/>
            <w:hideMark/>
          </w:tcPr>
          <w:p w14:paraId="0863507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1.94 (0.53 to 6.93)</w:t>
            </w:r>
          </w:p>
        </w:tc>
        <w:tc>
          <w:tcPr>
            <w:tcW w:w="0" w:type="auto"/>
            <w:noWrap/>
            <w:vAlign w:val="center"/>
            <w:hideMark/>
          </w:tcPr>
          <w:p w14:paraId="6512FBB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1.16 (0.28 to 4.61)</w:t>
            </w:r>
          </w:p>
        </w:tc>
        <w:tc>
          <w:tcPr>
            <w:tcW w:w="0" w:type="auto"/>
            <w:noWrap/>
            <w:vAlign w:val="center"/>
            <w:hideMark/>
          </w:tcPr>
          <w:p w14:paraId="244E759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4.16 (0.5 to 32.64)</w:t>
            </w:r>
          </w:p>
        </w:tc>
        <w:tc>
          <w:tcPr>
            <w:tcW w:w="0" w:type="auto"/>
            <w:noWrap/>
            <w:vAlign w:val="center"/>
            <w:hideMark/>
          </w:tcPr>
          <w:p w14:paraId="710199D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0.52 (0.14 to 1.72)</w:t>
            </w:r>
          </w:p>
        </w:tc>
        <w:tc>
          <w:tcPr>
            <w:tcW w:w="0" w:type="auto"/>
            <w:noWrap/>
            <w:vAlign w:val="center"/>
            <w:hideMark/>
          </w:tcPr>
          <w:p w14:paraId="6577963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0.88 (0.11 to 5.68)</w:t>
            </w:r>
          </w:p>
        </w:tc>
      </w:tr>
      <w:tr w:rsidR="00F2401B" w:rsidRPr="00F2401B" w14:paraId="69CC448C" w14:textId="77777777" w:rsidTr="00E822C3">
        <w:trPr>
          <w:trHeight w:val="300"/>
        </w:trPr>
        <w:tc>
          <w:tcPr>
            <w:tcW w:w="0" w:type="auto"/>
            <w:noWrap/>
            <w:vAlign w:val="center"/>
            <w:hideMark/>
          </w:tcPr>
          <w:p w14:paraId="103F0D4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0.72 (0.12 to 4.33)</w:t>
            </w:r>
          </w:p>
        </w:tc>
        <w:tc>
          <w:tcPr>
            <w:tcW w:w="0" w:type="auto"/>
            <w:noWrap/>
            <w:vAlign w:val="center"/>
            <w:hideMark/>
          </w:tcPr>
          <w:p w14:paraId="5DECB11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0.82 (0.14 to 4.46)</w:t>
            </w:r>
          </w:p>
        </w:tc>
        <w:tc>
          <w:tcPr>
            <w:tcW w:w="0" w:type="auto"/>
            <w:noWrap/>
            <w:vAlign w:val="center"/>
            <w:hideMark/>
          </w:tcPr>
          <w:p w14:paraId="5C535CF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2.28 (0.26 to 21.53)</w:t>
            </w:r>
          </w:p>
        </w:tc>
        <w:tc>
          <w:tcPr>
            <w:tcW w:w="0" w:type="auto"/>
            <w:noWrap/>
            <w:vAlign w:val="center"/>
            <w:hideMark/>
          </w:tcPr>
          <w:p w14:paraId="0522F2E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1.81 (0.11 to 34.59)</w:t>
            </w:r>
          </w:p>
        </w:tc>
        <w:tc>
          <w:tcPr>
            <w:tcW w:w="0" w:type="auto"/>
            <w:noWrap/>
            <w:vAlign w:val="center"/>
            <w:hideMark/>
          </w:tcPr>
          <w:p w14:paraId="28CD937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0.46 (0.09 to 2.09)</w:t>
            </w:r>
          </w:p>
        </w:tc>
        <w:tc>
          <w:tcPr>
            <w:tcW w:w="0" w:type="auto"/>
            <w:noWrap/>
            <w:vAlign w:val="center"/>
            <w:hideMark/>
          </w:tcPr>
          <w:p w14:paraId="719DEB6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1.25 (0.18 to 8.52)</w:t>
            </w:r>
          </w:p>
        </w:tc>
        <w:tc>
          <w:tcPr>
            <w:tcW w:w="0" w:type="auto"/>
            <w:shd w:val="clear" w:color="auto" w:fill="DEEAF6" w:themeFill="accent5" w:themeFillTint="33"/>
            <w:noWrap/>
            <w:vAlign w:val="center"/>
            <w:hideMark/>
          </w:tcPr>
          <w:p w14:paraId="525CC5B4"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Durvalumab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4C196AD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2.67 (0.36 to 19.6)</w:t>
            </w:r>
          </w:p>
        </w:tc>
        <w:tc>
          <w:tcPr>
            <w:tcW w:w="0" w:type="auto"/>
            <w:noWrap/>
            <w:vAlign w:val="center"/>
            <w:hideMark/>
          </w:tcPr>
          <w:p w14:paraId="0623F1B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3.13 (0.45 to 21.94)</w:t>
            </w:r>
          </w:p>
        </w:tc>
        <w:tc>
          <w:tcPr>
            <w:tcW w:w="0" w:type="auto"/>
            <w:noWrap/>
            <w:vAlign w:val="center"/>
            <w:hideMark/>
          </w:tcPr>
          <w:p w14:paraId="2BFD349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0.42 (0.06 to 2.94)</w:t>
            </w:r>
          </w:p>
        </w:tc>
        <w:tc>
          <w:tcPr>
            <w:tcW w:w="0" w:type="auto"/>
            <w:noWrap/>
            <w:vAlign w:val="center"/>
            <w:hideMark/>
          </w:tcPr>
          <w:p w14:paraId="2BD6DA9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 (0.39 to 13.13)</w:t>
            </w:r>
          </w:p>
        </w:tc>
        <w:tc>
          <w:tcPr>
            <w:tcW w:w="0" w:type="auto"/>
            <w:noWrap/>
            <w:vAlign w:val="center"/>
            <w:hideMark/>
          </w:tcPr>
          <w:p w14:paraId="6C8CE85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1.95 (0.02 to 409.78)</w:t>
            </w:r>
          </w:p>
        </w:tc>
        <w:tc>
          <w:tcPr>
            <w:tcW w:w="0" w:type="auto"/>
            <w:noWrap/>
            <w:vAlign w:val="center"/>
            <w:hideMark/>
          </w:tcPr>
          <w:p w14:paraId="74BA136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6.22 (0.98 to 40.44)</w:t>
            </w:r>
          </w:p>
        </w:tc>
        <w:tc>
          <w:tcPr>
            <w:tcW w:w="0" w:type="auto"/>
            <w:noWrap/>
            <w:vAlign w:val="center"/>
            <w:hideMark/>
          </w:tcPr>
          <w:p w14:paraId="2186CFC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0.77 (0.07 to 9.3)</w:t>
            </w:r>
          </w:p>
        </w:tc>
        <w:tc>
          <w:tcPr>
            <w:tcW w:w="0" w:type="auto"/>
            <w:noWrap/>
            <w:vAlign w:val="center"/>
            <w:hideMark/>
          </w:tcPr>
          <w:p w14:paraId="4BDCCC4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2.4 (0.43 to 12.7)</w:t>
            </w:r>
          </w:p>
        </w:tc>
        <w:tc>
          <w:tcPr>
            <w:tcW w:w="0" w:type="auto"/>
            <w:noWrap/>
            <w:vAlign w:val="center"/>
            <w:hideMark/>
          </w:tcPr>
          <w:p w14:paraId="7096476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1.44 (0.25 to 7.95)</w:t>
            </w:r>
          </w:p>
        </w:tc>
        <w:tc>
          <w:tcPr>
            <w:tcW w:w="0" w:type="auto"/>
            <w:noWrap/>
            <w:vAlign w:val="center"/>
            <w:hideMark/>
          </w:tcPr>
          <w:p w14:paraId="503DA19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5.09 (0.49 to 54)</w:t>
            </w:r>
          </w:p>
        </w:tc>
        <w:tc>
          <w:tcPr>
            <w:tcW w:w="0" w:type="auto"/>
            <w:noWrap/>
            <w:vAlign w:val="center"/>
            <w:hideMark/>
          </w:tcPr>
          <w:p w14:paraId="676DFF9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0.65 (0.09 to 3.93)</w:t>
            </w:r>
          </w:p>
        </w:tc>
        <w:tc>
          <w:tcPr>
            <w:tcW w:w="0" w:type="auto"/>
            <w:noWrap/>
            <w:vAlign w:val="center"/>
            <w:hideMark/>
          </w:tcPr>
          <w:p w14:paraId="01F331D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1.08 (0.08 to 13.49)</w:t>
            </w:r>
          </w:p>
        </w:tc>
      </w:tr>
      <w:tr w:rsidR="00F2401B" w:rsidRPr="00F2401B" w14:paraId="797C50D0" w14:textId="77777777" w:rsidTr="00E822C3">
        <w:trPr>
          <w:trHeight w:val="300"/>
        </w:trPr>
        <w:tc>
          <w:tcPr>
            <w:tcW w:w="0" w:type="auto"/>
            <w:noWrap/>
            <w:vAlign w:val="center"/>
            <w:hideMark/>
          </w:tcPr>
          <w:p w14:paraId="5C6E8C3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0.27 (0.06 to 1.20)</w:t>
            </w:r>
          </w:p>
        </w:tc>
        <w:tc>
          <w:tcPr>
            <w:tcW w:w="0" w:type="auto"/>
            <w:noWrap/>
            <w:vAlign w:val="center"/>
            <w:hideMark/>
          </w:tcPr>
          <w:p w14:paraId="18063DA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0.31 (0.07 to 1.23)</w:t>
            </w:r>
          </w:p>
        </w:tc>
        <w:tc>
          <w:tcPr>
            <w:tcW w:w="0" w:type="auto"/>
            <w:noWrap/>
            <w:vAlign w:val="center"/>
            <w:hideMark/>
          </w:tcPr>
          <w:p w14:paraId="4276F19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0.85 (0.12 to 6.5)</w:t>
            </w:r>
          </w:p>
        </w:tc>
        <w:tc>
          <w:tcPr>
            <w:tcW w:w="0" w:type="auto"/>
            <w:noWrap/>
            <w:vAlign w:val="center"/>
            <w:hideMark/>
          </w:tcPr>
          <w:p w14:paraId="681E750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0.69 (0.05 to 10.91)</w:t>
            </w:r>
          </w:p>
        </w:tc>
        <w:tc>
          <w:tcPr>
            <w:tcW w:w="0" w:type="auto"/>
            <w:noWrap/>
            <w:vAlign w:val="center"/>
            <w:hideMark/>
          </w:tcPr>
          <w:p w14:paraId="737DA66C"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0.17 (0.05 to 0.54)</w:t>
            </w:r>
          </w:p>
        </w:tc>
        <w:tc>
          <w:tcPr>
            <w:tcW w:w="0" w:type="auto"/>
            <w:noWrap/>
            <w:vAlign w:val="center"/>
            <w:hideMark/>
          </w:tcPr>
          <w:p w14:paraId="3666859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0.47 (0.17 to 1.22)</w:t>
            </w:r>
          </w:p>
        </w:tc>
        <w:tc>
          <w:tcPr>
            <w:tcW w:w="0" w:type="auto"/>
            <w:noWrap/>
            <w:vAlign w:val="center"/>
            <w:hideMark/>
          </w:tcPr>
          <w:p w14:paraId="1620554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0.37 (0.05 to 2.75)</w:t>
            </w:r>
          </w:p>
        </w:tc>
        <w:tc>
          <w:tcPr>
            <w:tcW w:w="0" w:type="auto"/>
            <w:shd w:val="clear" w:color="auto" w:fill="DEEAF6" w:themeFill="accent5" w:themeFillTint="33"/>
            <w:noWrap/>
            <w:vAlign w:val="center"/>
            <w:hideMark/>
          </w:tcPr>
          <w:p w14:paraId="7173CFE4"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Durvalumab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Tremelimumab</w:t>
            </w:r>
            <w:proofErr w:type="spellEnd"/>
          </w:p>
        </w:tc>
        <w:tc>
          <w:tcPr>
            <w:tcW w:w="0" w:type="auto"/>
            <w:noWrap/>
            <w:vAlign w:val="center"/>
            <w:hideMark/>
          </w:tcPr>
          <w:p w14:paraId="02FB54E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1.15 (0.24 to 5.88)</w:t>
            </w:r>
          </w:p>
        </w:tc>
        <w:tc>
          <w:tcPr>
            <w:tcW w:w="0" w:type="auto"/>
            <w:noWrap/>
            <w:vAlign w:val="center"/>
            <w:hideMark/>
          </w:tcPr>
          <w:p w14:paraId="7EF47A6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0.16 (0.03 to 0.83)</w:t>
            </w:r>
          </w:p>
        </w:tc>
        <w:tc>
          <w:tcPr>
            <w:tcW w:w="0" w:type="auto"/>
            <w:noWrap/>
            <w:vAlign w:val="center"/>
            <w:hideMark/>
          </w:tcPr>
          <w:p w14:paraId="0409B25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0.82 (0.2 to 3.38)</w:t>
            </w:r>
          </w:p>
        </w:tc>
        <w:tc>
          <w:tcPr>
            <w:tcW w:w="0" w:type="auto"/>
            <w:noWrap/>
            <w:vAlign w:val="center"/>
            <w:hideMark/>
          </w:tcPr>
          <w:p w14:paraId="030C99F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0.73 (0.01 to 141.27)</w:t>
            </w:r>
          </w:p>
        </w:tc>
        <w:tc>
          <w:tcPr>
            <w:tcW w:w="0" w:type="auto"/>
            <w:noWrap/>
            <w:vAlign w:val="center"/>
            <w:hideMark/>
          </w:tcPr>
          <w:p w14:paraId="157C509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2.33 (0.51 to 10.74)</w:t>
            </w:r>
          </w:p>
        </w:tc>
        <w:tc>
          <w:tcPr>
            <w:tcW w:w="0" w:type="auto"/>
            <w:noWrap/>
            <w:vAlign w:val="center"/>
            <w:hideMark/>
          </w:tcPr>
          <w:p w14:paraId="5D2C3D8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0.29 (0.03 to 2.68)</w:t>
            </w:r>
          </w:p>
        </w:tc>
        <w:tc>
          <w:tcPr>
            <w:tcW w:w="0" w:type="auto"/>
            <w:noWrap/>
            <w:vAlign w:val="center"/>
            <w:hideMark/>
          </w:tcPr>
          <w:p w14:paraId="0540FC8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 (0.22 to 3.32)</w:t>
            </w:r>
          </w:p>
        </w:tc>
        <w:tc>
          <w:tcPr>
            <w:tcW w:w="0" w:type="auto"/>
            <w:noWrap/>
            <w:vAlign w:val="center"/>
            <w:hideMark/>
          </w:tcPr>
          <w:p w14:paraId="2925498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0.54 (0.12 to 2.16)</w:t>
            </w:r>
          </w:p>
        </w:tc>
        <w:tc>
          <w:tcPr>
            <w:tcW w:w="0" w:type="auto"/>
            <w:noWrap/>
            <w:vAlign w:val="center"/>
            <w:hideMark/>
          </w:tcPr>
          <w:p w14:paraId="16834CA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1.93 (0.22 to 15.49)</w:t>
            </w:r>
          </w:p>
        </w:tc>
        <w:tc>
          <w:tcPr>
            <w:tcW w:w="0" w:type="auto"/>
            <w:noWrap/>
            <w:vAlign w:val="center"/>
            <w:hideMark/>
          </w:tcPr>
          <w:p w14:paraId="4620D03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0.24 (0.06 to 0.9)</w:t>
            </w:r>
          </w:p>
        </w:tc>
        <w:tc>
          <w:tcPr>
            <w:tcW w:w="0" w:type="auto"/>
            <w:noWrap/>
            <w:vAlign w:val="center"/>
            <w:hideMark/>
          </w:tcPr>
          <w:p w14:paraId="73E0287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0.41 (0.05 to 2.38)</w:t>
            </w:r>
          </w:p>
        </w:tc>
      </w:tr>
      <w:tr w:rsidR="00F2401B" w:rsidRPr="00F2401B" w14:paraId="4AE2B941" w14:textId="77777777" w:rsidTr="00E822C3">
        <w:trPr>
          <w:trHeight w:val="300"/>
        </w:trPr>
        <w:tc>
          <w:tcPr>
            <w:tcW w:w="0" w:type="auto"/>
            <w:noWrap/>
            <w:vAlign w:val="center"/>
            <w:hideMark/>
          </w:tcPr>
          <w:p w14:paraId="31352CC8"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0.23 (0.05 to 0.98)</w:t>
            </w:r>
          </w:p>
        </w:tc>
        <w:tc>
          <w:tcPr>
            <w:tcW w:w="0" w:type="auto"/>
            <w:noWrap/>
            <w:vAlign w:val="center"/>
            <w:hideMark/>
          </w:tcPr>
          <w:p w14:paraId="6003B9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0.26 (0.06 to 1.01)</w:t>
            </w:r>
          </w:p>
        </w:tc>
        <w:tc>
          <w:tcPr>
            <w:tcW w:w="0" w:type="auto"/>
            <w:noWrap/>
            <w:vAlign w:val="center"/>
            <w:hideMark/>
          </w:tcPr>
          <w:p w14:paraId="09FC538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0.73 (0.11 to 5.24)</w:t>
            </w:r>
          </w:p>
        </w:tc>
        <w:tc>
          <w:tcPr>
            <w:tcW w:w="0" w:type="auto"/>
            <w:noWrap/>
            <w:vAlign w:val="center"/>
            <w:hideMark/>
          </w:tcPr>
          <w:p w14:paraId="301C47C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0.60 (0.04 to 9.29)</w:t>
            </w:r>
          </w:p>
        </w:tc>
        <w:tc>
          <w:tcPr>
            <w:tcW w:w="0" w:type="auto"/>
            <w:noWrap/>
            <w:vAlign w:val="center"/>
            <w:hideMark/>
          </w:tcPr>
          <w:p w14:paraId="47FA041E"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0.15 (0.04 to 0.45)</w:t>
            </w:r>
          </w:p>
        </w:tc>
        <w:tc>
          <w:tcPr>
            <w:tcW w:w="0" w:type="auto"/>
            <w:noWrap/>
            <w:vAlign w:val="center"/>
            <w:hideMark/>
          </w:tcPr>
          <w:p w14:paraId="5D7CCB8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0.40 (0.08 to 1.82)</w:t>
            </w:r>
          </w:p>
        </w:tc>
        <w:tc>
          <w:tcPr>
            <w:tcW w:w="0" w:type="auto"/>
            <w:noWrap/>
            <w:vAlign w:val="center"/>
            <w:hideMark/>
          </w:tcPr>
          <w:p w14:paraId="1799426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0.32 (0.05 to 2.24)</w:t>
            </w:r>
          </w:p>
        </w:tc>
        <w:tc>
          <w:tcPr>
            <w:tcW w:w="0" w:type="auto"/>
            <w:noWrap/>
            <w:vAlign w:val="center"/>
            <w:hideMark/>
          </w:tcPr>
          <w:p w14:paraId="6D95380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0.87 (0.17 to 4.24)</w:t>
            </w:r>
          </w:p>
        </w:tc>
        <w:tc>
          <w:tcPr>
            <w:tcW w:w="0" w:type="auto"/>
            <w:shd w:val="clear" w:color="auto" w:fill="DEEAF6" w:themeFill="accent5" w:themeFillTint="33"/>
            <w:noWrap/>
            <w:vAlign w:val="center"/>
            <w:hideMark/>
          </w:tcPr>
          <w:p w14:paraId="1092E00D"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Ipilimumab</w:t>
            </w:r>
            <w:proofErr w:type="spellEnd"/>
          </w:p>
        </w:tc>
        <w:tc>
          <w:tcPr>
            <w:tcW w:w="0" w:type="auto"/>
            <w:noWrap/>
            <w:vAlign w:val="center"/>
            <w:hideMark/>
          </w:tcPr>
          <w:p w14:paraId="6DAA0A1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0.14 (0.02 to 0.7)</w:t>
            </w:r>
          </w:p>
        </w:tc>
        <w:tc>
          <w:tcPr>
            <w:tcW w:w="0" w:type="auto"/>
            <w:noWrap/>
            <w:vAlign w:val="center"/>
            <w:hideMark/>
          </w:tcPr>
          <w:p w14:paraId="2F521D7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0.71 (0.23 to 2.2)</w:t>
            </w:r>
          </w:p>
        </w:tc>
        <w:tc>
          <w:tcPr>
            <w:tcW w:w="0" w:type="auto"/>
            <w:noWrap/>
            <w:vAlign w:val="center"/>
            <w:hideMark/>
          </w:tcPr>
          <w:p w14:paraId="7C41946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0.64 (0.01 to 124.38)</w:t>
            </w:r>
          </w:p>
        </w:tc>
        <w:tc>
          <w:tcPr>
            <w:tcW w:w="0" w:type="auto"/>
            <w:noWrap/>
            <w:vAlign w:val="center"/>
            <w:hideMark/>
          </w:tcPr>
          <w:p w14:paraId="7AE63CE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 (0.63 to 6.63)</w:t>
            </w:r>
          </w:p>
        </w:tc>
        <w:tc>
          <w:tcPr>
            <w:tcW w:w="0" w:type="auto"/>
            <w:noWrap/>
            <w:vAlign w:val="center"/>
            <w:hideMark/>
          </w:tcPr>
          <w:p w14:paraId="6DBA767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0.25 (0.03 to 2.3)</w:t>
            </w:r>
          </w:p>
        </w:tc>
        <w:tc>
          <w:tcPr>
            <w:tcW w:w="0" w:type="auto"/>
            <w:noWrap/>
            <w:vAlign w:val="center"/>
            <w:hideMark/>
          </w:tcPr>
          <w:p w14:paraId="255F1D9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0.77 (0.23 to 2.51)</w:t>
            </w:r>
          </w:p>
        </w:tc>
        <w:tc>
          <w:tcPr>
            <w:tcW w:w="0" w:type="auto"/>
            <w:noWrap/>
            <w:vAlign w:val="center"/>
            <w:hideMark/>
          </w:tcPr>
          <w:p w14:paraId="4CFE7DB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0.46 (0.11 to 1.77)</w:t>
            </w:r>
          </w:p>
        </w:tc>
        <w:tc>
          <w:tcPr>
            <w:tcW w:w="0" w:type="auto"/>
            <w:noWrap/>
            <w:vAlign w:val="center"/>
            <w:hideMark/>
          </w:tcPr>
          <w:p w14:paraId="5A29FC9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1.68 (0.21 to 12.18)</w:t>
            </w:r>
          </w:p>
        </w:tc>
        <w:tc>
          <w:tcPr>
            <w:tcW w:w="0" w:type="auto"/>
            <w:noWrap/>
            <w:vAlign w:val="center"/>
            <w:hideMark/>
          </w:tcPr>
          <w:p w14:paraId="17CB492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0.21 (0.05 to 0.7)</w:t>
            </w:r>
          </w:p>
        </w:tc>
        <w:tc>
          <w:tcPr>
            <w:tcW w:w="0" w:type="auto"/>
            <w:noWrap/>
            <w:vAlign w:val="center"/>
            <w:hideMark/>
          </w:tcPr>
          <w:p w14:paraId="6CC1338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0.35 (0.03 to 3.07)</w:t>
            </w:r>
          </w:p>
        </w:tc>
      </w:tr>
      <w:tr w:rsidR="00F2401B" w:rsidRPr="00F2401B" w14:paraId="44424C07" w14:textId="77777777" w:rsidTr="00E822C3">
        <w:trPr>
          <w:trHeight w:val="300"/>
        </w:trPr>
        <w:tc>
          <w:tcPr>
            <w:tcW w:w="0" w:type="auto"/>
            <w:noWrap/>
            <w:vAlign w:val="center"/>
            <w:hideMark/>
          </w:tcPr>
          <w:p w14:paraId="76E9CC2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1.73 (0.38 to 7.73)</w:t>
            </w:r>
          </w:p>
        </w:tc>
        <w:tc>
          <w:tcPr>
            <w:tcW w:w="0" w:type="auto"/>
            <w:noWrap/>
            <w:vAlign w:val="center"/>
            <w:hideMark/>
          </w:tcPr>
          <w:p w14:paraId="0249D05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1.95 (0.47 to 8.10)</w:t>
            </w:r>
          </w:p>
        </w:tc>
        <w:tc>
          <w:tcPr>
            <w:tcW w:w="0" w:type="auto"/>
            <w:noWrap/>
            <w:vAlign w:val="center"/>
            <w:hideMark/>
          </w:tcPr>
          <w:p w14:paraId="64CA108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5.41 (0.79 to 42.96)</w:t>
            </w:r>
          </w:p>
        </w:tc>
        <w:tc>
          <w:tcPr>
            <w:tcW w:w="0" w:type="auto"/>
            <w:noWrap/>
            <w:vAlign w:val="center"/>
            <w:hideMark/>
          </w:tcPr>
          <w:p w14:paraId="36E958C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4.39 (0.31 to 71.70)</w:t>
            </w:r>
          </w:p>
        </w:tc>
        <w:tc>
          <w:tcPr>
            <w:tcW w:w="0" w:type="auto"/>
            <w:noWrap/>
            <w:vAlign w:val="center"/>
            <w:hideMark/>
          </w:tcPr>
          <w:p w14:paraId="310072B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1.08 (0.32 to 3.59)</w:t>
            </w:r>
          </w:p>
        </w:tc>
        <w:tc>
          <w:tcPr>
            <w:tcW w:w="0" w:type="auto"/>
            <w:noWrap/>
            <w:vAlign w:val="center"/>
            <w:hideMark/>
          </w:tcPr>
          <w:p w14:paraId="793D797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2.96 (0.56 to 16.16)</w:t>
            </w:r>
          </w:p>
        </w:tc>
        <w:tc>
          <w:tcPr>
            <w:tcW w:w="0" w:type="auto"/>
            <w:noWrap/>
            <w:vAlign w:val="center"/>
            <w:hideMark/>
          </w:tcPr>
          <w:p w14:paraId="4669EA2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2.37 (0.34 to 17.52)</w:t>
            </w:r>
          </w:p>
        </w:tc>
        <w:tc>
          <w:tcPr>
            <w:tcW w:w="0" w:type="auto"/>
            <w:noWrap/>
            <w:vAlign w:val="center"/>
            <w:hideMark/>
          </w:tcPr>
          <w:p w14:paraId="6847BF70"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6.37 (1.21 to 36.85)</w:t>
            </w:r>
          </w:p>
        </w:tc>
        <w:tc>
          <w:tcPr>
            <w:tcW w:w="0" w:type="auto"/>
            <w:noWrap/>
            <w:vAlign w:val="center"/>
            <w:hideMark/>
          </w:tcPr>
          <w:p w14:paraId="23882885"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7.37 (1.44 to 40.19)</w:t>
            </w:r>
          </w:p>
        </w:tc>
        <w:tc>
          <w:tcPr>
            <w:tcW w:w="0" w:type="auto"/>
            <w:shd w:val="clear" w:color="auto" w:fill="DEEAF6" w:themeFill="accent5" w:themeFillTint="33"/>
            <w:noWrap/>
            <w:vAlign w:val="center"/>
            <w:hideMark/>
          </w:tcPr>
          <w:p w14:paraId="39874152"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Ipilimumab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14E1B9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5.22 (1.31 to 23.29)</w:t>
            </w:r>
          </w:p>
        </w:tc>
        <w:tc>
          <w:tcPr>
            <w:tcW w:w="0" w:type="auto"/>
            <w:noWrap/>
            <w:vAlign w:val="center"/>
            <w:hideMark/>
          </w:tcPr>
          <w:p w14:paraId="32A21DE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4.68 (0.06 to 926.74)</w:t>
            </w:r>
          </w:p>
        </w:tc>
        <w:tc>
          <w:tcPr>
            <w:tcW w:w="0" w:type="auto"/>
            <w:noWrap/>
            <w:vAlign w:val="center"/>
            <w:hideMark/>
          </w:tcPr>
          <w:p w14:paraId="1063043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14.84 (3.14 to 74.25)</w:t>
            </w:r>
          </w:p>
        </w:tc>
        <w:tc>
          <w:tcPr>
            <w:tcW w:w="0" w:type="auto"/>
            <w:noWrap/>
            <w:vAlign w:val="center"/>
            <w:hideMark/>
          </w:tcPr>
          <w:p w14:paraId="41A6444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1.85 (0.2 to 17.25)</w:t>
            </w:r>
          </w:p>
        </w:tc>
        <w:tc>
          <w:tcPr>
            <w:tcW w:w="0" w:type="auto"/>
            <w:noWrap/>
            <w:vAlign w:val="center"/>
            <w:hideMark/>
          </w:tcPr>
          <w:p w14:paraId="2296CA9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5.72 (1.43 to 23.23)</w:t>
            </w:r>
          </w:p>
        </w:tc>
        <w:tc>
          <w:tcPr>
            <w:tcW w:w="0" w:type="auto"/>
            <w:noWrap/>
            <w:vAlign w:val="center"/>
            <w:hideMark/>
          </w:tcPr>
          <w:p w14:paraId="0DE5BD9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3.41 (0.81 to 14.17)</w:t>
            </w:r>
          </w:p>
        </w:tc>
        <w:tc>
          <w:tcPr>
            <w:tcW w:w="0" w:type="auto"/>
            <w:noWrap/>
            <w:vAlign w:val="center"/>
            <w:hideMark/>
          </w:tcPr>
          <w:p w14:paraId="41A659E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12.3 (1.44 to 104.34)</w:t>
            </w:r>
          </w:p>
        </w:tc>
        <w:tc>
          <w:tcPr>
            <w:tcW w:w="0" w:type="auto"/>
            <w:noWrap/>
            <w:vAlign w:val="center"/>
            <w:hideMark/>
          </w:tcPr>
          <w:p w14:paraId="25D4319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1.55 (0.31 to 7.29)</w:t>
            </w:r>
          </w:p>
        </w:tc>
        <w:tc>
          <w:tcPr>
            <w:tcW w:w="0" w:type="auto"/>
            <w:noWrap/>
            <w:vAlign w:val="center"/>
            <w:hideMark/>
          </w:tcPr>
          <w:p w14:paraId="5880121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2.58 (0.23 to 26.17)</w:t>
            </w:r>
          </w:p>
        </w:tc>
      </w:tr>
      <w:tr w:rsidR="00F2401B" w:rsidRPr="00F2401B" w14:paraId="42F45D09" w14:textId="77777777" w:rsidTr="00E822C3">
        <w:trPr>
          <w:trHeight w:val="300"/>
        </w:trPr>
        <w:tc>
          <w:tcPr>
            <w:tcW w:w="0" w:type="auto"/>
            <w:noWrap/>
            <w:vAlign w:val="center"/>
            <w:hideMark/>
          </w:tcPr>
          <w:p w14:paraId="3E6B7C5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0.33 (0.09 to 1.03)</w:t>
            </w:r>
          </w:p>
        </w:tc>
        <w:tc>
          <w:tcPr>
            <w:tcW w:w="0" w:type="auto"/>
            <w:noWrap/>
            <w:vAlign w:val="center"/>
            <w:hideMark/>
          </w:tcPr>
          <w:p w14:paraId="3C8CE5C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0.37 (0.12 to 1.04)</w:t>
            </w:r>
          </w:p>
        </w:tc>
        <w:tc>
          <w:tcPr>
            <w:tcW w:w="0" w:type="auto"/>
            <w:noWrap/>
            <w:vAlign w:val="center"/>
            <w:hideMark/>
          </w:tcPr>
          <w:p w14:paraId="0456C4A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1.02 (0.19 to 6.43)</w:t>
            </w:r>
          </w:p>
        </w:tc>
        <w:tc>
          <w:tcPr>
            <w:tcW w:w="0" w:type="auto"/>
            <w:noWrap/>
            <w:vAlign w:val="center"/>
            <w:hideMark/>
          </w:tcPr>
          <w:p w14:paraId="0FC3F71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0.83 (0.07 to 11.31)</w:t>
            </w:r>
          </w:p>
        </w:tc>
        <w:tc>
          <w:tcPr>
            <w:tcW w:w="0" w:type="auto"/>
            <w:noWrap/>
            <w:vAlign w:val="center"/>
            <w:hideMark/>
          </w:tcPr>
          <w:p w14:paraId="6BEB09D1"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0.21 (0.09 to 0.43)</w:t>
            </w:r>
          </w:p>
        </w:tc>
        <w:tc>
          <w:tcPr>
            <w:tcW w:w="0" w:type="auto"/>
            <w:noWrap/>
            <w:vAlign w:val="center"/>
            <w:hideMark/>
          </w:tcPr>
          <w:p w14:paraId="32E4765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0.57 (0.14 to 2.11)</w:t>
            </w:r>
          </w:p>
        </w:tc>
        <w:tc>
          <w:tcPr>
            <w:tcW w:w="0" w:type="auto"/>
            <w:noWrap/>
            <w:vAlign w:val="center"/>
            <w:hideMark/>
          </w:tcPr>
          <w:p w14:paraId="019B976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0.45 (0.08 to 2.58)</w:t>
            </w:r>
          </w:p>
        </w:tc>
        <w:tc>
          <w:tcPr>
            <w:tcW w:w="0" w:type="auto"/>
            <w:noWrap/>
            <w:vAlign w:val="center"/>
            <w:hideMark/>
          </w:tcPr>
          <w:p w14:paraId="490B468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1.21 (0.30 to 4.95)</w:t>
            </w:r>
          </w:p>
        </w:tc>
        <w:tc>
          <w:tcPr>
            <w:tcW w:w="0" w:type="auto"/>
            <w:noWrap/>
            <w:vAlign w:val="center"/>
            <w:hideMark/>
          </w:tcPr>
          <w:p w14:paraId="509E285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1.40 (0.45 to 4.29)</w:t>
            </w:r>
          </w:p>
        </w:tc>
        <w:tc>
          <w:tcPr>
            <w:tcW w:w="0" w:type="auto"/>
            <w:noWrap/>
            <w:vAlign w:val="center"/>
            <w:hideMark/>
          </w:tcPr>
          <w:p w14:paraId="5E7DD7AF"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0.19 (0.04 to 0.76)</w:t>
            </w:r>
          </w:p>
        </w:tc>
        <w:tc>
          <w:tcPr>
            <w:tcW w:w="0" w:type="auto"/>
            <w:shd w:val="clear" w:color="auto" w:fill="DEEAF6" w:themeFill="accent5" w:themeFillTint="33"/>
            <w:noWrap/>
            <w:vAlign w:val="center"/>
            <w:hideMark/>
          </w:tcPr>
          <w:p w14:paraId="1CC8451E"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Nivolumab</w:t>
            </w:r>
            <w:proofErr w:type="spellEnd"/>
          </w:p>
        </w:tc>
        <w:tc>
          <w:tcPr>
            <w:tcW w:w="0" w:type="auto"/>
            <w:noWrap/>
            <w:vAlign w:val="center"/>
            <w:hideMark/>
          </w:tcPr>
          <w:p w14:paraId="4A1062F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0.89 (0.01 to 155.85)</w:t>
            </w:r>
          </w:p>
        </w:tc>
        <w:tc>
          <w:tcPr>
            <w:tcW w:w="0" w:type="auto"/>
            <w:noWrap/>
            <w:vAlign w:val="center"/>
            <w:hideMark/>
          </w:tcPr>
          <w:p w14:paraId="71B294F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2.81 (1.09 to 7.37)</w:t>
            </w:r>
          </w:p>
        </w:tc>
        <w:tc>
          <w:tcPr>
            <w:tcW w:w="0" w:type="auto"/>
            <w:noWrap/>
            <w:vAlign w:val="center"/>
            <w:hideMark/>
          </w:tcPr>
          <w:p w14:paraId="6B09E11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0.35 (0.04 to 2.62)</w:t>
            </w:r>
          </w:p>
        </w:tc>
        <w:tc>
          <w:tcPr>
            <w:tcW w:w="0" w:type="auto"/>
            <w:noWrap/>
            <w:vAlign w:val="center"/>
            <w:hideMark/>
          </w:tcPr>
          <w:p w14:paraId="750DC21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1.09 (0.39 to 2.79)</w:t>
            </w:r>
          </w:p>
        </w:tc>
        <w:tc>
          <w:tcPr>
            <w:tcW w:w="0" w:type="auto"/>
            <w:noWrap/>
            <w:vAlign w:val="center"/>
            <w:hideMark/>
          </w:tcPr>
          <w:p w14:paraId="2BDCD5B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0.65 (0.21 to 1.87)</w:t>
            </w:r>
          </w:p>
        </w:tc>
        <w:tc>
          <w:tcPr>
            <w:tcW w:w="0" w:type="auto"/>
            <w:noWrap/>
            <w:vAlign w:val="center"/>
            <w:hideMark/>
          </w:tcPr>
          <w:p w14:paraId="5200693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2.35 (0.33 to 14.97)</w:t>
            </w:r>
          </w:p>
        </w:tc>
        <w:tc>
          <w:tcPr>
            <w:tcW w:w="0" w:type="auto"/>
            <w:noWrap/>
            <w:vAlign w:val="center"/>
            <w:hideMark/>
          </w:tcPr>
          <w:p w14:paraId="74D1F7C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 (0.08 to 0.87)</w:t>
            </w:r>
          </w:p>
        </w:tc>
        <w:tc>
          <w:tcPr>
            <w:tcW w:w="0" w:type="auto"/>
            <w:noWrap/>
            <w:vAlign w:val="center"/>
            <w:hideMark/>
          </w:tcPr>
          <w:p w14:paraId="361AF34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0.49 (0.05 to 3.77)</w:t>
            </w:r>
          </w:p>
        </w:tc>
      </w:tr>
      <w:tr w:rsidR="00F2401B" w:rsidRPr="00F2401B" w14:paraId="3ED41ABC" w14:textId="77777777" w:rsidTr="00E822C3">
        <w:trPr>
          <w:trHeight w:val="300"/>
        </w:trPr>
        <w:tc>
          <w:tcPr>
            <w:tcW w:w="0" w:type="auto"/>
            <w:noWrap/>
            <w:vAlign w:val="center"/>
            <w:hideMark/>
          </w:tcPr>
          <w:p w14:paraId="33A2057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0.37 (0.00 to 26.45)</w:t>
            </w:r>
          </w:p>
        </w:tc>
        <w:tc>
          <w:tcPr>
            <w:tcW w:w="0" w:type="auto"/>
            <w:noWrap/>
            <w:vAlign w:val="center"/>
            <w:hideMark/>
          </w:tcPr>
          <w:p w14:paraId="69B8DFA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0.42 (0.00 to 29.54)</w:t>
            </w:r>
          </w:p>
        </w:tc>
        <w:tc>
          <w:tcPr>
            <w:tcW w:w="0" w:type="auto"/>
            <w:noWrap/>
            <w:vAlign w:val="center"/>
            <w:hideMark/>
          </w:tcPr>
          <w:p w14:paraId="7469DF3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1.16 (0.01 to 99.27)</w:t>
            </w:r>
          </w:p>
        </w:tc>
        <w:tc>
          <w:tcPr>
            <w:tcW w:w="0" w:type="auto"/>
            <w:noWrap/>
            <w:vAlign w:val="center"/>
            <w:hideMark/>
          </w:tcPr>
          <w:p w14:paraId="1CA4317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0.92 (0.00 to 125.2)</w:t>
            </w:r>
          </w:p>
        </w:tc>
        <w:tc>
          <w:tcPr>
            <w:tcW w:w="0" w:type="auto"/>
            <w:noWrap/>
            <w:vAlign w:val="center"/>
            <w:hideMark/>
          </w:tcPr>
          <w:p w14:paraId="620B8EC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0.23 (0.00 to 15.32)</w:t>
            </w:r>
          </w:p>
        </w:tc>
        <w:tc>
          <w:tcPr>
            <w:tcW w:w="0" w:type="auto"/>
            <w:noWrap/>
            <w:vAlign w:val="center"/>
            <w:hideMark/>
          </w:tcPr>
          <w:p w14:paraId="7070761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0.63 (0.00 to 47.28)</w:t>
            </w:r>
          </w:p>
        </w:tc>
        <w:tc>
          <w:tcPr>
            <w:tcW w:w="0" w:type="auto"/>
            <w:noWrap/>
            <w:vAlign w:val="center"/>
            <w:hideMark/>
          </w:tcPr>
          <w:p w14:paraId="256FA42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0.51 (0.00 to 44.56)</w:t>
            </w:r>
          </w:p>
        </w:tc>
        <w:tc>
          <w:tcPr>
            <w:tcW w:w="0" w:type="auto"/>
            <w:noWrap/>
            <w:vAlign w:val="center"/>
            <w:hideMark/>
          </w:tcPr>
          <w:p w14:paraId="46FA3F5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1.37 (0.01 to 107.95)</w:t>
            </w:r>
          </w:p>
        </w:tc>
        <w:tc>
          <w:tcPr>
            <w:tcW w:w="0" w:type="auto"/>
            <w:noWrap/>
            <w:vAlign w:val="center"/>
            <w:hideMark/>
          </w:tcPr>
          <w:p w14:paraId="095DDE0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1.57 (0.01 to 124.15)</w:t>
            </w:r>
          </w:p>
        </w:tc>
        <w:tc>
          <w:tcPr>
            <w:tcW w:w="0" w:type="auto"/>
            <w:noWrap/>
            <w:vAlign w:val="center"/>
            <w:hideMark/>
          </w:tcPr>
          <w:p w14:paraId="711A929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0.21 (0.00 to 16.83)</w:t>
            </w:r>
          </w:p>
        </w:tc>
        <w:tc>
          <w:tcPr>
            <w:tcW w:w="0" w:type="auto"/>
            <w:noWrap/>
            <w:vAlign w:val="center"/>
            <w:hideMark/>
          </w:tcPr>
          <w:p w14:paraId="2375CC7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1.12 (0.01 to 82.92)</w:t>
            </w:r>
          </w:p>
        </w:tc>
        <w:tc>
          <w:tcPr>
            <w:tcW w:w="0" w:type="auto"/>
            <w:shd w:val="clear" w:color="auto" w:fill="DEEAF6" w:themeFill="accent5" w:themeFillTint="33"/>
            <w:noWrap/>
            <w:vAlign w:val="center"/>
            <w:hideMark/>
          </w:tcPr>
          <w:p w14:paraId="79311058"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Nivolumab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6A4D057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3.19 (0.02 to 238.19)</w:t>
            </w:r>
          </w:p>
        </w:tc>
        <w:tc>
          <w:tcPr>
            <w:tcW w:w="0" w:type="auto"/>
            <w:noWrap/>
            <w:vAlign w:val="center"/>
            <w:hideMark/>
          </w:tcPr>
          <w:p w14:paraId="27D880A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0.39 (0 to 38.89)</w:t>
            </w:r>
          </w:p>
        </w:tc>
        <w:tc>
          <w:tcPr>
            <w:tcW w:w="0" w:type="auto"/>
            <w:noWrap/>
            <w:vAlign w:val="center"/>
            <w:hideMark/>
          </w:tcPr>
          <w:p w14:paraId="37CB496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1.23 (0.01 to 85.81)</w:t>
            </w:r>
          </w:p>
        </w:tc>
        <w:tc>
          <w:tcPr>
            <w:tcW w:w="0" w:type="auto"/>
            <w:noWrap/>
            <w:vAlign w:val="center"/>
            <w:hideMark/>
          </w:tcPr>
          <w:p w14:paraId="0CCBAEA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0.73 (0 to 51.04)</w:t>
            </w:r>
          </w:p>
        </w:tc>
        <w:tc>
          <w:tcPr>
            <w:tcW w:w="0" w:type="auto"/>
            <w:noWrap/>
            <w:vAlign w:val="center"/>
            <w:hideMark/>
          </w:tcPr>
          <w:p w14:paraId="7CF7823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2.6 (0.01 to 245.74)</w:t>
            </w:r>
          </w:p>
        </w:tc>
        <w:tc>
          <w:tcPr>
            <w:tcW w:w="0" w:type="auto"/>
            <w:noWrap/>
            <w:vAlign w:val="center"/>
            <w:hideMark/>
          </w:tcPr>
          <w:p w14:paraId="3E4BAAD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0.33 (0 to 24.42)</w:t>
            </w:r>
          </w:p>
        </w:tc>
        <w:tc>
          <w:tcPr>
            <w:tcW w:w="0" w:type="auto"/>
            <w:noWrap/>
            <w:vAlign w:val="center"/>
            <w:hideMark/>
          </w:tcPr>
          <w:p w14:paraId="77E59D6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0.53 (0 to 59.99)</w:t>
            </w:r>
          </w:p>
        </w:tc>
      </w:tr>
      <w:tr w:rsidR="00F2401B" w:rsidRPr="00F2401B" w14:paraId="5E70E420" w14:textId="77777777" w:rsidTr="00E822C3">
        <w:trPr>
          <w:trHeight w:val="300"/>
        </w:trPr>
        <w:tc>
          <w:tcPr>
            <w:tcW w:w="0" w:type="auto"/>
            <w:noWrap/>
            <w:vAlign w:val="center"/>
            <w:hideMark/>
          </w:tcPr>
          <w:p w14:paraId="6A127FA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0.12 (0.03 to 0.44)</w:t>
            </w:r>
          </w:p>
        </w:tc>
        <w:tc>
          <w:tcPr>
            <w:tcW w:w="0" w:type="auto"/>
            <w:noWrap/>
            <w:vAlign w:val="center"/>
            <w:hideMark/>
          </w:tcPr>
          <w:p w14:paraId="62B71B74"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0.13 (0.04 to 0.45)</w:t>
            </w:r>
          </w:p>
        </w:tc>
        <w:tc>
          <w:tcPr>
            <w:tcW w:w="0" w:type="auto"/>
            <w:noWrap/>
            <w:vAlign w:val="center"/>
            <w:hideMark/>
          </w:tcPr>
          <w:p w14:paraId="25A5146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0.36 (0.06 to 2.50)</w:t>
            </w:r>
          </w:p>
        </w:tc>
        <w:tc>
          <w:tcPr>
            <w:tcW w:w="0" w:type="auto"/>
            <w:noWrap/>
            <w:vAlign w:val="center"/>
            <w:hideMark/>
          </w:tcPr>
          <w:p w14:paraId="490D408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0.29 (0.02 to 4.34)</w:t>
            </w:r>
          </w:p>
        </w:tc>
        <w:tc>
          <w:tcPr>
            <w:tcW w:w="0" w:type="auto"/>
            <w:noWrap/>
            <w:vAlign w:val="center"/>
            <w:hideMark/>
          </w:tcPr>
          <w:p w14:paraId="1C72992D"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0.07 (0.02 to 0.19)</w:t>
            </w:r>
          </w:p>
        </w:tc>
        <w:tc>
          <w:tcPr>
            <w:tcW w:w="0" w:type="auto"/>
            <w:noWrap/>
            <w:vAlign w:val="center"/>
            <w:hideMark/>
          </w:tcPr>
          <w:p w14:paraId="736B040C"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0.20 (0.04 to 0.86)</w:t>
            </w:r>
          </w:p>
        </w:tc>
        <w:tc>
          <w:tcPr>
            <w:tcW w:w="0" w:type="auto"/>
            <w:noWrap/>
            <w:vAlign w:val="center"/>
            <w:hideMark/>
          </w:tcPr>
          <w:p w14:paraId="6B87431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0.16 (0.02 to 1.02)</w:t>
            </w:r>
          </w:p>
        </w:tc>
        <w:tc>
          <w:tcPr>
            <w:tcW w:w="0" w:type="auto"/>
            <w:noWrap/>
            <w:vAlign w:val="center"/>
            <w:hideMark/>
          </w:tcPr>
          <w:p w14:paraId="3F2661A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0.43 (0.09 to 1.98)</w:t>
            </w:r>
          </w:p>
        </w:tc>
        <w:tc>
          <w:tcPr>
            <w:tcW w:w="0" w:type="auto"/>
            <w:noWrap/>
            <w:vAlign w:val="center"/>
            <w:hideMark/>
          </w:tcPr>
          <w:p w14:paraId="3E7D7E2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0.50 (0.15 to 1.59)</w:t>
            </w:r>
          </w:p>
        </w:tc>
        <w:tc>
          <w:tcPr>
            <w:tcW w:w="0" w:type="auto"/>
            <w:noWrap/>
            <w:vAlign w:val="center"/>
            <w:hideMark/>
          </w:tcPr>
          <w:p w14:paraId="6F5DEF11"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0.07 (0.01 to 0.32)</w:t>
            </w:r>
          </w:p>
        </w:tc>
        <w:tc>
          <w:tcPr>
            <w:tcW w:w="0" w:type="auto"/>
            <w:noWrap/>
            <w:vAlign w:val="center"/>
            <w:hideMark/>
          </w:tcPr>
          <w:p w14:paraId="01A948E7"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0.36 (0.14 to 0.91)</w:t>
            </w:r>
          </w:p>
        </w:tc>
        <w:tc>
          <w:tcPr>
            <w:tcW w:w="0" w:type="auto"/>
            <w:noWrap/>
            <w:vAlign w:val="center"/>
            <w:hideMark/>
          </w:tcPr>
          <w:p w14:paraId="565E84C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0.31 (0.00 to 56.89)</w:t>
            </w:r>
          </w:p>
        </w:tc>
        <w:tc>
          <w:tcPr>
            <w:tcW w:w="0" w:type="auto"/>
            <w:shd w:val="clear" w:color="auto" w:fill="DEEAF6" w:themeFill="accent5" w:themeFillTint="33"/>
            <w:noWrap/>
            <w:vAlign w:val="center"/>
            <w:hideMark/>
          </w:tcPr>
          <w:p w14:paraId="0318D5B6"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Nivolumab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Ipilimumab</w:t>
            </w:r>
            <w:proofErr w:type="spellEnd"/>
          </w:p>
        </w:tc>
        <w:tc>
          <w:tcPr>
            <w:tcW w:w="0" w:type="auto"/>
            <w:noWrap/>
            <w:vAlign w:val="center"/>
            <w:hideMark/>
          </w:tcPr>
          <w:p w14:paraId="6ACB590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0.12 (0.01 to 1.05)</w:t>
            </w:r>
          </w:p>
        </w:tc>
        <w:tc>
          <w:tcPr>
            <w:tcW w:w="0" w:type="auto"/>
            <w:noWrap/>
            <w:vAlign w:val="center"/>
            <w:hideMark/>
          </w:tcPr>
          <w:p w14:paraId="1622ED9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0.39 (0.12 to 1.17)</w:t>
            </w:r>
          </w:p>
        </w:tc>
        <w:tc>
          <w:tcPr>
            <w:tcW w:w="0" w:type="auto"/>
            <w:noWrap/>
            <w:vAlign w:val="center"/>
            <w:hideMark/>
          </w:tcPr>
          <w:p w14:paraId="55024D8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0.23 (0.06 to 0.79)</w:t>
            </w:r>
          </w:p>
        </w:tc>
        <w:tc>
          <w:tcPr>
            <w:tcW w:w="0" w:type="auto"/>
            <w:noWrap/>
            <w:vAlign w:val="center"/>
            <w:hideMark/>
          </w:tcPr>
          <w:p w14:paraId="5464A49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0.84 (0.11 to 5.84)</w:t>
            </w:r>
          </w:p>
        </w:tc>
        <w:tc>
          <w:tcPr>
            <w:tcW w:w="0" w:type="auto"/>
            <w:noWrap/>
            <w:vAlign w:val="center"/>
            <w:hideMark/>
          </w:tcPr>
          <w:p w14:paraId="340BBE7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 (0.03 to 0.34)</w:t>
            </w:r>
          </w:p>
        </w:tc>
        <w:tc>
          <w:tcPr>
            <w:tcW w:w="0" w:type="auto"/>
            <w:noWrap/>
            <w:vAlign w:val="center"/>
            <w:hideMark/>
          </w:tcPr>
          <w:p w14:paraId="419724F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0.17 (0.02 to 1.48)</w:t>
            </w:r>
          </w:p>
        </w:tc>
      </w:tr>
      <w:tr w:rsidR="00F2401B" w:rsidRPr="00F2401B" w14:paraId="0DBA9F0A" w14:textId="77777777" w:rsidTr="00E822C3">
        <w:trPr>
          <w:trHeight w:val="300"/>
        </w:trPr>
        <w:tc>
          <w:tcPr>
            <w:tcW w:w="0" w:type="auto"/>
            <w:noWrap/>
            <w:vAlign w:val="center"/>
            <w:hideMark/>
          </w:tcPr>
          <w:p w14:paraId="2BEC90C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0.94 (0.11 to 7.44)</w:t>
            </w:r>
          </w:p>
        </w:tc>
        <w:tc>
          <w:tcPr>
            <w:tcW w:w="0" w:type="auto"/>
            <w:noWrap/>
            <w:vAlign w:val="center"/>
            <w:hideMark/>
          </w:tcPr>
          <w:p w14:paraId="2D7A93A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1.06 (0.14 to 7.94)</w:t>
            </w:r>
          </w:p>
        </w:tc>
        <w:tc>
          <w:tcPr>
            <w:tcW w:w="0" w:type="auto"/>
            <w:noWrap/>
            <w:vAlign w:val="center"/>
            <w:hideMark/>
          </w:tcPr>
          <w:p w14:paraId="52806A4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2.91 (0.26 to 35.53)</w:t>
            </w:r>
          </w:p>
        </w:tc>
        <w:tc>
          <w:tcPr>
            <w:tcW w:w="0" w:type="auto"/>
            <w:noWrap/>
            <w:vAlign w:val="center"/>
            <w:hideMark/>
          </w:tcPr>
          <w:p w14:paraId="237B01F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2.38 (0.12 to 54.55)</w:t>
            </w:r>
          </w:p>
        </w:tc>
        <w:tc>
          <w:tcPr>
            <w:tcW w:w="0" w:type="auto"/>
            <w:noWrap/>
            <w:vAlign w:val="center"/>
            <w:hideMark/>
          </w:tcPr>
          <w:p w14:paraId="4107FD9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0.58 (0.09 to 3.80)</w:t>
            </w:r>
          </w:p>
        </w:tc>
        <w:tc>
          <w:tcPr>
            <w:tcW w:w="0" w:type="auto"/>
            <w:noWrap/>
            <w:vAlign w:val="center"/>
            <w:hideMark/>
          </w:tcPr>
          <w:p w14:paraId="6A99141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1.60 (0.18 to 14.65)</w:t>
            </w:r>
          </w:p>
        </w:tc>
        <w:tc>
          <w:tcPr>
            <w:tcW w:w="0" w:type="auto"/>
            <w:noWrap/>
            <w:vAlign w:val="center"/>
            <w:hideMark/>
          </w:tcPr>
          <w:p w14:paraId="0DA404E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1.30 (0.11 to 14.97)</w:t>
            </w:r>
          </w:p>
        </w:tc>
        <w:tc>
          <w:tcPr>
            <w:tcW w:w="0" w:type="auto"/>
            <w:noWrap/>
            <w:vAlign w:val="center"/>
            <w:hideMark/>
          </w:tcPr>
          <w:p w14:paraId="685CF04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3.46 (0.37 to 33.94)</w:t>
            </w:r>
          </w:p>
        </w:tc>
        <w:tc>
          <w:tcPr>
            <w:tcW w:w="0" w:type="auto"/>
            <w:noWrap/>
            <w:vAlign w:val="center"/>
            <w:hideMark/>
          </w:tcPr>
          <w:p w14:paraId="5079BB6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4.01 (0.43 to 37.37)</w:t>
            </w:r>
          </w:p>
        </w:tc>
        <w:tc>
          <w:tcPr>
            <w:tcW w:w="0" w:type="auto"/>
            <w:noWrap/>
            <w:vAlign w:val="center"/>
            <w:hideMark/>
          </w:tcPr>
          <w:p w14:paraId="6916B3A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0.54 (0.06 to 5.10)</w:t>
            </w:r>
          </w:p>
        </w:tc>
        <w:tc>
          <w:tcPr>
            <w:tcW w:w="0" w:type="auto"/>
            <w:noWrap/>
            <w:vAlign w:val="center"/>
            <w:hideMark/>
          </w:tcPr>
          <w:p w14:paraId="26F6328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2.84 (0.38 to 23.10)</w:t>
            </w:r>
          </w:p>
        </w:tc>
        <w:tc>
          <w:tcPr>
            <w:tcW w:w="0" w:type="auto"/>
            <w:noWrap/>
            <w:vAlign w:val="center"/>
            <w:hideMark/>
          </w:tcPr>
          <w:p w14:paraId="4DFE503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2.56 (0.03 to 616.51)</w:t>
            </w:r>
          </w:p>
        </w:tc>
        <w:tc>
          <w:tcPr>
            <w:tcW w:w="0" w:type="auto"/>
            <w:noWrap/>
            <w:vAlign w:val="center"/>
            <w:hideMark/>
          </w:tcPr>
          <w:p w14:paraId="30585DF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8.06 (0.96 to 69.34)</w:t>
            </w:r>
          </w:p>
        </w:tc>
        <w:tc>
          <w:tcPr>
            <w:tcW w:w="0" w:type="auto"/>
            <w:shd w:val="clear" w:color="auto" w:fill="DEEAF6" w:themeFill="accent5" w:themeFillTint="33"/>
            <w:noWrap/>
            <w:vAlign w:val="center"/>
            <w:hideMark/>
          </w:tcPr>
          <w:p w14:paraId="491AB775" w14:textId="77777777" w:rsidR="00F2401B" w:rsidRPr="00353D74" w:rsidRDefault="00F2401B" w:rsidP="00E822C3">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20FCE9B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3.09 (0.41 to 22.72)</w:t>
            </w:r>
          </w:p>
        </w:tc>
        <w:tc>
          <w:tcPr>
            <w:tcW w:w="0" w:type="auto"/>
            <w:noWrap/>
            <w:vAlign w:val="center"/>
            <w:hideMark/>
          </w:tcPr>
          <w:p w14:paraId="219E954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1.86 (0.24 to 14.12)</w:t>
            </w:r>
          </w:p>
        </w:tc>
        <w:tc>
          <w:tcPr>
            <w:tcW w:w="0" w:type="auto"/>
            <w:noWrap/>
            <w:vAlign w:val="center"/>
            <w:hideMark/>
          </w:tcPr>
          <w:p w14:paraId="5BD28EE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6.68 (0.5 to 87.29)</w:t>
            </w:r>
          </w:p>
        </w:tc>
        <w:tc>
          <w:tcPr>
            <w:tcW w:w="0" w:type="auto"/>
            <w:noWrap/>
            <w:vAlign w:val="center"/>
            <w:hideMark/>
          </w:tcPr>
          <w:p w14:paraId="37C1FFC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0.84 (0.09 to 6.79)</w:t>
            </w:r>
          </w:p>
        </w:tc>
        <w:tc>
          <w:tcPr>
            <w:tcW w:w="0" w:type="auto"/>
            <w:noWrap/>
            <w:vAlign w:val="center"/>
            <w:hideMark/>
          </w:tcPr>
          <w:p w14:paraId="287E3B6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1.39 (0.08 to 21.39)</w:t>
            </w:r>
          </w:p>
        </w:tc>
      </w:tr>
      <w:tr w:rsidR="00F2401B" w:rsidRPr="00F2401B" w14:paraId="5CBDAE76" w14:textId="77777777" w:rsidTr="00E822C3">
        <w:trPr>
          <w:trHeight w:val="300"/>
        </w:trPr>
        <w:tc>
          <w:tcPr>
            <w:tcW w:w="0" w:type="auto"/>
            <w:noWrap/>
            <w:vAlign w:val="center"/>
            <w:hideMark/>
          </w:tcPr>
          <w:p w14:paraId="4B73FF5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0.30 (0.10 to 0.96)</w:t>
            </w:r>
          </w:p>
        </w:tc>
        <w:tc>
          <w:tcPr>
            <w:tcW w:w="0" w:type="auto"/>
            <w:noWrap/>
            <w:vAlign w:val="center"/>
            <w:hideMark/>
          </w:tcPr>
          <w:p w14:paraId="3C16F1F0"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0.34 (0.12 to 0.95)</w:t>
            </w:r>
          </w:p>
        </w:tc>
        <w:tc>
          <w:tcPr>
            <w:tcW w:w="0" w:type="auto"/>
            <w:noWrap/>
            <w:vAlign w:val="center"/>
            <w:hideMark/>
          </w:tcPr>
          <w:p w14:paraId="574C556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0.94 (0.19 to 5.68)</w:t>
            </w:r>
          </w:p>
        </w:tc>
        <w:tc>
          <w:tcPr>
            <w:tcW w:w="0" w:type="auto"/>
            <w:noWrap/>
            <w:vAlign w:val="center"/>
            <w:hideMark/>
          </w:tcPr>
          <w:p w14:paraId="2675731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0.77 (0.07 to 10.57)</w:t>
            </w:r>
          </w:p>
        </w:tc>
        <w:tc>
          <w:tcPr>
            <w:tcW w:w="0" w:type="auto"/>
            <w:noWrap/>
            <w:vAlign w:val="center"/>
            <w:hideMark/>
          </w:tcPr>
          <w:p w14:paraId="02CCF9F3"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0.19 (0.09 to 0.37)</w:t>
            </w:r>
          </w:p>
        </w:tc>
        <w:tc>
          <w:tcPr>
            <w:tcW w:w="0" w:type="auto"/>
            <w:noWrap/>
            <w:vAlign w:val="center"/>
            <w:hideMark/>
          </w:tcPr>
          <w:p w14:paraId="0C9D826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0.52 (0.14 to 1.89)</w:t>
            </w:r>
          </w:p>
        </w:tc>
        <w:tc>
          <w:tcPr>
            <w:tcW w:w="0" w:type="auto"/>
            <w:noWrap/>
            <w:vAlign w:val="center"/>
            <w:hideMark/>
          </w:tcPr>
          <w:p w14:paraId="11A123F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0.42 (0.08 to 2.33)</w:t>
            </w:r>
          </w:p>
        </w:tc>
        <w:tc>
          <w:tcPr>
            <w:tcW w:w="0" w:type="auto"/>
            <w:noWrap/>
            <w:vAlign w:val="center"/>
            <w:hideMark/>
          </w:tcPr>
          <w:p w14:paraId="6DEE2E3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1.11 (0.30 to 4.48)</w:t>
            </w:r>
          </w:p>
        </w:tc>
        <w:tc>
          <w:tcPr>
            <w:tcW w:w="0" w:type="auto"/>
            <w:noWrap/>
            <w:vAlign w:val="center"/>
            <w:hideMark/>
          </w:tcPr>
          <w:p w14:paraId="6570B17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1.29 (0.40 to 4.44)</w:t>
            </w:r>
          </w:p>
        </w:tc>
        <w:tc>
          <w:tcPr>
            <w:tcW w:w="0" w:type="auto"/>
            <w:noWrap/>
            <w:vAlign w:val="center"/>
            <w:hideMark/>
          </w:tcPr>
          <w:p w14:paraId="2F55EA0B"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0.17 (0.04 to 0.70)</w:t>
            </w:r>
          </w:p>
        </w:tc>
        <w:tc>
          <w:tcPr>
            <w:tcW w:w="0" w:type="auto"/>
            <w:noWrap/>
            <w:vAlign w:val="center"/>
            <w:hideMark/>
          </w:tcPr>
          <w:p w14:paraId="0E00757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0.92 (0.36 to 2.59)</w:t>
            </w:r>
          </w:p>
        </w:tc>
        <w:tc>
          <w:tcPr>
            <w:tcW w:w="0" w:type="auto"/>
            <w:noWrap/>
            <w:vAlign w:val="center"/>
            <w:hideMark/>
          </w:tcPr>
          <w:p w14:paraId="42A775C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0.81 (0.01 to 147.21)</w:t>
            </w:r>
          </w:p>
        </w:tc>
        <w:tc>
          <w:tcPr>
            <w:tcW w:w="0" w:type="auto"/>
            <w:noWrap/>
            <w:vAlign w:val="center"/>
            <w:hideMark/>
          </w:tcPr>
          <w:p w14:paraId="2D5D3BF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2.59 (0.85 to 8.65)</w:t>
            </w:r>
          </w:p>
        </w:tc>
        <w:tc>
          <w:tcPr>
            <w:tcW w:w="0" w:type="auto"/>
            <w:noWrap/>
            <w:vAlign w:val="center"/>
            <w:hideMark/>
          </w:tcPr>
          <w:p w14:paraId="6CD1435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0.32 (0.04 to 2.44)</w:t>
            </w:r>
          </w:p>
        </w:tc>
        <w:tc>
          <w:tcPr>
            <w:tcW w:w="0" w:type="auto"/>
            <w:shd w:val="clear" w:color="auto" w:fill="DEEAF6" w:themeFill="accent5" w:themeFillTint="33"/>
            <w:noWrap/>
            <w:vAlign w:val="center"/>
            <w:hideMark/>
          </w:tcPr>
          <w:p w14:paraId="33109887"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Pembrolizumab</w:t>
            </w:r>
            <w:proofErr w:type="spellEnd"/>
          </w:p>
        </w:tc>
        <w:tc>
          <w:tcPr>
            <w:tcW w:w="0" w:type="auto"/>
            <w:noWrap/>
            <w:vAlign w:val="center"/>
            <w:hideMark/>
          </w:tcPr>
          <w:p w14:paraId="1EB830B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 (0.23 to 1.56)</w:t>
            </w:r>
          </w:p>
        </w:tc>
        <w:tc>
          <w:tcPr>
            <w:tcW w:w="0" w:type="auto"/>
            <w:noWrap/>
            <w:vAlign w:val="center"/>
            <w:hideMark/>
          </w:tcPr>
          <w:p w14:paraId="1B317C6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2.15 (0.42 to 11.07)</w:t>
            </w:r>
          </w:p>
        </w:tc>
        <w:tc>
          <w:tcPr>
            <w:tcW w:w="0" w:type="auto"/>
            <w:noWrap/>
            <w:vAlign w:val="center"/>
            <w:hideMark/>
          </w:tcPr>
          <w:p w14:paraId="547E3D6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0.27 (0.09 to 0.74)</w:t>
            </w:r>
          </w:p>
        </w:tc>
        <w:tc>
          <w:tcPr>
            <w:tcW w:w="0" w:type="auto"/>
            <w:noWrap/>
            <w:vAlign w:val="center"/>
            <w:hideMark/>
          </w:tcPr>
          <w:p w14:paraId="0A077FC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0.46 (0.05 to 3.47)</w:t>
            </w:r>
          </w:p>
        </w:tc>
      </w:tr>
      <w:tr w:rsidR="00F2401B" w:rsidRPr="00F2401B" w14:paraId="112E6C25" w14:textId="77777777" w:rsidTr="00E822C3">
        <w:trPr>
          <w:trHeight w:val="300"/>
        </w:trPr>
        <w:tc>
          <w:tcPr>
            <w:tcW w:w="0" w:type="auto"/>
            <w:noWrap/>
            <w:vAlign w:val="center"/>
            <w:hideMark/>
          </w:tcPr>
          <w:p w14:paraId="73DAD56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0.50 (0.15 to 1.67)</w:t>
            </w:r>
          </w:p>
        </w:tc>
        <w:tc>
          <w:tcPr>
            <w:tcW w:w="0" w:type="auto"/>
            <w:noWrap/>
            <w:vAlign w:val="center"/>
            <w:hideMark/>
          </w:tcPr>
          <w:p w14:paraId="2D39F03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0.57 (0.19 to 1.69)</w:t>
            </w:r>
          </w:p>
        </w:tc>
        <w:tc>
          <w:tcPr>
            <w:tcW w:w="0" w:type="auto"/>
            <w:noWrap/>
            <w:vAlign w:val="center"/>
            <w:hideMark/>
          </w:tcPr>
          <w:p w14:paraId="22C23EE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1.58 (0.31 to 9.96)</w:t>
            </w:r>
          </w:p>
        </w:tc>
        <w:tc>
          <w:tcPr>
            <w:tcW w:w="0" w:type="auto"/>
            <w:noWrap/>
            <w:vAlign w:val="center"/>
            <w:hideMark/>
          </w:tcPr>
          <w:p w14:paraId="10F52A7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1.28 (0.11 to 18.49)</w:t>
            </w:r>
          </w:p>
        </w:tc>
        <w:tc>
          <w:tcPr>
            <w:tcW w:w="0" w:type="auto"/>
            <w:noWrap/>
            <w:vAlign w:val="center"/>
            <w:hideMark/>
          </w:tcPr>
          <w:p w14:paraId="286A262A"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0.32 (0.14 to 0.68)</w:t>
            </w:r>
          </w:p>
        </w:tc>
        <w:tc>
          <w:tcPr>
            <w:tcW w:w="0" w:type="auto"/>
            <w:noWrap/>
            <w:vAlign w:val="center"/>
            <w:hideMark/>
          </w:tcPr>
          <w:p w14:paraId="0B46EF6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0.86 (0.22 to 3.57)</w:t>
            </w:r>
          </w:p>
        </w:tc>
        <w:tc>
          <w:tcPr>
            <w:tcW w:w="0" w:type="auto"/>
            <w:noWrap/>
            <w:vAlign w:val="center"/>
            <w:hideMark/>
          </w:tcPr>
          <w:p w14:paraId="3B5BFE1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0.70 (0.13 to 4.03)</w:t>
            </w:r>
          </w:p>
        </w:tc>
        <w:tc>
          <w:tcPr>
            <w:tcW w:w="0" w:type="auto"/>
            <w:noWrap/>
            <w:vAlign w:val="center"/>
            <w:hideMark/>
          </w:tcPr>
          <w:p w14:paraId="532F9BD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1.86 (0.46 to 8.20)</w:t>
            </w:r>
          </w:p>
        </w:tc>
        <w:tc>
          <w:tcPr>
            <w:tcW w:w="0" w:type="auto"/>
            <w:noWrap/>
            <w:vAlign w:val="center"/>
            <w:hideMark/>
          </w:tcPr>
          <w:p w14:paraId="647B292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2.16 (0.57 to 8.80)</w:t>
            </w:r>
          </w:p>
        </w:tc>
        <w:tc>
          <w:tcPr>
            <w:tcW w:w="0" w:type="auto"/>
            <w:noWrap/>
            <w:vAlign w:val="center"/>
            <w:hideMark/>
          </w:tcPr>
          <w:p w14:paraId="63E69C0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0.29 (0.07 to 1.24)</w:t>
            </w:r>
          </w:p>
        </w:tc>
        <w:tc>
          <w:tcPr>
            <w:tcW w:w="0" w:type="auto"/>
            <w:noWrap/>
            <w:vAlign w:val="center"/>
            <w:hideMark/>
          </w:tcPr>
          <w:p w14:paraId="20FC90B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1.53 (0.54 to 4.85)</w:t>
            </w:r>
          </w:p>
        </w:tc>
        <w:tc>
          <w:tcPr>
            <w:tcW w:w="0" w:type="auto"/>
            <w:noWrap/>
            <w:vAlign w:val="center"/>
            <w:hideMark/>
          </w:tcPr>
          <w:p w14:paraId="14494E1F"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1.37 (0.02 to 248.49)</w:t>
            </w:r>
          </w:p>
        </w:tc>
        <w:tc>
          <w:tcPr>
            <w:tcW w:w="0" w:type="auto"/>
            <w:noWrap/>
            <w:vAlign w:val="center"/>
            <w:hideMark/>
          </w:tcPr>
          <w:p w14:paraId="5B46BC39"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4.32 (1.26 to 16.06)</w:t>
            </w:r>
          </w:p>
        </w:tc>
        <w:tc>
          <w:tcPr>
            <w:tcW w:w="0" w:type="auto"/>
            <w:noWrap/>
            <w:vAlign w:val="center"/>
            <w:hideMark/>
          </w:tcPr>
          <w:p w14:paraId="43AFC30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0.54 (0.07 to 4.25)</w:t>
            </w:r>
          </w:p>
        </w:tc>
        <w:tc>
          <w:tcPr>
            <w:tcW w:w="0" w:type="auto"/>
            <w:noWrap/>
            <w:vAlign w:val="center"/>
            <w:hideMark/>
          </w:tcPr>
          <w:p w14:paraId="48DABC9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1.67 (0.64 to 4.39)</w:t>
            </w:r>
          </w:p>
        </w:tc>
        <w:tc>
          <w:tcPr>
            <w:tcW w:w="0" w:type="auto"/>
            <w:shd w:val="clear" w:color="auto" w:fill="DEEAF6" w:themeFill="accent5" w:themeFillTint="33"/>
            <w:noWrap/>
            <w:vAlign w:val="center"/>
            <w:hideMark/>
          </w:tcPr>
          <w:p w14:paraId="0A81B1CB"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Pembrolizumab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Conventional</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Therapy</w:t>
            </w:r>
            <w:proofErr w:type="spellEnd"/>
          </w:p>
        </w:tc>
        <w:tc>
          <w:tcPr>
            <w:tcW w:w="0" w:type="auto"/>
            <w:noWrap/>
            <w:vAlign w:val="center"/>
            <w:hideMark/>
          </w:tcPr>
          <w:p w14:paraId="2C8E706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3.6 (0.56 to 23.66)</w:t>
            </w:r>
          </w:p>
        </w:tc>
        <w:tc>
          <w:tcPr>
            <w:tcW w:w="0" w:type="auto"/>
            <w:noWrap/>
            <w:vAlign w:val="center"/>
            <w:hideMark/>
          </w:tcPr>
          <w:p w14:paraId="6F7B912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0.45 (0.13 to 1.55)</w:t>
            </w:r>
          </w:p>
        </w:tc>
        <w:tc>
          <w:tcPr>
            <w:tcW w:w="0" w:type="auto"/>
            <w:noWrap/>
            <w:vAlign w:val="center"/>
            <w:hideMark/>
          </w:tcPr>
          <w:p w14:paraId="727BC48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0.76 (0.08 to 6.26)</w:t>
            </w:r>
          </w:p>
        </w:tc>
      </w:tr>
      <w:tr w:rsidR="00F2401B" w:rsidRPr="00F2401B" w14:paraId="5A922379" w14:textId="77777777" w:rsidTr="00E822C3">
        <w:trPr>
          <w:trHeight w:val="300"/>
        </w:trPr>
        <w:tc>
          <w:tcPr>
            <w:tcW w:w="0" w:type="auto"/>
            <w:noWrap/>
            <w:vAlign w:val="center"/>
            <w:hideMark/>
          </w:tcPr>
          <w:p w14:paraId="3CF794D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0.14 (0.02 to 1.03)</w:t>
            </w:r>
          </w:p>
        </w:tc>
        <w:tc>
          <w:tcPr>
            <w:tcW w:w="0" w:type="auto"/>
            <w:noWrap/>
            <w:vAlign w:val="center"/>
            <w:hideMark/>
          </w:tcPr>
          <w:p w14:paraId="0115EE4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0.16 (0.02 to 1.09)</w:t>
            </w:r>
          </w:p>
        </w:tc>
        <w:tc>
          <w:tcPr>
            <w:tcW w:w="0" w:type="auto"/>
            <w:noWrap/>
            <w:vAlign w:val="center"/>
            <w:hideMark/>
          </w:tcPr>
          <w:p w14:paraId="4163AC8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0.44 (0.04 to 4.95)</w:t>
            </w:r>
          </w:p>
        </w:tc>
        <w:tc>
          <w:tcPr>
            <w:tcW w:w="0" w:type="auto"/>
            <w:noWrap/>
            <w:vAlign w:val="center"/>
            <w:hideMark/>
          </w:tcPr>
          <w:p w14:paraId="27DFA05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0.35 (0.02 to 7.82)</w:t>
            </w:r>
          </w:p>
        </w:tc>
        <w:tc>
          <w:tcPr>
            <w:tcW w:w="0" w:type="auto"/>
            <w:noWrap/>
            <w:vAlign w:val="center"/>
            <w:hideMark/>
          </w:tcPr>
          <w:p w14:paraId="491756B1"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0.09 (0.01 to 0.51)</w:t>
            </w:r>
          </w:p>
        </w:tc>
        <w:tc>
          <w:tcPr>
            <w:tcW w:w="0" w:type="auto"/>
            <w:noWrap/>
            <w:vAlign w:val="center"/>
            <w:hideMark/>
          </w:tcPr>
          <w:p w14:paraId="1F658E6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0.24 (0.03 to 1.99)</w:t>
            </w:r>
          </w:p>
        </w:tc>
        <w:tc>
          <w:tcPr>
            <w:tcW w:w="0" w:type="auto"/>
            <w:noWrap/>
            <w:vAlign w:val="center"/>
            <w:hideMark/>
          </w:tcPr>
          <w:p w14:paraId="1614F7E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0.20 (0.02 to 2.02)</w:t>
            </w:r>
          </w:p>
        </w:tc>
        <w:tc>
          <w:tcPr>
            <w:tcW w:w="0" w:type="auto"/>
            <w:noWrap/>
            <w:vAlign w:val="center"/>
            <w:hideMark/>
          </w:tcPr>
          <w:p w14:paraId="3D776E1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0.52 (0.06 to 4.55)</w:t>
            </w:r>
          </w:p>
        </w:tc>
        <w:tc>
          <w:tcPr>
            <w:tcW w:w="0" w:type="auto"/>
            <w:noWrap/>
            <w:vAlign w:val="center"/>
            <w:hideMark/>
          </w:tcPr>
          <w:p w14:paraId="29C7A7B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 (0.08 to 4.87)</w:t>
            </w:r>
          </w:p>
        </w:tc>
        <w:tc>
          <w:tcPr>
            <w:tcW w:w="0" w:type="auto"/>
            <w:noWrap/>
            <w:vAlign w:val="center"/>
            <w:hideMark/>
          </w:tcPr>
          <w:p w14:paraId="6B7A3A99"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0.08 (0.01 to 0.69)</w:t>
            </w:r>
          </w:p>
        </w:tc>
        <w:tc>
          <w:tcPr>
            <w:tcW w:w="0" w:type="auto"/>
            <w:noWrap/>
            <w:vAlign w:val="center"/>
            <w:hideMark/>
          </w:tcPr>
          <w:p w14:paraId="4B26E9F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0.43 (0.07 to 3.06)</w:t>
            </w:r>
          </w:p>
        </w:tc>
        <w:tc>
          <w:tcPr>
            <w:tcW w:w="0" w:type="auto"/>
            <w:noWrap/>
            <w:vAlign w:val="center"/>
            <w:hideMark/>
          </w:tcPr>
          <w:p w14:paraId="2EEB195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0.38 (0.00 to 84.17)</w:t>
            </w:r>
          </w:p>
        </w:tc>
        <w:tc>
          <w:tcPr>
            <w:tcW w:w="0" w:type="auto"/>
            <w:noWrap/>
            <w:vAlign w:val="center"/>
            <w:hideMark/>
          </w:tcPr>
          <w:p w14:paraId="0C376883"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1.19 (0.17 to 9.37)</w:t>
            </w:r>
          </w:p>
        </w:tc>
        <w:tc>
          <w:tcPr>
            <w:tcW w:w="0" w:type="auto"/>
            <w:noWrap/>
            <w:vAlign w:val="center"/>
            <w:hideMark/>
          </w:tcPr>
          <w:p w14:paraId="44B1178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0.15 (0.01 to 1.99)</w:t>
            </w:r>
          </w:p>
        </w:tc>
        <w:tc>
          <w:tcPr>
            <w:tcW w:w="0" w:type="auto"/>
            <w:noWrap/>
            <w:vAlign w:val="center"/>
            <w:hideMark/>
          </w:tcPr>
          <w:p w14:paraId="58E0306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0.47 (0.09 to 2.39)</w:t>
            </w:r>
          </w:p>
        </w:tc>
        <w:tc>
          <w:tcPr>
            <w:tcW w:w="0" w:type="auto"/>
            <w:noWrap/>
            <w:vAlign w:val="center"/>
            <w:hideMark/>
          </w:tcPr>
          <w:p w14:paraId="2BAE505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0.28 (0.04 to 1.80)</w:t>
            </w:r>
          </w:p>
        </w:tc>
        <w:tc>
          <w:tcPr>
            <w:tcW w:w="0" w:type="auto"/>
            <w:shd w:val="clear" w:color="auto" w:fill="DEEAF6" w:themeFill="accent5" w:themeFillTint="33"/>
            <w:noWrap/>
            <w:vAlign w:val="center"/>
            <w:hideMark/>
          </w:tcPr>
          <w:p w14:paraId="594BE5ED"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Pembrolizumab</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plus</w:t>
            </w:r>
            <w:proofErr w:type="spellEnd"/>
            <w:r w:rsidRPr="00F2401B">
              <w:rPr>
                <w:rFonts w:cstheme="minorHAnsi"/>
                <w:color w:val="000000"/>
                <w:sz w:val="18"/>
                <w:szCs w:val="18"/>
              </w:rPr>
              <w:t xml:space="preserve"> </w:t>
            </w:r>
            <w:proofErr w:type="spellStart"/>
            <w:r w:rsidRPr="00F2401B">
              <w:rPr>
                <w:rFonts w:cstheme="minorHAnsi"/>
                <w:color w:val="000000"/>
                <w:sz w:val="18"/>
                <w:szCs w:val="18"/>
              </w:rPr>
              <w:t>Ipilimumab</w:t>
            </w:r>
            <w:proofErr w:type="spellEnd"/>
          </w:p>
        </w:tc>
        <w:tc>
          <w:tcPr>
            <w:tcW w:w="0" w:type="auto"/>
            <w:noWrap/>
            <w:vAlign w:val="center"/>
            <w:hideMark/>
          </w:tcPr>
          <w:p w14:paraId="4FC09F4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0.13 (0.02 to 0.83)</w:t>
            </w:r>
          </w:p>
        </w:tc>
        <w:tc>
          <w:tcPr>
            <w:tcW w:w="0" w:type="auto"/>
            <w:noWrap/>
            <w:vAlign w:val="center"/>
            <w:hideMark/>
          </w:tcPr>
          <w:p w14:paraId="2BAB02A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0.21 (0.01 to 2.85)</w:t>
            </w:r>
          </w:p>
        </w:tc>
      </w:tr>
      <w:tr w:rsidR="00F2401B" w:rsidRPr="00F2401B" w14:paraId="3DF2C92E" w14:textId="77777777" w:rsidTr="00E822C3">
        <w:trPr>
          <w:trHeight w:val="300"/>
        </w:trPr>
        <w:tc>
          <w:tcPr>
            <w:tcW w:w="0" w:type="auto"/>
            <w:noWrap/>
            <w:vAlign w:val="center"/>
            <w:hideMark/>
          </w:tcPr>
          <w:p w14:paraId="3367D27E"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1.11 (0.30 to 4.62)</w:t>
            </w:r>
          </w:p>
        </w:tc>
        <w:tc>
          <w:tcPr>
            <w:tcW w:w="0" w:type="auto"/>
            <w:noWrap/>
            <w:vAlign w:val="center"/>
            <w:hideMark/>
          </w:tcPr>
          <w:p w14:paraId="3102F71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1.26 (0.36 to 4.72)</w:t>
            </w:r>
          </w:p>
        </w:tc>
        <w:tc>
          <w:tcPr>
            <w:tcW w:w="0" w:type="auto"/>
            <w:noWrap/>
            <w:vAlign w:val="center"/>
            <w:hideMark/>
          </w:tcPr>
          <w:p w14:paraId="59CD82C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3.50 (0.64 to 24.39)</w:t>
            </w:r>
          </w:p>
        </w:tc>
        <w:tc>
          <w:tcPr>
            <w:tcW w:w="0" w:type="auto"/>
            <w:noWrap/>
            <w:vAlign w:val="center"/>
            <w:hideMark/>
          </w:tcPr>
          <w:p w14:paraId="3C1F9F5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2.86 (0.23 to 44.69)</w:t>
            </w:r>
          </w:p>
        </w:tc>
        <w:tc>
          <w:tcPr>
            <w:tcW w:w="0" w:type="auto"/>
            <w:noWrap/>
            <w:vAlign w:val="center"/>
            <w:hideMark/>
          </w:tcPr>
          <w:p w14:paraId="24313855"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 (0.26 to 2.04)</w:t>
            </w:r>
          </w:p>
        </w:tc>
        <w:tc>
          <w:tcPr>
            <w:tcW w:w="0" w:type="auto"/>
            <w:noWrap/>
            <w:vAlign w:val="center"/>
            <w:hideMark/>
          </w:tcPr>
          <w:p w14:paraId="0F4AD94B"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1.92 (0.58 to 6.92)</w:t>
            </w:r>
          </w:p>
        </w:tc>
        <w:tc>
          <w:tcPr>
            <w:tcW w:w="0" w:type="auto"/>
            <w:noWrap/>
            <w:vAlign w:val="center"/>
            <w:hideMark/>
          </w:tcPr>
          <w:p w14:paraId="457EBF8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1.54 (0.25 to 10.73)</w:t>
            </w:r>
          </w:p>
        </w:tc>
        <w:tc>
          <w:tcPr>
            <w:tcW w:w="0" w:type="auto"/>
            <w:noWrap/>
            <w:vAlign w:val="center"/>
            <w:hideMark/>
          </w:tcPr>
          <w:p w14:paraId="2A85869D"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4.14 (1.12 to 17.15)</w:t>
            </w:r>
          </w:p>
        </w:tc>
        <w:tc>
          <w:tcPr>
            <w:tcW w:w="0" w:type="auto"/>
            <w:noWrap/>
            <w:vAlign w:val="center"/>
            <w:hideMark/>
          </w:tcPr>
          <w:p w14:paraId="5F8A0B33"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4.79 (1.42 to 19.07)</w:t>
            </w:r>
          </w:p>
        </w:tc>
        <w:tc>
          <w:tcPr>
            <w:tcW w:w="0" w:type="auto"/>
            <w:noWrap/>
            <w:vAlign w:val="center"/>
            <w:hideMark/>
          </w:tcPr>
          <w:p w14:paraId="4DDC9F6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0.65 (0.14 to 3.25)</w:t>
            </w:r>
          </w:p>
        </w:tc>
        <w:tc>
          <w:tcPr>
            <w:tcW w:w="0" w:type="auto"/>
            <w:noWrap/>
            <w:vAlign w:val="center"/>
            <w:hideMark/>
          </w:tcPr>
          <w:p w14:paraId="23DB561C"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3.38 (1.15 to 12.06)</w:t>
            </w:r>
          </w:p>
        </w:tc>
        <w:tc>
          <w:tcPr>
            <w:tcW w:w="0" w:type="auto"/>
            <w:noWrap/>
            <w:vAlign w:val="center"/>
            <w:hideMark/>
          </w:tcPr>
          <w:p w14:paraId="30832C0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3.05 (0.04 to 563.37)</w:t>
            </w:r>
          </w:p>
        </w:tc>
        <w:tc>
          <w:tcPr>
            <w:tcW w:w="0" w:type="auto"/>
            <w:noWrap/>
            <w:vAlign w:val="center"/>
            <w:hideMark/>
          </w:tcPr>
          <w:p w14:paraId="333D5A7E"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9.56 (2.91 to 37.47)</w:t>
            </w:r>
          </w:p>
        </w:tc>
        <w:tc>
          <w:tcPr>
            <w:tcW w:w="0" w:type="auto"/>
            <w:noWrap/>
            <w:vAlign w:val="center"/>
            <w:hideMark/>
          </w:tcPr>
          <w:p w14:paraId="53C56BF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1.19 (0.15 to 10.73)</w:t>
            </w:r>
          </w:p>
        </w:tc>
        <w:tc>
          <w:tcPr>
            <w:tcW w:w="0" w:type="auto"/>
            <w:noWrap/>
            <w:vAlign w:val="center"/>
            <w:hideMark/>
          </w:tcPr>
          <w:p w14:paraId="57CBB48D"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3.69 (1.35 to 11.01)</w:t>
            </w:r>
          </w:p>
        </w:tc>
        <w:tc>
          <w:tcPr>
            <w:tcW w:w="0" w:type="auto"/>
            <w:noWrap/>
            <w:vAlign w:val="center"/>
            <w:hideMark/>
          </w:tcPr>
          <w:p w14:paraId="3CDA6C8D"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2.22 (0.65 to 7.99)</w:t>
            </w:r>
          </w:p>
        </w:tc>
        <w:tc>
          <w:tcPr>
            <w:tcW w:w="0" w:type="auto"/>
            <w:noWrap/>
            <w:vAlign w:val="center"/>
            <w:hideMark/>
          </w:tcPr>
          <w:p w14:paraId="22832335" w14:textId="77777777" w:rsidR="00F2401B" w:rsidRPr="00F2401B" w:rsidRDefault="00F2401B" w:rsidP="00E822C3">
            <w:pPr>
              <w:jc w:val="center"/>
              <w:rPr>
                <w:rFonts w:cstheme="minorHAnsi"/>
                <w:b/>
                <w:bCs/>
                <w:color w:val="000000"/>
                <w:sz w:val="18"/>
                <w:szCs w:val="18"/>
              </w:rPr>
            </w:pPr>
            <w:r w:rsidRPr="00F2401B">
              <w:rPr>
                <w:rFonts w:cstheme="minorHAnsi"/>
                <w:b/>
                <w:bCs/>
                <w:color w:val="000000"/>
                <w:sz w:val="18"/>
                <w:szCs w:val="18"/>
              </w:rPr>
              <w:t>7.96 (1.21 to 57.48)</w:t>
            </w:r>
          </w:p>
        </w:tc>
        <w:tc>
          <w:tcPr>
            <w:tcW w:w="0" w:type="auto"/>
            <w:shd w:val="clear" w:color="auto" w:fill="DEEAF6" w:themeFill="accent5" w:themeFillTint="33"/>
            <w:noWrap/>
            <w:vAlign w:val="center"/>
            <w:hideMark/>
          </w:tcPr>
          <w:p w14:paraId="1BEA74C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 xml:space="preserve">Placebo </w:t>
            </w:r>
            <w:proofErr w:type="spellStart"/>
            <w:r w:rsidRPr="00F2401B">
              <w:rPr>
                <w:rFonts w:cstheme="minorHAnsi"/>
                <w:color w:val="000000"/>
                <w:sz w:val="18"/>
                <w:szCs w:val="18"/>
              </w:rPr>
              <w:t>or</w:t>
            </w:r>
            <w:proofErr w:type="spellEnd"/>
            <w:r w:rsidRPr="00F2401B">
              <w:rPr>
                <w:rFonts w:cstheme="minorHAnsi"/>
                <w:color w:val="000000"/>
                <w:sz w:val="18"/>
                <w:szCs w:val="18"/>
              </w:rPr>
              <w:t xml:space="preserve"> No </w:t>
            </w:r>
            <w:proofErr w:type="spellStart"/>
            <w:r w:rsidRPr="00F2401B">
              <w:rPr>
                <w:rFonts w:cstheme="minorHAnsi"/>
                <w:color w:val="000000"/>
                <w:sz w:val="18"/>
                <w:szCs w:val="18"/>
              </w:rPr>
              <w:t>Intervention</w:t>
            </w:r>
            <w:proofErr w:type="spellEnd"/>
          </w:p>
        </w:tc>
        <w:tc>
          <w:tcPr>
            <w:tcW w:w="0" w:type="auto"/>
            <w:noWrap/>
            <w:vAlign w:val="center"/>
            <w:hideMark/>
          </w:tcPr>
          <w:p w14:paraId="0C8DFB6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1.67 (0.21 to 12.51)</w:t>
            </w:r>
          </w:p>
        </w:tc>
      </w:tr>
      <w:tr w:rsidR="00F2401B" w:rsidRPr="00F2401B" w14:paraId="69B7C27A" w14:textId="77777777" w:rsidTr="00E822C3">
        <w:trPr>
          <w:trHeight w:val="300"/>
        </w:trPr>
        <w:tc>
          <w:tcPr>
            <w:tcW w:w="0" w:type="auto"/>
            <w:noWrap/>
            <w:vAlign w:val="center"/>
            <w:hideMark/>
          </w:tcPr>
          <w:p w14:paraId="261CC1F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0.66 (0.08 to 7.12)</w:t>
            </w:r>
          </w:p>
        </w:tc>
        <w:tc>
          <w:tcPr>
            <w:tcW w:w="0" w:type="auto"/>
            <w:noWrap/>
            <w:vAlign w:val="center"/>
            <w:hideMark/>
          </w:tcPr>
          <w:p w14:paraId="384A6C9C"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0.75 (0.09 to 7.37)</w:t>
            </w:r>
          </w:p>
        </w:tc>
        <w:tc>
          <w:tcPr>
            <w:tcW w:w="0" w:type="auto"/>
            <w:noWrap/>
            <w:vAlign w:val="center"/>
            <w:hideMark/>
          </w:tcPr>
          <w:p w14:paraId="1A357FE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2.13 (0.18 to 30.12)</w:t>
            </w:r>
          </w:p>
        </w:tc>
        <w:tc>
          <w:tcPr>
            <w:tcW w:w="0" w:type="auto"/>
            <w:noWrap/>
            <w:vAlign w:val="center"/>
            <w:hideMark/>
          </w:tcPr>
          <w:p w14:paraId="1177A11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1.72 (0.08 to 47.09)</w:t>
            </w:r>
          </w:p>
        </w:tc>
        <w:tc>
          <w:tcPr>
            <w:tcW w:w="0" w:type="auto"/>
            <w:noWrap/>
            <w:vAlign w:val="center"/>
            <w:hideMark/>
          </w:tcPr>
          <w:p w14:paraId="356C051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0.42 (0.06 to 3.61)</w:t>
            </w:r>
          </w:p>
        </w:tc>
        <w:tc>
          <w:tcPr>
            <w:tcW w:w="0" w:type="auto"/>
            <w:noWrap/>
            <w:vAlign w:val="center"/>
            <w:hideMark/>
          </w:tcPr>
          <w:p w14:paraId="0C0B0D82"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1.14 (0.18 to 9.49)</w:t>
            </w:r>
          </w:p>
        </w:tc>
        <w:tc>
          <w:tcPr>
            <w:tcW w:w="0" w:type="auto"/>
            <w:noWrap/>
            <w:vAlign w:val="center"/>
            <w:hideMark/>
          </w:tcPr>
          <w:p w14:paraId="1F11EDC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0.93 (0.07 to 13.3)</w:t>
            </w:r>
          </w:p>
        </w:tc>
        <w:tc>
          <w:tcPr>
            <w:tcW w:w="0" w:type="auto"/>
            <w:noWrap/>
            <w:vAlign w:val="center"/>
            <w:hideMark/>
          </w:tcPr>
          <w:p w14:paraId="0DDB8B9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2.41 (0.42 to 19.97)</w:t>
            </w:r>
          </w:p>
        </w:tc>
        <w:tc>
          <w:tcPr>
            <w:tcW w:w="0" w:type="auto"/>
            <w:noWrap/>
            <w:vAlign w:val="center"/>
            <w:hideMark/>
          </w:tcPr>
          <w:p w14:paraId="3A86DE5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2.89 (0.33 to 30.39)</w:t>
            </w:r>
          </w:p>
        </w:tc>
        <w:tc>
          <w:tcPr>
            <w:tcW w:w="0" w:type="auto"/>
            <w:noWrap/>
            <w:vAlign w:val="center"/>
            <w:hideMark/>
          </w:tcPr>
          <w:p w14:paraId="630CC28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0.39 (0.04 to 4.42)</w:t>
            </w:r>
          </w:p>
        </w:tc>
        <w:tc>
          <w:tcPr>
            <w:tcW w:w="0" w:type="auto"/>
            <w:noWrap/>
            <w:vAlign w:val="center"/>
            <w:hideMark/>
          </w:tcPr>
          <w:p w14:paraId="7B900989"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2.05 (0.27 to 19.97)</w:t>
            </w:r>
          </w:p>
        </w:tc>
        <w:tc>
          <w:tcPr>
            <w:tcW w:w="0" w:type="auto"/>
            <w:noWrap/>
            <w:vAlign w:val="center"/>
            <w:hideMark/>
          </w:tcPr>
          <w:p w14:paraId="5FCAD211"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1.89 (0.02 to 453.86)</w:t>
            </w:r>
          </w:p>
        </w:tc>
        <w:tc>
          <w:tcPr>
            <w:tcW w:w="0" w:type="auto"/>
            <w:noWrap/>
            <w:vAlign w:val="center"/>
            <w:hideMark/>
          </w:tcPr>
          <w:p w14:paraId="02E9B56A"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5.79 (0.68 to 58.63)</w:t>
            </w:r>
          </w:p>
        </w:tc>
        <w:tc>
          <w:tcPr>
            <w:tcW w:w="0" w:type="auto"/>
            <w:noWrap/>
            <w:vAlign w:val="center"/>
            <w:hideMark/>
          </w:tcPr>
          <w:p w14:paraId="5AE151D0"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0.72 (0.05 to 12.33)</w:t>
            </w:r>
          </w:p>
        </w:tc>
        <w:tc>
          <w:tcPr>
            <w:tcW w:w="0" w:type="auto"/>
            <w:noWrap/>
            <w:vAlign w:val="center"/>
            <w:hideMark/>
          </w:tcPr>
          <w:p w14:paraId="110C7C26"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2.2 (0.29 to 19.93)</w:t>
            </w:r>
          </w:p>
        </w:tc>
        <w:tc>
          <w:tcPr>
            <w:tcW w:w="0" w:type="auto"/>
            <w:noWrap/>
            <w:vAlign w:val="center"/>
            <w:hideMark/>
          </w:tcPr>
          <w:p w14:paraId="27037148"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1.32 (0.16 to 12.97)</w:t>
            </w:r>
          </w:p>
        </w:tc>
        <w:tc>
          <w:tcPr>
            <w:tcW w:w="0" w:type="auto"/>
            <w:noWrap/>
            <w:vAlign w:val="center"/>
            <w:hideMark/>
          </w:tcPr>
          <w:p w14:paraId="4A1DA8D4"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4.8 (0.35 to 74.13)</w:t>
            </w:r>
          </w:p>
        </w:tc>
        <w:tc>
          <w:tcPr>
            <w:tcW w:w="0" w:type="auto"/>
            <w:noWrap/>
            <w:vAlign w:val="center"/>
            <w:hideMark/>
          </w:tcPr>
          <w:p w14:paraId="6EE2A667" w14:textId="77777777" w:rsidR="00F2401B" w:rsidRPr="00F2401B" w:rsidRDefault="00F2401B" w:rsidP="00E822C3">
            <w:pPr>
              <w:jc w:val="center"/>
              <w:rPr>
                <w:rFonts w:cstheme="minorHAnsi"/>
                <w:color w:val="000000"/>
                <w:sz w:val="18"/>
                <w:szCs w:val="18"/>
              </w:rPr>
            </w:pPr>
            <w:r w:rsidRPr="00F2401B">
              <w:rPr>
                <w:rFonts w:cstheme="minorHAnsi"/>
                <w:color w:val="000000"/>
                <w:sz w:val="18"/>
                <w:szCs w:val="18"/>
              </w:rPr>
              <w:t>0.6 (0.08 to 4.87)</w:t>
            </w:r>
          </w:p>
        </w:tc>
        <w:tc>
          <w:tcPr>
            <w:tcW w:w="0" w:type="auto"/>
            <w:shd w:val="clear" w:color="auto" w:fill="DEEAF6" w:themeFill="accent5" w:themeFillTint="33"/>
            <w:noWrap/>
            <w:vAlign w:val="center"/>
            <w:hideMark/>
          </w:tcPr>
          <w:p w14:paraId="0816B203" w14:textId="77777777" w:rsidR="00F2401B" w:rsidRPr="00F2401B" w:rsidRDefault="00F2401B" w:rsidP="00E822C3">
            <w:pPr>
              <w:jc w:val="center"/>
              <w:rPr>
                <w:rFonts w:cstheme="minorHAnsi"/>
                <w:color w:val="000000"/>
                <w:sz w:val="18"/>
                <w:szCs w:val="18"/>
              </w:rPr>
            </w:pPr>
            <w:proofErr w:type="spellStart"/>
            <w:r w:rsidRPr="00F2401B">
              <w:rPr>
                <w:rFonts w:cstheme="minorHAnsi"/>
                <w:color w:val="000000"/>
                <w:sz w:val="18"/>
                <w:szCs w:val="18"/>
              </w:rPr>
              <w:t>Tremelimumab</w:t>
            </w:r>
            <w:proofErr w:type="spellEnd"/>
          </w:p>
        </w:tc>
      </w:tr>
    </w:tbl>
    <w:p w14:paraId="56DE45A9" w14:textId="14ACFF5E" w:rsidR="00386AA5" w:rsidRDefault="00F2401B" w:rsidP="00386AA5">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CC0B23">
        <w:rPr>
          <w:rFonts w:cstheme="minorHAnsi"/>
          <w:sz w:val="20"/>
          <w:szCs w:val="20"/>
          <w:lang w:val="en-US"/>
        </w:rPr>
        <w:t>intervention</w:t>
      </w:r>
      <w:r w:rsidRPr="0096136E">
        <w:rPr>
          <w:rFonts w:cstheme="minorHAnsi"/>
          <w:sz w:val="20"/>
          <w:szCs w:val="20"/>
          <w:lang w:val="en-US"/>
        </w:rPr>
        <w:t xml:space="preserve"> (the treatment on the column to the treatment of the row). The relative effects are measured as an odds ratio, with corresponding 95% credible intervals in parentheses. Bold indicates statistical significance.</w:t>
      </w:r>
    </w:p>
    <w:p w14:paraId="6E78D87B" w14:textId="77777777" w:rsidR="00AD79C8" w:rsidRDefault="00AD79C8">
      <w:pPr>
        <w:autoSpaceDN w:val="0"/>
        <w:spacing w:after="160" w:line="256" w:lineRule="auto"/>
        <w:rPr>
          <w:rFonts w:eastAsiaTheme="majorEastAsia" w:cstheme="minorHAnsi"/>
          <w:color w:val="1F3763" w:themeColor="accent1" w:themeShade="7F"/>
          <w:lang w:val="en-US"/>
        </w:rPr>
      </w:pPr>
      <w:r>
        <w:rPr>
          <w:rFonts w:cstheme="minorHAnsi"/>
          <w:lang w:val="en-US"/>
        </w:rPr>
        <w:br w:type="page"/>
      </w:r>
    </w:p>
    <w:p w14:paraId="42284E15" w14:textId="67784C18" w:rsidR="005E5FC8" w:rsidRPr="00353D74" w:rsidRDefault="005E5FC8" w:rsidP="00532B31">
      <w:pPr>
        <w:pStyle w:val="Heading3"/>
        <w:spacing w:line="360" w:lineRule="auto"/>
        <w:rPr>
          <w:lang w:val="en-US"/>
        </w:rPr>
      </w:pPr>
      <w:bookmarkStart w:id="208" w:name="_Toc103871849"/>
      <w:bookmarkStart w:id="209" w:name="_Toc156746969"/>
      <w:r w:rsidRPr="00353D74">
        <w:rPr>
          <w:lang w:val="en-US"/>
        </w:rPr>
        <w:t xml:space="preserve">Table </w:t>
      </w:r>
      <w:r w:rsidR="00A14DE4">
        <w:rPr>
          <w:lang w:val="en-US"/>
        </w:rPr>
        <w:t>B.7.4</w:t>
      </w:r>
      <w:r w:rsidRPr="00575FD9">
        <w:rPr>
          <w:lang w:val="en-US"/>
        </w:rPr>
        <w:t>. Estimated absolute event rate, pneumonitis.</w:t>
      </w:r>
      <w:bookmarkEnd w:id="208"/>
      <w:bookmarkEnd w:id="209"/>
    </w:p>
    <w:tbl>
      <w:tblPr>
        <w:tblStyle w:val="PlainTable1"/>
        <w:tblW w:w="7213" w:type="dxa"/>
        <w:tblLook w:val="04A0" w:firstRow="1" w:lastRow="0" w:firstColumn="1" w:lastColumn="0" w:noHBand="0" w:noVBand="1"/>
      </w:tblPr>
      <w:tblGrid>
        <w:gridCol w:w="4837"/>
        <w:gridCol w:w="2376"/>
      </w:tblGrid>
      <w:tr w:rsidR="005E5FC8" w:rsidRPr="005E5FC8" w14:paraId="4AF48619" w14:textId="77777777" w:rsidTr="002622B0">
        <w:trPr>
          <w:cnfStyle w:val="100000000000" w:firstRow="1" w:lastRow="0" w:firstColumn="0" w:lastColumn="0" w:oddVBand="0" w:evenVBand="0" w:oddHBand="0" w:evenHBand="0" w:firstRowFirstColumn="0" w:firstRowLastColumn="0" w:lastRowFirstColumn="0" w:lastRowLastColumn="0"/>
          <w:trHeight w:val="753"/>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50CC61" w14:textId="77777777" w:rsidR="005E5FC8" w:rsidRPr="005E5FC8" w:rsidRDefault="005E5FC8" w:rsidP="005E5FC8">
            <w:pPr>
              <w:rPr>
                <w:rFonts w:cstheme="minorHAnsi"/>
                <w:color w:val="262626"/>
                <w:sz w:val="18"/>
                <w:szCs w:val="18"/>
              </w:rPr>
            </w:pPr>
            <w:proofErr w:type="spellStart"/>
            <w:r w:rsidRPr="005E5FC8">
              <w:rPr>
                <w:rFonts w:cstheme="minorHAnsi"/>
                <w:color w:val="262626"/>
                <w:sz w:val="18"/>
                <w:szCs w:val="18"/>
              </w:rPr>
              <w:t>Intervention</w:t>
            </w:r>
            <w:proofErr w:type="spellEnd"/>
          </w:p>
        </w:tc>
        <w:tc>
          <w:tcPr>
            <w:tcW w:w="0" w:type="auto"/>
            <w:vAlign w:val="center"/>
            <w:hideMark/>
          </w:tcPr>
          <w:p w14:paraId="4F5D7F6C"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5DBD8718" w14:textId="50EE2854" w:rsidR="005E5FC8" w:rsidRPr="005E5FC8"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5E5FC8" w:rsidRPr="005E5FC8" w14:paraId="2242ECB1"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734183"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Atezolizumab</w:t>
            </w:r>
            <w:proofErr w:type="spellEnd"/>
          </w:p>
        </w:tc>
        <w:tc>
          <w:tcPr>
            <w:tcW w:w="0" w:type="auto"/>
            <w:noWrap/>
            <w:vAlign w:val="center"/>
            <w:hideMark/>
          </w:tcPr>
          <w:p w14:paraId="31A501CD"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44 (18 to 112)</w:t>
            </w:r>
          </w:p>
        </w:tc>
      </w:tr>
      <w:tr w:rsidR="005E5FC8" w:rsidRPr="005E5FC8" w14:paraId="57F37137"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7F0642"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Atezolizumab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30200884" w14:textId="77777777"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50 (24 to 107)</w:t>
            </w:r>
          </w:p>
        </w:tc>
      </w:tr>
      <w:tr w:rsidR="005E5FC8" w:rsidRPr="005E5FC8" w14:paraId="2E1FC20F"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4B2CD7"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Avelumab</w:t>
            </w:r>
            <w:proofErr w:type="spellEnd"/>
          </w:p>
        </w:tc>
        <w:tc>
          <w:tcPr>
            <w:tcW w:w="0" w:type="auto"/>
            <w:noWrap/>
            <w:vAlign w:val="center"/>
            <w:hideMark/>
          </w:tcPr>
          <w:p w14:paraId="2C03F020"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137 (32 to 706)</w:t>
            </w:r>
          </w:p>
        </w:tc>
      </w:tr>
      <w:tr w:rsidR="005E5FC8" w:rsidRPr="005E5FC8" w14:paraId="4A713A68"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648967"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Avelumab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12F7E0A1" w14:textId="0A893934"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112 (10 to 1</w:t>
            </w:r>
            <w:r w:rsidR="00575FD9">
              <w:rPr>
                <w:rFonts w:cstheme="minorHAnsi"/>
                <w:color w:val="000000"/>
                <w:sz w:val="18"/>
                <w:szCs w:val="18"/>
              </w:rPr>
              <w:t>,</w:t>
            </w:r>
            <w:r w:rsidRPr="005E5FC8">
              <w:rPr>
                <w:rFonts w:cstheme="minorHAnsi"/>
                <w:color w:val="000000"/>
                <w:sz w:val="18"/>
                <w:szCs w:val="18"/>
              </w:rPr>
              <w:t>278)</w:t>
            </w:r>
          </w:p>
        </w:tc>
      </w:tr>
      <w:tr w:rsidR="005E5FC8" w:rsidRPr="005E5FC8" w14:paraId="3F3428F0"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DA9147"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Durvalumab</w:t>
            </w:r>
            <w:proofErr w:type="spellEnd"/>
          </w:p>
        </w:tc>
        <w:tc>
          <w:tcPr>
            <w:tcW w:w="0" w:type="auto"/>
            <w:noWrap/>
            <w:vAlign w:val="center"/>
            <w:hideMark/>
          </w:tcPr>
          <w:p w14:paraId="00044769"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75 (24 to 246)</w:t>
            </w:r>
          </w:p>
        </w:tc>
      </w:tr>
      <w:tr w:rsidR="005E5FC8" w:rsidRPr="005E5FC8" w14:paraId="1CC570EE"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1355F5"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Durvalumab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33D56661" w14:textId="77777777"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61 (13 to 295)</w:t>
            </w:r>
          </w:p>
        </w:tc>
      </w:tr>
      <w:tr w:rsidR="005E5FC8" w:rsidRPr="005E5FC8" w14:paraId="43437096"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8A1E32"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Durvalumab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Tremelimumab</w:t>
            </w:r>
            <w:proofErr w:type="spellEnd"/>
          </w:p>
        </w:tc>
        <w:tc>
          <w:tcPr>
            <w:tcW w:w="0" w:type="auto"/>
            <w:noWrap/>
            <w:vAlign w:val="center"/>
            <w:hideMark/>
          </w:tcPr>
          <w:p w14:paraId="16B545CC"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161 (51 to 562)</w:t>
            </w:r>
          </w:p>
        </w:tc>
      </w:tr>
      <w:tr w:rsidR="005E5FC8" w:rsidRPr="005E5FC8" w14:paraId="2035D2E4"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42FD4B"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Ipilimumab</w:t>
            </w:r>
            <w:proofErr w:type="spellEnd"/>
          </w:p>
        </w:tc>
        <w:tc>
          <w:tcPr>
            <w:tcW w:w="0" w:type="auto"/>
            <w:noWrap/>
            <w:vAlign w:val="center"/>
            <w:hideMark/>
          </w:tcPr>
          <w:p w14:paraId="5DFBCEB5" w14:textId="77777777"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187 (62 to 608)</w:t>
            </w:r>
          </w:p>
        </w:tc>
      </w:tr>
      <w:tr w:rsidR="005E5FC8" w:rsidRPr="005E5FC8" w14:paraId="4CCED27D"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BE84633"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Ipilimumab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28D9F669"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26 (7 to 87)</w:t>
            </w:r>
          </w:p>
        </w:tc>
      </w:tr>
      <w:tr w:rsidR="005E5FC8" w:rsidRPr="005E5FC8" w14:paraId="2B48D4E3"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6DF607"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Nivolumab</w:t>
            </w:r>
            <w:proofErr w:type="spellEnd"/>
          </w:p>
        </w:tc>
        <w:tc>
          <w:tcPr>
            <w:tcW w:w="0" w:type="auto"/>
            <w:noWrap/>
            <w:vAlign w:val="center"/>
            <w:hideMark/>
          </w:tcPr>
          <w:p w14:paraId="5684449B" w14:textId="77777777"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133 (65 to 314)</w:t>
            </w:r>
          </w:p>
        </w:tc>
      </w:tr>
      <w:tr w:rsidR="005E5FC8" w:rsidRPr="005E5FC8" w14:paraId="7AF616CF"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1BD57E"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Nivolumab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5ADA121F" w14:textId="7B2F8B65"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119 (1 to 6</w:t>
            </w:r>
            <w:r w:rsidR="00AA59F3">
              <w:rPr>
                <w:rFonts w:cstheme="minorHAnsi"/>
                <w:color w:val="000000"/>
                <w:sz w:val="18"/>
                <w:szCs w:val="18"/>
              </w:rPr>
              <w:t>,</w:t>
            </w:r>
            <w:r w:rsidRPr="005E5FC8">
              <w:rPr>
                <w:rFonts w:cstheme="minorHAnsi"/>
                <w:color w:val="000000"/>
                <w:sz w:val="18"/>
                <w:szCs w:val="18"/>
              </w:rPr>
              <w:t>743)</w:t>
            </w:r>
          </w:p>
        </w:tc>
      </w:tr>
      <w:tr w:rsidR="005E5FC8" w:rsidRPr="005E5FC8" w14:paraId="0815EE17"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D60473"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Nivolumab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Ipilimumab</w:t>
            </w:r>
            <w:proofErr w:type="spellEnd"/>
          </w:p>
        </w:tc>
        <w:tc>
          <w:tcPr>
            <w:tcW w:w="0" w:type="auto"/>
            <w:noWrap/>
            <w:vAlign w:val="center"/>
            <w:hideMark/>
          </w:tcPr>
          <w:p w14:paraId="2675965B" w14:textId="4D6446B3"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368 (143 to 1</w:t>
            </w:r>
            <w:r w:rsidR="00575FD9">
              <w:rPr>
                <w:rFonts w:cstheme="minorHAnsi"/>
                <w:color w:val="000000"/>
                <w:sz w:val="18"/>
                <w:szCs w:val="18"/>
              </w:rPr>
              <w:t>,</w:t>
            </w:r>
            <w:r w:rsidRPr="005E5FC8">
              <w:rPr>
                <w:rFonts w:cstheme="minorHAnsi"/>
                <w:color w:val="000000"/>
                <w:sz w:val="18"/>
                <w:szCs w:val="18"/>
              </w:rPr>
              <w:t>032)</w:t>
            </w:r>
          </w:p>
        </w:tc>
      </w:tr>
      <w:tr w:rsidR="005E5FC8" w:rsidRPr="005E5FC8" w14:paraId="0A373F6C"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5B9157" w14:textId="77777777" w:rsidR="005E5FC8" w:rsidRPr="00353D74" w:rsidRDefault="005E5FC8" w:rsidP="005E5FC8">
            <w:pP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6FE39E27"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47 (7 to 309)</w:t>
            </w:r>
          </w:p>
        </w:tc>
      </w:tr>
      <w:tr w:rsidR="005E5FC8" w:rsidRPr="005E5FC8" w14:paraId="2ABB7830"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88D274"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Pembrolizumab</w:t>
            </w:r>
            <w:proofErr w:type="spellEnd"/>
          </w:p>
        </w:tc>
        <w:tc>
          <w:tcPr>
            <w:tcW w:w="0" w:type="auto"/>
            <w:noWrap/>
            <w:vAlign w:val="center"/>
            <w:hideMark/>
          </w:tcPr>
          <w:p w14:paraId="0FFE52CF" w14:textId="77777777"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145 (74 to 295)</w:t>
            </w:r>
          </w:p>
        </w:tc>
      </w:tr>
      <w:tr w:rsidR="005E5FC8" w:rsidRPr="005E5FC8" w14:paraId="2CC914AB"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FE8A9F"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Pembrolizumab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Conventional</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Therapy</w:t>
            </w:r>
            <w:proofErr w:type="spellEnd"/>
          </w:p>
        </w:tc>
        <w:tc>
          <w:tcPr>
            <w:tcW w:w="0" w:type="auto"/>
            <w:noWrap/>
            <w:vAlign w:val="center"/>
            <w:hideMark/>
          </w:tcPr>
          <w:p w14:paraId="6418F703"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87 (41 to 193)</w:t>
            </w:r>
          </w:p>
        </w:tc>
      </w:tr>
      <w:tr w:rsidR="005E5FC8" w:rsidRPr="005E5FC8" w14:paraId="262395B9" w14:textId="77777777" w:rsidTr="002622B0">
        <w:trPr>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92AB126"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Pembrolizumab</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plus</w:t>
            </w:r>
            <w:proofErr w:type="spellEnd"/>
            <w:r w:rsidRPr="005E5FC8">
              <w:rPr>
                <w:rFonts w:cstheme="minorHAnsi"/>
                <w:color w:val="000000"/>
                <w:sz w:val="18"/>
                <w:szCs w:val="18"/>
              </w:rPr>
              <w:t xml:space="preserve"> </w:t>
            </w:r>
            <w:proofErr w:type="spellStart"/>
            <w:r w:rsidRPr="005E5FC8">
              <w:rPr>
                <w:rFonts w:cstheme="minorHAnsi"/>
                <w:color w:val="000000"/>
                <w:sz w:val="18"/>
                <w:szCs w:val="18"/>
              </w:rPr>
              <w:t>Ipilimumab</w:t>
            </w:r>
            <w:proofErr w:type="spellEnd"/>
          </w:p>
        </w:tc>
        <w:tc>
          <w:tcPr>
            <w:tcW w:w="0" w:type="auto"/>
            <w:noWrap/>
            <w:vAlign w:val="center"/>
            <w:hideMark/>
          </w:tcPr>
          <w:p w14:paraId="35DACE28" w14:textId="1AF90D75" w:rsidR="005E5FC8" w:rsidRPr="005E5FC8" w:rsidRDefault="005E5FC8" w:rsidP="005E5FC8">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310 (54 to 1</w:t>
            </w:r>
            <w:r w:rsidR="00575FD9">
              <w:rPr>
                <w:rFonts w:cstheme="minorHAnsi"/>
                <w:color w:val="000000"/>
                <w:sz w:val="18"/>
                <w:szCs w:val="18"/>
              </w:rPr>
              <w:t>,</w:t>
            </w:r>
            <w:r w:rsidRPr="005E5FC8">
              <w:rPr>
                <w:rFonts w:cstheme="minorHAnsi"/>
                <w:color w:val="000000"/>
                <w:sz w:val="18"/>
                <w:szCs w:val="18"/>
              </w:rPr>
              <w:t>590)</w:t>
            </w:r>
          </w:p>
        </w:tc>
      </w:tr>
      <w:tr w:rsidR="005E5FC8" w:rsidRPr="005E5FC8" w14:paraId="6453C8BE" w14:textId="77777777" w:rsidTr="002622B0">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E338EBB" w14:textId="77777777" w:rsidR="005E5FC8" w:rsidRPr="005E5FC8" w:rsidRDefault="005E5FC8" w:rsidP="005E5FC8">
            <w:pPr>
              <w:rPr>
                <w:rFonts w:cstheme="minorHAnsi"/>
                <w:color w:val="000000"/>
                <w:sz w:val="18"/>
                <w:szCs w:val="18"/>
              </w:rPr>
            </w:pPr>
            <w:proofErr w:type="spellStart"/>
            <w:r w:rsidRPr="005E5FC8">
              <w:rPr>
                <w:rFonts w:cstheme="minorHAnsi"/>
                <w:color w:val="000000"/>
                <w:sz w:val="18"/>
                <w:szCs w:val="18"/>
              </w:rPr>
              <w:t>Tremelimumab</w:t>
            </w:r>
            <w:proofErr w:type="spellEnd"/>
          </w:p>
        </w:tc>
        <w:tc>
          <w:tcPr>
            <w:tcW w:w="0" w:type="auto"/>
            <w:noWrap/>
            <w:vAlign w:val="center"/>
            <w:hideMark/>
          </w:tcPr>
          <w:p w14:paraId="5AF7826F" w14:textId="77777777" w:rsidR="005E5FC8" w:rsidRPr="005E5FC8" w:rsidRDefault="005E5FC8" w:rsidP="005E5FC8">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5E5FC8">
              <w:rPr>
                <w:rFonts w:cstheme="minorHAnsi"/>
                <w:color w:val="000000"/>
                <w:sz w:val="18"/>
                <w:szCs w:val="18"/>
              </w:rPr>
              <w:t>66 (7 to 464)</w:t>
            </w:r>
          </w:p>
        </w:tc>
      </w:tr>
    </w:tbl>
    <w:p w14:paraId="37E43ACC" w14:textId="417610F7" w:rsidR="00D616D5" w:rsidRPr="008526EB" w:rsidRDefault="00D616D5" w:rsidP="00386AA5">
      <w:pPr>
        <w:pStyle w:val="Heading3"/>
        <w:spacing w:line="360" w:lineRule="auto"/>
        <w:rPr>
          <w:lang w:val="en-US"/>
        </w:rPr>
      </w:pPr>
      <w:r>
        <w:rPr>
          <w:rFonts w:asciiTheme="minorHAnsi" w:hAnsiTheme="minorHAnsi" w:cstheme="minorHAnsi"/>
          <w:lang w:val="en-US"/>
        </w:rPr>
        <w:br w:type="page"/>
      </w:r>
    </w:p>
    <w:p w14:paraId="09BC51F5" w14:textId="5261D980" w:rsidR="004D7341" w:rsidRPr="00004019" w:rsidRDefault="004D7341" w:rsidP="00004019">
      <w:pPr>
        <w:pStyle w:val="Heading3"/>
        <w:spacing w:line="360" w:lineRule="auto"/>
        <w:rPr>
          <w:lang w:val="en-US"/>
        </w:rPr>
      </w:pPr>
      <w:bookmarkStart w:id="210" w:name="_Toc103871850"/>
      <w:bookmarkStart w:id="211" w:name="_Toc156746970"/>
      <w:r w:rsidRPr="00004019">
        <w:rPr>
          <w:lang w:val="en-US"/>
        </w:rPr>
        <w:t xml:space="preserve">Table </w:t>
      </w:r>
      <w:r w:rsidR="00A14DE4">
        <w:rPr>
          <w:lang w:val="en-US"/>
        </w:rPr>
        <w:t>B.7.5</w:t>
      </w:r>
      <w:r w:rsidRPr="00004019">
        <w:rPr>
          <w:lang w:val="en-US"/>
        </w:rPr>
        <w:t>. League table, myocarditis.</w:t>
      </w:r>
      <w:bookmarkEnd w:id="210"/>
      <w:bookmarkEnd w:id="211"/>
    </w:p>
    <w:tbl>
      <w:tblPr>
        <w:tblStyle w:val="TableGrid"/>
        <w:tblW w:w="0" w:type="auto"/>
        <w:tblLook w:val="04A0" w:firstRow="1" w:lastRow="0" w:firstColumn="1" w:lastColumn="0" w:noHBand="0" w:noVBand="1"/>
      </w:tblPr>
      <w:tblGrid>
        <w:gridCol w:w="982"/>
        <w:gridCol w:w="1228"/>
        <w:gridCol w:w="981"/>
        <w:gridCol w:w="826"/>
        <w:gridCol w:w="893"/>
        <w:gridCol w:w="1195"/>
        <w:gridCol w:w="1029"/>
        <w:gridCol w:w="749"/>
        <w:gridCol w:w="1160"/>
        <w:gridCol w:w="895"/>
        <w:gridCol w:w="826"/>
        <w:gridCol w:w="1281"/>
        <w:gridCol w:w="1017"/>
        <w:gridCol w:w="886"/>
      </w:tblGrid>
      <w:tr w:rsidR="00B303A7" w:rsidRPr="00B303A7" w14:paraId="0DA435E1" w14:textId="77777777" w:rsidTr="00B303A7">
        <w:trPr>
          <w:trHeight w:val="300"/>
        </w:trPr>
        <w:tc>
          <w:tcPr>
            <w:tcW w:w="0" w:type="auto"/>
            <w:shd w:val="clear" w:color="auto" w:fill="DEEAF6" w:themeFill="accent5" w:themeFillTint="33"/>
            <w:noWrap/>
            <w:vAlign w:val="center"/>
            <w:hideMark/>
          </w:tcPr>
          <w:p w14:paraId="3A47FBEE"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Atezolizumab</w:t>
            </w:r>
            <w:proofErr w:type="spellEnd"/>
          </w:p>
        </w:tc>
        <w:tc>
          <w:tcPr>
            <w:tcW w:w="0" w:type="auto"/>
            <w:noWrap/>
            <w:vAlign w:val="center"/>
            <w:hideMark/>
          </w:tcPr>
          <w:p w14:paraId="7698AA9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0.08 (0 to 14.48)</w:t>
            </w:r>
          </w:p>
        </w:tc>
        <w:tc>
          <w:tcPr>
            <w:tcW w:w="0" w:type="auto"/>
            <w:noWrap/>
            <w:vAlign w:val="center"/>
            <w:hideMark/>
          </w:tcPr>
          <w:p w14:paraId="59D5F1A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0.94 (0 to 4532.66)</w:t>
            </w:r>
          </w:p>
        </w:tc>
        <w:tc>
          <w:tcPr>
            <w:tcW w:w="0" w:type="auto"/>
            <w:noWrap/>
            <w:vAlign w:val="center"/>
            <w:hideMark/>
          </w:tcPr>
          <w:p w14:paraId="7FA4322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0.02 (0 to 1)</w:t>
            </w:r>
          </w:p>
        </w:tc>
        <w:tc>
          <w:tcPr>
            <w:tcW w:w="0" w:type="auto"/>
            <w:noWrap/>
            <w:vAlign w:val="center"/>
            <w:hideMark/>
          </w:tcPr>
          <w:p w14:paraId="59254C5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0.17 (0 to 113.47)</w:t>
            </w:r>
          </w:p>
        </w:tc>
        <w:tc>
          <w:tcPr>
            <w:tcW w:w="0" w:type="auto"/>
            <w:noWrap/>
            <w:vAlign w:val="center"/>
            <w:hideMark/>
          </w:tcPr>
          <w:p w14:paraId="06EDE8B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44.72)</w:t>
            </w:r>
          </w:p>
        </w:tc>
        <w:tc>
          <w:tcPr>
            <w:tcW w:w="0" w:type="auto"/>
            <w:noWrap/>
            <w:vAlign w:val="center"/>
            <w:hideMark/>
          </w:tcPr>
          <w:p w14:paraId="70048E4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 (0 to 1.61)</w:t>
            </w:r>
          </w:p>
        </w:tc>
        <w:tc>
          <w:tcPr>
            <w:tcW w:w="0" w:type="auto"/>
            <w:noWrap/>
            <w:vAlign w:val="center"/>
            <w:hideMark/>
          </w:tcPr>
          <w:p w14:paraId="79D38B5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5.38)</w:t>
            </w:r>
          </w:p>
        </w:tc>
        <w:tc>
          <w:tcPr>
            <w:tcW w:w="0" w:type="auto"/>
            <w:noWrap/>
            <w:vAlign w:val="center"/>
            <w:hideMark/>
          </w:tcPr>
          <w:p w14:paraId="439670F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56.07)</w:t>
            </w:r>
          </w:p>
        </w:tc>
        <w:tc>
          <w:tcPr>
            <w:tcW w:w="0" w:type="auto"/>
            <w:noWrap/>
            <w:vAlign w:val="center"/>
            <w:hideMark/>
          </w:tcPr>
          <w:p w14:paraId="7D776E4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17.04)</w:t>
            </w:r>
          </w:p>
        </w:tc>
        <w:tc>
          <w:tcPr>
            <w:tcW w:w="0" w:type="auto"/>
            <w:noWrap/>
            <w:vAlign w:val="center"/>
            <w:hideMark/>
          </w:tcPr>
          <w:p w14:paraId="69CF1B8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1.45)</w:t>
            </w:r>
          </w:p>
        </w:tc>
        <w:tc>
          <w:tcPr>
            <w:tcW w:w="0" w:type="auto"/>
            <w:noWrap/>
            <w:vAlign w:val="center"/>
            <w:hideMark/>
          </w:tcPr>
          <w:p w14:paraId="49609DB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0.03 (0 to 3.47)</w:t>
            </w:r>
          </w:p>
        </w:tc>
        <w:tc>
          <w:tcPr>
            <w:tcW w:w="0" w:type="auto"/>
            <w:noWrap/>
            <w:vAlign w:val="center"/>
            <w:hideMark/>
          </w:tcPr>
          <w:p w14:paraId="1A8EE60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0.11 (0 to 72.64)</w:t>
            </w:r>
          </w:p>
        </w:tc>
        <w:tc>
          <w:tcPr>
            <w:tcW w:w="0" w:type="auto"/>
            <w:noWrap/>
            <w:vAlign w:val="center"/>
            <w:hideMark/>
          </w:tcPr>
          <w:p w14:paraId="771C242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1.01)</w:t>
            </w:r>
          </w:p>
        </w:tc>
      </w:tr>
      <w:tr w:rsidR="00B303A7" w:rsidRPr="00B303A7" w14:paraId="5881EDD6" w14:textId="77777777" w:rsidTr="00B303A7">
        <w:trPr>
          <w:trHeight w:val="300"/>
        </w:trPr>
        <w:tc>
          <w:tcPr>
            <w:tcW w:w="0" w:type="auto"/>
            <w:noWrap/>
            <w:vAlign w:val="center"/>
            <w:hideMark/>
          </w:tcPr>
          <w:p w14:paraId="6FB3AB5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13.31 (0.07 to 16991.40)</w:t>
            </w:r>
          </w:p>
        </w:tc>
        <w:tc>
          <w:tcPr>
            <w:tcW w:w="0" w:type="auto"/>
            <w:shd w:val="clear" w:color="auto" w:fill="DEEAF6" w:themeFill="accent5" w:themeFillTint="33"/>
            <w:noWrap/>
            <w:vAlign w:val="center"/>
            <w:hideMark/>
          </w:tcPr>
          <w:p w14:paraId="5AC00D34"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Atezolizumab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Conventional</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Therapy</w:t>
            </w:r>
            <w:proofErr w:type="spellEnd"/>
          </w:p>
        </w:tc>
        <w:tc>
          <w:tcPr>
            <w:tcW w:w="0" w:type="auto"/>
            <w:noWrap/>
            <w:vAlign w:val="center"/>
            <w:hideMark/>
          </w:tcPr>
          <w:p w14:paraId="14C7688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11.37 (0.07 to 27980.68)</w:t>
            </w:r>
          </w:p>
        </w:tc>
        <w:tc>
          <w:tcPr>
            <w:tcW w:w="0" w:type="auto"/>
            <w:noWrap/>
            <w:vAlign w:val="center"/>
            <w:hideMark/>
          </w:tcPr>
          <w:p w14:paraId="41018DF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0.22 (0.01 to 1.91)</w:t>
            </w:r>
          </w:p>
        </w:tc>
        <w:tc>
          <w:tcPr>
            <w:tcW w:w="0" w:type="auto"/>
            <w:noWrap/>
            <w:vAlign w:val="center"/>
            <w:hideMark/>
          </w:tcPr>
          <w:p w14:paraId="73B0C3F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2.46 (0.02 to 377.44)</w:t>
            </w:r>
          </w:p>
        </w:tc>
        <w:tc>
          <w:tcPr>
            <w:tcW w:w="0" w:type="auto"/>
            <w:noWrap/>
            <w:vAlign w:val="center"/>
            <w:hideMark/>
          </w:tcPr>
          <w:p w14:paraId="5F5A457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 (0.01 to 192.26)</w:t>
            </w:r>
          </w:p>
        </w:tc>
        <w:tc>
          <w:tcPr>
            <w:tcW w:w="0" w:type="auto"/>
            <w:noWrap/>
            <w:vAlign w:val="center"/>
            <w:hideMark/>
          </w:tcPr>
          <w:p w14:paraId="2527368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6.43)</w:t>
            </w:r>
          </w:p>
        </w:tc>
        <w:tc>
          <w:tcPr>
            <w:tcW w:w="0" w:type="auto"/>
            <w:noWrap/>
            <w:vAlign w:val="center"/>
            <w:hideMark/>
          </w:tcPr>
          <w:p w14:paraId="6C62B1A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0.13 (0 to 18.33)</w:t>
            </w:r>
          </w:p>
        </w:tc>
        <w:tc>
          <w:tcPr>
            <w:tcW w:w="0" w:type="auto"/>
            <w:noWrap/>
            <w:vAlign w:val="center"/>
            <w:hideMark/>
          </w:tcPr>
          <w:p w14:paraId="214635C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 (0.01 to 214.33)</w:t>
            </w:r>
          </w:p>
        </w:tc>
        <w:tc>
          <w:tcPr>
            <w:tcW w:w="0" w:type="auto"/>
            <w:noWrap/>
            <w:vAlign w:val="center"/>
            <w:hideMark/>
          </w:tcPr>
          <w:p w14:paraId="1D88D7C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1.04 (0.02 to 41.37)</w:t>
            </w:r>
          </w:p>
        </w:tc>
        <w:tc>
          <w:tcPr>
            <w:tcW w:w="0" w:type="auto"/>
            <w:noWrap/>
            <w:vAlign w:val="center"/>
            <w:hideMark/>
          </w:tcPr>
          <w:p w14:paraId="25C9A1C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0.19 (0.01 to 2.7)</w:t>
            </w:r>
          </w:p>
        </w:tc>
        <w:tc>
          <w:tcPr>
            <w:tcW w:w="0" w:type="auto"/>
            <w:noWrap/>
            <w:vAlign w:val="center"/>
            <w:hideMark/>
          </w:tcPr>
          <w:p w14:paraId="43508F5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0.44 (0.01 to 9.09)</w:t>
            </w:r>
          </w:p>
        </w:tc>
        <w:tc>
          <w:tcPr>
            <w:tcW w:w="0" w:type="auto"/>
            <w:noWrap/>
            <w:vAlign w:val="center"/>
            <w:hideMark/>
          </w:tcPr>
          <w:p w14:paraId="04979EA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1.48 (0.01 to 269.45)</w:t>
            </w:r>
          </w:p>
        </w:tc>
        <w:tc>
          <w:tcPr>
            <w:tcW w:w="0" w:type="auto"/>
            <w:noWrap/>
            <w:vAlign w:val="center"/>
            <w:hideMark/>
          </w:tcPr>
          <w:p w14:paraId="47AD256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2.6)</w:t>
            </w:r>
          </w:p>
        </w:tc>
      </w:tr>
      <w:tr w:rsidR="00B303A7" w:rsidRPr="00B303A7" w14:paraId="4D5AAAD3" w14:textId="77777777" w:rsidTr="00B303A7">
        <w:trPr>
          <w:trHeight w:val="300"/>
        </w:trPr>
        <w:tc>
          <w:tcPr>
            <w:tcW w:w="0" w:type="auto"/>
            <w:noWrap/>
            <w:vAlign w:val="center"/>
            <w:hideMark/>
          </w:tcPr>
          <w:p w14:paraId="0B8E14C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1.06 (0.00 to 2985.66)</w:t>
            </w:r>
          </w:p>
        </w:tc>
        <w:tc>
          <w:tcPr>
            <w:tcW w:w="0" w:type="auto"/>
            <w:noWrap/>
            <w:vAlign w:val="center"/>
            <w:hideMark/>
          </w:tcPr>
          <w:p w14:paraId="64BF7DD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0.09 (0.00 to 13.95)</w:t>
            </w:r>
          </w:p>
        </w:tc>
        <w:tc>
          <w:tcPr>
            <w:tcW w:w="0" w:type="auto"/>
            <w:shd w:val="clear" w:color="auto" w:fill="DEEAF6" w:themeFill="accent5" w:themeFillTint="33"/>
            <w:noWrap/>
            <w:vAlign w:val="center"/>
            <w:hideMark/>
          </w:tcPr>
          <w:p w14:paraId="214C7F3F"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Avelumab</w:t>
            </w:r>
            <w:proofErr w:type="spellEnd"/>
          </w:p>
        </w:tc>
        <w:tc>
          <w:tcPr>
            <w:tcW w:w="0" w:type="auto"/>
            <w:noWrap/>
            <w:vAlign w:val="center"/>
            <w:hideMark/>
          </w:tcPr>
          <w:p w14:paraId="0EBA665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0.02 (0 to 0.97)</w:t>
            </w:r>
          </w:p>
        </w:tc>
        <w:tc>
          <w:tcPr>
            <w:tcW w:w="0" w:type="auto"/>
            <w:noWrap/>
            <w:vAlign w:val="center"/>
            <w:hideMark/>
          </w:tcPr>
          <w:p w14:paraId="1FF3B70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 (0 to 98.85)</w:t>
            </w:r>
          </w:p>
        </w:tc>
        <w:tc>
          <w:tcPr>
            <w:tcW w:w="0" w:type="auto"/>
            <w:noWrap/>
            <w:vAlign w:val="center"/>
            <w:hideMark/>
          </w:tcPr>
          <w:p w14:paraId="63C212B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0.08 (0 to 42.64)</w:t>
            </w:r>
          </w:p>
        </w:tc>
        <w:tc>
          <w:tcPr>
            <w:tcW w:w="0" w:type="auto"/>
            <w:noWrap/>
            <w:vAlign w:val="center"/>
            <w:hideMark/>
          </w:tcPr>
          <w:p w14:paraId="2755AC2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 (0 to 1.28)</w:t>
            </w:r>
          </w:p>
        </w:tc>
        <w:tc>
          <w:tcPr>
            <w:tcW w:w="0" w:type="auto"/>
            <w:noWrap/>
            <w:vAlign w:val="center"/>
            <w:hideMark/>
          </w:tcPr>
          <w:p w14:paraId="1CBA700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5.09)</w:t>
            </w:r>
          </w:p>
        </w:tc>
        <w:tc>
          <w:tcPr>
            <w:tcW w:w="0" w:type="auto"/>
            <w:noWrap/>
            <w:vAlign w:val="center"/>
            <w:hideMark/>
          </w:tcPr>
          <w:p w14:paraId="3768427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0.08 (0 to 58.01)</w:t>
            </w:r>
          </w:p>
        </w:tc>
        <w:tc>
          <w:tcPr>
            <w:tcW w:w="0" w:type="auto"/>
            <w:noWrap/>
            <w:vAlign w:val="center"/>
            <w:hideMark/>
          </w:tcPr>
          <w:p w14:paraId="35CA901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0.09 (0 to 12.66)</w:t>
            </w:r>
          </w:p>
        </w:tc>
        <w:tc>
          <w:tcPr>
            <w:tcW w:w="0" w:type="auto"/>
            <w:noWrap/>
            <w:vAlign w:val="center"/>
            <w:hideMark/>
          </w:tcPr>
          <w:p w14:paraId="3707B44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1.58)</w:t>
            </w:r>
          </w:p>
        </w:tc>
        <w:tc>
          <w:tcPr>
            <w:tcW w:w="0" w:type="auto"/>
            <w:noWrap/>
            <w:vAlign w:val="center"/>
            <w:hideMark/>
          </w:tcPr>
          <w:p w14:paraId="3D9BD86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0.04 (0 to 3.91)</w:t>
            </w:r>
          </w:p>
        </w:tc>
        <w:tc>
          <w:tcPr>
            <w:tcW w:w="0" w:type="auto"/>
            <w:noWrap/>
            <w:vAlign w:val="center"/>
            <w:hideMark/>
          </w:tcPr>
          <w:p w14:paraId="1ECA456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0.12 (0 to 62.14)</w:t>
            </w:r>
          </w:p>
        </w:tc>
        <w:tc>
          <w:tcPr>
            <w:tcW w:w="0" w:type="auto"/>
            <w:noWrap/>
            <w:vAlign w:val="center"/>
            <w:hideMark/>
          </w:tcPr>
          <w:p w14:paraId="50D66E8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1.14)</w:t>
            </w:r>
          </w:p>
        </w:tc>
      </w:tr>
      <w:tr w:rsidR="00B303A7" w:rsidRPr="00B303A7" w14:paraId="508B1153" w14:textId="77777777" w:rsidTr="00B303A7">
        <w:trPr>
          <w:trHeight w:val="300"/>
        </w:trPr>
        <w:tc>
          <w:tcPr>
            <w:tcW w:w="0" w:type="auto"/>
            <w:noWrap/>
            <w:vAlign w:val="center"/>
            <w:hideMark/>
          </w:tcPr>
          <w:p w14:paraId="2A583792" w14:textId="77777777" w:rsidR="00B303A7" w:rsidRPr="00B303A7" w:rsidRDefault="00B303A7" w:rsidP="00B303A7">
            <w:pPr>
              <w:jc w:val="center"/>
              <w:rPr>
                <w:rFonts w:cstheme="minorHAnsi"/>
                <w:b/>
                <w:bCs/>
                <w:color w:val="000000"/>
                <w:sz w:val="18"/>
                <w:szCs w:val="18"/>
              </w:rPr>
            </w:pPr>
            <w:r w:rsidRPr="00B303A7">
              <w:rPr>
                <w:rFonts w:cstheme="minorHAnsi"/>
                <w:b/>
                <w:bCs/>
                <w:color w:val="000000"/>
                <w:sz w:val="18"/>
                <w:szCs w:val="18"/>
              </w:rPr>
              <w:t>63.39 (1.00 to 60238.08)</w:t>
            </w:r>
          </w:p>
        </w:tc>
        <w:tc>
          <w:tcPr>
            <w:tcW w:w="0" w:type="auto"/>
            <w:noWrap/>
            <w:vAlign w:val="center"/>
            <w:hideMark/>
          </w:tcPr>
          <w:p w14:paraId="1558AA7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4.58 (0.52 to 110.27)</w:t>
            </w:r>
          </w:p>
        </w:tc>
        <w:tc>
          <w:tcPr>
            <w:tcW w:w="0" w:type="auto"/>
            <w:noWrap/>
            <w:vAlign w:val="center"/>
            <w:hideMark/>
          </w:tcPr>
          <w:p w14:paraId="05915E1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52.38 (1.03 to 105566.77)</w:t>
            </w:r>
          </w:p>
        </w:tc>
        <w:tc>
          <w:tcPr>
            <w:tcW w:w="0" w:type="auto"/>
            <w:shd w:val="clear" w:color="auto" w:fill="DEEAF6" w:themeFill="accent5" w:themeFillTint="33"/>
            <w:noWrap/>
            <w:vAlign w:val="center"/>
            <w:hideMark/>
          </w:tcPr>
          <w:p w14:paraId="34D29827"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Conventional</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Therapy</w:t>
            </w:r>
            <w:proofErr w:type="spellEnd"/>
          </w:p>
        </w:tc>
        <w:tc>
          <w:tcPr>
            <w:tcW w:w="0" w:type="auto"/>
            <w:noWrap/>
            <w:vAlign w:val="center"/>
            <w:hideMark/>
          </w:tcPr>
          <w:p w14:paraId="0E23F22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11.38 (0.4 to 1114.91)</w:t>
            </w:r>
          </w:p>
        </w:tc>
        <w:tc>
          <w:tcPr>
            <w:tcW w:w="0" w:type="auto"/>
            <w:noWrap/>
            <w:vAlign w:val="center"/>
            <w:hideMark/>
          </w:tcPr>
          <w:p w14:paraId="140E724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4.73 (0.08 to 542.91)</w:t>
            </w:r>
          </w:p>
        </w:tc>
        <w:tc>
          <w:tcPr>
            <w:tcW w:w="0" w:type="auto"/>
            <w:noWrap/>
            <w:vAlign w:val="center"/>
            <w:hideMark/>
          </w:tcPr>
          <w:p w14:paraId="0943D88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17.97)</w:t>
            </w:r>
          </w:p>
        </w:tc>
        <w:tc>
          <w:tcPr>
            <w:tcW w:w="0" w:type="auto"/>
            <w:noWrap/>
            <w:vAlign w:val="center"/>
            <w:hideMark/>
          </w:tcPr>
          <w:p w14:paraId="0AD683B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0.67 (0 to 53.79)</w:t>
            </w:r>
          </w:p>
        </w:tc>
        <w:tc>
          <w:tcPr>
            <w:tcW w:w="0" w:type="auto"/>
            <w:noWrap/>
            <w:vAlign w:val="center"/>
            <w:hideMark/>
          </w:tcPr>
          <w:p w14:paraId="6288DB8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4.85 (0.08 to 724.32)</w:t>
            </w:r>
          </w:p>
        </w:tc>
        <w:tc>
          <w:tcPr>
            <w:tcW w:w="0" w:type="auto"/>
            <w:noWrap/>
            <w:vAlign w:val="center"/>
            <w:hideMark/>
          </w:tcPr>
          <w:p w14:paraId="375B8DA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4.98 (0.37 to 100.22)</w:t>
            </w:r>
          </w:p>
        </w:tc>
        <w:tc>
          <w:tcPr>
            <w:tcW w:w="0" w:type="auto"/>
            <w:noWrap/>
            <w:vAlign w:val="center"/>
            <w:hideMark/>
          </w:tcPr>
          <w:p w14:paraId="4E56534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 (0.09 to 6.43)</w:t>
            </w:r>
          </w:p>
        </w:tc>
        <w:tc>
          <w:tcPr>
            <w:tcW w:w="0" w:type="auto"/>
            <w:noWrap/>
            <w:vAlign w:val="center"/>
            <w:hideMark/>
          </w:tcPr>
          <w:p w14:paraId="60C59E3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2.15 (0.3 to 17.38)</w:t>
            </w:r>
          </w:p>
        </w:tc>
        <w:tc>
          <w:tcPr>
            <w:tcW w:w="0" w:type="auto"/>
            <w:noWrap/>
            <w:vAlign w:val="center"/>
            <w:hideMark/>
          </w:tcPr>
          <w:p w14:paraId="185277A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7.43 (0.15 to 939.49)</w:t>
            </w:r>
          </w:p>
        </w:tc>
        <w:tc>
          <w:tcPr>
            <w:tcW w:w="0" w:type="auto"/>
            <w:noWrap/>
            <w:vAlign w:val="center"/>
            <w:hideMark/>
          </w:tcPr>
          <w:p w14:paraId="2EC4D77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0.37 (0.01 to 6.98)</w:t>
            </w:r>
          </w:p>
        </w:tc>
      </w:tr>
      <w:tr w:rsidR="00B303A7" w:rsidRPr="00B303A7" w14:paraId="324489F4" w14:textId="77777777" w:rsidTr="00B303A7">
        <w:trPr>
          <w:trHeight w:val="300"/>
        </w:trPr>
        <w:tc>
          <w:tcPr>
            <w:tcW w:w="0" w:type="auto"/>
            <w:noWrap/>
            <w:vAlign w:val="center"/>
            <w:hideMark/>
          </w:tcPr>
          <w:p w14:paraId="02248B3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5.81 (0.01 to 15106.60)</w:t>
            </w:r>
          </w:p>
        </w:tc>
        <w:tc>
          <w:tcPr>
            <w:tcW w:w="0" w:type="auto"/>
            <w:noWrap/>
            <w:vAlign w:val="center"/>
            <w:hideMark/>
          </w:tcPr>
          <w:p w14:paraId="4EFDDD0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0.41 (0.00 to 45.40)</w:t>
            </w:r>
          </w:p>
        </w:tc>
        <w:tc>
          <w:tcPr>
            <w:tcW w:w="0" w:type="auto"/>
            <w:noWrap/>
            <w:vAlign w:val="center"/>
            <w:hideMark/>
          </w:tcPr>
          <w:p w14:paraId="7C152EC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5.11 (0.01 to 15962.24)</w:t>
            </w:r>
          </w:p>
        </w:tc>
        <w:tc>
          <w:tcPr>
            <w:tcW w:w="0" w:type="auto"/>
            <w:noWrap/>
            <w:vAlign w:val="center"/>
            <w:hideMark/>
          </w:tcPr>
          <w:p w14:paraId="53B0AC4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0.09 (0.00 to 2.48)</w:t>
            </w:r>
          </w:p>
        </w:tc>
        <w:tc>
          <w:tcPr>
            <w:tcW w:w="0" w:type="auto"/>
            <w:shd w:val="clear" w:color="auto" w:fill="DEEAF6" w:themeFill="accent5" w:themeFillTint="33"/>
            <w:noWrap/>
            <w:vAlign w:val="center"/>
            <w:hideMark/>
          </w:tcPr>
          <w:p w14:paraId="3BCF4411"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Durvalumab</w:t>
            </w:r>
            <w:proofErr w:type="spellEnd"/>
          </w:p>
        </w:tc>
        <w:tc>
          <w:tcPr>
            <w:tcW w:w="0" w:type="auto"/>
            <w:noWrap/>
            <w:vAlign w:val="center"/>
            <w:hideMark/>
          </w:tcPr>
          <w:p w14:paraId="1973133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 (0 to 149.69)</w:t>
            </w:r>
          </w:p>
        </w:tc>
        <w:tc>
          <w:tcPr>
            <w:tcW w:w="0" w:type="auto"/>
            <w:noWrap/>
            <w:vAlign w:val="center"/>
            <w:hideMark/>
          </w:tcPr>
          <w:p w14:paraId="6EB448E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0.98)</w:t>
            </w:r>
          </w:p>
        </w:tc>
        <w:tc>
          <w:tcPr>
            <w:tcW w:w="0" w:type="auto"/>
            <w:noWrap/>
            <w:vAlign w:val="center"/>
            <w:hideMark/>
          </w:tcPr>
          <w:p w14:paraId="155D49F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0.05 (0 to 16.63)</w:t>
            </w:r>
          </w:p>
        </w:tc>
        <w:tc>
          <w:tcPr>
            <w:tcW w:w="0" w:type="auto"/>
            <w:noWrap/>
            <w:vAlign w:val="center"/>
            <w:hideMark/>
          </w:tcPr>
          <w:p w14:paraId="36EB5B6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 (0 to 163.65)</w:t>
            </w:r>
          </w:p>
        </w:tc>
        <w:tc>
          <w:tcPr>
            <w:tcW w:w="0" w:type="auto"/>
            <w:noWrap/>
            <w:vAlign w:val="center"/>
            <w:hideMark/>
          </w:tcPr>
          <w:p w14:paraId="7E1D591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0.42 (0 to 42.61)</w:t>
            </w:r>
          </w:p>
        </w:tc>
        <w:tc>
          <w:tcPr>
            <w:tcW w:w="0" w:type="auto"/>
            <w:noWrap/>
            <w:vAlign w:val="center"/>
            <w:hideMark/>
          </w:tcPr>
          <w:p w14:paraId="46F1060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3.78)</w:t>
            </w:r>
          </w:p>
        </w:tc>
        <w:tc>
          <w:tcPr>
            <w:tcW w:w="0" w:type="auto"/>
            <w:noWrap/>
            <w:vAlign w:val="center"/>
            <w:hideMark/>
          </w:tcPr>
          <w:p w14:paraId="2780251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0.18 (0 to 10.3)</w:t>
            </w:r>
          </w:p>
        </w:tc>
        <w:tc>
          <w:tcPr>
            <w:tcW w:w="0" w:type="auto"/>
            <w:noWrap/>
            <w:vAlign w:val="center"/>
            <w:hideMark/>
          </w:tcPr>
          <w:p w14:paraId="7A1AA25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0.61 (0 to 223.66)</w:t>
            </w:r>
          </w:p>
        </w:tc>
        <w:tc>
          <w:tcPr>
            <w:tcW w:w="0" w:type="auto"/>
            <w:noWrap/>
            <w:vAlign w:val="center"/>
            <w:hideMark/>
          </w:tcPr>
          <w:p w14:paraId="6AD2C10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0.03 (0 to 3.19)</w:t>
            </w:r>
          </w:p>
        </w:tc>
      </w:tr>
      <w:tr w:rsidR="00B303A7" w:rsidRPr="00B303A7" w14:paraId="027DDE81" w14:textId="77777777" w:rsidTr="00B303A7">
        <w:trPr>
          <w:trHeight w:val="300"/>
        </w:trPr>
        <w:tc>
          <w:tcPr>
            <w:tcW w:w="0" w:type="auto"/>
            <w:noWrap/>
            <w:vAlign w:val="center"/>
            <w:hideMark/>
          </w:tcPr>
          <w:p w14:paraId="0A6D301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14.56 (0.02 to 34341.93)</w:t>
            </w:r>
          </w:p>
        </w:tc>
        <w:tc>
          <w:tcPr>
            <w:tcW w:w="0" w:type="auto"/>
            <w:noWrap/>
            <w:vAlign w:val="center"/>
            <w:hideMark/>
          </w:tcPr>
          <w:p w14:paraId="19DA525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1.00 (0.01 to 158.93)</w:t>
            </w:r>
          </w:p>
        </w:tc>
        <w:tc>
          <w:tcPr>
            <w:tcW w:w="0" w:type="auto"/>
            <w:noWrap/>
            <w:vAlign w:val="center"/>
            <w:hideMark/>
          </w:tcPr>
          <w:p w14:paraId="6794F29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13.02 (0.02 to 47732.35)</w:t>
            </w:r>
          </w:p>
        </w:tc>
        <w:tc>
          <w:tcPr>
            <w:tcW w:w="0" w:type="auto"/>
            <w:noWrap/>
            <w:vAlign w:val="center"/>
            <w:hideMark/>
          </w:tcPr>
          <w:p w14:paraId="582AC2A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0.21 (0.00 to 12.43)</w:t>
            </w:r>
          </w:p>
        </w:tc>
        <w:tc>
          <w:tcPr>
            <w:tcW w:w="0" w:type="auto"/>
            <w:noWrap/>
            <w:vAlign w:val="center"/>
            <w:hideMark/>
          </w:tcPr>
          <w:p w14:paraId="7B794A1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2.50 (0.01 to 968.11)</w:t>
            </w:r>
          </w:p>
        </w:tc>
        <w:tc>
          <w:tcPr>
            <w:tcW w:w="0" w:type="auto"/>
            <w:shd w:val="clear" w:color="auto" w:fill="DEEAF6" w:themeFill="accent5" w:themeFillTint="33"/>
            <w:noWrap/>
            <w:vAlign w:val="center"/>
            <w:hideMark/>
          </w:tcPr>
          <w:p w14:paraId="771B5520"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Durvalumab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Conventional</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Therapy</w:t>
            </w:r>
            <w:proofErr w:type="spellEnd"/>
          </w:p>
        </w:tc>
        <w:tc>
          <w:tcPr>
            <w:tcW w:w="0" w:type="auto"/>
            <w:noWrap/>
            <w:vAlign w:val="center"/>
            <w:hideMark/>
          </w:tcPr>
          <w:p w14:paraId="6E9D9CA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 to 15.99)</w:t>
            </w:r>
          </w:p>
        </w:tc>
        <w:tc>
          <w:tcPr>
            <w:tcW w:w="0" w:type="auto"/>
            <w:noWrap/>
            <w:vAlign w:val="center"/>
            <w:hideMark/>
          </w:tcPr>
          <w:p w14:paraId="2F8F2EB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0.13 (0 to 51.75)</w:t>
            </w:r>
          </w:p>
        </w:tc>
        <w:tc>
          <w:tcPr>
            <w:tcW w:w="0" w:type="auto"/>
            <w:noWrap/>
            <w:vAlign w:val="center"/>
            <w:hideMark/>
          </w:tcPr>
          <w:p w14:paraId="22FF4AE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1.04 (0 to 493.97)</w:t>
            </w:r>
          </w:p>
        </w:tc>
        <w:tc>
          <w:tcPr>
            <w:tcW w:w="0" w:type="auto"/>
            <w:noWrap/>
            <w:vAlign w:val="center"/>
            <w:hideMark/>
          </w:tcPr>
          <w:p w14:paraId="36E8D9B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1.04 (0.01 to 151.06)</w:t>
            </w:r>
          </w:p>
        </w:tc>
        <w:tc>
          <w:tcPr>
            <w:tcW w:w="0" w:type="auto"/>
            <w:noWrap/>
            <w:vAlign w:val="center"/>
            <w:hideMark/>
          </w:tcPr>
          <w:p w14:paraId="1DF4B62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0.18 (0 to 16.49)</w:t>
            </w:r>
          </w:p>
        </w:tc>
        <w:tc>
          <w:tcPr>
            <w:tcW w:w="0" w:type="auto"/>
            <w:noWrap/>
            <w:vAlign w:val="center"/>
            <w:hideMark/>
          </w:tcPr>
          <w:p w14:paraId="4FFD590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0.45 (0 to 36.34)</w:t>
            </w:r>
          </w:p>
        </w:tc>
        <w:tc>
          <w:tcPr>
            <w:tcW w:w="0" w:type="auto"/>
            <w:noWrap/>
            <w:vAlign w:val="center"/>
            <w:hideMark/>
          </w:tcPr>
          <w:p w14:paraId="454E21D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1.6 (0 to 726.85)</w:t>
            </w:r>
          </w:p>
        </w:tc>
        <w:tc>
          <w:tcPr>
            <w:tcW w:w="0" w:type="auto"/>
            <w:noWrap/>
            <w:vAlign w:val="center"/>
            <w:hideMark/>
          </w:tcPr>
          <w:p w14:paraId="6175E27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10.91)</w:t>
            </w:r>
          </w:p>
        </w:tc>
      </w:tr>
      <w:tr w:rsidR="00B303A7" w:rsidRPr="00B303A7" w14:paraId="5985AC68" w14:textId="77777777" w:rsidTr="00B303A7">
        <w:trPr>
          <w:trHeight w:val="300"/>
        </w:trPr>
        <w:tc>
          <w:tcPr>
            <w:tcW w:w="0" w:type="auto"/>
            <w:noWrap/>
            <w:vAlign w:val="center"/>
            <w:hideMark/>
          </w:tcPr>
          <w:p w14:paraId="31CDA43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1513.00 (0.62 to 36138287.58)</w:t>
            </w:r>
          </w:p>
        </w:tc>
        <w:tc>
          <w:tcPr>
            <w:tcW w:w="0" w:type="auto"/>
            <w:noWrap/>
            <w:vAlign w:val="center"/>
            <w:hideMark/>
          </w:tcPr>
          <w:p w14:paraId="392202B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83.8' (0.16 to 455250.68)</w:t>
            </w:r>
          </w:p>
        </w:tc>
        <w:tc>
          <w:tcPr>
            <w:tcW w:w="0" w:type="auto"/>
            <w:noWrap/>
            <w:vAlign w:val="center"/>
            <w:hideMark/>
          </w:tcPr>
          <w:p w14:paraId="68CFE9F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1341.64 (0.78 to 71529202.75)</w:t>
            </w:r>
          </w:p>
        </w:tc>
        <w:tc>
          <w:tcPr>
            <w:tcW w:w="0" w:type="auto"/>
            <w:noWrap/>
            <w:vAlign w:val="center"/>
            <w:hideMark/>
          </w:tcPr>
          <w:p w14:paraId="0B4EC83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15.03 (0.06 to 46180.66)</w:t>
            </w:r>
          </w:p>
        </w:tc>
        <w:tc>
          <w:tcPr>
            <w:tcW w:w="0" w:type="auto"/>
            <w:noWrap/>
            <w:vAlign w:val="center"/>
            <w:hideMark/>
          </w:tcPr>
          <w:p w14:paraId="68640E58" w14:textId="77777777" w:rsidR="00B303A7" w:rsidRPr="00B303A7" w:rsidRDefault="00B303A7" w:rsidP="00B303A7">
            <w:pPr>
              <w:jc w:val="center"/>
              <w:rPr>
                <w:rFonts w:cstheme="minorHAnsi"/>
                <w:b/>
                <w:bCs/>
                <w:color w:val="000000"/>
                <w:sz w:val="18"/>
                <w:szCs w:val="18"/>
              </w:rPr>
            </w:pPr>
            <w:r w:rsidRPr="00B303A7">
              <w:rPr>
                <w:rFonts w:cstheme="minorHAnsi"/>
                <w:b/>
                <w:bCs/>
                <w:color w:val="000000"/>
                <w:sz w:val="18"/>
                <w:szCs w:val="18"/>
              </w:rPr>
              <w:t>184.92 (1.02 to 837464.07)</w:t>
            </w:r>
          </w:p>
        </w:tc>
        <w:tc>
          <w:tcPr>
            <w:tcW w:w="0" w:type="auto"/>
            <w:noWrap/>
            <w:vAlign w:val="center"/>
            <w:hideMark/>
          </w:tcPr>
          <w:p w14:paraId="6187256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92.95 (0.06 to 797563.53)</w:t>
            </w:r>
          </w:p>
        </w:tc>
        <w:tc>
          <w:tcPr>
            <w:tcW w:w="0" w:type="auto"/>
            <w:shd w:val="clear" w:color="auto" w:fill="DEEAF6" w:themeFill="accent5" w:themeFillTint="33"/>
            <w:noWrap/>
            <w:vAlign w:val="center"/>
            <w:hideMark/>
          </w:tcPr>
          <w:p w14:paraId="18B3B02D"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Durvalumab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Tremelimumab</w:t>
            </w:r>
            <w:proofErr w:type="spellEnd"/>
          </w:p>
        </w:tc>
        <w:tc>
          <w:tcPr>
            <w:tcW w:w="0" w:type="auto"/>
            <w:noWrap/>
            <w:vAlign w:val="center"/>
            <w:hideMark/>
          </w:tcPr>
          <w:p w14:paraId="407A5F3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9.78 (0 to 154090.11)</w:t>
            </w:r>
          </w:p>
        </w:tc>
        <w:tc>
          <w:tcPr>
            <w:tcW w:w="0" w:type="auto"/>
            <w:noWrap/>
            <w:vAlign w:val="center"/>
            <w:hideMark/>
          </w:tcPr>
          <w:p w14:paraId="31A311D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82.7 (0.06 to 983757.81)</w:t>
            </w:r>
          </w:p>
        </w:tc>
        <w:tc>
          <w:tcPr>
            <w:tcW w:w="0" w:type="auto"/>
            <w:noWrap/>
            <w:vAlign w:val="center"/>
            <w:hideMark/>
          </w:tcPr>
          <w:p w14:paraId="57F0A85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84.84 (0.13 to 384135.58)</w:t>
            </w:r>
          </w:p>
        </w:tc>
        <w:tc>
          <w:tcPr>
            <w:tcW w:w="0" w:type="auto"/>
            <w:noWrap/>
            <w:vAlign w:val="center"/>
            <w:hideMark/>
          </w:tcPr>
          <w:p w14:paraId="467805A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13.73 (0.03 to 52071.44)</w:t>
            </w:r>
          </w:p>
        </w:tc>
        <w:tc>
          <w:tcPr>
            <w:tcW w:w="0" w:type="auto"/>
            <w:noWrap/>
            <w:vAlign w:val="center"/>
            <w:hideMark/>
          </w:tcPr>
          <w:p w14:paraId="057C9F0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34.66 (0.09 to 132117.91)</w:t>
            </w:r>
          </w:p>
        </w:tc>
        <w:tc>
          <w:tcPr>
            <w:tcW w:w="0" w:type="auto"/>
            <w:noWrap/>
            <w:vAlign w:val="center"/>
            <w:hideMark/>
          </w:tcPr>
          <w:p w14:paraId="18EE539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132.94 (0.1 to 1322779.52)</w:t>
            </w:r>
          </w:p>
        </w:tc>
        <w:tc>
          <w:tcPr>
            <w:tcW w:w="0" w:type="auto"/>
            <w:noWrap/>
            <w:vAlign w:val="center"/>
            <w:hideMark/>
          </w:tcPr>
          <w:p w14:paraId="0A0AC07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5.91 (0.01 to 28661.51)</w:t>
            </w:r>
          </w:p>
        </w:tc>
      </w:tr>
      <w:tr w:rsidR="00B303A7" w:rsidRPr="00B303A7" w14:paraId="0D3BDE97" w14:textId="77777777" w:rsidTr="00B303A7">
        <w:trPr>
          <w:trHeight w:val="300"/>
        </w:trPr>
        <w:tc>
          <w:tcPr>
            <w:tcW w:w="0" w:type="auto"/>
            <w:noWrap/>
            <w:vAlign w:val="center"/>
            <w:hideMark/>
          </w:tcPr>
          <w:p w14:paraId="7833E73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123.79 (0.19 to 373009.90)</w:t>
            </w:r>
          </w:p>
        </w:tc>
        <w:tc>
          <w:tcPr>
            <w:tcW w:w="0" w:type="auto"/>
            <w:noWrap/>
            <w:vAlign w:val="center"/>
            <w:hideMark/>
          </w:tcPr>
          <w:p w14:paraId="7A396C1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7.81 (0.05 to 2430.67)</w:t>
            </w:r>
          </w:p>
        </w:tc>
        <w:tc>
          <w:tcPr>
            <w:tcW w:w="0" w:type="auto"/>
            <w:noWrap/>
            <w:vAlign w:val="center"/>
            <w:hideMark/>
          </w:tcPr>
          <w:p w14:paraId="07F3883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105.09 (0.20 to 501754.13)</w:t>
            </w:r>
          </w:p>
        </w:tc>
        <w:tc>
          <w:tcPr>
            <w:tcW w:w="0" w:type="auto"/>
            <w:noWrap/>
            <w:vAlign w:val="center"/>
            <w:hideMark/>
          </w:tcPr>
          <w:p w14:paraId="24BE71B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1.50 (0.02 to 244.97)</w:t>
            </w:r>
          </w:p>
        </w:tc>
        <w:tc>
          <w:tcPr>
            <w:tcW w:w="0" w:type="auto"/>
            <w:noWrap/>
            <w:vAlign w:val="center"/>
            <w:hideMark/>
          </w:tcPr>
          <w:p w14:paraId="391C4B7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19.44 (0.06 to 15888.38)</w:t>
            </w:r>
          </w:p>
        </w:tc>
        <w:tc>
          <w:tcPr>
            <w:tcW w:w="0" w:type="auto"/>
            <w:noWrap/>
            <w:vAlign w:val="center"/>
            <w:hideMark/>
          </w:tcPr>
          <w:p w14:paraId="0D8929D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7.80 (0.02 to 8004.94)</w:t>
            </w:r>
          </w:p>
        </w:tc>
        <w:tc>
          <w:tcPr>
            <w:tcW w:w="0" w:type="auto"/>
            <w:noWrap/>
            <w:vAlign w:val="center"/>
            <w:hideMark/>
          </w:tcPr>
          <w:p w14:paraId="6216193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0.10 (0.00 to 211.04)</w:t>
            </w:r>
          </w:p>
        </w:tc>
        <w:tc>
          <w:tcPr>
            <w:tcW w:w="0" w:type="auto"/>
            <w:shd w:val="clear" w:color="auto" w:fill="DEEAF6" w:themeFill="accent5" w:themeFillTint="33"/>
            <w:noWrap/>
            <w:vAlign w:val="center"/>
            <w:hideMark/>
          </w:tcPr>
          <w:p w14:paraId="04D2D244"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Nivolumab</w:t>
            </w:r>
            <w:proofErr w:type="spellEnd"/>
          </w:p>
        </w:tc>
        <w:tc>
          <w:tcPr>
            <w:tcW w:w="0" w:type="auto"/>
            <w:noWrap/>
            <w:vAlign w:val="center"/>
            <w:hideMark/>
          </w:tcPr>
          <w:p w14:paraId="26D9286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7.74 (0.02 to 9525.55)</w:t>
            </w:r>
          </w:p>
        </w:tc>
        <w:tc>
          <w:tcPr>
            <w:tcW w:w="0" w:type="auto"/>
            <w:noWrap/>
            <w:vAlign w:val="center"/>
            <w:hideMark/>
          </w:tcPr>
          <w:p w14:paraId="73F0165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6.96 (0.26 to 856.64)</w:t>
            </w:r>
          </w:p>
        </w:tc>
        <w:tc>
          <w:tcPr>
            <w:tcW w:w="0" w:type="auto"/>
            <w:noWrap/>
            <w:vAlign w:val="center"/>
            <w:hideMark/>
          </w:tcPr>
          <w:p w14:paraId="5C95EB6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 (0.01 to 225.54)</w:t>
            </w:r>
          </w:p>
        </w:tc>
        <w:tc>
          <w:tcPr>
            <w:tcW w:w="0" w:type="auto"/>
            <w:noWrap/>
            <w:vAlign w:val="center"/>
            <w:hideMark/>
          </w:tcPr>
          <w:p w14:paraId="7E74F2E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3.32 (0.03 to 683.04)</w:t>
            </w:r>
          </w:p>
        </w:tc>
        <w:tc>
          <w:tcPr>
            <w:tcW w:w="0" w:type="auto"/>
            <w:noWrap/>
            <w:vAlign w:val="center"/>
            <w:hideMark/>
          </w:tcPr>
          <w:p w14:paraId="6796BCD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12.57 (0.04 to 7018.27)</w:t>
            </w:r>
          </w:p>
        </w:tc>
        <w:tc>
          <w:tcPr>
            <w:tcW w:w="0" w:type="auto"/>
            <w:noWrap/>
            <w:vAlign w:val="center"/>
            <w:hideMark/>
          </w:tcPr>
          <w:p w14:paraId="1CD75DF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0.58 (0 to 97.75)</w:t>
            </w:r>
          </w:p>
        </w:tc>
      </w:tr>
      <w:tr w:rsidR="00B303A7" w:rsidRPr="00B303A7" w14:paraId="54B8D93F" w14:textId="77777777" w:rsidTr="00B303A7">
        <w:trPr>
          <w:trHeight w:val="300"/>
        </w:trPr>
        <w:tc>
          <w:tcPr>
            <w:tcW w:w="0" w:type="auto"/>
            <w:noWrap/>
            <w:vAlign w:val="center"/>
            <w:hideMark/>
          </w:tcPr>
          <w:p w14:paraId="4CD6F9E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14.55 (0.02 to 38593.27)</w:t>
            </w:r>
          </w:p>
        </w:tc>
        <w:tc>
          <w:tcPr>
            <w:tcW w:w="0" w:type="auto"/>
            <w:noWrap/>
            <w:vAlign w:val="center"/>
            <w:hideMark/>
          </w:tcPr>
          <w:p w14:paraId="6E3D215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1.00 (0.00 to 178.01)</w:t>
            </w:r>
          </w:p>
        </w:tc>
        <w:tc>
          <w:tcPr>
            <w:tcW w:w="0" w:type="auto"/>
            <w:noWrap/>
            <w:vAlign w:val="center"/>
            <w:hideMark/>
          </w:tcPr>
          <w:p w14:paraId="3A345F4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12.83 (0.02 to 61280.80)</w:t>
            </w:r>
          </w:p>
        </w:tc>
        <w:tc>
          <w:tcPr>
            <w:tcW w:w="0" w:type="auto"/>
            <w:noWrap/>
            <w:vAlign w:val="center"/>
            <w:hideMark/>
          </w:tcPr>
          <w:p w14:paraId="0637A61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0.21 (0.00 to 11.83)</w:t>
            </w:r>
          </w:p>
        </w:tc>
        <w:tc>
          <w:tcPr>
            <w:tcW w:w="0" w:type="auto"/>
            <w:noWrap/>
            <w:vAlign w:val="center"/>
            <w:hideMark/>
          </w:tcPr>
          <w:p w14:paraId="1FECB4C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2.49 (0.01 to 971.82)</w:t>
            </w:r>
          </w:p>
        </w:tc>
        <w:tc>
          <w:tcPr>
            <w:tcW w:w="0" w:type="auto"/>
            <w:noWrap/>
            <w:vAlign w:val="center"/>
            <w:hideMark/>
          </w:tcPr>
          <w:p w14:paraId="56DEFA2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0.96 (0.00 to 535.20)</w:t>
            </w:r>
          </w:p>
        </w:tc>
        <w:tc>
          <w:tcPr>
            <w:tcW w:w="0" w:type="auto"/>
            <w:noWrap/>
            <w:vAlign w:val="center"/>
            <w:hideMark/>
          </w:tcPr>
          <w:p w14:paraId="432F59D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(0.00 to 15.41)</w:t>
            </w:r>
          </w:p>
        </w:tc>
        <w:tc>
          <w:tcPr>
            <w:tcW w:w="0" w:type="auto"/>
            <w:noWrap/>
            <w:vAlign w:val="center"/>
            <w:hideMark/>
          </w:tcPr>
          <w:p w14:paraId="0A95BB3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0.13 (0.00 to 51.96)</w:t>
            </w:r>
          </w:p>
        </w:tc>
        <w:tc>
          <w:tcPr>
            <w:tcW w:w="0" w:type="auto"/>
            <w:shd w:val="clear" w:color="auto" w:fill="DEEAF6" w:themeFill="accent5" w:themeFillTint="33"/>
            <w:noWrap/>
            <w:vAlign w:val="center"/>
            <w:hideMark/>
          </w:tcPr>
          <w:p w14:paraId="2D3BCC01"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Nivolumab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Conventional</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Therapy</w:t>
            </w:r>
            <w:proofErr w:type="spellEnd"/>
          </w:p>
        </w:tc>
        <w:tc>
          <w:tcPr>
            <w:tcW w:w="0" w:type="auto"/>
            <w:noWrap/>
            <w:vAlign w:val="center"/>
            <w:hideMark/>
          </w:tcPr>
          <w:p w14:paraId="6A0DFD7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1.03 (0 to 150.17)</w:t>
            </w:r>
          </w:p>
        </w:tc>
        <w:tc>
          <w:tcPr>
            <w:tcW w:w="0" w:type="auto"/>
            <w:noWrap/>
            <w:vAlign w:val="center"/>
            <w:hideMark/>
          </w:tcPr>
          <w:p w14:paraId="35C23D9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0.17 (0 to 18.36)</w:t>
            </w:r>
          </w:p>
        </w:tc>
        <w:tc>
          <w:tcPr>
            <w:tcW w:w="0" w:type="auto"/>
            <w:noWrap/>
            <w:vAlign w:val="center"/>
            <w:hideMark/>
          </w:tcPr>
          <w:p w14:paraId="77C17E8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0.43 (0 to 42.41)</w:t>
            </w:r>
          </w:p>
        </w:tc>
        <w:tc>
          <w:tcPr>
            <w:tcW w:w="0" w:type="auto"/>
            <w:noWrap/>
            <w:vAlign w:val="center"/>
            <w:hideMark/>
          </w:tcPr>
          <w:p w14:paraId="551FF57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1.5 (0 to 866.15)</w:t>
            </w:r>
          </w:p>
        </w:tc>
        <w:tc>
          <w:tcPr>
            <w:tcW w:w="0" w:type="auto"/>
            <w:noWrap/>
            <w:vAlign w:val="center"/>
            <w:hideMark/>
          </w:tcPr>
          <w:p w14:paraId="4619540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 to 11.12)</w:t>
            </w:r>
          </w:p>
        </w:tc>
      </w:tr>
      <w:tr w:rsidR="00B303A7" w:rsidRPr="00B303A7" w14:paraId="1086D148" w14:textId="77777777" w:rsidTr="00B303A7">
        <w:trPr>
          <w:trHeight w:val="300"/>
        </w:trPr>
        <w:tc>
          <w:tcPr>
            <w:tcW w:w="0" w:type="auto"/>
            <w:noWrap/>
            <w:vAlign w:val="center"/>
            <w:hideMark/>
          </w:tcPr>
          <w:p w14:paraId="52731DC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14.06 (0.06 to 19237.13)</w:t>
            </w:r>
          </w:p>
        </w:tc>
        <w:tc>
          <w:tcPr>
            <w:tcW w:w="0" w:type="auto"/>
            <w:noWrap/>
            <w:vAlign w:val="center"/>
            <w:hideMark/>
          </w:tcPr>
          <w:p w14:paraId="254A379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0.96 (0.02 to 48.6)</w:t>
            </w:r>
          </w:p>
        </w:tc>
        <w:tc>
          <w:tcPr>
            <w:tcW w:w="0" w:type="auto"/>
            <w:noWrap/>
            <w:vAlign w:val="center"/>
            <w:hideMark/>
          </w:tcPr>
          <w:p w14:paraId="2B4406C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11.11 (0.08 to 31835.59)</w:t>
            </w:r>
          </w:p>
        </w:tc>
        <w:tc>
          <w:tcPr>
            <w:tcW w:w="0" w:type="auto"/>
            <w:noWrap/>
            <w:vAlign w:val="center"/>
            <w:hideMark/>
          </w:tcPr>
          <w:p w14:paraId="6BC404F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0.20 (0.01 to 2.67)</w:t>
            </w:r>
          </w:p>
        </w:tc>
        <w:tc>
          <w:tcPr>
            <w:tcW w:w="0" w:type="auto"/>
            <w:noWrap/>
            <w:vAlign w:val="center"/>
            <w:hideMark/>
          </w:tcPr>
          <w:p w14:paraId="59FF2BF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2.36 (0.02 to 396.61)</w:t>
            </w:r>
          </w:p>
        </w:tc>
        <w:tc>
          <w:tcPr>
            <w:tcW w:w="0" w:type="auto"/>
            <w:noWrap/>
            <w:vAlign w:val="center"/>
            <w:hideMark/>
          </w:tcPr>
          <w:p w14:paraId="2D4620B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0.96 (0.01 to 189.46)</w:t>
            </w:r>
          </w:p>
        </w:tc>
        <w:tc>
          <w:tcPr>
            <w:tcW w:w="0" w:type="auto"/>
            <w:noWrap/>
            <w:vAlign w:val="center"/>
            <w:hideMark/>
          </w:tcPr>
          <w:p w14:paraId="76619D4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(0.00 to 7.65)</w:t>
            </w:r>
          </w:p>
        </w:tc>
        <w:tc>
          <w:tcPr>
            <w:tcW w:w="0" w:type="auto"/>
            <w:noWrap/>
            <w:vAlign w:val="center"/>
            <w:hideMark/>
          </w:tcPr>
          <w:p w14:paraId="19DB078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0.14 (0.00 to 3.88)</w:t>
            </w:r>
          </w:p>
        </w:tc>
        <w:tc>
          <w:tcPr>
            <w:tcW w:w="0" w:type="auto"/>
            <w:noWrap/>
            <w:vAlign w:val="center"/>
            <w:hideMark/>
          </w:tcPr>
          <w:p w14:paraId="02BDA1F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0.97 (0.01 to 238.53)</w:t>
            </w:r>
          </w:p>
        </w:tc>
        <w:tc>
          <w:tcPr>
            <w:tcW w:w="0" w:type="auto"/>
            <w:shd w:val="clear" w:color="auto" w:fill="DEEAF6" w:themeFill="accent5" w:themeFillTint="33"/>
            <w:noWrap/>
            <w:vAlign w:val="center"/>
            <w:hideMark/>
          </w:tcPr>
          <w:p w14:paraId="3FFA3560"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Nivolumab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Ipilimumab</w:t>
            </w:r>
            <w:proofErr w:type="spellEnd"/>
          </w:p>
        </w:tc>
        <w:tc>
          <w:tcPr>
            <w:tcW w:w="0" w:type="auto"/>
            <w:noWrap/>
            <w:vAlign w:val="center"/>
            <w:hideMark/>
          </w:tcPr>
          <w:p w14:paraId="7CDE7EC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0.18 (0.01 to 3.37)</w:t>
            </w:r>
          </w:p>
        </w:tc>
        <w:tc>
          <w:tcPr>
            <w:tcW w:w="0" w:type="auto"/>
            <w:noWrap/>
            <w:vAlign w:val="center"/>
            <w:hideMark/>
          </w:tcPr>
          <w:p w14:paraId="7EB1FC5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0.43 (0.01 to 10.36)</w:t>
            </w:r>
          </w:p>
        </w:tc>
        <w:tc>
          <w:tcPr>
            <w:tcW w:w="0" w:type="auto"/>
            <w:noWrap/>
            <w:vAlign w:val="center"/>
            <w:hideMark/>
          </w:tcPr>
          <w:p w14:paraId="0D2A9F6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1.5 (0.01 to 244.13)</w:t>
            </w:r>
          </w:p>
        </w:tc>
        <w:tc>
          <w:tcPr>
            <w:tcW w:w="0" w:type="auto"/>
            <w:noWrap/>
            <w:vAlign w:val="center"/>
            <w:hideMark/>
          </w:tcPr>
          <w:p w14:paraId="3731E76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0.08 (0 to 1.4)</w:t>
            </w:r>
          </w:p>
        </w:tc>
      </w:tr>
      <w:tr w:rsidR="00B303A7" w:rsidRPr="00B303A7" w14:paraId="1D239BCD" w14:textId="77777777" w:rsidTr="00B303A7">
        <w:trPr>
          <w:trHeight w:val="300"/>
        </w:trPr>
        <w:tc>
          <w:tcPr>
            <w:tcW w:w="0" w:type="auto"/>
            <w:noWrap/>
            <w:vAlign w:val="center"/>
            <w:hideMark/>
          </w:tcPr>
          <w:p w14:paraId="1F17647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76.09 (0.69 to 107696.53)</w:t>
            </w:r>
          </w:p>
        </w:tc>
        <w:tc>
          <w:tcPr>
            <w:tcW w:w="0" w:type="auto"/>
            <w:noWrap/>
            <w:vAlign w:val="center"/>
            <w:hideMark/>
          </w:tcPr>
          <w:p w14:paraId="5F76E52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5.36 (0.37 to 188.34)</w:t>
            </w:r>
          </w:p>
        </w:tc>
        <w:tc>
          <w:tcPr>
            <w:tcW w:w="0" w:type="auto"/>
            <w:noWrap/>
            <w:vAlign w:val="center"/>
            <w:hideMark/>
          </w:tcPr>
          <w:p w14:paraId="6F40F50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67.98 (0.63 to 170000.59)</w:t>
            </w:r>
          </w:p>
        </w:tc>
        <w:tc>
          <w:tcPr>
            <w:tcW w:w="0" w:type="auto"/>
            <w:noWrap/>
            <w:vAlign w:val="center"/>
            <w:hideMark/>
          </w:tcPr>
          <w:p w14:paraId="2A05302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1.11 (0.16 to 11.13)</w:t>
            </w:r>
          </w:p>
        </w:tc>
        <w:tc>
          <w:tcPr>
            <w:tcW w:w="0" w:type="auto"/>
            <w:noWrap/>
            <w:vAlign w:val="center"/>
            <w:hideMark/>
          </w:tcPr>
          <w:p w14:paraId="24148ED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13.5 (0.26 to 1908.13)</w:t>
            </w:r>
          </w:p>
        </w:tc>
        <w:tc>
          <w:tcPr>
            <w:tcW w:w="0" w:type="auto"/>
            <w:noWrap/>
            <w:vAlign w:val="center"/>
            <w:hideMark/>
          </w:tcPr>
          <w:p w14:paraId="43B8F66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5.61 (0.06 to 981.14)</w:t>
            </w:r>
          </w:p>
        </w:tc>
        <w:tc>
          <w:tcPr>
            <w:tcW w:w="0" w:type="auto"/>
            <w:noWrap/>
            <w:vAlign w:val="center"/>
            <w:hideMark/>
          </w:tcPr>
          <w:p w14:paraId="29D1592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0.07 (0.00 to 34.98)</w:t>
            </w:r>
          </w:p>
        </w:tc>
        <w:tc>
          <w:tcPr>
            <w:tcW w:w="0" w:type="auto"/>
            <w:noWrap/>
            <w:vAlign w:val="center"/>
            <w:hideMark/>
          </w:tcPr>
          <w:p w14:paraId="5F57276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0.77 (0.00 to 79.98)</w:t>
            </w:r>
          </w:p>
        </w:tc>
        <w:tc>
          <w:tcPr>
            <w:tcW w:w="0" w:type="auto"/>
            <w:noWrap/>
            <w:vAlign w:val="center"/>
            <w:hideMark/>
          </w:tcPr>
          <w:p w14:paraId="2D8F97A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5.76 (0.05 to 1083.25)</w:t>
            </w:r>
          </w:p>
        </w:tc>
        <w:tc>
          <w:tcPr>
            <w:tcW w:w="0" w:type="auto"/>
            <w:noWrap/>
            <w:vAlign w:val="center"/>
            <w:hideMark/>
          </w:tcPr>
          <w:p w14:paraId="78B89C9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5.7 (0.30 to 185.16)</w:t>
            </w:r>
          </w:p>
        </w:tc>
        <w:tc>
          <w:tcPr>
            <w:tcW w:w="0" w:type="auto"/>
            <w:shd w:val="clear" w:color="auto" w:fill="DEEAF6" w:themeFill="accent5" w:themeFillTint="33"/>
            <w:noWrap/>
            <w:vAlign w:val="center"/>
            <w:hideMark/>
          </w:tcPr>
          <w:p w14:paraId="5D5CCB16"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Pembrolizumab</w:t>
            </w:r>
            <w:proofErr w:type="spellEnd"/>
          </w:p>
        </w:tc>
        <w:tc>
          <w:tcPr>
            <w:tcW w:w="0" w:type="auto"/>
            <w:noWrap/>
            <w:vAlign w:val="center"/>
            <w:hideMark/>
          </w:tcPr>
          <w:p w14:paraId="4BE7F0A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2.4 (0.19 to 43.85)</w:t>
            </w:r>
          </w:p>
        </w:tc>
        <w:tc>
          <w:tcPr>
            <w:tcW w:w="0" w:type="auto"/>
            <w:noWrap/>
            <w:vAlign w:val="center"/>
            <w:hideMark/>
          </w:tcPr>
          <w:p w14:paraId="1C08BC9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8.29 (0.35 to 608.81)</w:t>
            </w:r>
          </w:p>
        </w:tc>
        <w:tc>
          <w:tcPr>
            <w:tcW w:w="0" w:type="auto"/>
            <w:noWrap/>
            <w:vAlign w:val="center"/>
            <w:hideMark/>
          </w:tcPr>
          <w:p w14:paraId="1638D3D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0.44 (0.02 to 5.37)</w:t>
            </w:r>
          </w:p>
        </w:tc>
      </w:tr>
      <w:tr w:rsidR="00B303A7" w:rsidRPr="00B303A7" w14:paraId="25E6F98B" w14:textId="77777777" w:rsidTr="00B303A7">
        <w:trPr>
          <w:trHeight w:val="300"/>
        </w:trPr>
        <w:tc>
          <w:tcPr>
            <w:tcW w:w="0" w:type="auto"/>
            <w:noWrap/>
            <w:vAlign w:val="center"/>
            <w:hideMark/>
          </w:tcPr>
          <w:p w14:paraId="7A1CBFE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29.74 (0.29 to 39611.14)</w:t>
            </w:r>
          </w:p>
        </w:tc>
        <w:tc>
          <w:tcPr>
            <w:tcW w:w="0" w:type="auto"/>
            <w:noWrap/>
            <w:vAlign w:val="center"/>
            <w:hideMark/>
          </w:tcPr>
          <w:p w14:paraId="3BFA856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2.27 (0.11 to 77.36)</w:t>
            </w:r>
          </w:p>
        </w:tc>
        <w:tc>
          <w:tcPr>
            <w:tcW w:w="0" w:type="auto"/>
            <w:noWrap/>
            <w:vAlign w:val="center"/>
            <w:hideMark/>
          </w:tcPr>
          <w:p w14:paraId="14DD097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26.99 (0.26 to 59845.00)</w:t>
            </w:r>
          </w:p>
        </w:tc>
        <w:tc>
          <w:tcPr>
            <w:tcW w:w="0" w:type="auto"/>
            <w:noWrap/>
            <w:vAlign w:val="center"/>
            <w:hideMark/>
          </w:tcPr>
          <w:p w14:paraId="7EC067B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0.46 (0.06 to 3.33)</w:t>
            </w:r>
          </w:p>
        </w:tc>
        <w:tc>
          <w:tcPr>
            <w:tcW w:w="0" w:type="auto"/>
            <w:noWrap/>
            <w:vAlign w:val="center"/>
            <w:hideMark/>
          </w:tcPr>
          <w:p w14:paraId="36583A7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5.60 (0.10 to 786.27)</w:t>
            </w:r>
          </w:p>
        </w:tc>
        <w:tc>
          <w:tcPr>
            <w:tcW w:w="0" w:type="auto"/>
            <w:noWrap/>
            <w:vAlign w:val="center"/>
            <w:hideMark/>
          </w:tcPr>
          <w:p w14:paraId="71C6BBD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2.22 (0.03 to 390.57)</w:t>
            </w:r>
          </w:p>
        </w:tc>
        <w:tc>
          <w:tcPr>
            <w:tcW w:w="0" w:type="auto"/>
            <w:noWrap/>
            <w:vAlign w:val="center"/>
            <w:hideMark/>
          </w:tcPr>
          <w:p w14:paraId="7022240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0.03 (0.00 to 11.44)</w:t>
            </w:r>
          </w:p>
        </w:tc>
        <w:tc>
          <w:tcPr>
            <w:tcW w:w="0" w:type="auto"/>
            <w:noWrap/>
            <w:vAlign w:val="center"/>
            <w:hideMark/>
          </w:tcPr>
          <w:p w14:paraId="68CD7F27"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0.30 (0.00 to 38.13)</w:t>
            </w:r>
          </w:p>
        </w:tc>
        <w:tc>
          <w:tcPr>
            <w:tcW w:w="0" w:type="auto"/>
            <w:noWrap/>
            <w:vAlign w:val="center"/>
            <w:hideMark/>
          </w:tcPr>
          <w:p w14:paraId="2E93EE2F"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2.30 (0.02 to 459.02)</w:t>
            </w:r>
          </w:p>
        </w:tc>
        <w:tc>
          <w:tcPr>
            <w:tcW w:w="0" w:type="auto"/>
            <w:noWrap/>
            <w:vAlign w:val="center"/>
            <w:hideMark/>
          </w:tcPr>
          <w:p w14:paraId="7C2553F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2.32 (0.10 to 85.79)</w:t>
            </w:r>
          </w:p>
        </w:tc>
        <w:tc>
          <w:tcPr>
            <w:tcW w:w="0" w:type="auto"/>
            <w:noWrap/>
            <w:vAlign w:val="center"/>
            <w:hideMark/>
          </w:tcPr>
          <w:p w14:paraId="3F1240B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0.42 (0.02 to 5.21)</w:t>
            </w:r>
          </w:p>
        </w:tc>
        <w:tc>
          <w:tcPr>
            <w:tcW w:w="0" w:type="auto"/>
            <w:shd w:val="clear" w:color="auto" w:fill="DEEAF6" w:themeFill="accent5" w:themeFillTint="33"/>
            <w:noWrap/>
            <w:vAlign w:val="center"/>
            <w:hideMark/>
          </w:tcPr>
          <w:p w14:paraId="3A4938D8"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Pembrolizumab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Conventional</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Therapy</w:t>
            </w:r>
            <w:proofErr w:type="spellEnd"/>
          </w:p>
        </w:tc>
        <w:tc>
          <w:tcPr>
            <w:tcW w:w="0" w:type="auto"/>
            <w:noWrap/>
            <w:vAlign w:val="center"/>
            <w:hideMark/>
          </w:tcPr>
          <w:p w14:paraId="26168F3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3.62 (0.05 to 516.21)</w:t>
            </w:r>
          </w:p>
        </w:tc>
        <w:tc>
          <w:tcPr>
            <w:tcW w:w="0" w:type="auto"/>
            <w:noWrap/>
            <w:vAlign w:val="center"/>
            <w:hideMark/>
          </w:tcPr>
          <w:p w14:paraId="4A7FDA5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0.17 (0 to 5.06)</w:t>
            </w:r>
          </w:p>
        </w:tc>
      </w:tr>
      <w:tr w:rsidR="00B303A7" w:rsidRPr="00B303A7" w14:paraId="0AA42AF5" w14:textId="77777777" w:rsidTr="00B303A7">
        <w:trPr>
          <w:trHeight w:val="300"/>
        </w:trPr>
        <w:tc>
          <w:tcPr>
            <w:tcW w:w="0" w:type="auto"/>
            <w:noWrap/>
            <w:vAlign w:val="center"/>
            <w:hideMark/>
          </w:tcPr>
          <w:p w14:paraId="2900121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9.06 (0.01 to 23327.67)</w:t>
            </w:r>
          </w:p>
        </w:tc>
        <w:tc>
          <w:tcPr>
            <w:tcW w:w="0" w:type="auto"/>
            <w:noWrap/>
            <w:vAlign w:val="center"/>
            <w:hideMark/>
          </w:tcPr>
          <w:p w14:paraId="02C349A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0.67 (0.00 to 72.96)</w:t>
            </w:r>
          </w:p>
        </w:tc>
        <w:tc>
          <w:tcPr>
            <w:tcW w:w="0" w:type="auto"/>
            <w:noWrap/>
            <w:vAlign w:val="center"/>
            <w:hideMark/>
          </w:tcPr>
          <w:p w14:paraId="18EDA68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8.31 (0.02 to 31799.89)</w:t>
            </w:r>
          </w:p>
        </w:tc>
        <w:tc>
          <w:tcPr>
            <w:tcW w:w="0" w:type="auto"/>
            <w:noWrap/>
            <w:vAlign w:val="center"/>
            <w:hideMark/>
          </w:tcPr>
          <w:p w14:paraId="701B0DA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0.13 (0.00 to 6.77)</w:t>
            </w:r>
          </w:p>
        </w:tc>
        <w:tc>
          <w:tcPr>
            <w:tcW w:w="0" w:type="auto"/>
            <w:noWrap/>
            <w:vAlign w:val="center"/>
            <w:hideMark/>
          </w:tcPr>
          <w:p w14:paraId="58E75A0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1.63 (0.00 to 626.32)</w:t>
            </w:r>
          </w:p>
        </w:tc>
        <w:tc>
          <w:tcPr>
            <w:tcW w:w="0" w:type="auto"/>
            <w:noWrap/>
            <w:vAlign w:val="center"/>
            <w:hideMark/>
          </w:tcPr>
          <w:p w14:paraId="3E762F7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0.62 (0.00 to 284.9)</w:t>
            </w:r>
          </w:p>
        </w:tc>
        <w:tc>
          <w:tcPr>
            <w:tcW w:w="0" w:type="auto"/>
            <w:noWrap/>
            <w:vAlign w:val="center"/>
            <w:hideMark/>
          </w:tcPr>
          <w:p w14:paraId="5706B48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0.01 (0.00 to 9.54)</w:t>
            </w:r>
          </w:p>
        </w:tc>
        <w:tc>
          <w:tcPr>
            <w:tcW w:w="0" w:type="auto"/>
            <w:noWrap/>
            <w:vAlign w:val="center"/>
            <w:hideMark/>
          </w:tcPr>
          <w:p w14:paraId="37496F66"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0.08 (0.00 to 23.98)</w:t>
            </w:r>
          </w:p>
        </w:tc>
        <w:tc>
          <w:tcPr>
            <w:tcW w:w="0" w:type="auto"/>
            <w:noWrap/>
            <w:vAlign w:val="center"/>
            <w:hideMark/>
          </w:tcPr>
          <w:p w14:paraId="17435E4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0.67 (0.00 to 286.52)</w:t>
            </w:r>
          </w:p>
        </w:tc>
        <w:tc>
          <w:tcPr>
            <w:tcW w:w="0" w:type="auto"/>
            <w:noWrap/>
            <w:vAlign w:val="center"/>
            <w:hideMark/>
          </w:tcPr>
          <w:p w14:paraId="0E852C9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0.67 (0.00 to 70.03)</w:t>
            </w:r>
          </w:p>
        </w:tc>
        <w:tc>
          <w:tcPr>
            <w:tcW w:w="0" w:type="auto"/>
            <w:noWrap/>
            <w:vAlign w:val="center"/>
            <w:hideMark/>
          </w:tcPr>
          <w:p w14:paraId="260CE31E"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0.12 (0.00 to 2.89)</w:t>
            </w:r>
          </w:p>
        </w:tc>
        <w:tc>
          <w:tcPr>
            <w:tcW w:w="0" w:type="auto"/>
            <w:noWrap/>
            <w:vAlign w:val="center"/>
            <w:hideMark/>
          </w:tcPr>
          <w:p w14:paraId="5771C13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0.28 (0.00 to 20.16)</w:t>
            </w:r>
          </w:p>
        </w:tc>
        <w:tc>
          <w:tcPr>
            <w:tcW w:w="0" w:type="auto"/>
            <w:shd w:val="clear" w:color="auto" w:fill="DEEAF6" w:themeFill="accent5" w:themeFillTint="33"/>
            <w:noWrap/>
            <w:vAlign w:val="center"/>
            <w:hideMark/>
          </w:tcPr>
          <w:p w14:paraId="420DB06C" w14:textId="77777777" w:rsidR="00B303A7" w:rsidRPr="00B303A7" w:rsidRDefault="00B303A7" w:rsidP="00B303A7">
            <w:pPr>
              <w:jc w:val="center"/>
              <w:rPr>
                <w:rFonts w:cstheme="minorHAnsi"/>
                <w:color w:val="000000"/>
                <w:sz w:val="18"/>
                <w:szCs w:val="18"/>
              </w:rPr>
            </w:pPr>
            <w:proofErr w:type="spellStart"/>
            <w:r w:rsidRPr="00B303A7">
              <w:rPr>
                <w:rFonts w:cstheme="minorHAnsi"/>
                <w:color w:val="000000"/>
                <w:sz w:val="18"/>
                <w:szCs w:val="18"/>
              </w:rPr>
              <w:t>Pembrolizumab</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plus</w:t>
            </w:r>
            <w:proofErr w:type="spellEnd"/>
            <w:r w:rsidRPr="00B303A7">
              <w:rPr>
                <w:rFonts w:cstheme="minorHAnsi"/>
                <w:color w:val="000000"/>
                <w:sz w:val="18"/>
                <w:szCs w:val="18"/>
              </w:rPr>
              <w:t xml:space="preserve"> </w:t>
            </w:r>
            <w:proofErr w:type="spellStart"/>
            <w:r w:rsidRPr="00B303A7">
              <w:rPr>
                <w:rFonts w:cstheme="minorHAnsi"/>
                <w:color w:val="000000"/>
                <w:sz w:val="18"/>
                <w:szCs w:val="18"/>
              </w:rPr>
              <w:t>Ipilimumab</w:t>
            </w:r>
            <w:proofErr w:type="spellEnd"/>
          </w:p>
        </w:tc>
        <w:tc>
          <w:tcPr>
            <w:tcW w:w="0" w:type="auto"/>
            <w:noWrap/>
            <w:vAlign w:val="center"/>
            <w:hideMark/>
          </w:tcPr>
          <w:p w14:paraId="2235F27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0.05 (0 to 2.88)</w:t>
            </w:r>
          </w:p>
        </w:tc>
      </w:tr>
      <w:tr w:rsidR="00B303A7" w:rsidRPr="00B303A7" w14:paraId="5E628685" w14:textId="77777777" w:rsidTr="00B303A7">
        <w:trPr>
          <w:trHeight w:val="300"/>
        </w:trPr>
        <w:tc>
          <w:tcPr>
            <w:tcW w:w="0" w:type="auto"/>
            <w:noWrap/>
            <w:vAlign w:val="center"/>
            <w:hideMark/>
          </w:tcPr>
          <w:p w14:paraId="5710BD6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195.4 (0.99 to 365605.47)</w:t>
            </w:r>
          </w:p>
        </w:tc>
        <w:tc>
          <w:tcPr>
            <w:tcW w:w="0" w:type="auto"/>
            <w:noWrap/>
            <w:vAlign w:val="center"/>
            <w:hideMark/>
          </w:tcPr>
          <w:p w14:paraId="383F5F21"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13.66 (0.39 to 946.08)</w:t>
            </w:r>
          </w:p>
        </w:tc>
        <w:tc>
          <w:tcPr>
            <w:tcW w:w="0" w:type="auto"/>
            <w:noWrap/>
            <w:vAlign w:val="center"/>
            <w:hideMark/>
          </w:tcPr>
          <w:p w14:paraId="723143BC"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176.27 (0.88 to 521075.49)</w:t>
            </w:r>
          </w:p>
        </w:tc>
        <w:tc>
          <w:tcPr>
            <w:tcW w:w="0" w:type="auto"/>
            <w:noWrap/>
            <w:vAlign w:val="center"/>
            <w:hideMark/>
          </w:tcPr>
          <w:p w14:paraId="67007FD3"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2.68 (0.14 to 73.97)</w:t>
            </w:r>
          </w:p>
        </w:tc>
        <w:tc>
          <w:tcPr>
            <w:tcW w:w="0" w:type="auto"/>
            <w:noWrap/>
            <w:vAlign w:val="center"/>
            <w:hideMark/>
          </w:tcPr>
          <w:p w14:paraId="1934BDA9"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34.34 (0.31 to 7892.49)</w:t>
            </w:r>
          </w:p>
        </w:tc>
        <w:tc>
          <w:tcPr>
            <w:tcW w:w="0" w:type="auto"/>
            <w:noWrap/>
            <w:vAlign w:val="center"/>
            <w:hideMark/>
          </w:tcPr>
          <w:p w14:paraId="175CC77A"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13.93 (0.09 to 3508.60)</w:t>
            </w:r>
          </w:p>
        </w:tc>
        <w:tc>
          <w:tcPr>
            <w:tcW w:w="0" w:type="auto"/>
            <w:noWrap/>
            <w:vAlign w:val="center"/>
            <w:hideMark/>
          </w:tcPr>
          <w:p w14:paraId="5D5D46F2"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0.17 (0.00 to 130.43)</w:t>
            </w:r>
          </w:p>
        </w:tc>
        <w:tc>
          <w:tcPr>
            <w:tcW w:w="0" w:type="auto"/>
            <w:noWrap/>
            <w:vAlign w:val="center"/>
            <w:hideMark/>
          </w:tcPr>
          <w:p w14:paraId="5E779185"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1.73 (0.01 to 225.50)</w:t>
            </w:r>
          </w:p>
        </w:tc>
        <w:tc>
          <w:tcPr>
            <w:tcW w:w="0" w:type="auto"/>
            <w:noWrap/>
            <w:vAlign w:val="center"/>
            <w:hideMark/>
          </w:tcPr>
          <w:p w14:paraId="2C1692D4"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13.8 (0.09 to 4698.06)</w:t>
            </w:r>
          </w:p>
        </w:tc>
        <w:tc>
          <w:tcPr>
            <w:tcW w:w="0" w:type="auto"/>
            <w:noWrap/>
            <w:vAlign w:val="center"/>
            <w:hideMark/>
          </w:tcPr>
          <w:p w14:paraId="790B9DFD"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12.95 (0.72 to 518.92)</w:t>
            </w:r>
          </w:p>
        </w:tc>
        <w:tc>
          <w:tcPr>
            <w:tcW w:w="0" w:type="auto"/>
            <w:noWrap/>
            <w:vAlign w:val="center"/>
            <w:hideMark/>
          </w:tcPr>
          <w:p w14:paraId="4DB8DDFB"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2.26 (0.19 to 52.33)</w:t>
            </w:r>
          </w:p>
        </w:tc>
        <w:tc>
          <w:tcPr>
            <w:tcW w:w="0" w:type="auto"/>
            <w:noWrap/>
            <w:vAlign w:val="center"/>
            <w:hideMark/>
          </w:tcPr>
          <w:p w14:paraId="4828D5C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5.88 (0.20 to 227.71)</w:t>
            </w:r>
          </w:p>
        </w:tc>
        <w:tc>
          <w:tcPr>
            <w:tcW w:w="0" w:type="auto"/>
            <w:noWrap/>
            <w:vAlign w:val="center"/>
            <w:hideMark/>
          </w:tcPr>
          <w:p w14:paraId="619D1258"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20.56 (0.35 to 3578.22)</w:t>
            </w:r>
          </w:p>
        </w:tc>
        <w:tc>
          <w:tcPr>
            <w:tcW w:w="0" w:type="auto"/>
            <w:shd w:val="clear" w:color="auto" w:fill="DEEAF6" w:themeFill="accent5" w:themeFillTint="33"/>
            <w:noWrap/>
            <w:vAlign w:val="center"/>
            <w:hideMark/>
          </w:tcPr>
          <w:p w14:paraId="61D5B3E0" w14:textId="77777777" w:rsidR="00B303A7" w:rsidRPr="00B303A7" w:rsidRDefault="00B303A7" w:rsidP="00B303A7">
            <w:pPr>
              <w:jc w:val="center"/>
              <w:rPr>
                <w:rFonts w:cstheme="minorHAnsi"/>
                <w:color w:val="000000"/>
                <w:sz w:val="18"/>
                <w:szCs w:val="18"/>
              </w:rPr>
            </w:pPr>
            <w:r w:rsidRPr="00B303A7">
              <w:rPr>
                <w:rFonts w:cstheme="minorHAnsi"/>
                <w:color w:val="000000"/>
                <w:sz w:val="18"/>
                <w:szCs w:val="18"/>
              </w:rPr>
              <w:t xml:space="preserve">Placebo </w:t>
            </w:r>
            <w:proofErr w:type="spellStart"/>
            <w:r w:rsidRPr="00B303A7">
              <w:rPr>
                <w:rFonts w:cstheme="minorHAnsi"/>
                <w:color w:val="000000"/>
                <w:sz w:val="18"/>
                <w:szCs w:val="18"/>
              </w:rPr>
              <w:t>or</w:t>
            </w:r>
            <w:proofErr w:type="spellEnd"/>
            <w:r w:rsidRPr="00B303A7">
              <w:rPr>
                <w:rFonts w:cstheme="minorHAnsi"/>
                <w:color w:val="000000"/>
                <w:sz w:val="18"/>
                <w:szCs w:val="18"/>
              </w:rPr>
              <w:t xml:space="preserve"> No </w:t>
            </w:r>
            <w:proofErr w:type="spellStart"/>
            <w:r w:rsidRPr="00B303A7">
              <w:rPr>
                <w:rFonts w:cstheme="minorHAnsi"/>
                <w:color w:val="000000"/>
                <w:sz w:val="18"/>
                <w:szCs w:val="18"/>
              </w:rPr>
              <w:t>Intervention</w:t>
            </w:r>
            <w:proofErr w:type="spellEnd"/>
          </w:p>
        </w:tc>
      </w:tr>
    </w:tbl>
    <w:p w14:paraId="703399D1" w14:textId="39882F7B" w:rsidR="009F09A9" w:rsidRDefault="009F09A9" w:rsidP="009F09A9">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4B388F54" w14:textId="77777777" w:rsidR="008671C0" w:rsidRDefault="008671C0">
      <w:pPr>
        <w:autoSpaceDN w:val="0"/>
        <w:spacing w:after="160" w:line="256" w:lineRule="auto"/>
        <w:rPr>
          <w:rFonts w:asciiTheme="majorHAnsi" w:eastAsiaTheme="majorEastAsia" w:hAnsiTheme="majorHAnsi" w:cstheme="minorHAnsi"/>
          <w:color w:val="2F5496" w:themeColor="accent1" w:themeShade="BF"/>
          <w:lang w:val="en-US"/>
        </w:rPr>
      </w:pPr>
      <w:r>
        <w:rPr>
          <w:rFonts w:cstheme="minorHAnsi"/>
          <w:color w:val="2F5496" w:themeColor="accent1" w:themeShade="BF"/>
          <w:lang w:val="en-US"/>
        </w:rPr>
        <w:br w:type="page"/>
      </w:r>
    </w:p>
    <w:p w14:paraId="5FCBFF96" w14:textId="03A91DF1" w:rsidR="00AA22A8" w:rsidRPr="00353D74" w:rsidRDefault="00AA22A8" w:rsidP="00004019">
      <w:pPr>
        <w:pStyle w:val="Heading3"/>
        <w:spacing w:line="360" w:lineRule="auto"/>
        <w:rPr>
          <w:lang w:val="en-US"/>
        </w:rPr>
      </w:pPr>
      <w:bookmarkStart w:id="212" w:name="_Toc103871851"/>
      <w:bookmarkStart w:id="213" w:name="_Toc156746971"/>
      <w:r w:rsidRPr="00353D74">
        <w:rPr>
          <w:lang w:val="en-US"/>
        </w:rPr>
        <w:t xml:space="preserve">Table </w:t>
      </w:r>
      <w:r w:rsidR="00A14DE4">
        <w:rPr>
          <w:lang w:val="en-US"/>
        </w:rPr>
        <w:t>B.7.6</w:t>
      </w:r>
      <w:r w:rsidRPr="00D6014C">
        <w:rPr>
          <w:lang w:val="en-US"/>
        </w:rPr>
        <w:t>. Anticipated absolute event rate, myocarditis.</w:t>
      </w:r>
      <w:bookmarkEnd w:id="212"/>
      <w:bookmarkEnd w:id="213"/>
    </w:p>
    <w:tbl>
      <w:tblPr>
        <w:tblStyle w:val="PlainTable1"/>
        <w:tblW w:w="7037" w:type="dxa"/>
        <w:tblLook w:val="04A0" w:firstRow="1" w:lastRow="0" w:firstColumn="1" w:lastColumn="0" w:noHBand="0" w:noVBand="1"/>
      </w:tblPr>
      <w:tblGrid>
        <w:gridCol w:w="4350"/>
        <w:gridCol w:w="2687"/>
      </w:tblGrid>
      <w:tr w:rsidR="00DC6AA6" w:rsidRPr="00DC6AA6" w14:paraId="66982045" w14:textId="77777777" w:rsidTr="002622B0">
        <w:trPr>
          <w:cnfStyle w:val="100000000000" w:firstRow="1" w:lastRow="0" w:firstColumn="0" w:lastColumn="0" w:oddVBand="0" w:evenVBand="0" w:oddHBand="0" w:evenHBand="0"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D9E477" w14:textId="77777777" w:rsidR="00DC6AA6" w:rsidRPr="00DC6AA6" w:rsidRDefault="00DC6AA6" w:rsidP="00DC6AA6">
            <w:pPr>
              <w:jc w:val="left"/>
              <w:rPr>
                <w:rFonts w:ascii="Calibri" w:hAnsi="Calibri" w:cs="Calibri"/>
                <w:color w:val="262626"/>
                <w:sz w:val="18"/>
                <w:szCs w:val="18"/>
              </w:rPr>
            </w:pPr>
            <w:proofErr w:type="spellStart"/>
            <w:r w:rsidRPr="00DC6AA6">
              <w:rPr>
                <w:rFonts w:ascii="Calibri" w:hAnsi="Calibri" w:cs="Calibri"/>
                <w:color w:val="262626"/>
                <w:sz w:val="18"/>
                <w:szCs w:val="18"/>
              </w:rPr>
              <w:t>Intervention</w:t>
            </w:r>
            <w:proofErr w:type="spellEnd"/>
          </w:p>
        </w:tc>
        <w:tc>
          <w:tcPr>
            <w:tcW w:w="0" w:type="auto"/>
            <w:vAlign w:val="center"/>
            <w:hideMark/>
          </w:tcPr>
          <w:p w14:paraId="6F1C8236"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4B1E5B0F" w14:textId="33BC5139" w:rsidR="00DC6AA6" w:rsidRPr="00DC6AA6" w:rsidRDefault="00514D79" w:rsidP="00514D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DC6AA6" w:rsidRPr="00DC6AA6" w14:paraId="4CC97E5A"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CEB45E"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Atezolizumab</w:t>
            </w:r>
            <w:proofErr w:type="spellEnd"/>
          </w:p>
        </w:tc>
        <w:tc>
          <w:tcPr>
            <w:tcW w:w="0" w:type="auto"/>
            <w:noWrap/>
            <w:vAlign w:val="center"/>
            <w:hideMark/>
          </w:tcPr>
          <w:p w14:paraId="5BEA764E" w14:textId="536B453A"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1</w:t>
            </w:r>
            <w:r w:rsidR="00AA22A8">
              <w:rPr>
                <w:rFonts w:ascii="Calibri" w:hAnsi="Calibri" w:cs="Calibri"/>
                <w:color w:val="000000"/>
                <w:sz w:val="18"/>
                <w:szCs w:val="18"/>
              </w:rPr>
              <w:t>,</w:t>
            </w:r>
            <w:r w:rsidRPr="00DC6AA6">
              <w:rPr>
                <w:rFonts w:ascii="Calibri" w:hAnsi="Calibri" w:cs="Calibri"/>
                <w:color w:val="000000"/>
                <w:sz w:val="18"/>
                <w:szCs w:val="18"/>
              </w:rPr>
              <w:t>127 (20 to 9</w:t>
            </w:r>
            <w:r w:rsidR="00AA22A8">
              <w:rPr>
                <w:rFonts w:ascii="Calibri" w:hAnsi="Calibri" w:cs="Calibri"/>
                <w:color w:val="000000"/>
                <w:sz w:val="18"/>
                <w:szCs w:val="18"/>
              </w:rPr>
              <w:t>,</w:t>
            </w:r>
            <w:r w:rsidRPr="00DC6AA6">
              <w:rPr>
                <w:rFonts w:ascii="Calibri" w:hAnsi="Calibri" w:cs="Calibri"/>
                <w:color w:val="000000"/>
                <w:sz w:val="18"/>
                <w:szCs w:val="18"/>
              </w:rPr>
              <w:t>917)</w:t>
            </w:r>
          </w:p>
        </w:tc>
      </w:tr>
      <w:tr w:rsidR="00DC6AA6" w:rsidRPr="00DC6AA6" w14:paraId="78D3287F"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0131BD"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Atezolizumab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Conventional</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Therapy</w:t>
            </w:r>
            <w:proofErr w:type="spellEnd"/>
          </w:p>
        </w:tc>
        <w:tc>
          <w:tcPr>
            <w:tcW w:w="0" w:type="auto"/>
            <w:noWrap/>
            <w:vAlign w:val="center"/>
            <w:hideMark/>
          </w:tcPr>
          <w:p w14:paraId="6DDE00D7" w14:textId="554B977D"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90 (10 to 1</w:t>
            </w:r>
            <w:r w:rsidR="00AA22A8">
              <w:rPr>
                <w:rFonts w:ascii="Calibri" w:hAnsi="Calibri" w:cs="Calibri"/>
                <w:color w:val="000000"/>
                <w:sz w:val="18"/>
                <w:szCs w:val="18"/>
              </w:rPr>
              <w:t>,</w:t>
            </w:r>
            <w:r w:rsidRPr="00DC6AA6">
              <w:rPr>
                <w:rFonts w:ascii="Calibri" w:hAnsi="Calibri" w:cs="Calibri"/>
                <w:color w:val="000000"/>
                <w:sz w:val="18"/>
                <w:szCs w:val="18"/>
              </w:rPr>
              <w:t>809)</w:t>
            </w:r>
          </w:p>
        </w:tc>
      </w:tr>
      <w:tr w:rsidR="00DC6AA6" w:rsidRPr="00DC6AA6" w14:paraId="1B84D23C"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C57BA8"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Avelumab</w:t>
            </w:r>
            <w:proofErr w:type="spellEnd"/>
          </w:p>
        </w:tc>
        <w:tc>
          <w:tcPr>
            <w:tcW w:w="0" w:type="auto"/>
            <w:noWrap/>
            <w:vAlign w:val="center"/>
            <w:hideMark/>
          </w:tcPr>
          <w:p w14:paraId="4E25CF0C" w14:textId="4FFF72F2"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949 (20 to 9</w:t>
            </w:r>
            <w:r w:rsidR="00AA22A8">
              <w:rPr>
                <w:rFonts w:ascii="Calibri" w:hAnsi="Calibri" w:cs="Calibri"/>
                <w:color w:val="000000"/>
                <w:sz w:val="18"/>
                <w:szCs w:val="18"/>
              </w:rPr>
              <w:t>,</w:t>
            </w:r>
            <w:r w:rsidRPr="00DC6AA6">
              <w:rPr>
                <w:rFonts w:ascii="Calibri" w:hAnsi="Calibri" w:cs="Calibri"/>
                <w:color w:val="000000"/>
                <w:sz w:val="18"/>
                <w:szCs w:val="18"/>
              </w:rPr>
              <w:t>952)</w:t>
            </w:r>
          </w:p>
        </w:tc>
      </w:tr>
      <w:tr w:rsidR="00DC6AA6" w:rsidRPr="00DC6AA6" w14:paraId="5FC52EBD"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81F73A"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Durvalumab</w:t>
            </w:r>
            <w:proofErr w:type="spellEnd"/>
          </w:p>
        </w:tc>
        <w:tc>
          <w:tcPr>
            <w:tcW w:w="0" w:type="auto"/>
            <w:noWrap/>
            <w:vAlign w:val="center"/>
            <w:hideMark/>
          </w:tcPr>
          <w:p w14:paraId="01F64517" w14:textId="15E99445"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222 (8 to 6</w:t>
            </w:r>
            <w:r w:rsidR="00AA22A8">
              <w:rPr>
                <w:rFonts w:ascii="Calibri" w:hAnsi="Calibri" w:cs="Calibri"/>
                <w:color w:val="000000"/>
                <w:sz w:val="18"/>
                <w:szCs w:val="18"/>
              </w:rPr>
              <w:t>,</w:t>
            </w:r>
            <w:r w:rsidRPr="00DC6AA6">
              <w:rPr>
                <w:rFonts w:ascii="Calibri" w:hAnsi="Calibri" w:cs="Calibri"/>
                <w:color w:val="000000"/>
                <w:sz w:val="18"/>
                <w:szCs w:val="18"/>
              </w:rPr>
              <w:t>908)</w:t>
            </w:r>
          </w:p>
        </w:tc>
      </w:tr>
      <w:tr w:rsidR="00DC6AA6" w:rsidRPr="00DC6AA6" w14:paraId="14AD5829"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9EE906"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Durvalumab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Conventional</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Therapy</w:t>
            </w:r>
            <w:proofErr w:type="spellEnd"/>
          </w:p>
        </w:tc>
        <w:tc>
          <w:tcPr>
            <w:tcW w:w="0" w:type="auto"/>
            <w:noWrap/>
            <w:vAlign w:val="center"/>
            <w:hideMark/>
          </w:tcPr>
          <w:p w14:paraId="2D5E45ED" w14:textId="3CE9D330"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93 (1 to 5</w:t>
            </w:r>
            <w:r w:rsidR="00AA22A8">
              <w:rPr>
                <w:rFonts w:ascii="Calibri" w:hAnsi="Calibri" w:cs="Calibri"/>
                <w:color w:val="000000"/>
                <w:sz w:val="18"/>
                <w:szCs w:val="18"/>
              </w:rPr>
              <w:t>,</w:t>
            </w:r>
            <w:r w:rsidRPr="00DC6AA6">
              <w:rPr>
                <w:rFonts w:ascii="Calibri" w:hAnsi="Calibri" w:cs="Calibri"/>
                <w:color w:val="000000"/>
                <w:sz w:val="18"/>
                <w:szCs w:val="18"/>
              </w:rPr>
              <w:t>210)</w:t>
            </w:r>
          </w:p>
        </w:tc>
      </w:tr>
      <w:tr w:rsidR="00DC6AA6" w:rsidRPr="00DC6AA6" w14:paraId="016CA8A7"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1BE62C"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Durvalumab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Tremelimumab</w:t>
            </w:r>
            <w:proofErr w:type="spellEnd"/>
          </w:p>
        </w:tc>
        <w:tc>
          <w:tcPr>
            <w:tcW w:w="0" w:type="auto"/>
            <w:noWrap/>
            <w:vAlign w:val="center"/>
            <w:hideMark/>
          </w:tcPr>
          <w:p w14:paraId="1E5A188D" w14:textId="77777777"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1 (0 to 347)</w:t>
            </w:r>
          </w:p>
        </w:tc>
      </w:tr>
      <w:tr w:rsidR="00DC6AA6" w:rsidRPr="00DC6AA6" w14:paraId="54F1BA31"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8EB076"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Nivolumab</w:t>
            </w:r>
            <w:proofErr w:type="spellEnd"/>
          </w:p>
        </w:tc>
        <w:tc>
          <w:tcPr>
            <w:tcW w:w="0" w:type="auto"/>
            <w:noWrap/>
            <w:vAlign w:val="center"/>
            <w:hideMark/>
          </w:tcPr>
          <w:p w14:paraId="3D1475A3" w14:textId="77777777"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13 (0 to 973)</w:t>
            </w:r>
          </w:p>
        </w:tc>
      </w:tr>
      <w:tr w:rsidR="00DC6AA6" w:rsidRPr="00DC6AA6" w14:paraId="0C951E5E"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880CAAF"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Nivolumab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Conventional</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Therapy</w:t>
            </w:r>
            <w:proofErr w:type="spellEnd"/>
          </w:p>
        </w:tc>
        <w:tc>
          <w:tcPr>
            <w:tcW w:w="0" w:type="auto"/>
            <w:noWrap/>
            <w:vAlign w:val="center"/>
            <w:hideMark/>
          </w:tcPr>
          <w:p w14:paraId="5FEC7017" w14:textId="7157B426"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96 (1 to 5</w:t>
            </w:r>
            <w:r w:rsidR="00AA22A8">
              <w:rPr>
                <w:rFonts w:ascii="Calibri" w:hAnsi="Calibri" w:cs="Calibri"/>
                <w:color w:val="000000"/>
                <w:sz w:val="18"/>
                <w:szCs w:val="18"/>
              </w:rPr>
              <w:t>,</w:t>
            </w:r>
            <w:r w:rsidRPr="00DC6AA6">
              <w:rPr>
                <w:rFonts w:ascii="Calibri" w:hAnsi="Calibri" w:cs="Calibri"/>
                <w:color w:val="000000"/>
                <w:sz w:val="18"/>
                <w:szCs w:val="18"/>
              </w:rPr>
              <w:t>920)</w:t>
            </w:r>
          </w:p>
        </w:tc>
      </w:tr>
      <w:tr w:rsidR="00DC6AA6" w:rsidRPr="00DC6AA6" w14:paraId="0F42150B"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FBAA0DD"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Nivolumab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Ipilimumab</w:t>
            </w:r>
            <w:proofErr w:type="spellEnd"/>
          </w:p>
        </w:tc>
        <w:tc>
          <w:tcPr>
            <w:tcW w:w="0" w:type="auto"/>
            <w:noWrap/>
            <w:vAlign w:val="center"/>
            <w:hideMark/>
          </w:tcPr>
          <w:p w14:paraId="45BA1846" w14:textId="4CA6FC3B"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98 (7 to 1</w:t>
            </w:r>
            <w:r w:rsidR="00AA22A8">
              <w:rPr>
                <w:rFonts w:ascii="Calibri" w:hAnsi="Calibri" w:cs="Calibri"/>
                <w:color w:val="000000"/>
                <w:sz w:val="18"/>
                <w:szCs w:val="18"/>
              </w:rPr>
              <w:t>,</w:t>
            </w:r>
            <w:r w:rsidRPr="00DC6AA6">
              <w:rPr>
                <w:rFonts w:ascii="Calibri" w:hAnsi="Calibri" w:cs="Calibri"/>
                <w:color w:val="000000"/>
                <w:sz w:val="18"/>
                <w:szCs w:val="18"/>
              </w:rPr>
              <w:t>672)</w:t>
            </w:r>
          </w:p>
        </w:tc>
      </w:tr>
      <w:tr w:rsidR="00DC6AA6" w:rsidRPr="00DC6AA6" w14:paraId="0E388FB7"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2DF1C7"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Pembrolizumab</w:t>
            </w:r>
            <w:proofErr w:type="spellEnd"/>
          </w:p>
        </w:tc>
        <w:tc>
          <w:tcPr>
            <w:tcW w:w="0" w:type="auto"/>
            <w:noWrap/>
            <w:vAlign w:val="center"/>
            <w:hideMark/>
          </w:tcPr>
          <w:p w14:paraId="7EA154A1" w14:textId="77777777"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18 (1 to 127)</w:t>
            </w:r>
          </w:p>
        </w:tc>
      </w:tr>
      <w:tr w:rsidR="00DC6AA6" w:rsidRPr="00DC6AA6" w14:paraId="3AA46C2D" w14:textId="77777777" w:rsidTr="002622B0">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EE1043"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Pembrolizumab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Conventional</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Therapy</w:t>
            </w:r>
            <w:proofErr w:type="spellEnd"/>
          </w:p>
        </w:tc>
        <w:tc>
          <w:tcPr>
            <w:tcW w:w="0" w:type="auto"/>
            <w:noWrap/>
            <w:vAlign w:val="center"/>
            <w:hideMark/>
          </w:tcPr>
          <w:p w14:paraId="09F29756" w14:textId="77777777" w:rsidR="00DC6AA6" w:rsidRPr="00DC6AA6" w:rsidRDefault="00DC6AA6" w:rsidP="00DC6AA6">
            <w:pPr>
              <w:jc w:val="lef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42 (6 to 336)</w:t>
            </w:r>
          </w:p>
        </w:tc>
      </w:tr>
      <w:tr w:rsidR="00DC6AA6" w:rsidRPr="00DC6AA6" w14:paraId="5AD40530" w14:textId="77777777" w:rsidTr="002622B0">
        <w:trPr>
          <w:trHeight w:val="38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D6BB16" w14:textId="77777777" w:rsidR="00DC6AA6" w:rsidRPr="00DC6AA6" w:rsidRDefault="00DC6AA6" w:rsidP="00DC6AA6">
            <w:pPr>
              <w:jc w:val="left"/>
              <w:rPr>
                <w:rFonts w:ascii="Calibri" w:hAnsi="Calibri" w:cs="Calibri"/>
                <w:color w:val="000000"/>
                <w:sz w:val="18"/>
                <w:szCs w:val="18"/>
              </w:rPr>
            </w:pPr>
            <w:proofErr w:type="spellStart"/>
            <w:r w:rsidRPr="00DC6AA6">
              <w:rPr>
                <w:rFonts w:ascii="Calibri" w:hAnsi="Calibri" w:cs="Calibri"/>
                <w:color w:val="000000"/>
                <w:sz w:val="18"/>
                <w:szCs w:val="18"/>
              </w:rPr>
              <w:t>Pembrolizumab</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plus</w:t>
            </w:r>
            <w:proofErr w:type="spellEnd"/>
            <w:r w:rsidRPr="00DC6AA6">
              <w:rPr>
                <w:rFonts w:ascii="Calibri" w:hAnsi="Calibri" w:cs="Calibri"/>
                <w:color w:val="000000"/>
                <w:sz w:val="18"/>
                <w:szCs w:val="18"/>
              </w:rPr>
              <w:t xml:space="preserve"> </w:t>
            </w:r>
            <w:proofErr w:type="spellStart"/>
            <w:r w:rsidRPr="00DC6AA6">
              <w:rPr>
                <w:rFonts w:ascii="Calibri" w:hAnsi="Calibri" w:cs="Calibri"/>
                <w:color w:val="000000"/>
                <w:sz w:val="18"/>
                <w:szCs w:val="18"/>
              </w:rPr>
              <w:t>Ipilimumab</w:t>
            </w:r>
            <w:proofErr w:type="spellEnd"/>
          </w:p>
        </w:tc>
        <w:tc>
          <w:tcPr>
            <w:tcW w:w="0" w:type="auto"/>
            <w:noWrap/>
            <w:vAlign w:val="center"/>
            <w:hideMark/>
          </w:tcPr>
          <w:p w14:paraId="58D4126F" w14:textId="3D2748F6" w:rsidR="00DC6AA6" w:rsidRPr="00DC6AA6" w:rsidRDefault="00DC6AA6" w:rsidP="00DC6AA6">
            <w:pPr>
              <w:jc w:val="lef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DC6AA6">
              <w:rPr>
                <w:rFonts w:ascii="Calibri" w:hAnsi="Calibri" w:cs="Calibri"/>
                <w:color w:val="000000"/>
                <w:sz w:val="18"/>
                <w:szCs w:val="18"/>
              </w:rPr>
              <w:t>146 (3 to 6</w:t>
            </w:r>
            <w:r w:rsidR="00AA22A8">
              <w:rPr>
                <w:rFonts w:ascii="Calibri" w:hAnsi="Calibri" w:cs="Calibri"/>
                <w:color w:val="000000"/>
                <w:sz w:val="18"/>
                <w:szCs w:val="18"/>
              </w:rPr>
              <w:t>,</w:t>
            </w:r>
            <w:r w:rsidRPr="00DC6AA6">
              <w:rPr>
                <w:rFonts w:ascii="Calibri" w:hAnsi="Calibri" w:cs="Calibri"/>
                <w:color w:val="000000"/>
                <w:sz w:val="18"/>
                <w:szCs w:val="18"/>
              </w:rPr>
              <w:t>531)</w:t>
            </w:r>
          </w:p>
        </w:tc>
      </w:tr>
    </w:tbl>
    <w:p w14:paraId="75173A86" w14:textId="77777777" w:rsidR="00EF6CD1" w:rsidRDefault="00EF6CD1" w:rsidP="005E3AFD">
      <w:pPr>
        <w:spacing w:line="360" w:lineRule="auto"/>
        <w:rPr>
          <w:lang w:val="en-US"/>
        </w:rPr>
      </w:pPr>
    </w:p>
    <w:p w14:paraId="5694D169" w14:textId="64B4E9B0" w:rsidR="00D616D5" w:rsidRPr="008526EB" w:rsidRDefault="00D616D5" w:rsidP="00BD38C3">
      <w:pPr>
        <w:pStyle w:val="Heading3"/>
        <w:spacing w:line="360" w:lineRule="auto"/>
        <w:rPr>
          <w:lang w:val="en-US"/>
        </w:rPr>
      </w:pPr>
      <w:r>
        <w:rPr>
          <w:rFonts w:cstheme="minorHAnsi"/>
          <w:color w:val="2F5496" w:themeColor="accent1" w:themeShade="BF"/>
          <w:lang w:val="en-US"/>
        </w:rPr>
        <w:br w:type="page"/>
      </w:r>
    </w:p>
    <w:p w14:paraId="13253FB1" w14:textId="58A3E9CB" w:rsidR="00BD38C3" w:rsidRPr="00004019" w:rsidRDefault="00BD38C3" w:rsidP="00004019">
      <w:pPr>
        <w:pStyle w:val="Heading3"/>
        <w:spacing w:line="360" w:lineRule="auto"/>
        <w:rPr>
          <w:lang w:val="en-US"/>
        </w:rPr>
      </w:pPr>
      <w:bookmarkStart w:id="214" w:name="_Toc103871852"/>
      <w:bookmarkStart w:id="215" w:name="_Toc156746972"/>
      <w:r w:rsidRPr="00004019">
        <w:rPr>
          <w:lang w:val="en-US"/>
        </w:rPr>
        <w:t xml:space="preserve">Table </w:t>
      </w:r>
      <w:r w:rsidR="00A14DE4">
        <w:rPr>
          <w:lang w:val="en-US"/>
        </w:rPr>
        <w:t>B.7.8</w:t>
      </w:r>
      <w:r w:rsidRPr="00004019">
        <w:rPr>
          <w:lang w:val="en-US"/>
        </w:rPr>
        <w:t>. League table, colitis.</w:t>
      </w:r>
      <w:bookmarkEnd w:id="214"/>
      <w:bookmarkEnd w:id="215"/>
    </w:p>
    <w:tbl>
      <w:tblPr>
        <w:tblStyle w:val="TableGrid"/>
        <w:tblW w:w="0" w:type="auto"/>
        <w:tblLook w:val="04A0" w:firstRow="1" w:lastRow="0" w:firstColumn="1" w:lastColumn="0" w:noHBand="0" w:noVBand="1"/>
      </w:tblPr>
      <w:tblGrid>
        <w:gridCol w:w="580"/>
        <w:gridCol w:w="964"/>
        <w:gridCol w:w="648"/>
        <w:gridCol w:w="899"/>
        <w:gridCol w:w="619"/>
        <w:gridCol w:w="603"/>
        <w:gridCol w:w="940"/>
        <w:gridCol w:w="817"/>
        <w:gridCol w:w="625"/>
        <w:gridCol w:w="922"/>
        <w:gridCol w:w="580"/>
        <w:gridCol w:w="718"/>
        <w:gridCol w:w="1217"/>
        <w:gridCol w:w="603"/>
        <w:gridCol w:w="1004"/>
        <w:gridCol w:w="808"/>
        <w:gridCol w:w="711"/>
        <w:gridCol w:w="690"/>
      </w:tblGrid>
      <w:tr w:rsidR="006F2BCC" w:rsidRPr="006F2BCC" w14:paraId="5AA900B9" w14:textId="77777777" w:rsidTr="006F2BCC">
        <w:trPr>
          <w:trHeight w:val="300"/>
        </w:trPr>
        <w:tc>
          <w:tcPr>
            <w:tcW w:w="0" w:type="auto"/>
            <w:shd w:val="clear" w:color="auto" w:fill="DEEAF6" w:themeFill="accent5" w:themeFillTint="33"/>
            <w:noWrap/>
            <w:vAlign w:val="center"/>
            <w:hideMark/>
          </w:tcPr>
          <w:p w14:paraId="7D80B959"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Atezolizumab</w:t>
            </w:r>
            <w:proofErr w:type="spellEnd"/>
          </w:p>
        </w:tc>
        <w:tc>
          <w:tcPr>
            <w:tcW w:w="0" w:type="auto"/>
            <w:noWrap/>
            <w:vAlign w:val="center"/>
            <w:hideMark/>
          </w:tcPr>
          <w:p w14:paraId="4E53910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2.15 (0.55 to 8.53)</w:t>
            </w:r>
          </w:p>
        </w:tc>
        <w:tc>
          <w:tcPr>
            <w:tcW w:w="0" w:type="auto"/>
            <w:noWrap/>
            <w:vAlign w:val="center"/>
            <w:hideMark/>
          </w:tcPr>
          <w:p w14:paraId="76EEAEF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6.72 (0.67 to 133.36)</w:t>
            </w:r>
          </w:p>
        </w:tc>
        <w:tc>
          <w:tcPr>
            <w:tcW w:w="0" w:type="auto"/>
            <w:noWrap/>
            <w:vAlign w:val="center"/>
            <w:hideMark/>
          </w:tcPr>
          <w:p w14:paraId="3DBC727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1.75 (0.09 to 59.17)</w:t>
            </w:r>
          </w:p>
        </w:tc>
        <w:tc>
          <w:tcPr>
            <w:tcW w:w="0" w:type="auto"/>
            <w:noWrap/>
            <w:vAlign w:val="center"/>
            <w:hideMark/>
          </w:tcPr>
          <w:p w14:paraId="017FDC3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0.43 (0.14 to 1.28)</w:t>
            </w:r>
          </w:p>
        </w:tc>
        <w:tc>
          <w:tcPr>
            <w:tcW w:w="0" w:type="auto"/>
            <w:noWrap/>
            <w:vAlign w:val="center"/>
            <w:hideMark/>
          </w:tcPr>
          <w:p w14:paraId="2130823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1.07 (0.14 to 8.35)</w:t>
            </w:r>
          </w:p>
        </w:tc>
        <w:tc>
          <w:tcPr>
            <w:tcW w:w="0" w:type="auto"/>
            <w:noWrap/>
            <w:vAlign w:val="center"/>
            <w:hideMark/>
          </w:tcPr>
          <w:p w14:paraId="5D00A6C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 (0.1 to 20.48)</w:t>
            </w:r>
          </w:p>
        </w:tc>
        <w:tc>
          <w:tcPr>
            <w:tcW w:w="0" w:type="auto"/>
            <w:noWrap/>
            <w:vAlign w:val="center"/>
            <w:hideMark/>
          </w:tcPr>
          <w:p w14:paraId="7D0B6FC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6.12 (1.05 to 45.68)</w:t>
            </w:r>
          </w:p>
        </w:tc>
        <w:tc>
          <w:tcPr>
            <w:tcW w:w="0" w:type="auto"/>
            <w:noWrap/>
            <w:vAlign w:val="center"/>
            <w:hideMark/>
          </w:tcPr>
          <w:p w14:paraId="3ACD20E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 (1.24 to 18.41)</w:t>
            </w:r>
          </w:p>
        </w:tc>
        <w:tc>
          <w:tcPr>
            <w:tcW w:w="0" w:type="auto"/>
            <w:noWrap/>
            <w:vAlign w:val="center"/>
            <w:hideMark/>
          </w:tcPr>
          <w:p w14:paraId="6A73391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7.3 (1.53 to 34.08)</w:t>
            </w:r>
          </w:p>
        </w:tc>
        <w:tc>
          <w:tcPr>
            <w:tcW w:w="0" w:type="auto"/>
            <w:noWrap/>
            <w:vAlign w:val="center"/>
            <w:hideMark/>
          </w:tcPr>
          <w:p w14:paraId="61613F8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0.69 (0.17 to 2.56)</w:t>
            </w:r>
          </w:p>
        </w:tc>
        <w:tc>
          <w:tcPr>
            <w:tcW w:w="0" w:type="auto"/>
            <w:noWrap/>
            <w:vAlign w:val="center"/>
            <w:hideMark/>
          </w:tcPr>
          <w:p w14:paraId="6ACE1B2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8.38 (2 to 33.39)</w:t>
            </w:r>
          </w:p>
        </w:tc>
        <w:tc>
          <w:tcPr>
            <w:tcW w:w="0" w:type="auto"/>
            <w:noWrap/>
            <w:vAlign w:val="center"/>
            <w:hideMark/>
          </w:tcPr>
          <w:p w14:paraId="7FF427C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1.98 (0.21 to 27.62)</w:t>
            </w:r>
          </w:p>
        </w:tc>
        <w:tc>
          <w:tcPr>
            <w:tcW w:w="0" w:type="auto"/>
            <w:noWrap/>
            <w:vAlign w:val="center"/>
            <w:hideMark/>
          </w:tcPr>
          <w:p w14:paraId="54A6756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1.22 (0.34 to 4.14)</w:t>
            </w:r>
          </w:p>
        </w:tc>
        <w:tc>
          <w:tcPr>
            <w:tcW w:w="0" w:type="auto"/>
            <w:noWrap/>
            <w:vAlign w:val="center"/>
            <w:hideMark/>
          </w:tcPr>
          <w:p w14:paraId="10F3ADB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1.51 (0.39 to 5.72)</w:t>
            </w:r>
          </w:p>
        </w:tc>
        <w:tc>
          <w:tcPr>
            <w:tcW w:w="0" w:type="auto"/>
            <w:noWrap/>
            <w:vAlign w:val="center"/>
            <w:hideMark/>
          </w:tcPr>
          <w:p w14:paraId="6F5D0F0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8.32 (0.89 to 127.94)</w:t>
            </w:r>
          </w:p>
        </w:tc>
        <w:tc>
          <w:tcPr>
            <w:tcW w:w="0" w:type="auto"/>
            <w:noWrap/>
            <w:vAlign w:val="center"/>
            <w:hideMark/>
          </w:tcPr>
          <w:p w14:paraId="6015E0B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 (0.02 to 0.54)</w:t>
            </w:r>
          </w:p>
        </w:tc>
        <w:tc>
          <w:tcPr>
            <w:tcW w:w="0" w:type="auto"/>
            <w:noWrap/>
            <w:vAlign w:val="center"/>
            <w:hideMark/>
          </w:tcPr>
          <w:p w14:paraId="425BE69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12.55 (1.8 to 103.49)</w:t>
            </w:r>
          </w:p>
        </w:tc>
      </w:tr>
      <w:tr w:rsidR="006F2BCC" w:rsidRPr="006F2BCC" w14:paraId="0BF501A4" w14:textId="77777777" w:rsidTr="006F2BCC">
        <w:trPr>
          <w:trHeight w:val="300"/>
        </w:trPr>
        <w:tc>
          <w:tcPr>
            <w:tcW w:w="0" w:type="auto"/>
            <w:noWrap/>
            <w:vAlign w:val="center"/>
            <w:hideMark/>
          </w:tcPr>
          <w:p w14:paraId="208D8DF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0.47 (0.12 to 1.82)</w:t>
            </w:r>
          </w:p>
        </w:tc>
        <w:tc>
          <w:tcPr>
            <w:tcW w:w="0" w:type="auto"/>
            <w:shd w:val="clear" w:color="auto" w:fill="DEEAF6" w:themeFill="accent5" w:themeFillTint="33"/>
            <w:noWrap/>
            <w:vAlign w:val="center"/>
            <w:hideMark/>
          </w:tcPr>
          <w:p w14:paraId="718B8DD3"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Atezolizumab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11CCBCB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3.03 (0.36 to 62.73)</w:t>
            </w:r>
          </w:p>
        </w:tc>
        <w:tc>
          <w:tcPr>
            <w:tcW w:w="0" w:type="auto"/>
            <w:noWrap/>
            <w:vAlign w:val="center"/>
            <w:hideMark/>
          </w:tcPr>
          <w:p w14:paraId="76712D1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0.81 (0.04 to 27.01)</w:t>
            </w:r>
          </w:p>
        </w:tc>
        <w:tc>
          <w:tcPr>
            <w:tcW w:w="0" w:type="auto"/>
            <w:noWrap/>
            <w:vAlign w:val="center"/>
            <w:hideMark/>
          </w:tcPr>
          <w:p w14:paraId="6EDCDA4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0.21 (0.07 to 0.51)</w:t>
            </w:r>
          </w:p>
        </w:tc>
        <w:tc>
          <w:tcPr>
            <w:tcW w:w="0" w:type="auto"/>
            <w:noWrap/>
            <w:vAlign w:val="center"/>
            <w:hideMark/>
          </w:tcPr>
          <w:p w14:paraId="29AE8B5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 (0.07 to 3.84)</w:t>
            </w:r>
          </w:p>
        </w:tc>
        <w:tc>
          <w:tcPr>
            <w:tcW w:w="0" w:type="auto"/>
            <w:noWrap/>
            <w:vAlign w:val="center"/>
            <w:hideMark/>
          </w:tcPr>
          <w:p w14:paraId="28256A3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0.55 (0.05 to 8.73)</w:t>
            </w:r>
          </w:p>
        </w:tc>
        <w:tc>
          <w:tcPr>
            <w:tcW w:w="0" w:type="auto"/>
            <w:noWrap/>
            <w:vAlign w:val="center"/>
            <w:hideMark/>
          </w:tcPr>
          <w:p w14:paraId="3E67B9D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2.89 (0.49 to 20.32)</w:t>
            </w:r>
          </w:p>
        </w:tc>
        <w:tc>
          <w:tcPr>
            <w:tcW w:w="0" w:type="auto"/>
            <w:noWrap/>
            <w:vAlign w:val="center"/>
            <w:hideMark/>
          </w:tcPr>
          <w:p w14:paraId="2C52018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2.32 (0.67 to 7.23)</w:t>
            </w:r>
          </w:p>
        </w:tc>
        <w:tc>
          <w:tcPr>
            <w:tcW w:w="0" w:type="auto"/>
            <w:noWrap/>
            <w:vAlign w:val="center"/>
            <w:hideMark/>
          </w:tcPr>
          <w:p w14:paraId="6111019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3.29 (0.85 to 14.08)</w:t>
            </w:r>
          </w:p>
        </w:tc>
        <w:tc>
          <w:tcPr>
            <w:tcW w:w="0" w:type="auto"/>
            <w:noWrap/>
            <w:vAlign w:val="center"/>
            <w:hideMark/>
          </w:tcPr>
          <w:p w14:paraId="6475DEA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0.32 (0.09 to 1.07)</w:t>
            </w:r>
          </w:p>
        </w:tc>
        <w:tc>
          <w:tcPr>
            <w:tcW w:w="0" w:type="auto"/>
            <w:noWrap/>
            <w:vAlign w:val="center"/>
            <w:hideMark/>
          </w:tcPr>
          <w:p w14:paraId="18EAC73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3.88 (1.07 to 13.27)</w:t>
            </w:r>
          </w:p>
        </w:tc>
        <w:tc>
          <w:tcPr>
            <w:tcW w:w="0" w:type="auto"/>
            <w:noWrap/>
            <w:vAlign w:val="center"/>
            <w:hideMark/>
          </w:tcPr>
          <w:p w14:paraId="01E9651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0.91 (0.11 to 12.62)</w:t>
            </w:r>
          </w:p>
        </w:tc>
        <w:tc>
          <w:tcPr>
            <w:tcW w:w="0" w:type="auto"/>
            <w:noWrap/>
            <w:vAlign w:val="center"/>
            <w:hideMark/>
          </w:tcPr>
          <w:p w14:paraId="71D7201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0.57 (0.18 to 1.63)</w:t>
            </w:r>
          </w:p>
        </w:tc>
        <w:tc>
          <w:tcPr>
            <w:tcW w:w="0" w:type="auto"/>
            <w:noWrap/>
            <w:vAlign w:val="center"/>
            <w:hideMark/>
          </w:tcPr>
          <w:p w14:paraId="64F6967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0.71 (0.2 to 2.31)</w:t>
            </w:r>
          </w:p>
        </w:tc>
        <w:tc>
          <w:tcPr>
            <w:tcW w:w="0" w:type="auto"/>
            <w:noWrap/>
            <w:vAlign w:val="center"/>
            <w:hideMark/>
          </w:tcPr>
          <w:p w14:paraId="62F7B6C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3.94 (0.45 to 52.6)</w:t>
            </w:r>
          </w:p>
        </w:tc>
        <w:tc>
          <w:tcPr>
            <w:tcW w:w="0" w:type="auto"/>
            <w:noWrap/>
            <w:vAlign w:val="center"/>
            <w:hideMark/>
          </w:tcPr>
          <w:p w14:paraId="542C2F8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0.05 (0.01 to 0.22)</w:t>
            </w:r>
          </w:p>
        </w:tc>
        <w:tc>
          <w:tcPr>
            <w:tcW w:w="0" w:type="auto"/>
            <w:noWrap/>
            <w:vAlign w:val="center"/>
            <w:hideMark/>
          </w:tcPr>
          <w:p w14:paraId="3E277D0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5.82 (0.86 to 46.19)</w:t>
            </w:r>
          </w:p>
        </w:tc>
      </w:tr>
      <w:tr w:rsidR="006F2BCC" w:rsidRPr="006F2BCC" w14:paraId="7493A0F3" w14:textId="77777777" w:rsidTr="006F2BCC">
        <w:trPr>
          <w:trHeight w:val="300"/>
        </w:trPr>
        <w:tc>
          <w:tcPr>
            <w:tcW w:w="0" w:type="auto"/>
            <w:noWrap/>
            <w:vAlign w:val="center"/>
            <w:hideMark/>
          </w:tcPr>
          <w:p w14:paraId="514CA09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0.15 (0.01 to 1.50)</w:t>
            </w:r>
          </w:p>
        </w:tc>
        <w:tc>
          <w:tcPr>
            <w:tcW w:w="0" w:type="auto"/>
            <w:noWrap/>
            <w:vAlign w:val="center"/>
            <w:hideMark/>
          </w:tcPr>
          <w:p w14:paraId="03BA44B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0.33 (0.02 to 2.75)</w:t>
            </w:r>
          </w:p>
        </w:tc>
        <w:tc>
          <w:tcPr>
            <w:tcW w:w="0" w:type="auto"/>
            <w:shd w:val="clear" w:color="auto" w:fill="DEEAF6" w:themeFill="accent5" w:themeFillTint="33"/>
            <w:noWrap/>
            <w:vAlign w:val="center"/>
            <w:hideMark/>
          </w:tcPr>
          <w:p w14:paraId="1BEAAAE6"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Avelumab</w:t>
            </w:r>
            <w:proofErr w:type="spellEnd"/>
          </w:p>
        </w:tc>
        <w:tc>
          <w:tcPr>
            <w:tcW w:w="0" w:type="auto"/>
            <w:noWrap/>
            <w:vAlign w:val="center"/>
            <w:hideMark/>
          </w:tcPr>
          <w:p w14:paraId="14AAF68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0.27 (0.01 to 7.21)</w:t>
            </w:r>
          </w:p>
        </w:tc>
        <w:tc>
          <w:tcPr>
            <w:tcW w:w="0" w:type="auto"/>
            <w:noWrap/>
            <w:vAlign w:val="center"/>
            <w:hideMark/>
          </w:tcPr>
          <w:p w14:paraId="7DC12D2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0.07 (0 to 0.46)</w:t>
            </w:r>
          </w:p>
        </w:tc>
        <w:tc>
          <w:tcPr>
            <w:tcW w:w="0" w:type="auto"/>
            <w:noWrap/>
            <w:vAlign w:val="center"/>
            <w:hideMark/>
          </w:tcPr>
          <w:p w14:paraId="76EE184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0.16 (0.01 to 2.42)</w:t>
            </w:r>
          </w:p>
        </w:tc>
        <w:tc>
          <w:tcPr>
            <w:tcW w:w="0" w:type="auto"/>
            <w:noWrap/>
            <w:vAlign w:val="center"/>
            <w:hideMark/>
          </w:tcPr>
          <w:p w14:paraId="2725E68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0.17 (0.01 to 5.19)</w:t>
            </w:r>
          </w:p>
        </w:tc>
        <w:tc>
          <w:tcPr>
            <w:tcW w:w="0" w:type="auto"/>
            <w:noWrap/>
            <w:vAlign w:val="center"/>
            <w:hideMark/>
          </w:tcPr>
          <w:p w14:paraId="7408E22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0.95 (0.03 to 13.18)</w:t>
            </w:r>
          </w:p>
        </w:tc>
        <w:tc>
          <w:tcPr>
            <w:tcW w:w="0" w:type="auto"/>
            <w:noWrap/>
            <w:vAlign w:val="center"/>
            <w:hideMark/>
          </w:tcPr>
          <w:p w14:paraId="13D9566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0.75 (0.04 to 6.09)</w:t>
            </w:r>
          </w:p>
        </w:tc>
        <w:tc>
          <w:tcPr>
            <w:tcW w:w="0" w:type="auto"/>
            <w:noWrap/>
            <w:vAlign w:val="center"/>
            <w:hideMark/>
          </w:tcPr>
          <w:p w14:paraId="13D46BB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1.08 (0.06 to 9.52)</w:t>
            </w:r>
          </w:p>
        </w:tc>
        <w:tc>
          <w:tcPr>
            <w:tcW w:w="0" w:type="auto"/>
            <w:noWrap/>
            <w:vAlign w:val="center"/>
            <w:hideMark/>
          </w:tcPr>
          <w:p w14:paraId="5733F03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 (0.01 to 0.86)</w:t>
            </w:r>
          </w:p>
        </w:tc>
        <w:tc>
          <w:tcPr>
            <w:tcW w:w="0" w:type="auto"/>
            <w:noWrap/>
            <w:vAlign w:val="center"/>
            <w:hideMark/>
          </w:tcPr>
          <w:p w14:paraId="7E9441E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1.23 (0.06 to 10.84)</w:t>
            </w:r>
          </w:p>
        </w:tc>
        <w:tc>
          <w:tcPr>
            <w:tcW w:w="0" w:type="auto"/>
            <w:noWrap/>
            <w:vAlign w:val="center"/>
            <w:hideMark/>
          </w:tcPr>
          <w:p w14:paraId="18B2254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 (0.01 to 6.26)</w:t>
            </w:r>
          </w:p>
        </w:tc>
        <w:tc>
          <w:tcPr>
            <w:tcW w:w="0" w:type="auto"/>
            <w:noWrap/>
            <w:vAlign w:val="center"/>
            <w:hideMark/>
          </w:tcPr>
          <w:p w14:paraId="054CB1C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0.19 (0.01 to 1.45)</w:t>
            </w:r>
          </w:p>
        </w:tc>
        <w:tc>
          <w:tcPr>
            <w:tcW w:w="0" w:type="auto"/>
            <w:noWrap/>
            <w:vAlign w:val="center"/>
            <w:hideMark/>
          </w:tcPr>
          <w:p w14:paraId="6A4D778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0.23 (0.01 to 1.88)</w:t>
            </w:r>
          </w:p>
        </w:tc>
        <w:tc>
          <w:tcPr>
            <w:tcW w:w="0" w:type="auto"/>
            <w:noWrap/>
            <w:vAlign w:val="center"/>
            <w:hideMark/>
          </w:tcPr>
          <w:p w14:paraId="38EFA4D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1.28 (0.04 to 28.27)</w:t>
            </w:r>
          </w:p>
        </w:tc>
        <w:tc>
          <w:tcPr>
            <w:tcW w:w="0" w:type="auto"/>
            <w:noWrap/>
            <w:vAlign w:val="center"/>
            <w:hideMark/>
          </w:tcPr>
          <w:p w14:paraId="5C94101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0.02 (0 to 0.14)</w:t>
            </w:r>
          </w:p>
        </w:tc>
        <w:tc>
          <w:tcPr>
            <w:tcW w:w="0" w:type="auto"/>
            <w:noWrap/>
            <w:vAlign w:val="center"/>
            <w:hideMark/>
          </w:tcPr>
          <w:p w14:paraId="373B2F5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1.93 (0.07 to 28.97)</w:t>
            </w:r>
          </w:p>
        </w:tc>
      </w:tr>
      <w:tr w:rsidR="006F2BCC" w:rsidRPr="006F2BCC" w14:paraId="7BB4E3B1" w14:textId="77777777" w:rsidTr="006F2BCC">
        <w:trPr>
          <w:trHeight w:val="300"/>
        </w:trPr>
        <w:tc>
          <w:tcPr>
            <w:tcW w:w="0" w:type="auto"/>
            <w:noWrap/>
            <w:vAlign w:val="center"/>
            <w:hideMark/>
          </w:tcPr>
          <w:p w14:paraId="5E9278A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0.57 (0.02 to 11.02)</w:t>
            </w:r>
          </w:p>
        </w:tc>
        <w:tc>
          <w:tcPr>
            <w:tcW w:w="0" w:type="auto"/>
            <w:noWrap/>
            <w:vAlign w:val="center"/>
            <w:hideMark/>
          </w:tcPr>
          <w:p w14:paraId="342B413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1.24 (0.04 to 22.63)</w:t>
            </w:r>
          </w:p>
        </w:tc>
        <w:tc>
          <w:tcPr>
            <w:tcW w:w="0" w:type="auto"/>
            <w:noWrap/>
            <w:vAlign w:val="center"/>
            <w:hideMark/>
          </w:tcPr>
          <w:p w14:paraId="7A71845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3.7 (0.14 to 147.06)</w:t>
            </w:r>
          </w:p>
        </w:tc>
        <w:tc>
          <w:tcPr>
            <w:tcW w:w="0" w:type="auto"/>
            <w:shd w:val="clear" w:color="auto" w:fill="DEEAF6" w:themeFill="accent5" w:themeFillTint="33"/>
            <w:noWrap/>
            <w:vAlign w:val="center"/>
            <w:hideMark/>
          </w:tcPr>
          <w:p w14:paraId="6FEEE1A2"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Avelumab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3A52F09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0.25 (0.01 to 3.71)</w:t>
            </w:r>
          </w:p>
        </w:tc>
        <w:tc>
          <w:tcPr>
            <w:tcW w:w="0" w:type="auto"/>
            <w:noWrap/>
            <w:vAlign w:val="center"/>
            <w:hideMark/>
          </w:tcPr>
          <w:p w14:paraId="1AE4007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 (0.01 to 17.14)</w:t>
            </w:r>
          </w:p>
        </w:tc>
        <w:tc>
          <w:tcPr>
            <w:tcW w:w="0" w:type="auto"/>
            <w:noWrap/>
            <w:vAlign w:val="center"/>
            <w:hideMark/>
          </w:tcPr>
          <w:p w14:paraId="37F2662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0.68 (0.01 to 29.46)</w:t>
            </w:r>
          </w:p>
        </w:tc>
        <w:tc>
          <w:tcPr>
            <w:tcW w:w="0" w:type="auto"/>
            <w:noWrap/>
            <w:vAlign w:val="center"/>
            <w:hideMark/>
          </w:tcPr>
          <w:p w14:paraId="6946350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3.55 (0.08 to 97.45)</w:t>
            </w:r>
          </w:p>
        </w:tc>
        <w:tc>
          <w:tcPr>
            <w:tcW w:w="0" w:type="auto"/>
            <w:noWrap/>
            <w:vAlign w:val="center"/>
            <w:hideMark/>
          </w:tcPr>
          <w:p w14:paraId="456DD46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2.81 (0.09 to 49.9)</w:t>
            </w:r>
          </w:p>
        </w:tc>
        <w:tc>
          <w:tcPr>
            <w:tcW w:w="0" w:type="auto"/>
            <w:noWrap/>
            <w:vAlign w:val="center"/>
            <w:hideMark/>
          </w:tcPr>
          <w:p w14:paraId="2179E1A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4.16 (0.12 to 75.16)</w:t>
            </w:r>
          </w:p>
        </w:tc>
        <w:tc>
          <w:tcPr>
            <w:tcW w:w="0" w:type="auto"/>
            <w:noWrap/>
            <w:vAlign w:val="center"/>
            <w:hideMark/>
          </w:tcPr>
          <w:p w14:paraId="5BD2E85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0.39 (0.01 to 6.97)</w:t>
            </w:r>
          </w:p>
        </w:tc>
        <w:tc>
          <w:tcPr>
            <w:tcW w:w="0" w:type="auto"/>
            <w:noWrap/>
            <w:vAlign w:val="center"/>
            <w:hideMark/>
          </w:tcPr>
          <w:p w14:paraId="4528F4B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4.7 (0.15 to 84.29)</w:t>
            </w:r>
          </w:p>
        </w:tc>
        <w:tc>
          <w:tcPr>
            <w:tcW w:w="0" w:type="auto"/>
            <w:noWrap/>
            <w:vAlign w:val="center"/>
            <w:hideMark/>
          </w:tcPr>
          <w:p w14:paraId="4F406AB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1.14 (0.03 to 38.44)</w:t>
            </w:r>
          </w:p>
        </w:tc>
        <w:tc>
          <w:tcPr>
            <w:tcW w:w="0" w:type="auto"/>
            <w:noWrap/>
            <w:vAlign w:val="center"/>
            <w:hideMark/>
          </w:tcPr>
          <w:p w14:paraId="754AD9B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0.69 (0.02 to 11.5)</w:t>
            </w:r>
          </w:p>
        </w:tc>
        <w:tc>
          <w:tcPr>
            <w:tcW w:w="0" w:type="auto"/>
            <w:noWrap/>
            <w:vAlign w:val="center"/>
            <w:hideMark/>
          </w:tcPr>
          <w:p w14:paraId="538EA57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0.87 (0.03 to 14.69)</w:t>
            </w:r>
          </w:p>
        </w:tc>
        <w:tc>
          <w:tcPr>
            <w:tcW w:w="0" w:type="auto"/>
            <w:noWrap/>
            <w:vAlign w:val="center"/>
            <w:hideMark/>
          </w:tcPr>
          <w:p w14:paraId="226E560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4.92 (0.1 to 169.64)</w:t>
            </w:r>
          </w:p>
        </w:tc>
        <w:tc>
          <w:tcPr>
            <w:tcW w:w="0" w:type="auto"/>
            <w:noWrap/>
            <w:vAlign w:val="center"/>
            <w:hideMark/>
          </w:tcPr>
          <w:p w14:paraId="7DE7A3F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0.06 (0 to 1.18)</w:t>
            </w:r>
          </w:p>
        </w:tc>
        <w:tc>
          <w:tcPr>
            <w:tcW w:w="0" w:type="auto"/>
            <w:noWrap/>
            <w:vAlign w:val="center"/>
            <w:hideMark/>
          </w:tcPr>
          <w:p w14:paraId="3A8AD90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7.01 (0.17 to 218.3)</w:t>
            </w:r>
          </w:p>
        </w:tc>
      </w:tr>
      <w:tr w:rsidR="006F2BCC" w:rsidRPr="006F2BCC" w14:paraId="178EE396" w14:textId="77777777" w:rsidTr="006F2BCC">
        <w:trPr>
          <w:trHeight w:val="300"/>
        </w:trPr>
        <w:tc>
          <w:tcPr>
            <w:tcW w:w="0" w:type="auto"/>
            <w:noWrap/>
            <w:vAlign w:val="center"/>
            <w:hideMark/>
          </w:tcPr>
          <w:p w14:paraId="658FEAB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2.31 (0.78 to 7.34)</w:t>
            </w:r>
          </w:p>
        </w:tc>
        <w:tc>
          <w:tcPr>
            <w:tcW w:w="0" w:type="auto"/>
            <w:noWrap/>
            <w:vAlign w:val="center"/>
            <w:hideMark/>
          </w:tcPr>
          <w:p w14:paraId="5D2B8FFF"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4.88 (1.97 to 14.18)</w:t>
            </w:r>
          </w:p>
        </w:tc>
        <w:tc>
          <w:tcPr>
            <w:tcW w:w="0" w:type="auto"/>
            <w:noWrap/>
            <w:vAlign w:val="center"/>
            <w:hideMark/>
          </w:tcPr>
          <w:p w14:paraId="6B40019A"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14.81 (2.18 to 273.33)</w:t>
            </w:r>
          </w:p>
        </w:tc>
        <w:tc>
          <w:tcPr>
            <w:tcW w:w="0" w:type="auto"/>
            <w:noWrap/>
            <w:vAlign w:val="center"/>
            <w:hideMark/>
          </w:tcPr>
          <w:p w14:paraId="118A543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4.02 (0.27 to 118.02)</w:t>
            </w:r>
          </w:p>
        </w:tc>
        <w:tc>
          <w:tcPr>
            <w:tcW w:w="0" w:type="auto"/>
            <w:shd w:val="clear" w:color="auto" w:fill="DEEAF6" w:themeFill="accent5" w:themeFillTint="33"/>
            <w:noWrap/>
            <w:vAlign w:val="center"/>
            <w:hideMark/>
          </w:tcPr>
          <w:p w14:paraId="02CE027A"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3441A7C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2.41 (0.5 to 15.31)</w:t>
            </w:r>
          </w:p>
        </w:tc>
        <w:tc>
          <w:tcPr>
            <w:tcW w:w="0" w:type="auto"/>
            <w:noWrap/>
            <w:vAlign w:val="center"/>
            <w:hideMark/>
          </w:tcPr>
          <w:p w14:paraId="55CE9CF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2.73 (0.32 to 37.26)</w:t>
            </w:r>
          </w:p>
        </w:tc>
        <w:tc>
          <w:tcPr>
            <w:tcW w:w="0" w:type="auto"/>
            <w:noWrap/>
            <w:vAlign w:val="center"/>
            <w:hideMark/>
          </w:tcPr>
          <w:p w14:paraId="7268A37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13.92 (3.59 to 83.06)</w:t>
            </w:r>
          </w:p>
        </w:tc>
        <w:tc>
          <w:tcPr>
            <w:tcW w:w="0" w:type="auto"/>
            <w:noWrap/>
            <w:vAlign w:val="center"/>
            <w:hideMark/>
          </w:tcPr>
          <w:p w14:paraId="33550AF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11.38 (5.55 to 24.99)</w:t>
            </w:r>
          </w:p>
        </w:tc>
        <w:tc>
          <w:tcPr>
            <w:tcW w:w="0" w:type="auto"/>
            <w:noWrap/>
            <w:vAlign w:val="center"/>
            <w:hideMark/>
          </w:tcPr>
          <w:p w14:paraId="609278A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16.25 (6.81 to 48.73)</w:t>
            </w:r>
          </w:p>
        </w:tc>
        <w:tc>
          <w:tcPr>
            <w:tcW w:w="0" w:type="auto"/>
            <w:noWrap/>
            <w:vAlign w:val="center"/>
            <w:hideMark/>
          </w:tcPr>
          <w:p w14:paraId="6E2C619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1.56 (0.75 to 3.59)</w:t>
            </w:r>
          </w:p>
        </w:tc>
        <w:tc>
          <w:tcPr>
            <w:tcW w:w="0" w:type="auto"/>
            <w:noWrap/>
            <w:vAlign w:val="center"/>
            <w:hideMark/>
          </w:tcPr>
          <w:p w14:paraId="37A9729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18.87 (8.81 to 47.34)</w:t>
            </w:r>
          </w:p>
        </w:tc>
        <w:tc>
          <w:tcPr>
            <w:tcW w:w="0" w:type="auto"/>
            <w:noWrap/>
            <w:vAlign w:val="center"/>
            <w:hideMark/>
          </w:tcPr>
          <w:p w14:paraId="7A9CF6D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4.49 (0.68 to 50.46)</w:t>
            </w:r>
          </w:p>
        </w:tc>
        <w:tc>
          <w:tcPr>
            <w:tcW w:w="0" w:type="auto"/>
            <w:noWrap/>
            <w:vAlign w:val="center"/>
            <w:hideMark/>
          </w:tcPr>
          <w:p w14:paraId="72B7ACD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2.81 (1.59 to 5.08)</w:t>
            </w:r>
          </w:p>
        </w:tc>
        <w:tc>
          <w:tcPr>
            <w:tcW w:w="0" w:type="auto"/>
            <w:noWrap/>
            <w:vAlign w:val="center"/>
            <w:hideMark/>
          </w:tcPr>
          <w:p w14:paraId="0B6DA5A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3.47 (1.69 to 7.46)</w:t>
            </w:r>
          </w:p>
        </w:tc>
        <w:tc>
          <w:tcPr>
            <w:tcW w:w="0" w:type="auto"/>
            <w:noWrap/>
            <w:vAlign w:val="center"/>
            <w:hideMark/>
          </w:tcPr>
          <w:p w14:paraId="08795F9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19.36 (2.83 to 228.46)</w:t>
            </w:r>
          </w:p>
        </w:tc>
        <w:tc>
          <w:tcPr>
            <w:tcW w:w="0" w:type="auto"/>
            <w:noWrap/>
            <w:vAlign w:val="center"/>
            <w:hideMark/>
          </w:tcPr>
          <w:p w14:paraId="335444B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0.24 (0.06 to 0.8)</w:t>
            </w:r>
          </w:p>
        </w:tc>
        <w:tc>
          <w:tcPr>
            <w:tcW w:w="0" w:type="auto"/>
            <w:noWrap/>
            <w:vAlign w:val="center"/>
            <w:hideMark/>
          </w:tcPr>
          <w:p w14:paraId="42DC46A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29.16 (5.95 to 183.61)</w:t>
            </w:r>
          </w:p>
        </w:tc>
      </w:tr>
      <w:tr w:rsidR="006F2BCC" w:rsidRPr="006F2BCC" w14:paraId="46D9DAE2" w14:textId="77777777" w:rsidTr="006F2BCC">
        <w:trPr>
          <w:trHeight w:val="300"/>
        </w:trPr>
        <w:tc>
          <w:tcPr>
            <w:tcW w:w="0" w:type="auto"/>
            <w:noWrap/>
            <w:vAlign w:val="center"/>
            <w:hideMark/>
          </w:tcPr>
          <w:p w14:paraId="5FBDBB7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0.94 (0.12 to 6.95)</w:t>
            </w:r>
          </w:p>
        </w:tc>
        <w:tc>
          <w:tcPr>
            <w:tcW w:w="0" w:type="auto"/>
            <w:noWrap/>
            <w:vAlign w:val="center"/>
            <w:hideMark/>
          </w:tcPr>
          <w:p w14:paraId="0CCCE8F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2.01 (0.26 to 14.57)</w:t>
            </w:r>
          </w:p>
        </w:tc>
        <w:tc>
          <w:tcPr>
            <w:tcW w:w="0" w:type="auto"/>
            <w:noWrap/>
            <w:vAlign w:val="center"/>
            <w:hideMark/>
          </w:tcPr>
          <w:p w14:paraId="2C1242C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6.16 (0.41 to 174.89)</w:t>
            </w:r>
          </w:p>
        </w:tc>
        <w:tc>
          <w:tcPr>
            <w:tcW w:w="0" w:type="auto"/>
            <w:noWrap/>
            <w:vAlign w:val="center"/>
            <w:hideMark/>
          </w:tcPr>
          <w:p w14:paraId="5399314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1.67 (0.06 to 76.02)</w:t>
            </w:r>
          </w:p>
        </w:tc>
        <w:tc>
          <w:tcPr>
            <w:tcW w:w="0" w:type="auto"/>
            <w:noWrap/>
            <w:vAlign w:val="center"/>
            <w:hideMark/>
          </w:tcPr>
          <w:p w14:paraId="370427D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0.42 (0.07 to 2.01)</w:t>
            </w:r>
          </w:p>
        </w:tc>
        <w:tc>
          <w:tcPr>
            <w:tcW w:w="0" w:type="auto"/>
            <w:shd w:val="clear" w:color="auto" w:fill="DEEAF6" w:themeFill="accent5" w:themeFillTint="33"/>
            <w:noWrap/>
            <w:vAlign w:val="center"/>
            <w:hideMark/>
          </w:tcPr>
          <w:p w14:paraId="357A3688"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Durvalumab</w:t>
            </w:r>
            <w:proofErr w:type="spellEnd"/>
          </w:p>
        </w:tc>
        <w:tc>
          <w:tcPr>
            <w:tcW w:w="0" w:type="auto"/>
            <w:noWrap/>
            <w:vAlign w:val="center"/>
            <w:hideMark/>
          </w:tcPr>
          <w:p w14:paraId="2C8AD2C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1.13 (0.07 to 23.12)</w:t>
            </w:r>
          </w:p>
        </w:tc>
        <w:tc>
          <w:tcPr>
            <w:tcW w:w="0" w:type="auto"/>
            <w:noWrap/>
            <w:vAlign w:val="center"/>
            <w:hideMark/>
          </w:tcPr>
          <w:p w14:paraId="64C5E2A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5.65 (1.95 to 20.92)</w:t>
            </w:r>
          </w:p>
        </w:tc>
        <w:tc>
          <w:tcPr>
            <w:tcW w:w="0" w:type="auto"/>
            <w:noWrap/>
            <w:vAlign w:val="center"/>
            <w:hideMark/>
          </w:tcPr>
          <w:p w14:paraId="16960FB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4.64 (0.67 to 27.85)</w:t>
            </w:r>
          </w:p>
        </w:tc>
        <w:tc>
          <w:tcPr>
            <w:tcW w:w="0" w:type="auto"/>
            <w:noWrap/>
            <w:vAlign w:val="center"/>
            <w:hideMark/>
          </w:tcPr>
          <w:p w14:paraId="15E6C06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6.74 (0.85 to 46.44)</w:t>
            </w:r>
          </w:p>
        </w:tc>
        <w:tc>
          <w:tcPr>
            <w:tcW w:w="0" w:type="auto"/>
            <w:noWrap/>
            <w:vAlign w:val="center"/>
            <w:hideMark/>
          </w:tcPr>
          <w:p w14:paraId="506FAA6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0.65 (0.09 to 3.73)</w:t>
            </w:r>
          </w:p>
        </w:tc>
        <w:tc>
          <w:tcPr>
            <w:tcW w:w="0" w:type="auto"/>
            <w:noWrap/>
            <w:vAlign w:val="center"/>
            <w:hideMark/>
          </w:tcPr>
          <w:p w14:paraId="66E8DE5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7.74 (1.07 to 50.69)</w:t>
            </w:r>
          </w:p>
        </w:tc>
        <w:tc>
          <w:tcPr>
            <w:tcW w:w="0" w:type="auto"/>
            <w:noWrap/>
            <w:vAlign w:val="center"/>
            <w:hideMark/>
          </w:tcPr>
          <w:p w14:paraId="0EA7E21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1.84 (0.13 to 35.61)</w:t>
            </w:r>
          </w:p>
        </w:tc>
        <w:tc>
          <w:tcPr>
            <w:tcW w:w="0" w:type="auto"/>
            <w:noWrap/>
            <w:vAlign w:val="center"/>
            <w:hideMark/>
          </w:tcPr>
          <w:p w14:paraId="599A593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1.15 (0.17 to 6.36)</w:t>
            </w:r>
          </w:p>
        </w:tc>
        <w:tc>
          <w:tcPr>
            <w:tcW w:w="0" w:type="auto"/>
            <w:noWrap/>
            <w:vAlign w:val="center"/>
            <w:hideMark/>
          </w:tcPr>
          <w:p w14:paraId="115C5A6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1.41 (0.2 to 8.3)</w:t>
            </w:r>
          </w:p>
        </w:tc>
        <w:tc>
          <w:tcPr>
            <w:tcW w:w="0" w:type="auto"/>
            <w:noWrap/>
            <w:vAlign w:val="center"/>
            <w:hideMark/>
          </w:tcPr>
          <w:p w14:paraId="1F061F8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7.94 (0.56 to 141.46)</w:t>
            </w:r>
          </w:p>
        </w:tc>
        <w:tc>
          <w:tcPr>
            <w:tcW w:w="0" w:type="auto"/>
            <w:noWrap/>
            <w:vAlign w:val="center"/>
            <w:hideMark/>
          </w:tcPr>
          <w:p w14:paraId="48F54C2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 (0.01 to 0.7)</w:t>
            </w:r>
          </w:p>
        </w:tc>
        <w:tc>
          <w:tcPr>
            <w:tcW w:w="0" w:type="auto"/>
            <w:noWrap/>
            <w:vAlign w:val="center"/>
            <w:hideMark/>
          </w:tcPr>
          <w:p w14:paraId="0577252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11.74 (2.97 to 51.25)</w:t>
            </w:r>
          </w:p>
        </w:tc>
      </w:tr>
      <w:tr w:rsidR="006F2BCC" w:rsidRPr="006F2BCC" w14:paraId="36826FEF" w14:textId="77777777" w:rsidTr="006F2BCC">
        <w:trPr>
          <w:trHeight w:val="300"/>
        </w:trPr>
        <w:tc>
          <w:tcPr>
            <w:tcW w:w="0" w:type="auto"/>
            <w:noWrap/>
            <w:vAlign w:val="center"/>
            <w:hideMark/>
          </w:tcPr>
          <w:p w14:paraId="2EAED80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0.84 (0.05 to 9.92)</w:t>
            </w:r>
          </w:p>
        </w:tc>
        <w:tc>
          <w:tcPr>
            <w:tcW w:w="0" w:type="auto"/>
            <w:noWrap/>
            <w:vAlign w:val="center"/>
            <w:hideMark/>
          </w:tcPr>
          <w:p w14:paraId="04A2932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1.81 (0.11 to 18.92)</w:t>
            </w:r>
          </w:p>
        </w:tc>
        <w:tc>
          <w:tcPr>
            <w:tcW w:w="0" w:type="auto"/>
            <w:noWrap/>
            <w:vAlign w:val="center"/>
            <w:hideMark/>
          </w:tcPr>
          <w:p w14:paraId="6BF34C3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5.78 (0.19 to 188.73)</w:t>
            </w:r>
          </w:p>
        </w:tc>
        <w:tc>
          <w:tcPr>
            <w:tcW w:w="0" w:type="auto"/>
            <w:noWrap/>
            <w:vAlign w:val="center"/>
            <w:hideMark/>
          </w:tcPr>
          <w:p w14:paraId="6FC034D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1.48 (0.03 to 75.86)</w:t>
            </w:r>
          </w:p>
        </w:tc>
        <w:tc>
          <w:tcPr>
            <w:tcW w:w="0" w:type="auto"/>
            <w:noWrap/>
            <w:vAlign w:val="center"/>
            <w:hideMark/>
          </w:tcPr>
          <w:p w14:paraId="3BB8325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0.37 (0.03 to 3.13)</w:t>
            </w:r>
          </w:p>
        </w:tc>
        <w:tc>
          <w:tcPr>
            <w:tcW w:w="0" w:type="auto"/>
            <w:noWrap/>
            <w:vAlign w:val="center"/>
            <w:hideMark/>
          </w:tcPr>
          <w:p w14:paraId="246FEE6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0.88 (0.04 to 15.29)</w:t>
            </w:r>
          </w:p>
        </w:tc>
        <w:tc>
          <w:tcPr>
            <w:tcW w:w="0" w:type="auto"/>
            <w:shd w:val="clear" w:color="auto" w:fill="DEEAF6" w:themeFill="accent5" w:themeFillTint="33"/>
            <w:noWrap/>
            <w:vAlign w:val="center"/>
            <w:hideMark/>
          </w:tcPr>
          <w:p w14:paraId="751A95A0"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Durvalumab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17EB06A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4.99 (0.3 to 88.86)</w:t>
            </w:r>
          </w:p>
        </w:tc>
        <w:tc>
          <w:tcPr>
            <w:tcW w:w="0" w:type="auto"/>
            <w:noWrap/>
            <w:vAlign w:val="center"/>
            <w:hideMark/>
          </w:tcPr>
          <w:p w14:paraId="2E6ADAF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4.19 (0.27 to 41.28)</w:t>
            </w:r>
          </w:p>
        </w:tc>
        <w:tc>
          <w:tcPr>
            <w:tcW w:w="0" w:type="auto"/>
            <w:noWrap/>
            <w:vAlign w:val="center"/>
            <w:hideMark/>
          </w:tcPr>
          <w:p w14:paraId="545EBBE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6.02 (0.38 to 68.34)</w:t>
            </w:r>
          </w:p>
        </w:tc>
        <w:tc>
          <w:tcPr>
            <w:tcW w:w="0" w:type="auto"/>
            <w:noWrap/>
            <w:vAlign w:val="center"/>
            <w:hideMark/>
          </w:tcPr>
          <w:p w14:paraId="515A562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0.57 (0.04 to 5.75)</w:t>
            </w:r>
          </w:p>
        </w:tc>
        <w:tc>
          <w:tcPr>
            <w:tcW w:w="0" w:type="auto"/>
            <w:noWrap/>
            <w:vAlign w:val="center"/>
            <w:hideMark/>
          </w:tcPr>
          <w:p w14:paraId="11A888A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6.94 (0.46 to 73.01)</w:t>
            </w:r>
          </w:p>
        </w:tc>
        <w:tc>
          <w:tcPr>
            <w:tcW w:w="0" w:type="auto"/>
            <w:noWrap/>
            <w:vAlign w:val="center"/>
            <w:hideMark/>
          </w:tcPr>
          <w:p w14:paraId="098EA6F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1.65 (0.07 to 41.96)</w:t>
            </w:r>
          </w:p>
        </w:tc>
        <w:tc>
          <w:tcPr>
            <w:tcW w:w="0" w:type="auto"/>
            <w:noWrap/>
            <w:vAlign w:val="center"/>
            <w:hideMark/>
          </w:tcPr>
          <w:p w14:paraId="40A80BB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1.03 (0.07 to 9.54)</w:t>
            </w:r>
          </w:p>
        </w:tc>
        <w:tc>
          <w:tcPr>
            <w:tcW w:w="0" w:type="auto"/>
            <w:noWrap/>
            <w:vAlign w:val="center"/>
            <w:hideMark/>
          </w:tcPr>
          <w:p w14:paraId="09D6A8A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1.27 (0.08 to 12.52)</w:t>
            </w:r>
          </w:p>
        </w:tc>
        <w:tc>
          <w:tcPr>
            <w:tcW w:w="0" w:type="auto"/>
            <w:noWrap/>
            <w:vAlign w:val="center"/>
            <w:hideMark/>
          </w:tcPr>
          <w:p w14:paraId="0B11C0F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7.11 (0.28 to 178.36)</w:t>
            </w:r>
          </w:p>
        </w:tc>
        <w:tc>
          <w:tcPr>
            <w:tcW w:w="0" w:type="auto"/>
            <w:noWrap/>
            <w:vAlign w:val="center"/>
            <w:hideMark/>
          </w:tcPr>
          <w:p w14:paraId="4324FF4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0.09 (0 to 1.06)</w:t>
            </w:r>
          </w:p>
        </w:tc>
        <w:tc>
          <w:tcPr>
            <w:tcW w:w="0" w:type="auto"/>
            <w:noWrap/>
            <w:vAlign w:val="center"/>
            <w:hideMark/>
          </w:tcPr>
          <w:p w14:paraId="7D62131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10.24 (0.55 to 192.48)</w:t>
            </w:r>
          </w:p>
        </w:tc>
      </w:tr>
      <w:tr w:rsidR="006F2BCC" w:rsidRPr="006F2BCC" w14:paraId="1706D82D" w14:textId="77777777" w:rsidTr="006F2BCC">
        <w:trPr>
          <w:trHeight w:val="300"/>
        </w:trPr>
        <w:tc>
          <w:tcPr>
            <w:tcW w:w="0" w:type="auto"/>
            <w:noWrap/>
            <w:vAlign w:val="center"/>
            <w:hideMark/>
          </w:tcPr>
          <w:p w14:paraId="450CE7EF"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0.16 (0.02 to 0.95)</w:t>
            </w:r>
          </w:p>
        </w:tc>
        <w:tc>
          <w:tcPr>
            <w:tcW w:w="0" w:type="auto"/>
            <w:noWrap/>
            <w:vAlign w:val="center"/>
            <w:hideMark/>
          </w:tcPr>
          <w:p w14:paraId="1B2A99F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0.35 (0.05 to 2.04)</w:t>
            </w:r>
          </w:p>
        </w:tc>
        <w:tc>
          <w:tcPr>
            <w:tcW w:w="0" w:type="auto"/>
            <w:noWrap/>
            <w:vAlign w:val="center"/>
            <w:hideMark/>
          </w:tcPr>
          <w:p w14:paraId="4C60450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1.05 (0.08 to 29.61)</w:t>
            </w:r>
          </w:p>
        </w:tc>
        <w:tc>
          <w:tcPr>
            <w:tcW w:w="0" w:type="auto"/>
            <w:noWrap/>
            <w:vAlign w:val="center"/>
            <w:hideMark/>
          </w:tcPr>
          <w:p w14:paraId="2446251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0.28 (0.01 to 11.87)</w:t>
            </w:r>
          </w:p>
        </w:tc>
        <w:tc>
          <w:tcPr>
            <w:tcW w:w="0" w:type="auto"/>
            <w:noWrap/>
            <w:vAlign w:val="center"/>
            <w:hideMark/>
          </w:tcPr>
          <w:p w14:paraId="320AD37B"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0.07 (0.01 to 0.28)</w:t>
            </w:r>
          </w:p>
        </w:tc>
        <w:tc>
          <w:tcPr>
            <w:tcW w:w="0" w:type="auto"/>
            <w:noWrap/>
            <w:vAlign w:val="center"/>
            <w:hideMark/>
          </w:tcPr>
          <w:p w14:paraId="645FD885"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0.18 (0.05 to 0.51)</w:t>
            </w:r>
          </w:p>
        </w:tc>
        <w:tc>
          <w:tcPr>
            <w:tcW w:w="0" w:type="auto"/>
            <w:noWrap/>
            <w:vAlign w:val="center"/>
            <w:hideMark/>
          </w:tcPr>
          <w:p w14:paraId="4C02410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 (0.01 to 3.34)</w:t>
            </w:r>
          </w:p>
        </w:tc>
        <w:tc>
          <w:tcPr>
            <w:tcW w:w="0" w:type="auto"/>
            <w:shd w:val="clear" w:color="auto" w:fill="DEEAF6" w:themeFill="accent5" w:themeFillTint="33"/>
            <w:noWrap/>
            <w:vAlign w:val="center"/>
            <w:hideMark/>
          </w:tcPr>
          <w:p w14:paraId="0D868EA8"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Durvalumab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Tremelimumab</w:t>
            </w:r>
            <w:proofErr w:type="spellEnd"/>
          </w:p>
        </w:tc>
        <w:tc>
          <w:tcPr>
            <w:tcW w:w="0" w:type="auto"/>
            <w:noWrap/>
            <w:vAlign w:val="center"/>
            <w:hideMark/>
          </w:tcPr>
          <w:p w14:paraId="7E1B6AF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0.82 (0.12 to 3.82)</w:t>
            </w:r>
          </w:p>
        </w:tc>
        <w:tc>
          <w:tcPr>
            <w:tcW w:w="0" w:type="auto"/>
            <w:noWrap/>
            <w:vAlign w:val="center"/>
            <w:hideMark/>
          </w:tcPr>
          <w:p w14:paraId="7CE37ED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1.17 (0.16 to 6.85)</w:t>
            </w:r>
          </w:p>
        </w:tc>
        <w:tc>
          <w:tcPr>
            <w:tcW w:w="0" w:type="auto"/>
            <w:noWrap/>
            <w:vAlign w:val="center"/>
            <w:hideMark/>
          </w:tcPr>
          <w:p w14:paraId="3E84DFC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0.11 (0.02 to 0.52)</w:t>
            </w:r>
          </w:p>
        </w:tc>
        <w:tc>
          <w:tcPr>
            <w:tcW w:w="0" w:type="auto"/>
            <w:noWrap/>
            <w:vAlign w:val="center"/>
            <w:hideMark/>
          </w:tcPr>
          <w:p w14:paraId="0A89DCF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1.37 (0.2 to 6.92)</w:t>
            </w:r>
          </w:p>
        </w:tc>
        <w:tc>
          <w:tcPr>
            <w:tcW w:w="0" w:type="auto"/>
            <w:noWrap/>
            <w:vAlign w:val="center"/>
            <w:hideMark/>
          </w:tcPr>
          <w:p w14:paraId="65EFADE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0.32 (0.02 to 5.3)</w:t>
            </w:r>
          </w:p>
        </w:tc>
        <w:tc>
          <w:tcPr>
            <w:tcW w:w="0" w:type="auto"/>
            <w:noWrap/>
            <w:vAlign w:val="center"/>
            <w:hideMark/>
          </w:tcPr>
          <w:p w14:paraId="36EE4DA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 (0.03 to 0.89)</w:t>
            </w:r>
          </w:p>
        </w:tc>
        <w:tc>
          <w:tcPr>
            <w:tcW w:w="0" w:type="auto"/>
            <w:noWrap/>
            <w:vAlign w:val="center"/>
            <w:hideMark/>
          </w:tcPr>
          <w:p w14:paraId="6F25F35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0.24 (0.04 to 1.2)</w:t>
            </w:r>
          </w:p>
        </w:tc>
        <w:tc>
          <w:tcPr>
            <w:tcW w:w="0" w:type="auto"/>
            <w:noWrap/>
            <w:vAlign w:val="center"/>
            <w:hideMark/>
          </w:tcPr>
          <w:p w14:paraId="1DF5D54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1.35 (0.1 to 22.21)</w:t>
            </w:r>
          </w:p>
        </w:tc>
        <w:tc>
          <w:tcPr>
            <w:tcW w:w="0" w:type="auto"/>
            <w:noWrap/>
            <w:vAlign w:val="center"/>
            <w:hideMark/>
          </w:tcPr>
          <w:p w14:paraId="7B04024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0.02 (0 to 0.1)</w:t>
            </w:r>
          </w:p>
        </w:tc>
        <w:tc>
          <w:tcPr>
            <w:tcW w:w="0" w:type="auto"/>
            <w:noWrap/>
            <w:vAlign w:val="center"/>
            <w:hideMark/>
          </w:tcPr>
          <w:p w14:paraId="63D900F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2.04 (0.73 to 5.58)</w:t>
            </w:r>
          </w:p>
        </w:tc>
      </w:tr>
      <w:tr w:rsidR="006F2BCC" w:rsidRPr="006F2BCC" w14:paraId="4A1074F3" w14:textId="77777777" w:rsidTr="006F2BCC">
        <w:trPr>
          <w:trHeight w:val="300"/>
        </w:trPr>
        <w:tc>
          <w:tcPr>
            <w:tcW w:w="0" w:type="auto"/>
            <w:noWrap/>
            <w:vAlign w:val="center"/>
            <w:hideMark/>
          </w:tcPr>
          <w:p w14:paraId="7CA00505"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0.2 (0.05 to 0.81)</w:t>
            </w:r>
          </w:p>
        </w:tc>
        <w:tc>
          <w:tcPr>
            <w:tcW w:w="0" w:type="auto"/>
            <w:noWrap/>
            <w:vAlign w:val="center"/>
            <w:hideMark/>
          </w:tcPr>
          <w:p w14:paraId="21ED866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0.43 (0.14 to 1.50)</w:t>
            </w:r>
          </w:p>
        </w:tc>
        <w:tc>
          <w:tcPr>
            <w:tcW w:w="0" w:type="auto"/>
            <w:noWrap/>
            <w:vAlign w:val="center"/>
            <w:hideMark/>
          </w:tcPr>
          <w:p w14:paraId="304910E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1.34 (0.16 to 24.47)</w:t>
            </w:r>
          </w:p>
        </w:tc>
        <w:tc>
          <w:tcPr>
            <w:tcW w:w="0" w:type="auto"/>
            <w:noWrap/>
            <w:vAlign w:val="center"/>
            <w:hideMark/>
          </w:tcPr>
          <w:p w14:paraId="7E1B3E3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0.36 (0.02 to 11.4)</w:t>
            </w:r>
          </w:p>
        </w:tc>
        <w:tc>
          <w:tcPr>
            <w:tcW w:w="0" w:type="auto"/>
            <w:noWrap/>
            <w:vAlign w:val="center"/>
            <w:hideMark/>
          </w:tcPr>
          <w:p w14:paraId="762DE5CB"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0.09 (0.04 to 0.18)</w:t>
            </w:r>
          </w:p>
        </w:tc>
        <w:tc>
          <w:tcPr>
            <w:tcW w:w="0" w:type="auto"/>
            <w:noWrap/>
            <w:vAlign w:val="center"/>
            <w:hideMark/>
          </w:tcPr>
          <w:p w14:paraId="59D590A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0.22 (0.04 to 1.49)</w:t>
            </w:r>
          </w:p>
        </w:tc>
        <w:tc>
          <w:tcPr>
            <w:tcW w:w="0" w:type="auto"/>
            <w:noWrap/>
            <w:vAlign w:val="center"/>
            <w:hideMark/>
          </w:tcPr>
          <w:p w14:paraId="711B7D3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0.24 (0.02 to 3.69)</w:t>
            </w:r>
          </w:p>
        </w:tc>
        <w:tc>
          <w:tcPr>
            <w:tcW w:w="0" w:type="auto"/>
            <w:noWrap/>
            <w:vAlign w:val="center"/>
            <w:hideMark/>
          </w:tcPr>
          <w:p w14:paraId="46A0387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1.22 (0.26 to 8.3)</w:t>
            </w:r>
          </w:p>
        </w:tc>
        <w:tc>
          <w:tcPr>
            <w:tcW w:w="0" w:type="auto"/>
            <w:shd w:val="clear" w:color="auto" w:fill="DEEAF6" w:themeFill="accent5" w:themeFillTint="33"/>
            <w:noWrap/>
            <w:vAlign w:val="center"/>
            <w:hideMark/>
          </w:tcPr>
          <w:p w14:paraId="0BA32D23"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Ipilimumab</w:t>
            </w:r>
            <w:proofErr w:type="spellEnd"/>
          </w:p>
        </w:tc>
        <w:tc>
          <w:tcPr>
            <w:tcW w:w="0" w:type="auto"/>
            <w:noWrap/>
            <w:vAlign w:val="center"/>
            <w:hideMark/>
          </w:tcPr>
          <w:p w14:paraId="0E074D8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1.44 (0.44 to 5.29)</w:t>
            </w:r>
          </w:p>
        </w:tc>
        <w:tc>
          <w:tcPr>
            <w:tcW w:w="0" w:type="auto"/>
            <w:noWrap/>
            <w:vAlign w:val="center"/>
            <w:hideMark/>
          </w:tcPr>
          <w:p w14:paraId="4935847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0.14 (0.07 to 0.26)</w:t>
            </w:r>
          </w:p>
        </w:tc>
        <w:tc>
          <w:tcPr>
            <w:tcW w:w="0" w:type="auto"/>
            <w:noWrap/>
            <w:vAlign w:val="center"/>
            <w:hideMark/>
          </w:tcPr>
          <w:p w14:paraId="252795F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1.66 (0.96 to 3.17)</w:t>
            </w:r>
          </w:p>
        </w:tc>
        <w:tc>
          <w:tcPr>
            <w:tcW w:w="0" w:type="auto"/>
            <w:noWrap/>
            <w:vAlign w:val="center"/>
            <w:hideMark/>
          </w:tcPr>
          <w:p w14:paraId="7AB0B1D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 (0.05 to 4.78)</w:t>
            </w:r>
          </w:p>
        </w:tc>
        <w:tc>
          <w:tcPr>
            <w:tcW w:w="0" w:type="auto"/>
            <w:noWrap/>
            <w:vAlign w:val="center"/>
            <w:hideMark/>
          </w:tcPr>
          <w:p w14:paraId="67A37D2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0.25 (0.12 to 0.49)</w:t>
            </w:r>
          </w:p>
        </w:tc>
        <w:tc>
          <w:tcPr>
            <w:tcW w:w="0" w:type="auto"/>
            <w:noWrap/>
            <w:vAlign w:val="center"/>
            <w:hideMark/>
          </w:tcPr>
          <w:p w14:paraId="0604A79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0.31 (0.11 to 0.82)</w:t>
            </w:r>
          </w:p>
        </w:tc>
        <w:tc>
          <w:tcPr>
            <w:tcW w:w="0" w:type="auto"/>
            <w:noWrap/>
            <w:vAlign w:val="center"/>
            <w:hideMark/>
          </w:tcPr>
          <w:p w14:paraId="7B9F348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1.69 (0.24 to 21.16)</w:t>
            </w:r>
          </w:p>
        </w:tc>
        <w:tc>
          <w:tcPr>
            <w:tcW w:w="0" w:type="auto"/>
            <w:noWrap/>
            <w:vAlign w:val="center"/>
            <w:hideMark/>
          </w:tcPr>
          <w:p w14:paraId="25B03BD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0.02 (0.01 to 0.06)</w:t>
            </w:r>
          </w:p>
        </w:tc>
        <w:tc>
          <w:tcPr>
            <w:tcW w:w="0" w:type="auto"/>
            <w:noWrap/>
            <w:vAlign w:val="center"/>
            <w:hideMark/>
          </w:tcPr>
          <w:p w14:paraId="74F3DA7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2.53 (0.44 to 18.29)</w:t>
            </w:r>
          </w:p>
        </w:tc>
      </w:tr>
      <w:tr w:rsidR="006F2BCC" w:rsidRPr="006F2BCC" w14:paraId="7BB3D6FA" w14:textId="77777777" w:rsidTr="006F2BCC">
        <w:trPr>
          <w:trHeight w:val="300"/>
        </w:trPr>
        <w:tc>
          <w:tcPr>
            <w:tcW w:w="0" w:type="auto"/>
            <w:noWrap/>
            <w:vAlign w:val="center"/>
            <w:hideMark/>
          </w:tcPr>
          <w:p w14:paraId="74635BD3"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0.14 (0.03 to 0.65)</w:t>
            </w:r>
          </w:p>
        </w:tc>
        <w:tc>
          <w:tcPr>
            <w:tcW w:w="0" w:type="auto"/>
            <w:noWrap/>
            <w:vAlign w:val="center"/>
            <w:hideMark/>
          </w:tcPr>
          <w:p w14:paraId="22C6ADC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0.30 (0.07 to 1.18)</w:t>
            </w:r>
          </w:p>
        </w:tc>
        <w:tc>
          <w:tcPr>
            <w:tcW w:w="0" w:type="auto"/>
            <w:noWrap/>
            <w:vAlign w:val="center"/>
            <w:hideMark/>
          </w:tcPr>
          <w:p w14:paraId="3B059C8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0.92 (0.11 to 17.45)</w:t>
            </w:r>
          </w:p>
        </w:tc>
        <w:tc>
          <w:tcPr>
            <w:tcW w:w="0" w:type="auto"/>
            <w:noWrap/>
            <w:vAlign w:val="center"/>
            <w:hideMark/>
          </w:tcPr>
          <w:p w14:paraId="615212A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0.24 (0.01 to 8.01)</w:t>
            </w:r>
          </w:p>
        </w:tc>
        <w:tc>
          <w:tcPr>
            <w:tcW w:w="0" w:type="auto"/>
            <w:noWrap/>
            <w:vAlign w:val="center"/>
            <w:hideMark/>
          </w:tcPr>
          <w:p w14:paraId="24A33C75"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0.06 (0.02 to 0.15)</w:t>
            </w:r>
          </w:p>
        </w:tc>
        <w:tc>
          <w:tcPr>
            <w:tcW w:w="0" w:type="auto"/>
            <w:noWrap/>
            <w:vAlign w:val="center"/>
            <w:hideMark/>
          </w:tcPr>
          <w:p w14:paraId="2553248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0.15 (0.02 to 1.18)</w:t>
            </w:r>
          </w:p>
        </w:tc>
        <w:tc>
          <w:tcPr>
            <w:tcW w:w="0" w:type="auto"/>
            <w:noWrap/>
            <w:vAlign w:val="center"/>
            <w:hideMark/>
          </w:tcPr>
          <w:p w14:paraId="01AD289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0.17 (0.01 to 2.62)</w:t>
            </w:r>
          </w:p>
        </w:tc>
        <w:tc>
          <w:tcPr>
            <w:tcW w:w="0" w:type="auto"/>
            <w:noWrap/>
            <w:vAlign w:val="center"/>
            <w:hideMark/>
          </w:tcPr>
          <w:p w14:paraId="6AFAB84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0.85 (0.15 to 6.33)</w:t>
            </w:r>
          </w:p>
        </w:tc>
        <w:tc>
          <w:tcPr>
            <w:tcW w:w="0" w:type="auto"/>
            <w:noWrap/>
            <w:vAlign w:val="center"/>
            <w:hideMark/>
          </w:tcPr>
          <w:p w14:paraId="2F7CD8C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 (0.19 to 2.25)</w:t>
            </w:r>
          </w:p>
        </w:tc>
        <w:tc>
          <w:tcPr>
            <w:tcW w:w="0" w:type="auto"/>
            <w:shd w:val="clear" w:color="auto" w:fill="DEEAF6" w:themeFill="accent5" w:themeFillTint="33"/>
            <w:noWrap/>
            <w:vAlign w:val="center"/>
            <w:hideMark/>
          </w:tcPr>
          <w:p w14:paraId="63946E34"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Ipilimumab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5054B80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 (0.03 to 0.32)</w:t>
            </w:r>
          </w:p>
        </w:tc>
        <w:tc>
          <w:tcPr>
            <w:tcW w:w="0" w:type="auto"/>
            <w:noWrap/>
            <w:vAlign w:val="center"/>
            <w:hideMark/>
          </w:tcPr>
          <w:p w14:paraId="5D24B70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1.16 (0.3 to 4.07)</w:t>
            </w:r>
          </w:p>
        </w:tc>
        <w:tc>
          <w:tcPr>
            <w:tcW w:w="0" w:type="auto"/>
            <w:noWrap/>
            <w:vAlign w:val="center"/>
            <w:hideMark/>
          </w:tcPr>
          <w:p w14:paraId="648ED3F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0.27 (0.03 to 3.5)</w:t>
            </w:r>
          </w:p>
        </w:tc>
        <w:tc>
          <w:tcPr>
            <w:tcW w:w="0" w:type="auto"/>
            <w:noWrap/>
            <w:vAlign w:val="center"/>
            <w:hideMark/>
          </w:tcPr>
          <w:p w14:paraId="5665D88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0.17 (0.05 to 0.49)</w:t>
            </w:r>
          </w:p>
        </w:tc>
        <w:tc>
          <w:tcPr>
            <w:tcW w:w="0" w:type="auto"/>
            <w:noWrap/>
            <w:vAlign w:val="center"/>
            <w:hideMark/>
          </w:tcPr>
          <w:p w14:paraId="1C30CFA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0.21 (0.06 to 0.66)</w:t>
            </w:r>
          </w:p>
        </w:tc>
        <w:tc>
          <w:tcPr>
            <w:tcW w:w="0" w:type="auto"/>
            <w:noWrap/>
            <w:vAlign w:val="center"/>
            <w:hideMark/>
          </w:tcPr>
          <w:p w14:paraId="179AB88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1.17 (0.13 to 16.6)</w:t>
            </w:r>
          </w:p>
        </w:tc>
        <w:tc>
          <w:tcPr>
            <w:tcW w:w="0" w:type="auto"/>
            <w:noWrap/>
            <w:vAlign w:val="center"/>
            <w:hideMark/>
          </w:tcPr>
          <w:p w14:paraId="25A690E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0.01 (0 to 0.07)</w:t>
            </w:r>
          </w:p>
        </w:tc>
        <w:tc>
          <w:tcPr>
            <w:tcW w:w="0" w:type="auto"/>
            <w:noWrap/>
            <w:vAlign w:val="center"/>
            <w:hideMark/>
          </w:tcPr>
          <w:p w14:paraId="0211B0A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1.77 (0.25 to 13.9)</w:t>
            </w:r>
          </w:p>
        </w:tc>
      </w:tr>
      <w:tr w:rsidR="006F2BCC" w:rsidRPr="006F2BCC" w14:paraId="3E1DD83B" w14:textId="77777777" w:rsidTr="006F2BCC">
        <w:trPr>
          <w:trHeight w:val="300"/>
        </w:trPr>
        <w:tc>
          <w:tcPr>
            <w:tcW w:w="0" w:type="auto"/>
            <w:noWrap/>
            <w:vAlign w:val="center"/>
            <w:hideMark/>
          </w:tcPr>
          <w:p w14:paraId="3D4B37D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1.45 (0.39 to 5.77)</w:t>
            </w:r>
          </w:p>
        </w:tc>
        <w:tc>
          <w:tcPr>
            <w:tcW w:w="0" w:type="auto"/>
            <w:noWrap/>
            <w:vAlign w:val="center"/>
            <w:hideMark/>
          </w:tcPr>
          <w:p w14:paraId="09AB4AF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3.15 (0.93 to 10.9)</w:t>
            </w:r>
          </w:p>
        </w:tc>
        <w:tc>
          <w:tcPr>
            <w:tcW w:w="0" w:type="auto"/>
            <w:noWrap/>
            <w:vAlign w:val="center"/>
            <w:hideMark/>
          </w:tcPr>
          <w:p w14:paraId="0B66CCBB"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9.91 (1.17 to 187.63)</w:t>
            </w:r>
          </w:p>
        </w:tc>
        <w:tc>
          <w:tcPr>
            <w:tcW w:w="0" w:type="auto"/>
            <w:noWrap/>
            <w:vAlign w:val="center"/>
            <w:hideMark/>
          </w:tcPr>
          <w:p w14:paraId="01C8D8D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2.59 (0.14 to 82.81)</w:t>
            </w:r>
          </w:p>
        </w:tc>
        <w:tc>
          <w:tcPr>
            <w:tcW w:w="0" w:type="auto"/>
            <w:noWrap/>
            <w:vAlign w:val="center"/>
            <w:hideMark/>
          </w:tcPr>
          <w:p w14:paraId="113428D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0.64 (0.28 to 1.34)</w:t>
            </w:r>
          </w:p>
        </w:tc>
        <w:tc>
          <w:tcPr>
            <w:tcW w:w="0" w:type="auto"/>
            <w:noWrap/>
            <w:vAlign w:val="center"/>
            <w:hideMark/>
          </w:tcPr>
          <w:p w14:paraId="1910A84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1.54 (0.27 to 11.31)</w:t>
            </w:r>
          </w:p>
        </w:tc>
        <w:tc>
          <w:tcPr>
            <w:tcW w:w="0" w:type="auto"/>
            <w:noWrap/>
            <w:vAlign w:val="center"/>
            <w:hideMark/>
          </w:tcPr>
          <w:p w14:paraId="2F14EEF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1.74 (0.17 to 26.08)</w:t>
            </w:r>
          </w:p>
        </w:tc>
        <w:tc>
          <w:tcPr>
            <w:tcW w:w="0" w:type="auto"/>
            <w:noWrap/>
            <w:vAlign w:val="center"/>
            <w:hideMark/>
          </w:tcPr>
          <w:p w14:paraId="5120F3B1"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8.79 (1.92 to 62.04)</w:t>
            </w:r>
          </w:p>
        </w:tc>
        <w:tc>
          <w:tcPr>
            <w:tcW w:w="0" w:type="auto"/>
            <w:noWrap/>
            <w:vAlign w:val="center"/>
            <w:hideMark/>
          </w:tcPr>
          <w:p w14:paraId="7831A55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7.26 (3.8 to 13.92)</w:t>
            </w:r>
          </w:p>
        </w:tc>
        <w:tc>
          <w:tcPr>
            <w:tcW w:w="0" w:type="auto"/>
            <w:noWrap/>
            <w:vAlign w:val="center"/>
            <w:hideMark/>
          </w:tcPr>
          <w:p w14:paraId="23A0E4DB"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10.37 (3.14 to 38.51)</w:t>
            </w:r>
          </w:p>
        </w:tc>
        <w:tc>
          <w:tcPr>
            <w:tcW w:w="0" w:type="auto"/>
            <w:shd w:val="clear" w:color="auto" w:fill="DEEAF6" w:themeFill="accent5" w:themeFillTint="33"/>
            <w:noWrap/>
            <w:vAlign w:val="center"/>
            <w:hideMark/>
          </w:tcPr>
          <w:p w14:paraId="6E786EE9"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Nivolumab</w:t>
            </w:r>
            <w:proofErr w:type="spellEnd"/>
          </w:p>
        </w:tc>
        <w:tc>
          <w:tcPr>
            <w:tcW w:w="0" w:type="auto"/>
            <w:noWrap/>
            <w:vAlign w:val="center"/>
            <w:hideMark/>
          </w:tcPr>
          <w:p w14:paraId="1D43DA2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12.07 (6.26 to 25.82)</w:t>
            </w:r>
          </w:p>
        </w:tc>
        <w:tc>
          <w:tcPr>
            <w:tcW w:w="0" w:type="auto"/>
            <w:noWrap/>
            <w:vAlign w:val="center"/>
            <w:hideMark/>
          </w:tcPr>
          <w:p w14:paraId="4F15E22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2.91 (0.36 to 35.02)</w:t>
            </w:r>
          </w:p>
        </w:tc>
        <w:tc>
          <w:tcPr>
            <w:tcW w:w="0" w:type="auto"/>
            <w:noWrap/>
            <w:vAlign w:val="center"/>
            <w:hideMark/>
          </w:tcPr>
          <w:p w14:paraId="15923BB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1.79 (0.76 to 3.98)</w:t>
            </w:r>
          </w:p>
        </w:tc>
        <w:tc>
          <w:tcPr>
            <w:tcW w:w="0" w:type="auto"/>
            <w:noWrap/>
            <w:vAlign w:val="center"/>
            <w:hideMark/>
          </w:tcPr>
          <w:p w14:paraId="260A199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2.22 (0.77 to 6.12)</w:t>
            </w:r>
          </w:p>
        </w:tc>
        <w:tc>
          <w:tcPr>
            <w:tcW w:w="0" w:type="auto"/>
            <w:noWrap/>
            <w:vAlign w:val="center"/>
            <w:hideMark/>
          </w:tcPr>
          <w:p w14:paraId="6C83EF6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12.26 (1.62 to 155.73)</w:t>
            </w:r>
          </w:p>
        </w:tc>
        <w:tc>
          <w:tcPr>
            <w:tcW w:w="0" w:type="auto"/>
            <w:noWrap/>
            <w:vAlign w:val="center"/>
            <w:hideMark/>
          </w:tcPr>
          <w:p w14:paraId="1C84E5F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0.15 (0.04 to 0.52)</w:t>
            </w:r>
          </w:p>
        </w:tc>
        <w:tc>
          <w:tcPr>
            <w:tcW w:w="0" w:type="auto"/>
            <w:noWrap/>
            <w:vAlign w:val="center"/>
            <w:hideMark/>
          </w:tcPr>
          <w:p w14:paraId="3177059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18.27 (3.19 to 136.65)</w:t>
            </w:r>
          </w:p>
        </w:tc>
      </w:tr>
      <w:tr w:rsidR="006F2BCC" w:rsidRPr="006F2BCC" w14:paraId="334E3C15" w14:textId="77777777" w:rsidTr="006F2BCC">
        <w:trPr>
          <w:trHeight w:val="300"/>
        </w:trPr>
        <w:tc>
          <w:tcPr>
            <w:tcW w:w="0" w:type="auto"/>
            <w:noWrap/>
            <w:vAlign w:val="center"/>
            <w:hideMark/>
          </w:tcPr>
          <w:p w14:paraId="19FD24A1"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0.12 (0.03 to 0.50)</w:t>
            </w:r>
          </w:p>
        </w:tc>
        <w:tc>
          <w:tcPr>
            <w:tcW w:w="0" w:type="auto"/>
            <w:noWrap/>
            <w:vAlign w:val="center"/>
            <w:hideMark/>
          </w:tcPr>
          <w:p w14:paraId="1F72FC1F"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0.26 (0.08 to 0.94)</w:t>
            </w:r>
          </w:p>
        </w:tc>
        <w:tc>
          <w:tcPr>
            <w:tcW w:w="0" w:type="auto"/>
            <w:noWrap/>
            <w:vAlign w:val="center"/>
            <w:hideMark/>
          </w:tcPr>
          <w:p w14:paraId="193EFD9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0.81 (0.09 to 15.49)</w:t>
            </w:r>
          </w:p>
        </w:tc>
        <w:tc>
          <w:tcPr>
            <w:tcW w:w="0" w:type="auto"/>
            <w:noWrap/>
            <w:vAlign w:val="center"/>
            <w:hideMark/>
          </w:tcPr>
          <w:p w14:paraId="20944D6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0.21 (0.01 to 6.89)</w:t>
            </w:r>
          </w:p>
        </w:tc>
        <w:tc>
          <w:tcPr>
            <w:tcW w:w="0" w:type="auto"/>
            <w:noWrap/>
            <w:vAlign w:val="center"/>
            <w:hideMark/>
          </w:tcPr>
          <w:p w14:paraId="746A01F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0.05 (0.02 to 0.11)</w:t>
            </w:r>
          </w:p>
        </w:tc>
        <w:tc>
          <w:tcPr>
            <w:tcW w:w="0" w:type="auto"/>
            <w:noWrap/>
            <w:vAlign w:val="center"/>
            <w:hideMark/>
          </w:tcPr>
          <w:p w14:paraId="21DA5E9D"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0.13 (0.02 to 0.93)</w:t>
            </w:r>
          </w:p>
        </w:tc>
        <w:tc>
          <w:tcPr>
            <w:tcW w:w="0" w:type="auto"/>
            <w:noWrap/>
            <w:vAlign w:val="center"/>
            <w:hideMark/>
          </w:tcPr>
          <w:p w14:paraId="516C668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0.14 (0.01 to 2.18)</w:t>
            </w:r>
          </w:p>
        </w:tc>
        <w:tc>
          <w:tcPr>
            <w:tcW w:w="0" w:type="auto"/>
            <w:noWrap/>
            <w:vAlign w:val="center"/>
            <w:hideMark/>
          </w:tcPr>
          <w:p w14:paraId="46A548E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0.73 (0.14 to 4.9)</w:t>
            </w:r>
          </w:p>
        </w:tc>
        <w:tc>
          <w:tcPr>
            <w:tcW w:w="0" w:type="auto"/>
            <w:noWrap/>
            <w:vAlign w:val="center"/>
            <w:hideMark/>
          </w:tcPr>
          <w:p w14:paraId="4DEB21F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 (0.32 to 1.04)</w:t>
            </w:r>
          </w:p>
        </w:tc>
        <w:tc>
          <w:tcPr>
            <w:tcW w:w="0" w:type="auto"/>
            <w:noWrap/>
            <w:vAlign w:val="center"/>
            <w:hideMark/>
          </w:tcPr>
          <w:p w14:paraId="5083866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0.86 (0.25 to 3.28)</w:t>
            </w:r>
          </w:p>
        </w:tc>
        <w:tc>
          <w:tcPr>
            <w:tcW w:w="0" w:type="auto"/>
            <w:noWrap/>
            <w:vAlign w:val="center"/>
            <w:hideMark/>
          </w:tcPr>
          <w:p w14:paraId="60C71C2A"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0.08 (0.04 to 0.16)</w:t>
            </w:r>
          </w:p>
        </w:tc>
        <w:tc>
          <w:tcPr>
            <w:tcW w:w="0" w:type="auto"/>
            <w:shd w:val="clear" w:color="auto" w:fill="DEEAF6" w:themeFill="accent5" w:themeFillTint="33"/>
            <w:noWrap/>
            <w:vAlign w:val="center"/>
            <w:hideMark/>
          </w:tcPr>
          <w:p w14:paraId="51906ACC"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Nivolumab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Ipilimumab</w:t>
            </w:r>
            <w:proofErr w:type="spellEnd"/>
          </w:p>
        </w:tc>
        <w:tc>
          <w:tcPr>
            <w:tcW w:w="0" w:type="auto"/>
            <w:noWrap/>
            <w:vAlign w:val="center"/>
            <w:hideMark/>
          </w:tcPr>
          <w:p w14:paraId="2C5DF16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0.24 (0.03 to 2.93)</w:t>
            </w:r>
          </w:p>
        </w:tc>
        <w:tc>
          <w:tcPr>
            <w:tcW w:w="0" w:type="auto"/>
            <w:noWrap/>
            <w:vAlign w:val="center"/>
            <w:hideMark/>
          </w:tcPr>
          <w:p w14:paraId="2B028F0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0.15 (0.06 to 0.33)</w:t>
            </w:r>
          </w:p>
        </w:tc>
        <w:tc>
          <w:tcPr>
            <w:tcW w:w="0" w:type="auto"/>
            <w:noWrap/>
            <w:vAlign w:val="center"/>
            <w:hideMark/>
          </w:tcPr>
          <w:p w14:paraId="1C34CEA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0.18 (0.06 to 0.51)</w:t>
            </w:r>
          </w:p>
        </w:tc>
        <w:tc>
          <w:tcPr>
            <w:tcW w:w="0" w:type="auto"/>
            <w:noWrap/>
            <w:vAlign w:val="center"/>
            <w:hideMark/>
          </w:tcPr>
          <w:p w14:paraId="30E822A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1.02 (0.13 to 12.8)</w:t>
            </w:r>
          </w:p>
        </w:tc>
        <w:tc>
          <w:tcPr>
            <w:tcW w:w="0" w:type="auto"/>
            <w:noWrap/>
            <w:vAlign w:val="center"/>
            <w:hideMark/>
          </w:tcPr>
          <w:p w14:paraId="54870A0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0.01 (0 to 0.04)</w:t>
            </w:r>
          </w:p>
        </w:tc>
        <w:tc>
          <w:tcPr>
            <w:tcW w:w="0" w:type="auto"/>
            <w:noWrap/>
            <w:vAlign w:val="center"/>
            <w:hideMark/>
          </w:tcPr>
          <w:p w14:paraId="5B99B8A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1.52 (0.25 to 11.06)</w:t>
            </w:r>
          </w:p>
        </w:tc>
      </w:tr>
      <w:tr w:rsidR="006F2BCC" w:rsidRPr="006F2BCC" w14:paraId="62A15827" w14:textId="77777777" w:rsidTr="006F2BCC">
        <w:trPr>
          <w:trHeight w:val="300"/>
        </w:trPr>
        <w:tc>
          <w:tcPr>
            <w:tcW w:w="0" w:type="auto"/>
            <w:noWrap/>
            <w:vAlign w:val="center"/>
            <w:hideMark/>
          </w:tcPr>
          <w:p w14:paraId="5B63C1C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0.51 (0.04 to 4.86)</w:t>
            </w:r>
          </w:p>
        </w:tc>
        <w:tc>
          <w:tcPr>
            <w:tcW w:w="0" w:type="auto"/>
            <w:noWrap/>
            <w:vAlign w:val="center"/>
            <w:hideMark/>
          </w:tcPr>
          <w:p w14:paraId="1D0EBCF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 (0.08 to 9.39)</w:t>
            </w:r>
          </w:p>
        </w:tc>
        <w:tc>
          <w:tcPr>
            <w:tcW w:w="0" w:type="auto"/>
            <w:noWrap/>
            <w:vAlign w:val="center"/>
            <w:hideMark/>
          </w:tcPr>
          <w:p w14:paraId="59738A3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3.38 (0.16 to 105.29)</w:t>
            </w:r>
          </w:p>
        </w:tc>
        <w:tc>
          <w:tcPr>
            <w:tcW w:w="0" w:type="auto"/>
            <w:noWrap/>
            <w:vAlign w:val="center"/>
            <w:hideMark/>
          </w:tcPr>
          <w:p w14:paraId="40898AC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0.88 (0.03 to 39.33)</w:t>
            </w:r>
          </w:p>
        </w:tc>
        <w:tc>
          <w:tcPr>
            <w:tcW w:w="0" w:type="auto"/>
            <w:noWrap/>
            <w:vAlign w:val="center"/>
            <w:hideMark/>
          </w:tcPr>
          <w:p w14:paraId="779E2D10"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0.22 (0.02 to 1.48)</w:t>
            </w:r>
          </w:p>
        </w:tc>
        <w:tc>
          <w:tcPr>
            <w:tcW w:w="0" w:type="auto"/>
            <w:noWrap/>
            <w:vAlign w:val="center"/>
            <w:hideMark/>
          </w:tcPr>
          <w:p w14:paraId="0A33BC2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0.54 (0.03 to 7.49)</w:t>
            </w:r>
          </w:p>
        </w:tc>
        <w:tc>
          <w:tcPr>
            <w:tcW w:w="0" w:type="auto"/>
            <w:noWrap/>
            <w:vAlign w:val="center"/>
            <w:hideMark/>
          </w:tcPr>
          <w:p w14:paraId="7DC6931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0.61 (0.02 to 15.17)</w:t>
            </w:r>
          </w:p>
        </w:tc>
        <w:tc>
          <w:tcPr>
            <w:tcW w:w="0" w:type="auto"/>
            <w:noWrap/>
            <w:vAlign w:val="center"/>
            <w:hideMark/>
          </w:tcPr>
          <w:p w14:paraId="4606A30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3.16 (0.19 to 40.13)</w:t>
            </w:r>
          </w:p>
        </w:tc>
        <w:tc>
          <w:tcPr>
            <w:tcW w:w="0" w:type="auto"/>
            <w:noWrap/>
            <w:vAlign w:val="center"/>
            <w:hideMark/>
          </w:tcPr>
          <w:p w14:paraId="07A998D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2.52 (0.21 to 19.72)</w:t>
            </w:r>
          </w:p>
        </w:tc>
        <w:tc>
          <w:tcPr>
            <w:tcW w:w="0" w:type="auto"/>
            <w:noWrap/>
            <w:vAlign w:val="center"/>
            <w:hideMark/>
          </w:tcPr>
          <w:p w14:paraId="105A352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3.69 (0.29 to 32.13)</w:t>
            </w:r>
          </w:p>
        </w:tc>
        <w:tc>
          <w:tcPr>
            <w:tcW w:w="0" w:type="auto"/>
            <w:noWrap/>
            <w:vAlign w:val="center"/>
            <w:hideMark/>
          </w:tcPr>
          <w:p w14:paraId="6FB5A4A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0.34 (0.03 to 2.74)</w:t>
            </w:r>
          </w:p>
        </w:tc>
        <w:tc>
          <w:tcPr>
            <w:tcW w:w="0" w:type="auto"/>
            <w:noWrap/>
            <w:vAlign w:val="center"/>
            <w:hideMark/>
          </w:tcPr>
          <w:p w14:paraId="2679ACA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4.21 (0.34 to 34.55)</w:t>
            </w:r>
          </w:p>
        </w:tc>
        <w:tc>
          <w:tcPr>
            <w:tcW w:w="0" w:type="auto"/>
            <w:shd w:val="clear" w:color="auto" w:fill="DEEAF6" w:themeFill="accent5" w:themeFillTint="33"/>
            <w:noWrap/>
            <w:vAlign w:val="center"/>
            <w:hideMark/>
          </w:tcPr>
          <w:p w14:paraId="24E229D0" w14:textId="77777777" w:rsidR="006F2BCC" w:rsidRPr="00353D74" w:rsidRDefault="006F2BCC" w:rsidP="006F2BCC">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136AD68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0.62 (0.05 to 4.56)</w:t>
            </w:r>
          </w:p>
        </w:tc>
        <w:tc>
          <w:tcPr>
            <w:tcW w:w="0" w:type="auto"/>
            <w:noWrap/>
            <w:vAlign w:val="center"/>
            <w:hideMark/>
          </w:tcPr>
          <w:p w14:paraId="04B5855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0.77 (0.06 to 6.05)</w:t>
            </w:r>
          </w:p>
        </w:tc>
        <w:tc>
          <w:tcPr>
            <w:tcW w:w="0" w:type="auto"/>
            <w:noWrap/>
            <w:vAlign w:val="center"/>
            <w:hideMark/>
          </w:tcPr>
          <w:p w14:paraId="42CA05B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4.3 (0.2 to 88.54)</w:t>
            </w:r>
          </w:p>
        </w:tc>
        <w:tc>
          <w:tcPr>
            <w:tcW w:w="0" w:type="auto"/>
            <w:noWrap/>
            <w:vAlign w:val="center"/>
            <w:hideMark/>
          </w:tcPr>
          <w:p w14:paraId="5B4A41E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0.05 (0 to 0.5)</w:t>
            </w:r>
          </w:p>
        </w:tc>
        <w:tc>
          <w:tcPr>
            <w:tcW w:w="0" w:type="auto"/>
            <w:noWrap/>
            <w:vAlign w:val="center"/>
            <w:hideMark/>
          </w:tcPr>
          <w:p w14:paraId="4ACE2D0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6.46 (0.35 to 86.85)</w:t>
            </w:r>
          </w:p>
        </w:tc>
      </w:tr>
      <w:tr w:rsidR="006F2BCC" w:rsidRPr="006F2BCC" w14:paraId="463A4E81" w14:textId="77777777" w:rsidTr="006F2BCC">
        <w:trPr>
          <w:trHeight w:val="300"/>
        </w:trPr>
        <w:tc>
          <w:tcPr>
            <w:tcW w:w="0" w:type="auto"/>
            <w:noWrap/>
            <w:vAlign w:val="center"/>
            <w:hideMark/>
          </w:tcPr>
          <w:p w14:paraId="62BFB35F"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0.82 (0.24 to 2.97)</w:t>
            </w:r>
          </w:p>
        </w:tc>
        <w:tc>
          <w:tcPr>
            <w:tcW w:w="0" w:type="auto"/>
            <w:noWrap/>
            <w:vAlign w:val="center"/>
            <w:hideMark/>
          </w:tcPr>
          <w:p w14:paraId="6F51303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1.76 (0.61 to 5.47)</w:t>
            </w:r>
          </w:p>
        </w:tc>
        <w:tc>
          <w:tcPr>
            <w:tcW w:w="0" w:type="auto"/>
            <w:noWrap/>
            <w:vAlign w:val="center"/>
            <w:hideMark/>
          </w:tcPr>
          <w:p w14:paraId="18B436C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5.37 (0.69 to 100.18)</w:t>
            </w:r>
          </w:p>
        </w:tc>
        <w:tc>
          <w:tcPr>
            <w:tcW w:w="0" w:type="auto"/>
            <w:noWrap/>
            <w:vAlign w:val="center"/>
            <w:hideMark/>
          </w:tcPr>
          <w:p w14:paraId="54A6472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1.44 (0.09 to 44.75)</w:t>
            </w:r>
          </w:p>
        </w:tc>
        <w:tc>
          <w:tcPr>
            <w:tcW w:w="0" w:type="auto"/>
            <w:noWrap/>
            <w:vAlign w:val="center"/>
            <w:hideMark/>
          </w:tcPr>
          <w:p w14:paraId="0A03D133"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0.36 (0.2 to 0.63)</w:t>
            </w:r>
          </w:p>
        </w:tc>
        <w:tc>
          <w:tcPr>
            <w:tcW w:w="0" w:type="auto"/>
            <w:noWrap/>
            <w:vAlign w:val="center"/>
            <w:hideMark/>
          </w:tcPr>
          <w:p w14:paraId="4F7D4FF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0.87 (0.16 to 5.87)</w:t>
            </w:r>
          </w:p>
        </w:tc>
        <w:tc>
          <w:tcPr>
            <w:tcW w:w="0" w:type="auto"/>
            <w:noWrap/>
            <w:vAlign w:val="center"/>
            <w:hideMark/>
          </w:tcPr>
          <w:p w14:paraId="1570B62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0.97 (0.1 to 14.53)</w:t>
            </w:r>
          </w:p>
        </w:tc>
        <w:tc>
          <w:tcPr>
            <w:tcW w:w="0" w:type="auto"/>
            <w:noWrap/>
            <w:vAlign w:val="center"/>
            <w:hideMark/>
          </w:tcPr>
          <w:p w14:paraId="2008DBB3"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4.98 (1.12 to 32.4)</w:t>
            </w:r>
          </w:p>
        </w:tc>
        <w:tc>
          <w:tcPr>
            <w:tcW w:w="0" w:type="auto"/>
            <w:noWrap/>
            <w:vAlign w:val="center"/>
            <w:hideMark/>
          </w:tcPr>
          <w:p w14:paraId="0EE11A3A"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4.05 (2.03 to 8.51)</w:t>
            </w:r>
          </w:p>
        </w:tc>
        <w:tc>
          <w:tcPr>
            <w:tcW w:w="0" w:type="auto"/>
            <w:noWrap/>
            <w:vAlign w:val="center"/>
            <w:hideMark/>
          </w:tcPr>
          <w:p w14:paraId="6CB7DF63"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5.81 (2.02 to 19.86)</w:t>
            </w:r>
          </w:p>
        </w:tc>
        <w:tc>
          <w:tcPr>
            <w:tcW w:w="0" w:type="auto"/>
            <w:noWrap/>
            <w:vAlign w:val="center"/>
            <w:hideMark/>
          </w:tcPr>
          <w:p w14:paraId="6501BB4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0.56 (0.25 to 1.31)</w:t>
            </w:r>
          </w:p>
        </w:tc>
        <w:tc>
          <w:tcPr>
            <w:tcW w:w="0" w:type="auto"/>
            <w:noWrap/>
            <w:vAlign w:val="center"/>
            <w:hideMark/>
          </w:tcPr>
          <w:p w14:paraId="0E7A2BE6"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6.71 (3.05 to 17.29)</w:t>
            </w:r>
          </w:p>
        </w:tc>
        <w:tc>
          <w:tcPr>
            <w:tcW w:w="0" w:type="auto"/>
            <w:noWrap/>
            <w:vAlign w:val="center"/>
            <w:hideMark/>
          </w:tcPr>
          <w:p w14:paraId="7FF2C44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1.6 (0.22 to 19.1)</w:t>
            </w:r>
          </w:p>
        </w:tc>
        <w:tc>
          <w:tcPr>
            <w:tcW w:w="0" w:type="auto"/>
            <w:shd w:val="clear" w:color="auto" w:fill="DEEAF6" w:themeFill="accent5" w:themeFillTint="33"/>
            <w:noWrap/>
            <w:vAlign w:val="center"/>
            <w:hideMark/>
          </w:tcPr>
          <w:p w14:paraId="1F60108A"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Pembrolizumab</w:t>
            </w:r>
            <w:proofErr w:type="spellEnd"/>
          </w:p>
        </w:tc>
        <w:tc>
          <w:tcPr>
            <w:tcW w:w="0" w:type="auto"/>
            <w:noWrap/>
            <w:vAlign w:val="center"/>
            <w:hideMark/>
          </w:tcPr>
          <w:p w14:paraId="43673BA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1.25 (0.53 to 2.83)</w:t>
            </w:r>
          </w:p>
        </w:tc>
        <w:tc>
          <w:tcPr>
            <w:tcW w:w="0" w:type="auto"/>
            <w:noWrap/>
            <w:vAlign w:val="center"/>
            <w:hideMark/>
          </w:tcPr>
          <w:p w14:paraId="6A682E0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6.76 (1.12 to 76.53)</w:t>
            </w:r>
          </w:p>
        </w:tc>
        <w:tc>
          <w:tcPr>
            <w:tcW w:w="0" w:type="auto"/>
            <w:noWrap/>
            <w:vAlign w:val="center"/>
            <w:hideMark/>
          </w:tcPr>
          <w:p w14:paraId="39BA19B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0.09 (0.02 to 0.27)</w:t>
            </w:r>
          </w:p>
        </w:tc>
        <w:tc>
          <w:tcPr>
            <w:tcW w:w="0" w:type="auto"/>
            <w:noWrap/>
            <w:vAlign w:val="center"/>
            <w:hideMark/>
          </w:tcPr>
          <w:p w14:paraId="33790ED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10.31 (1.88 to 70.45)</w:t>
            </w:r>
          </w:p>
        </w:tc>
      </w:tr>
      <w:tr w:rsidR="006F2BCC" w:rsidRPr="006F2BCC" w14:paraId="3DA5D4E2" w14:textId="77777777" w:rsidTr="006F2BCC">
        <w:trPr>
          <w:trHeight w:val="300"/>
        </w:trPr>
        <w:tc>
          <w:tcPr>
            <w:tcW w:w="0" w:type="auto"/>
            <w:noWrap/>
            <w:vAlign w:val="center"/>
            <w:hideMark/>
          </w:tcPr>
          <w:p w14:paraId="45E277E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0.66 (0.17 to 2.59)</w:t>
            </w:r>
          </w:p>
        </w:tc>
        <w:tc>
          <w:tcPr>
            <w:tcW w:w="0" w:type="auto"/>
            <w:noWrap/>
            <w:vAlign w:val="center"/>
            <w:hideMark/>
          </w:tcPr>
          <w:p w14:paraId="1C1E352E"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1.41 (0.43 to 5.02)</w:t>
            </w:r>
          </w:p>
        </w:tc>
        <w:tc>
          <w:tcPr>
            <w:tcW w:w="0" w:type="auto"/>
            <w:noWrap/>
            <w:vAlign w:val="center"/>
            <w:hideMark/>
          </w:tcPr>
          <w:p w14:paraId="4DEAE6E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4.35 (0.53 to 86.12)</w:t>
            </w:r>
          </w:p>
        </w:tc>
        <w:tc>
          <w:tcPr>
            <w:tcW w:w="0" w:type="auto"/>
            <w:noWrap/>
            <w:vAlign w:val="center"/>
            <w:hideMark/>
          </w:tcPr>
          <w:p w14:paraId="47A8E07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1.16 (0.07 to 37.47)</w:t>
            </w:r>
          </w:p>
        </w:tc>
        <w:tc>
          <w:tcPr>
            <w:tcW w:w="0" w:type="auto"/>
            <w:noWrap/>
            <w:vAlign w:val="center"/>
            <w:hideMark/>
          </w:tcPr>
          <w:p w14:paraId="34B7358E"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0.29 (0.13 to 0.59)</w:t>
            </w:r>
          </w:p>
        </w:tc>
        <w:tc>
          <w:tcPr>
            <w:tcW w:w="0" w:type="auto"/>
            <w:noWrap/>
            <w:vAlign w:val="center"/>
            <w:hideMark/>
          </w:tcPr>
          <w:p w14:paraId="738E4EA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0.71 (0.12 to 4.94)</w:t>
            </w:r>
          </w:p>
        </w:tc>
        <w:tc>
          <w:tcPr>
            <w:tcW w:w="0" w:type="auto"/>
            <w:noWrap/>
            <w:vAlign w:val="center"/>
            <w:hideMark/>
          </w:tcPr>
          <w:p w14:paraId="356BE36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0.79 (0.08 to 12.21)</w:t>
            </w:r>
          </w:p>
        </w:tc>
        <w:tc>
          <w:tcPr>
            <w:tcW w:w="0" w:type="auto"/>
            <w:noWrap/>
            <w:vAlign w:val="center"/>
            <w:hideMark/>
          </w:tcPr>
          <w:p w14:paraId="07001A7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4.09 (0.83 to 25.39)</w:t>
            </w:r>
          </w:p>
        </w:tc>
        <w:tc>
          <w:tcPr>
            <w:tcW w:w="0" w:type="auto"/>
            <w:noWrap/>
            <w:vAlign w:val="center"/>
            <w:hideMark/>
          </w:tcPr>
          <w:p w14:paraId="2A0459F1"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3.26 (1.23 to 8.95)</w:t>
            </w:r>
          </w:p>
        </w:tc>
        <w:tc>
          <w:tcPr>
            <w:tcW w:w="0" w:type="auto"/>
            <w:noWrap/>
            <w:vAlign w:val="center"/>
            <w:hideMark/>
          </w:tcPr>
          <w:p w14:paraId="03FB3F0E"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4.68 (1.5 to 17.59)</w:t>
            </w:r>
          </w:p>
        </w:tc>
        <w:tc>
          <w:tcPr>
            <w:tcW w:w="0" w:type="auto"/>
            <w:noWrap/>
            <w:vAlign w:val="center"/>
            <w:hideMark/>
          </w:tcPr>
          <w:p w14:paraId="58AEC10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0.45 (0.16 to 1.29)</w:t>
            </w:r>
          </w:p>
        </w:tc>
        <w:tc>
          <w:tcPr>
            <w:tcW w:w="0" w:type="auto"/>
            <w:noWrap/>
            <w:vAlign w:val="center"/>
            <w:hideMark/>
          </w:tcPr>
          <w:p w14:paraId="432FBADA"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5.45 (1.95 to 17.2)</w:t>
            </w:r>
          </w:p>
        </w:tc>
        <w:tc>
          <w:tcPr>
            <w:tcW w:w="0" w:type="auto"/>
            <w:noWrap/>
            <w:vAlign w:val="center"/>
            <w:hideMark/>
          </w:tcPr>
          <w:p w14:paraId="1920157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1.3 (0.17 to 15.9)</w:t>
            </w:r>
          </w:p>
        </w:tc>
        <w:tc>
          <w:tcPr>
            <w:tcW w:w="0" w:type="auto"/>
            <w:noWrap/>
            <w:vAlign w:val="center"/>
            <w:hideMark/>
          </w:tcPr>
          <w:p w14:paraId="7EE428A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 (0.35 to 1.87)</w:t>
            </w:r>
          </w:p>
        </w:tc>
        <w:tc>
          <w:tcPr>
            <w:tcW w:w="0" w:type="auto"/>
            <w:shd w:val="clear" w:color="auto" w:fill="DEEAF6" w:themeFill="accent5" w:themeFillTint="33"/>
            <w:noWrap/>
            <w:vAlign w:val="center"/>
            <w:hideMark/>
          </w:tcPr>
          <w:p w14:paraId="11F8983D"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Pembrolizumab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Conventional</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Therapy</w:t>
            </w:r>
            <w:proofErr w:type="spellEnd"/>
          </w:p>
        </w:tc>
        <w:tc>
          <w:tcPr>
            <w:tcW w:w="0" w:type="auto"/>
            <w:noWrap/>
            <w:vAlign w:val="center"/>
            <w:hideMark/>
          </w:tcPr>
          <w:p w14:paraId="08F5228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5.54 (0.75 to 71.89)</w:t>
            </w:r>
          </w:p>
        </w:tc>
        <w:tc>
          <w:tcPr>
            <w:tcW w:w="0" w:type="auto"/>
            <w:noWrap/>
            <w:vAlign w:val="center"/>
            <w:hideMark/>
          </w:tcPr>
          <w:p w14:paraId="3F3A114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0.07 (0.01 to 0.26)</w:t>
            </w:r>
          </w:p>
        </w:tc>
        <w:tc>
          <w:tcPr>
            <w:tcW w:w="0" w:type="auto"/>
            <w:noWrap/>
            <w:vAlign w:val="center"/>
            <w:hideMark/>
          </w:tcPr>
          <w:p w14:paraId="31B6674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8.5 (1.41 to 58.99)</w:t>
            </w:r>
          </w:p>
        </w:tc>
      </w:tr>
      <w:tr w:rsidR="006F2BCC" w:rsidRPr="006F2BCC" w14:paraId="577335A5" w14:textId="77777777" w:rsidTr="006F2BCC">
        <w:trPr>
          <w:trHeight w:val="300"/>
        </w:trPr>
        <w:tc>
          <w:tcPr>
            <w:tcW w:w="0" w:type="auto"/>
            <w:noWrap/>
            <w:vAlign w:val="center"/>
            <w:hideMark/>
          </w:tcPr>
          <w:p w14:paraId="1DE4A8C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0.12 (0.01 to 1.13)</w:t>
            </w:r>
          </w:p>
        </w:tc>
        <w:tc>
          <w:tcPr>
            <w:tcW w:w="0" w:type="auto"/>
            <w:noWrap/>
            <w:vAlign w:val="center"/>
            <w:hideMark/>
          </w:tcPr>
          <w:p w14:paraId="682AFF5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0.25 (0.02 to 2.23)</w:t>
            </w:r>
          </w:p>
        </w:tc>
        <w:tc>
          <w:tcPr>
            <w:tcW w:w="0" w:type="auto"/>
            <w:noWrap/>
            <w:vAlign w:val="center"/>
            <w:hideMark/>
          </w:tcPr>
          <w:p w14:paraId="5492261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0.78 (0.04 to 25.55)</w:t>
            </w:r>
          </w:p>
        </w:tc>
        <w:tc>
          <w:tcPr>
            <w:tcW w:w="0" w:type="auto"/>
            <w:noWrap/>
            <w:vAlign w:val="center"/>
            <w:hideMark/>
          </w:tcPr>
          <w:p w14:paraId="05CBFB6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 (0.01 to 9.82)</w:t>
            </w:r>
          </w:p>
        </w:tc>
        <w:tc>
          <w:tcPr>
            <w:tcW w:w="0" w:type="auto"/>
            <w:noWrap/>
            <w:vAlign w:val="center"/>
            <w:hideMark/>
          </w:tcPr>
          <w:p w14:paraId="7D7856FC"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0.05 (0 to 0.35)</w:t>
            </w:r>
          </w:p>
        </w:tc>
        <w:tc>
          <w:tcPr>
            <w:tcW w:w="0" w:type="auto"/>
            <w:noWrap/>
            <w:vAlign w:val="center"/>
            <w:hideMark/>
          </w:tcPr>
          <w:p w14:paraId="0CAE071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0.13 (0.01 to 1.80)</w:t>
            </w:r>
          </w:p>
        </w:tc>
        <w:tc>
          <w:tcPr>
            <w:tcW w:w="0" w:type="auto"/>
            <w:noWrap/>
            <w:vAlign w:val="center"/>
            <w:hideMark/>
          </w:tcPr>
          <w:p w14:paraId="0B520B6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0.14 (0.01 to 3.54)</w:t>
            </w:r>
          </w:p>
        </w:tc>
        <w:tc>
          <w:tcPr>
            <w:tcW w:w="0" w:type="auto"/>
            <w:noWrap/>
            <w:vAlign w:val="center"/>
            <w:hideMark/>
          </w:tcPr>
          <w:p w14:paraId="658BCA9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0.74 (0.05 to 9.57)</w:t>
            </w:r>
          </w:p>
        </w:tc>
        <w:tc>
          <w:tcPr>
            <w:tcW w:w="0" w:type="auto"/>
            <w:noWrap/>
            <w:vAlign w:val="center"/>
            <w:hideMark/>
          </w:tcPr>
          <w:p w14:paraId="3EE85687"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0.59 (0.05 to 4.23)</w:t>
            </w:r>
          </w:p>
        </w:tc>
        <w:tc>
          <w:tcPr>
            <w:tcW w:w="0" w:type="auto"/>
            <w:noWrap/>
            <w:vAlign w:val="center"/>
            <w:hideMark/>
          </w:tcPr>
          <w:p w14:paraId="724C580D"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0.85 (0.06 to 7.92)</w:t>
            </w:r>
          </w:p>
        </w:tc>
        <w:tc>
          <w:tcPr>
            <w:tcW w:w="0" w:type="auto"/>
            <w:noWrap/>
            <w:vAlign w:val="center"/>
            <w:hideMark/>
          </w:tcPr>
          <w:p w14:paraId="75DAD0D9"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0.08 (0.01 to 0.62)</w:t>
            </w:r>
          </w:p>
        </w:tc>
        <w:tc>
          <w:tcPr>
            <w:tcW w:w="0" w:type="auto"/>
            <w:noWrap/>
            <w:vAlign w:val="center"/>
            <w:hideMark/>
          </w:tcPr>
          <w:p w14:paraId="668B04D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0.98 (0.08 to 7.68)</w:t>
            </w:r>
          </w:p>
        </w:tc>
        <w:tc>
          <w:tcPr>
            <w:tcW w:w="0" w:type="auto"/>
            <w:noWrap/>
            <w:vAlign w:val="center"/>
            <w:hideMark/>
          </w:tcPr>
          <w:p w14:paraId="7E45E7F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0.23 (0.01 to 4.9)</w:t>
            </w:r>
          </w:p>
        </w:tc>
        <w:tc>
          <w:tcPr>
            <w:tcW w:w="0" w:type="auto"/>
            <w:noWrap/>
            <w:vAlign w:val="center"/>
            <w:hideMark/>
          </w:tcPr>
          <w:p w14:paraId="5AE03D6D"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0.15 (0.01 to 0.89)</w:t>
            </w:r>
          </w:p>
        </w:tc>
        <w:tc>
          <w:tcPr>
            <w:tcW w:w="0" w:type="auto"/>
            <w:noWrap/>
            <w:vAlign w:val="center"/>
            <w:hideMark/>
          </w:tcPr>
          <w:p w14:paraId="67A16B04"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0.18 (0.01 to 1.33)</w:t>
            </w:r>
          </w:p>
        </w:tc>
        <w:tc>
          <w:tcPr>
            <w:tcW w:w="0" w:type="auto"/>
            <w:shd w:val="clear" w:color="auto" w:fill="DEEAF6" w:themeFill="accent5" w:themeFillTint="33"/>
            <w:noWrap/>
            <w:vAlign w:val="center"/>
            <w:hideMark/>
          </w:tcPr>
          <w:p w14:paraId="3693724A"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Pembrolizumab</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plus</w:t>
            </w:r>
            <w:proofErr w:type="spellEnd"/>
            <w:r w:rsidRPr="006F2BCC">
              <w:rPr>
                <w:rFonts w:cstheme="minorHAnsi"/>
                <w:color w:val="000000"/>
                <w:sz w:val="18"/>
                <w:szCs w:val="18"/>
              </w:rPr>
              <w:t xml:space="preserve"> </w:t>
            </w:r>
            <w:proofErr w:type="spellStart"/>
            <w:r w:rsidRPr="006F2BCC">
              <w:rPr>
                <w:rFonts w:cstheme="minorHAnsi"/>
                <w:color w:val="000000"/>
                <w:sz w:val="18"/>
                <w:szCs w:val="18"/>
              </w:rPr>
              <w:t>Ipilimumab</w:t>
            </w:r>
            <w:proofErr w:type="spellEnd"/>
          </w:p>
        </w:tc>
        <w:tc>
          <w:tcPr>
            <w:tcW w:w="0" w:type="auto"/>
            <w:noWrap/>
            <w:vAlign w:val="center"/>
            <w:hideMark/>
          </w:tcPr>
          <w:p w14:paraId="519441B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0.01 (0 to 0.11)</w:t>
            </w:r>
          </w:p>
        </w:tc>
        <w:tc>
          <w:tcPr>
            <w:tcW w:w="0" w:type="auto"/>
            <w:noWrap/>
            <w:vAlign w:val="center"/>
            <w:hideMark/>
          </w:tcPr>
          <w:p w14:paraId="3FA92813"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1.49 (0.09 to 20.44)</w:t>
            </w:r>
          </w:p>
        </w:tc>
      </w:tr>
      <w:tr w:rsidR="006F2BCC" w:rsidRPr="006F2BCC" w14:paraId="668D9A51" w14:textId="77777777" w:rsidTr="006F2BCC">
        <w:trPr>
          <w:trHeight w:val="300"/>
        </w:trPr>
        <w:tc>
          <w:tcPr>
            <w:tcW w:w="0" w:type="auto"/>
            <w:noWrap/>
            <w:vAlign w:val="center"/>
            <w:hideMark/>
          </w:tcPr>
          <w:p w14:paraId="79DDE57C"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9.66 (1.85 to 58.58)</w:t>
            </w:r>
          </w:p>
        </w:tc>
        <w:tc>
          <w:tcPr>
            <w:tcW w:w="0" w:type="auto"/>
            <w:noWrap/>
            <w:vAlign w:val="center"/>
            <w:hideMark/>
          </w:tcPr>
          <w:p w14:paraId="50B9D17D"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20.4 (4.57 to 116.4)</w:t>
            </w:r>
          </w:p>
        </w:tc>
        <w:tc>
          <w:tcPr>
            <w:tcW w:w="0" w:type="auto"/>
            <w:noWrap/>
            <w:vAlign w:val="center"/>
            <w:hideMark/>
          </w:tcPr>
          <w:p w14:paraId="03A6839A"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64.29 (6.96 to 1475.64)</w:t>
            </w:r>
          </w:p>
        </w:tc>
        <w:tc>
          <w:tcPr>
            <w:tcW w:w="0" w:type="auto"/>
            <w:noWrap/>
            <w:vAlign w:val="center"/>
            <w:hideMark/>
          </w:tcPr>
          <w:p w14:paraId="2613609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17.66 (0.84 to 638.39)</w:t>
            </w:r>
          </w:p>
        </w:tc>
        <w:tc>
          <w:tcPr>
            <w:tcW w:w="0" w:type="auto"/>
            <w:noWrap/>
            <w:vAlign w:val="center"/>
            <w:hideMark/>
          </w:tcPr>
          <w:p w14:paraId="506D8328"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4.1 (1.26 to 16.82)</w:t>
            </w:r>
          </w:p>
        </w:tc>
        <w:tc>
          <w:tcPr>
            <w:tcW w:w="0" w:type="auto"/>
            <w:noWrap/>
            <w:vAlign w:val="center"/>
            <w:hideMark/>
          </w:tcPr>
          <w:p w14:paraId="144D6A81"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10.24 (1.43 to 98.38)</w:t>
            </w:r>
          </w:p>
        </w:tc>
        <w:tc>
          <w:tcPr>
            <w:tcW w:w="0" w:type="auto"/>
            <w:noWrap/>
            <w:vAlign w:val="center"/>
            <w:hideMark/>
          </w:tcPr>
          <w:p w14:paraId="78FB899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11.68 (0.94 to 218.33)</w:t>
            </w:r>
          </w:p>
        </w:tc>
        <w:tc>
          <w:tcPr>
            <w:tcW w:w="0" w:type="auto"/>
            <w:noWrap/>
            <w:vAlign w:val="center"/>
            <w:hideMark/>
          </w:tcPr>
          <w:p w14:paraId="64DA3E92"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59.64 (9.93 to 523.73)</w:t>
            </w:r>
          </w:p>
        </w:tc>
        <w:tc>
          <w:tcPr>
            <w:tcW w:w="0" w:type="auto"/>
            <w:noWrap/>
            <w:vAlign w:val="center"/>
            <w:hideMark/>
          </w:tcPr>
          <w:p w14:paraId="239F434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47.06 (16.36 to 187.7)</w:t>
            </w:r>
          </w:p>
        </w:tc>
        <w:tc>
          <w:tcPr>
            <w:tcW w:w="0" w:type="auto"/>
            <w:noWrap/>
            <w:vAlign w:val="center"/>
            <w:hideMark/>
          </w:tcPr>
          <w:p w14:paraId="2FE4C546"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69.75 (15.22 to 398.99)</w:t>
            </w:r>
          </w:p>
        </w:tc>
        <w:tc>
          <w:tcPr>
            <w:tcW w:w="0" w:type="auto"/>
            <w:noWrap/>
            <w:vAlign w:val="center"/>
            <w:hideMark/>
          </w:tcPr>
          <w:p w14:paraId="7670D708"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6.47 (1.92 to 28.03)</w:t>
            </w:r>
          </w:p>
        </w:tc>
        <w:tc>
          <w:tcPr>
            <w:tcW w:w="0" w:type="auto"/>
            <w:noWrap/>
            <w:vAlign w:val="center"/>
            <w:hideMark/>
          </w:tcPr>
          <w:p w14:paraId="61F64E7B"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78.66 (24.55 to 349.65)</w:t>
            </w:r>
          </w:p>
        </w:tc>
        <w:tc>
          <w:tcPr>
            <w:tcW w:w="0" w:type="auto"/>
            <w:noWrap/>
            <w:vAlign w:val="center"/>
            <w:hideMark/>
          </w:tcPr>
          <w:p w14:paraId="412DB933"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19.19 (2.00 to 294.02)</w:t>
            </w:r>
          </w:p>
        </w:tc>
        <w:tc>
          <w:tcPr>
            <w:tcW w:w="0" w:type="auto"/>
            <w:noWrap/>
            <w:vAlign w:val="center"/>
            <w:hideMark/>
          </w:tcPr>
          <w:p w14:paraId="12269E51"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11.54 (3.74 to 47.35)</w:t>
            </w:r>
          </w:p>
        </w:tc>
        <w:tc>
          <w:tcPr>
            <w:tcW w:w="0" w:type="auto"/>
            <w:noWrap/>
            <w:vAlign w:val="center"/>
            <w:hideMark/>
          </w:tcPr>
          <w:p w14:paraId="6E943329"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14.28 (3.8 to 69)</w:t>
            </w:r>
          </w:p>
        </w:tc>
        <w:tc>
          <w:tcPr>
            <w:tcW w:w="0" w:type="auto"/>
            <w:noWrap/>
            <w:vAlign w:val="center"/>
            <w:hideMark/>
          </w:tcPr>
          <w:p w14:paraId="467B8C6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82.02 (8.9 to 1295.65)</w:t>
            </w:r>
          </w:p>
        </w:tc>
        <w:tc>
          <w:tcPr>
            <w:tcW w:w="0" w:type="auto"/>
            <w:shd w:val="clear" w:color="auto" w:fill="DEEAF6" w:themeFill="accent5" w:themeFillTint="33"/>
            <w:noWrap/>
            <w:vAlign w:val="center"/>
            <w:hideMark/>
          </w:tcPr>
          <w:p w14:paraId="0CC6237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 xml:space="preserve">Placebo </w:t>
            </w:r>
            <w:proofErr w:type="spellStart"/>
            <w:r w:rsidRPr="006F2BCC">
              <w:rPr>
                <w:rFonts w:cstheme="minorHAnsi"/>
                <w:color w:val="000000"/>
                <w:sz w:val="18"/>
                <w:szCs w:val="18"/>
              </w:rPr>
              <w:t>or</w:t>
            </w:r>
            <w:proofErr w:type="spellEnd"/>
            <w:r w:rsidRPr="006F2BCC">
              <w:rPr>
                <w:rFonts w:cstheme="minorHAnsi"/>
                <w:color w:val="000000"/>
                <w:sz w:val="18"/>
                <w:szCs w:val="18"/>
              </w:rPr>
              <w:t xml:space="preserve"> No </w:t>
            </w:r>
            <w:proofErr w:type="spellStart"/>
            <w:r w:rsidRPr="006F2BCC">
              <w:rPr>
                <w:rFonts w:cstheme="minorHAnsi"/>
                <w:color w:val="000000"/>
                <w:sz w:val="18"/>
                <w:szCs w:val="18"/>
              </w:rPr>
              <w:t>Intervention</w:t>
            </w:r>
            <w:proofErr w:type="spellEnd"/>
          </w:p>
        </w:tc>
        <w:tc>
          <w:tcPr>
            <w:tcW w:w="0" w:type="auto"/>
            <w:noWrap/>
            <w:vAlign w:val="center"/>
            <w:hideMark/>
          </w:tcPr>
          <w:p w14:paraId="284B29C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122.53 (18.58 to 1100.58)</w:t>
            </w:r>
          </w:p>
        </w:tc>
      </w:tr>
      <w:tr w:rsidR="006F2BCC" w:rsidRPr="006F2BCC" w14:paraId="34F01264" w14:textId="77777777" w:rsidTr="006F2BCC">
        <w:trPr>
          <w:trHeight w:val="300"/>
        </w:trPr>
        <w:tc>
          <w:tcPr>
            <w:tcW w:w="0" w:type="auto"/>
            <w:noWrap/>
            <w:vAlign w:val="center"/>
            <w:hideMark/>
          </w:tcPr>
          <w:p w14:paraId="61660105"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0.08 (0.01 to 0.56)</w:t>
            </w:r>
          </w:p>
        </w:tc>
        <w:tc>
          <w:tcPr>
            <w:tcW w:w="0" w:type="auto"/>
            <w:noWrap/>
            <w:vAlign w:val="center"/>
            <w:hideMark/>
          </w:tcPr>
          <w:p w14:paraId="214216BA"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0.17 (0.02 to 1.16)</w:t>
            </w:r>
          </w:p>
        </w:tc>
        <w:tc>
          <w:tcPr>
            <w:tcW w:w="0" w:type="auto"/>
            <w:noWrap/>
            <w:vAlign w:val="center"/>
            <w:hideMark/>
          </w:tcPr>
          <w:p w14:paraId="7F6EA559"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0.52 (0.03 to 14.91)</w:t>
            </w:r>
          </w:p>
        </w:tc>
        <w:tc>
          <w:tcPr>
            <w:tcW w:w="0" w:type="auto"/>
            <w:noWrap/>
            <w:vAlign w:val="center"/>
            <w:hideMark/>
          </w:tcPr>
          <w:p w14:paraId="52CA47FC"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0.14 (0 to 5.94)</w:t>
            </w:r>
          </w:p>
        </w:tc>
        <w:tc>
          <w:tcPr>
            <w:tcW w:w="0" w:type="auto"/>
            <w:noWrap/>
            <w:vAlign w:val="center"/>
            <w:hideMark/>
          </w:tcPr>
          <w:p w14:paraId="353863BE"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0.03 (0.01 to 0.17)</w:t>
            </w:r>
          </w:p>
        </w:tc>
        <w:tc>
          <w:tcPr>
            <w:tcW w:w="0" w:type="auto"/>
            <w:noWrap/>
            <w:vAlign w:val="center"/>
            <w:hideMark/>
          </w:tcPr>
          <w:p w14:paraId="4F5737A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0.09 (0.02 to 0.34)</w:t>
            </w:r>
          </w:p>
        </w:tc>
        <w:tc>
          <w:tcPr>
            <w:tcW w:w="0" w:type="auto"/>
            <w:noWrap/>
            <w:vAlign w:val="center"/>
            <w:hideMark/>
          </w:tcPr>
          <w:p w14:paraId="5FFEF462"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0.10 (0.01 to 1.80)</w:t>
            </w:r>
          </w:p>
        </w:tc>
        <w:tc>
          <w:tcPr>
            <w:tcW w:w="0" w:type="auto"/>
            <w:noWrap/>
            <w:vAlign w:val="center"/>
            <w:hideMark/>
          </w:tcPr>
          <w:p w14:paraId="52F230F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0.49 (0.18 to 1.37)</w:t>
            </w:r>
          </w:p>
        </w:tc>
        <w:tc>
          <w:tcPr>
            <w:tcW w:w="0" w:type="auto"/>
            <w:noWrap/>
            <w:vAlign w:val="center"/>
            <w:hideMark/>
          </w:tcPr>
          <w:p w14:paraId="304D33A5"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0.4 (0.05 to 2.25)</w:t>
            </w:r>
          </w:p>
        </w:tc>
        <w:tc>
          <w:tcPr>
            <w:tcW w:w="0" w:type="auto"/>
            <w:noWrap/>
            <w:vAlign w:val="center"/>
            <w:hideMark/>
          </w:tcPr>
          <w:p w14:paraId="1CC31876"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0.57 (0.07 to 3.97)</w:t>
            </w:r>
          </w:p>
        </w:tc>
        <w:tc>
          <w:tcPr>
            <w:tcW w:w="0" w:type="auto"/>
            <w:noWrap/>
            <w:vAlign w:val="center"/>
            <w:hideMark/>
          </w:tcPr>
          <w:p w14:paraId="038E2057"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0.05 (0.01 to 0.31)</w:t>
            </w:r>
          </w:p>
        </w:tc>
        <w:tc>
          <w:tcPr>
            <w:tcW w:w="0" w:type="auto"/>
            <w:noWrap/>
            <w:vAlign w:val="center"/>
            <w:hideMark/>
          </w:tcPr>
          <w:p w14:paraId="7E7B694B"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0.66 (0.09 to 3.96)</w:t>
            </w:r>
          </w:p>
        </w:tc>
        <w:tc>
          <w:tcPr>
            <w:tcW w:w="0" w:type="auto"/>
            <w:noWrap/>
            <w:vAlign w:val="center"/>
            <w:hideMark/>
          </w:tcPr>
          <w:p w14:paraId="5F834B38"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0.15 (0.01 to 2.84)</w:t>
            </w:r>
          </w:p>
        </w:tc>
        <w:tc>
          <w:tcPr>
            <w:tcW w:w="0" w:type="auto"/>
            <w:noWrap/>
            <w:vAlign w:val="center"/>
            <w:hideMark/>
          </w:tcPr>
          <w:p w14:paraId="4AE98F9D"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 (0.01 to 0.53)</w:t>
            </w:r>
          </w:p>
        </w:tc>
        <w:tc>
          <w:tcPr>
            <w:tcW w:w="0" w:type="auto"/>
            <w:noWrap/>
            <w:vAlign w:val="center"/>
            <w:hideMark/>
          </w:tcPr>
          <w:p w14:paraId="7D3765EE"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0.12 (0.02 to 0.71)</w:t>
            </w:r>
          </w:p>
        </w:tc>
        <w:tc>
          <w:tcPr>
            <w:tcW w:w="0" w:type="auto"/>
            <w:noWrap/>
            <w:vAlign w:val="center"/>
            <w:hideMark/>
          </w:tcPr>
          <w:p w14:paraId="514E4AE1" w14:textId="77777777" w:rsidR="006F2BCC" w:rsidRPr="006F2BCC" w:rsidRDefault="006F2BCC" w:rsidP="006F2BCC">
            <w:pPr>
              <w:jc w:val="center"/>
              <w:rPr>
                <w:rFonts w:cstheme="minorHAnsi"/>
                <w:color w:val="000000"/>
                <w:sz w:val="18"/>
                <w:szCs w:val="18"/>
              </w:rPr>
            </w:pPr>
            <w:r w:rsidRPr="006F2BCC">
              <w:rPr>
                <w:rFonts w:cstheme="minorHAnsi"/>
                <w:color w:val="000000"/>
                <w:sz w:val="18"/>
                <w:szCs w:val="18"/>
              </w:rPr>
              <w:t>0.67 (0.05 to 11.52)</w:t>
            </w:r>
          </w:p>
        </w:tc>
        <w:tc>
          <w:tcPr>
            <w:tcW w:w="0" w:type="auto"/>
            <w:noWrap/>
            <w:vAlign w:val="center"/>
            <w:hideMark/>
          </w:tcPr>
          <w:p w14:paraId="439B7779" w14:textId="77777777" w:rsidR="006F2BCC" w:rsidRPr="006F2BCC" w:rsidRDefault="006F2BCC" w:rsidP="006F2BCC">
            <w:pPr>
              <w:jc w:val="center"/>
              <w:rPr>
                <w:rFonts w:cstheme="minorHAnsi"/>
                <w:b/>
                <w:bCs/>
                <w:color w:val="000000"/>
                <w:sz w:val="18"/>
                <w:szCs w:val="18"/>
              </w:rPr>
            </w:pPr>
            <w:r w:rsidRPr="006F2BCC">
              <w:rPr>
                <w:rFonts w:cstheme="minorHAnsi"/>
                <w:b/>
                <w:bCs/>
                <w:color w:val="000000"/>
                <w:sz w:val="18"/>
                <w:szCs w:val="18"/>
              </w:rPr>
              <w:t>0.01 (0 to 0.05)</w:t>
            </w:r>
          </w:p>
        </w:tc>
        <w:tc>
          <w:tcPr>
            <w:tcW w:w="0" w:type="auto"/>
            <w:shd w:val="clear" w:color="auto" w:fill="DEEAF6" w:themeFill="accent5" w:themeFillTint="33"/>
            <w:noWrap/>
            <w:vAlign w:val="center"/>
            <w:hideMark/>
          </w:tcPr>
          <w:p w14:paraId="3E433FB7" w14:textId="77777777" w:rsidR="006F2BCC" w:rsidRPr="006F2BCC" w:rsidRDefault="006F2BCC" w:rsidP="006F2BCC">
            <w:pPr>
              <w:jc w:val="center"/>
              <w:rPr>
                <w:rFonts w:cstheme="minorHAnsi"/>
                <w:color w:val="000000"/>
                <w:sz w:val="18"/>
                <w:szCs w:val="18"/>
              </w:rPr>
            </w:pPr>
            <w:proofErr w:type="spellStart"/>
            <w:r w:rsidRPr="006F2BCC">
              <w:rPr>
                <w:rFonts w:cstheme="minorHAnsi"/>
                <w:color w:val="000000"/>
                <w:sz w:val="18"/>
                <w:szCs w:val="18"/>
              </w:rPr>
              <w:t>Tremelimumab</w:t>
            </w:r>
            <w:proofErr w:type="spellEnd"/>
          </w:p>
        </w:tc>
      </w:tr>
    </w:tbl>
    <w:p w14:paraId="6CFB2DB7" w14:textId="23EE184C" w:rsidR="00BD38C3" w:rsidRDefault="00BD38C3" w:rsidP="00BD38C3">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6653C55D" w14:textId="7B15C707" w:rsidR="00D616D5" w:rsidRDefault="00D616D5" w:rsidP="00024473">
      <w:pPr>
        <w:spacing w:line="360" w:lineRule="auto"/>
        <w:rPr>
          <w:rFonts w:eastAsiaTheme="majorEastAsia"/>
          <w:lang w:val="en-US"/>
        </w:rPr>
      </w:pPr>
    </w:p>
    <w:p w14:paraId="0D8159FF" w14:textId="36664841" w:rsidR="00BD38C3" w:rsidRDefault="00BD38C3">
      <w:pPr>
        <w:autoSpaceDN w:val="0"/>
        <w:spacing w:after="160" w:line="256" w:lineRule="auto"/>
        <w:jc w:val="left"/>
        <w:rPr>
          <w:rFonts w:eastAsiaTheme="majorEastAsia"/>
          <w:lang w:val="en-US"/>
        </w:rPr>
      </w:pPr>
      <w:r>
        <w:rPr>
          <w:rFonts w:eastAsiaTheme="majorEastAsia"/>
          <w:lang w:val="en-US"/>
        </w:rPr>
        <w:br w:type="page"/>
      </w:r>
    </w:p>
    <w:p w14:paraId="4973D457" w14:textId="1BA8E6F2" w:rsidR="00B10E90" w:rsidRPr="00B10E90" w:rsidRDefault="00B10E90" w:rsidP="00004019">
      <w:pPr>
        <w:pStyle w:val="Heading3"/>
        <w:spacing w:line="360" w:lineRule="auto"/>
        <w:rPr>
          <w:lang w:val="en-US"/>
        </w:rPr>
      </w:pPr>
      <w:bookmarkStart w:id="216" w:name="_Toc103871853"/>
      <w:bookmarkStart w:id="217" w:name="_Toc156746973"/>
      <w:r w:rsidRPr="00353D74">
        <w:rPr>
          <w:lang w:val="en-US"/>
        </w:rPr>
        <w:t xml:space="preserve">Table </w:t>
      </w:r>
      <w:r w:rsidR="00A14DE4">
        <w:rPr>
          <w:lang w:val="en-US"/>
        </w:rPr>
        <w:t>B.7.9</w:t>
      </w:r>
      <w:r w:rsidRPr="00B10E90">
        <w:rPr>
          <w:lang w:val="en-US"/>
        </w:rPr>
        <w:t>. Anticipated absolute event rate, colitis.</w:t>
      </w:r>
      <w:bookmarkEnd w:id="216"/>
      <w:bookmarkEnd w:id="217"/>
    </w:p>
    <w:tbl>
      <w:tblPr>
        <w:tblStyle w:val="PlainTable1"/>
        <w:tblW w:w="7033" w:type="dxa"/>
        <w:tblLook w:val="04A0" w:firstRow="1" w:lastRow="0" w:firstColumn="1" w:lastColumn="0" w:noHBand="0" w:noVBand="1"/>
      </w:tblPr>
      <w:tblGrid>
        <w:gridCol w:w="4716"/>
        <w:gridCol w:w="2317"/>
      </w:tblGrid>
      <w:tr w:rsidR="00B10E90" w:rsidRPr="00B10E90" w14:paraId="75DB29BF" w14:textId="77777777" w:rsidTr="002622B0">
        <w:trPr>
          <w:cnfStyle w:val="100000000000" w:firstRow="1" w:lastRow="0" w:firstColumn="0" w:lastColumn="0" w:oddVBand="0" w:evenVBand="0" w:oddHBand="0" w:evenHBand="0" w:firstRowFirstColumn="0" w:firstRowLastColumn="0" w:lastRowFirstColumn="0" w:lastRowLastColumn="0"/>
          <w:trHeight w:val="77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87D151" w14:textId="77777777" w:rsidR="00B10E90" w:rsidRPr="00B10E90" w:rsidRDefault="00B10E90" w:rsidP="00B10E90">
            <w:pPr>
              <w:jc w:val="left"/>
              <w:rPr>
                <w:rFonts w:cstheme="minorHAnsi"/>
                <w:color w:val="262626"/>
                <w:sz w:val="18"/>
                <w:szCs w:val="18"/>
              </w:rPr>
            </w:pPr>
            <w:proofErr w:type="spellStart"/>
            <w:r w:rsidRPr="00B10E90">
              <w:rPr>
                <w:rFonts w:cstheme="minorHAnsi"/>
                <w:color w:val="262626"/>
                <w:sz w:val="18"/>
                <w:szCs w:val="18"/>
              </w:rPr>
              <w:t>Intervention</w:t>
            </w:r>
            <w:proofErr w:type="spellEnd"/>
          </w:p>
        </w:tc>
        <w:tc>
          <w:tcPr>
            <w:tcW w:w="0" w:type="auto"/>
            <w:vAlign w:val="center"/>
            <w:hideMark/>
          </w:tcPr>
          <w:p w14:paraId="30966581"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2E75BCDD" w14:textId="14C0CCF9" w:rsidR="00B10E90" w:rsidRPr="00B10E90"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B10E90" w:rsidRPr="00B10E90" w14:paraId="0E3C77F2"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275E96"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Atezolizumab</w:t>
            </w:r>
            <w:proofErr w:type="spellEnd"/>
          </w:p>
        </w:tc>
        <w:tc>
          <w:tcPr>
            <w:tcW w:w="0" w:type="auto"/>
            <w:noWrap/>
            <w:vAlign w:val="center"/>
            <w:hideMark/>
          </w:tcPr>
          <w:p w14:paraId="556491DC" w14:textId="77777777"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46 (15 to 144)</w:t>
            </w:r>
          </w:p>
        </w:tc>
      </w:tr>
      <w:tr w:rsidR="00B10E90" w:rsidRPr="00B10E90" w14:paraId="52FC8AF5"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0D23C48"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Atezolizumab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Conventional</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Therapy</w:t>
            </w:r>
            <w:proofErr w:type="spellEnd"/>
          </w:p>
        </w:tc>
        <w:tc>
          <w:tcPr>
            <w:tcW w:w="0" w:type="auto"/>
            <w:noWrap/>
            <w:vAlign w:val="center"/>
            <w:hideMark/>
          </w:tcPr>
          <w:p w14:paraId="5C5F66ED"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96 (39 to 276)</w:t>
            </w:r>
          </w:p>
        </w:tc>
      </w:tr>
      <w:tr w:rsidR="00B10E90" w:rsidRPr="00B10E90" w14:paraId="35A88B3C"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6BB252"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Avelumab</w:t>
            </w:r>
            <w:proofErr w:type="spellEnd"/>
          </w:p>
        </w:tc>
        <w:tc>
          <w:tcPr>
            <w:tcW w:w="0" w:type="auto"/>
            <w:noWrap/>
            <w:vAlign w:val="center"/>
            <w:hideMark/>
          </w:tcPr>
          <w:p w14:paraId="67A4BB0B" w14:textId="525D93D6"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288 (43 to 3</w:t>
            </w:r>
            <w:r w:rsidR="00467283">
              <w:rPr>
                <w:rFonts w:cstheme="minorHAnsi"/>
                <w:color w:val="000000"/>
                <w:sz w:val="18"/>
                <w:szCs w:val="18"/>
              </w:rPr>
              <w:t>,</w:t>
            </w:r>
            <w:r w:rsidRPr="00B10E90">
              <w:rPr>
                <w:rFonts w:cstheme="minorHAnsi"/>
                <w:color w:val="000000"/>
                <w:sz w:val="18"/>
                <w:szCs w:val="18"/>
              </w:rPr>
              <w:t>539)</w:t>
            </w:r>
          </w:p>
        </w:tc>
      </w:tr>
      <w:tr w:rsidR="00B10E90" w:rsidRPr="00B10E90" w14:paraId="3D6B52A1"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F24867"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Avelumab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Conventional</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Therapy</w:t>
            </w:r>
            <w:proofErr w:type="spellEnd"/>
          </w:p>
        </w:tc>
        <w:tc>
          <w:tcPr>
            <w:tcW w:w="0" w:type="auto"/>
            <w:noWrap/>
            <w:vAlign w:val="center"/>
            <w:hideMark/>
          </w:tcPr>
          <w:p w14:paraId="72D05575" w14:textId="6AFD4D09"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79 (5 to 1</w:t>
            </w:r>
            <w:r w:rsidR="00467283">
              <w:rPr>
                <w:rFonts w:cstheme="minorHAnsi"/>
                <w:color w:val="000000"/>
                <w:sz w:val="18"/>
                <w:szCs w:val="18"/>
              </w:rPr>
              <w:t>,</w:t>
            </w:r>
            <w:r w:rsidRPr="00B10E90">
              <w:rPr>
                <w:rFonts w:cstheme="minorHAnsi"/>
                <w:color w:val="000000"/>
                <w:sz w:val="18"/>
                <w:szCs w:val="18"/>
              </w:rPr>
              <w:t>912)</w:t>
            </w:r>
          </w:p>
        </w:tc>
      </w:tr>
      <w:tr w:rsidR="00B10E90" w:rsidRPr="00B10E90" w14:paraId="06809F94"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94DBE55"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Durvalumab</w:t>
            </w:r>
            <w:proofErr w:type="spellEnd"/>
          </w:p>
        </w:tc>
        <w:tc>
          <w:tcPr>
            <w:tcW w:w="0" w:type="auto"/>
            <w:noWrap/>
            <w:vAlign w:val="center"/>
            <w:hideMark/>
          </w:tcPr>
          <w:p w14:paraId="168BA689" w14:textId="77777777"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48 (10 to 297)</w:t>
            </w:r>
          </w:p>
        </w:tc>
      </w:tr>
      <w:tr w:rsidR="00B10E90" w:rsidRPr="00B10E90" w14:paraId="4BAB7E41"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76A106"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Durvalumab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Conventional</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Therapy</w:t>
            </w:r>
            <w:proofErr w:type="spellEnd"/>
          </w:p>
        </w:tc>
        <w:tc>
          <w:tcPr>
            <w:tcW w:w="0" w:type="auto"/>
            <w:noWrap/>
            <w:vAlign w:val="center"/>
            <w:hideMark/>
          </w:tcPr>
          <w:p w14:paraId="550C15C1"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54 (6 to 694)</w:t>
            </w:r>
          </w:p>
        </w:tc>
      </w:tr>
      <w:tr w:rsidR="00B10E90" w:rsidRPr="00B10E90" w14:paraId="05C64D6E"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D176818"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Durvalumab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Tremelimumab</w:t>
            </w:r>
            <w:proofErr w:type="spellEnd"/>
          </w:p>
        </w:tc>
        <w:tc>
          <w:tcPr>
            <w:tcW w:w="0" w:type="auto"/>
            <w:noWrap/>
            <w:vAlign w:val="center"/>
            <w:hideMark/>
          </w:tcPr>
          <w:p w14:paraId="56012A72" w14:textId="12813960"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271 (71 to 1</w:t>
            </w:r>
            <w:r w:rsidR="00467283">
              <w:rPr>
                <w:rFonts w:cstheme="minorHAnsi"/>
                <w:color w:val="000000"/>
                <w:sz w:val="18"/>
                <w:szCs w:val="18"/>
              </w:rPr>
              <w:t>,</w:t>
            </w:r>
            <w:r w:rsidRPr="00B10E90">
              <w:rPr>
                <w:rFonts w:cstheme="minorHAnsi"/>
                <w:color w:val="000000"/>
                <w:sz w:val="18"/>
                <w:szCs w:val="18"/>
              </w:rPr>
              <w:t>427)</w:t>
            </w:r>
          </w:p>
        </w:tc>
      </w:tr>
      <w:tr w:rsidR="00B10E90" w:rsidRPr="00B10E90" w14:paraId="462FC61C"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952BA9"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Ipilimumab</w:t>
            </w:r>
            <w:proofErr w:type="spellEnd"/>
          </w:p>
        </w:tc>
        <w:tc>
          <w:tcPr>
            <w:tcW w:w="0" w:type="auto"/>
            <w:noWrap/>
            <w:vAlign w:val="center"/>
            <w:hideMark/>
          </w:tcPr>
          <w:p w14:paraId="2CB8BCCD"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222 (109 to 476)</w:t>
            </w:r>
          </w:p>
        </w:tc>
      </w:tr>
      <w:tr w:rsidR="00B10E90" w:rsidRPr="00B10E90" w14:paraId="6D71E1AB"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1CFFE82"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Ipilimumab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Conventional</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Therapy</w:t>
            </w:r>
            <w:proofErr w:type="spellEnd"/>
          </w:p>
        </w:tc>
        <w:tc>
          <w:tcPr>
            <w:tcW w:w="0" w:type="auto"/>
            <w:noWrap/>
            <w:vAlign w:val="center"/>
            <w:hideMark/>
          </w:tcPr>
          <w:p w14:paraId="13638F01" w14:textId="77777777"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315 (134 to 889)</w:t>
            </w:r>
          </w:p>
        </w:tc>
      </w:tr>
      <w:tr w:rsidR="00B10E90" w:rsidRPr="00B10E90" w14:paraId="5F824C2B"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EB41D3"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Nivolumab</w:t>
            </w:r>
            <w:proofErr w:type="spellEnd"/>
          </w:p>
        </w:tc>
        <w:tc>
          <w:tcPr>
            <w:tcW w:w="0" w:type="auto"/>
            <w:noWrap/>
            <w:vAlign w:val="center"/>
            <w:hideMark/>
          </w:tcPr>
          <w:p w14:paraId="10491A4A"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31 (15 to 71)</w:t>
            </w:r>
          </w:p>
        </w:tc>
      </w:tr>
      <w:tr w:rsidR="00B10E90" w:rsidRPr="00B10E90" w14:paraId="3A9A642E"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B0EBCF"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Nivolumab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Ipilimumab</w:t>
            </w:r>
            <w:proofErr w:type="spellEnd"/>
          </w:p>
        </w:tc>
        <w:tc>
          <w:tcPr>
            <w:tcW w:w="0" w:type="auto"/>
            <w:noWrap/>
            <w:vAlign w:val="center"/>
            <w:hideMark/>
          </w:tcPr>
          <w:p w14:paraId="3253240A" w14:textId="77777777"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364 (173 to 866)</w:t>
            </w:r>
          </w:p>
        </w:tc>
      </w:tr>
      <w:tr w:rsidR="00B10E90" w:rsidRPr="00B10E90" w14:paraId="6E7C0DD1"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021CAA" w14:textId="77777777" w:rsidR="00B10E90" w:rsidRPr="00353D74" w:rsidRDefault="00B10E90" w:rsidP="00B10E90">
            <w:pPr>
              <w:jc w:val="left"/>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7C128B6F"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89 (13 to 918)</w:t>
            </w:r>
          </w:p>
        </w:tc>
      </w:tr>
      <w:tr w:rsidR="00B10E90" w:rsidRPr="00B10E90" w14:paraId="0BACD5C9"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82B0BBB"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Pembrolizumab</w:t>
            </w:r>
            <w:proofErr w:type="spellEnd"/>
          </w:p>
        </w:tc>
        <w:tc>
          <w:tcPr>
            <w:tcW w:w="0" w:type="auto"/>
            <w:noWrap/>
            <w:vAlign w:val="center"/>
            <w:hideMark/>
          </w:tcPr>
          <w:p w14:paraId="166DC1B4" w14:textId="77777777"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55 (31 to 100)</w:t>
            </w:r>
          </w:p>
        </w:tc>
      </w:tr>
      <w:tr w:rsidR="00B10E90" w:rsidRPr="00B10E90" w14:paraId="64A26D2D"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09226C3"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Pembrolizumab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Conventional</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Therapy</w:t>
            </w:r>
            <w:proofErr w:type="spellEnd"/>
          </w:p>
        </w:tc>
        <w:tc>
          <w:tcPr>
            <w:tcW w:w="0" w:type="auto"/>
            <w:noWrap/>
            <w:vAlign w:val="center"/>
            <w:hideMark/>
          </w:tcPr>
          <w:p w14:paraId="01E5B6CC" w14:textId="77777777"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69 (33 to 147)</w:t>
            </w:r>
          </w:p>
        </w:tc>
      </w:tr>
      <w:tr w:rsidR="00B10E90" w:rsidRPr="00B10E90" w14:paraId="09B7ED58"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433E1C"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Pembrolizumab</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plus</w:t>
            </w:r>
            <w:proofErr w:type="spellEnd"/>
            <w:r w:rsidRPr="00B10E90">
              <w:rPr>
                <w:rFonts w:cstheme="minorHAnsi"/>
                <w:color w:val="000000"/>
                <w:sz w:val="18"/>
                <w:szCs w:val="18"/>
              </w:rPr>
              <w:t xml:space="preserve"> </w:t>
            </w:r>
            <w:proofErr w:type="spellStart"/>
            <w:r w:rsidRPr="00B10E90">
              <w:rPr>
                <w:rFonts w:cstheme="minorHAnsi"/>
                <w:color w:val="000000"/>
                <w:sz w:val="18"/>
                <w:szCs w:val="18"/>
              </w:rPr>
              <w:t>Ipilimumab</w:t>
            </w:r>
            <w:proofErr w:type="spellEnd"/>
          </w:p>
        </w:tc>
        <w:tc>
          <w:tcPr>
            <w:tcW w:w="0" w:type="auto"/>
            <w:noWrap/>
            <w:vAlign w:val="center"/>
            <w:hideMark/>
          </w:tcPr>
          <w:p w14:paraId="1CB292D6" w14:textId="6E641181" w:rsidR="00B10E90" w:rsidRPr="00B10E90" w:rsidRDefault="00B10E90" w:rsidP="00B10E90">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373 (56 to 3</w:t>
            </w:r>
            <w:r w:rsidR="00467283">
              <w:rPr>
                <w:rFonts w:cstheme="minorHAnsi"/>
                <w:color w:val="000000"/>
                <w:sz w:val="18"/>
                <w:szCs w:val="18"/>
              </w:rPr>
              <w:t>,</w:t>
            </w:r>
            <w:r w:rsidRPr="00B10E90">
              <w:rPr>
                <w:rFonts w:cstheme="minorHAnsi"/>
                <w:color w:val="000000"/>
                <w:sz w:val="18"/>
                <w:szCs w:val="18"/>
              </w:rPr>
              <w:t>140)</w:t>
            </w:r>
          </w:p>
        </w:tc>
      </w:tr>
      <w:tr w:rsidR="00B10E90" w:rsidRPr="00B10E90" w14:paraId="39A5F948"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018F506" w14:textId="77777777" w:rsidR="00B10E90" w:rsidRPr="00B10E90" w:rsidRDefault="00B10E90" w:rsidP="00B10E90">
            <w:pPr>
              <w:jc w:val="left"/>
              <w:rPr>
                <w:rFonts w:cstheme="minorHAnsi"/>
                <w:color w:val="000000"/>
                <w:sz w:val="18"/>
                <w:szCs w:val="18"/>
              </w:rPr>
            </w:pPr>
            <w:proofErr w:type="spellStart"/>
            <w:r w:rsidRPr="00B10E90">
              <w:rPr>
                <w:rFonts w:cstheme="minorHAnsi"/>
                <w:color w:val="000000"/>
                <w:sz w:val="18"/>
                <w:szCs w:val="18"/>
              </w:rPr>
              <w:t>Tremelimumab</w:t>
            </w:r>
            <w:proofErr w:type="spellEnd"/>
          </w:p>
        </w:tc>
        <w:tc>
          <w:tcPr>
            <w:tcW w:w="0" w:type="auto"/>
            <w:noWrap/>
            <w:vAlign w:val="center"/>
            <w:hideMark/>
          </w:tcPr>
          <w:p w14:paraId="087CDFE5" w14:textId="0282C8F5" w:rsidR="00B10E90" w:rsidRPr="00B10E90" w:rsidRDefault="00B10E90" w:rsidP="00B10E90">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B10E90">
              <w:rPr>
                <w:rFonts w:cstheme="minorHAnsi"/>
                <w:color w:val="000000"/>
                <w:sz w:val="18"/>
                <w:szCs w:val="18"/>
              </w:rPr>
              <w:t>552 (117 to 2</w:t>
            </w:r>
            <w:r w:rsidR="00467283">
              <w:rPr>
                <w:rFonts w:cstheme="minorHAnsi"/>
                <w:color w:val="000000"/>
                <w:sz w:val="18"/>
                <w:szCs w:val="18"/>
              </w:rPr>
              <w:t>,</w:t>
            </w:r>
            <w:r w:rsidRPr="00B10E90">
              <w:rPr>
                <w:rFonts w:cstheme="minorHAnsi"/>
                <w:color w:val="000000"/>
                <w:sz w:val="18"/>
                <w:szCs w:val="18"/>
              </w:rPr>
              <w:t>689)</w:t>
            </w:r>
          </w:p>
        </w:tc>
      </w:tr>
    </w:tbl>
    <w:p w14:paraId="1D024580" w14:textId="77777777" w:rsidR="00B10E90" w:rsidRDefault="00B10E90" w:rsidP="00024473">
      <w:pPr>
        <w:spacing w:line="360" w:lineRule="auto"/>
        <w:rPr>
          <w:rFonts w:eastAsiaTheme="majorEastAsia"/>
          <w:lang w:val="en-US"/>
        </w:rPr>
      </w:pPr>
    </w:p>
    <w:p w14:paraId="00A7ACB5" w14:textId="543284BA" w:rsidR="00D0687D" w:rsidRPr="008526EB" w:rsidRDefault="00D616D5" w:rsidP="00ED3274">
      <w:pPr>
        <w:pStyle w:val="Heading3"/>
        <w:spacing w:line="360" w:lineRule="auto"/>
        <w:rPr>
          <w:lang w:val="en-US"/>
        </w:rPr>
      </w:pPr>
      <w:r>
        <w:rPr>
          <w:lang w:val="en-US"/>
        </w:rPr>
        <w:br w:type="page"/>
      </w:r>
    </w:p>
    <w:p w14:paraId="3EB2CFB5" w14:textId="483E66DF" w:rsidR="00ED3274" w:rsidRPr="0066685F" w:rsidRDefault="00ED3274" w:rsidP="00356DBA">
      <w:pPr>
        <w:pStyle w:val="Heading3"/>
        <w:spacing w:line="360" w:lineRule="auto"/>
        <w:rPr>
          <w:lang w:val="en-US"/>
        </w:rPr>
      </w:pPr>
      <w:bookmarkStart w:id="218" w:name="_Toc103871854"/>
      <w:bookmarkStart w:id="219" w:name="_Toc156746974"/>
      <w:r w:rsidRPr="0066685F">
        <w:rPr>
          <w:lang w:val="en-US"/>
        </w:rPr>
        <w:t xml:space="preserve">Table </w:t>
      </w:r>
      <w:r w:rsidR="00A14DE4">
        <w:rPr>
          <w:lang w:val="en-US"/>
        </w:rPr>
        <w:t>B.7.10</w:t>
      </w:r>
      <w:r w:rsidRPr="00ED3274">
        <w:rPr>
          <w:lang w:val="en-US"/>
        </w:rPr>
        <w:t>. League table, nephritis.</w:t>
      </w:r>
      <w:bookmarkEnd w:id="218"/>
      <w:bookmarkEnd w:id="219"/>
    </w:p>
    <w:tbl>
      <w:tblPr>
        <w:tblStyle w:val="TableGrid"/>
        <w:tblW w:w="0" w:type="auto"/>
        <w:tblLook w:val="04A0" w:firstRow="1" w:lastRow="0" w:firstColumn="1" w:lastColumn="0" w:noHBand="0" w:noVBand="1"/>
      </w:tblPr>
      <w:tblGrid>
        <w:gridCol w:w="761"/>
        <w:gridCol w:w="1120"/>
        <w:gridCol w:w="734"/>
        <w:gridCol w:w="704"/>
        <w:gridCol w:w="679"/>
        <w:gridCol w:w="943"/>
        <w:gridCol w:w="679"/>
        <w:gridCol w:w="1070"/>
        <w:gridCol w:w="651"/>
        <w:gridCol w:w="824"/>
        <w:gridCol w:w="1427"/>
        <w:gridCol w:w="679"/>
        <w:gridCol w:w="1168"/>
        <w:gridCol w:w="932"/>
        <w:gridCol w:w="815"/>
        <w:gridCol w:w="762"/>
      </w:tblGrid>
      <w:tr w:rsidR="00ED3274" w:rsidRPr="00ED3274" w14:paraId="33D9C245" w14:textId="77777777" w:rsidTr="00ED3274">
        <w:trPr>
          <w:trHeight w:val="300"/>
        </w:trPr>
        <w:tc>
          <w:tcPr>
            <w:tcW w:w="0" w:type="auto"/>
            <w:shd w:val="clear" w:color="auto" w:fill="DEEAF6" w:themeFill="accent5" w:themeFillTint="33"/>
            <w:noWrap/>
            <w:vAlign w:val="center"/>
            <w:hideMark/>
          </w:tcPr>
          <w:p w14:paraId="43773A76"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Atezolizumab</w:t>
            </w:r>
            <w:proofErr w:type="spellEnd"/>
          </w:p>
        </w:tc>
        <w:tc>
          <w:tcPr>
            <w:tcW w:w="0" w:type="auto"/>
            <w:noWrap/>
            <w:vAlign w:val="center"/>
            <w:hideMark/>
          </w:tcPr>
          <w:p w14:paraId="500AA57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1.28 (0.19 to 10.41)</w:t>
            </w:r>
          </w:p>
        </w:tc>
        <w:tc>
          <w:tcPr>
            <w:tcW w:w="0" w:type="auto"/>
            <w:noWrap/>
            <w:vAlign w:val="center"/>
            <w:hideMark/>
          </w:tcPr>
          <w:p w14:paraId="437BD0C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0.42 (0 to 204.58)</w:t>
            </w:r>
          </w:p>
        </w:tc>
        <w:tc>
          <w:tcPr>
            <w:tcW w:w="0" w:type="auto"/>
            <w:noWrap/>
            <w:vAlign w:val="center"/>
            <w:hideMark/>
          </w:tcPr>
          <w:p w14:paraId="0006363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0.02 (0 to 0.45)</w:t>
            </w:r>
          </w:p>
        </w:tc>
        <w:tc>
          <w:tcPr>
            <w:tcW w:w="0" w:type="auto"/>
            <w:noWrap/>
            <w:vAlign w:val="center"/>
            <w:hideMark/>
          </w:tcPr>
          <w:p w14:paraId="095BC65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 to 4.37)</w:t>
            </w:r>
          </w:p>
        </w:tc>
        <w:tc>
          <w:tcPr>
            <w:tcW w:w="0" w:type="auto"/>
            <w:noWrap/>
            <w:vAlign w:val="center"/>
            <w:hideMark/>
          </w:tcPr>
          <w:p w14:paraId="20D4949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2.27)</w:t>
            </w:r>
          </w:p>
        </w:tc>
        <w:tc>
          <w:tcPr>
            <w:tcW w:w="0" w:type="auto"/>
            <w:noWrap/>
            <w:vAlign w:val="center"/>
            <w:hideMark/>
          </w:tcPr>
          <w:p w14:paraId="1655CAC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0.08 (0 to 3.39)</w:t>
            </w:r>
          </w:p>
        </w:tc>
        <w:tc>
          <w:tcPr>
            <w:tcW w:w="0" w:type="auto"/>
            <w:noWrap/>
            <w:vAlign w:val="center"/>
            <w:hideMark/>
          </w:tcPr>
          <w:p w14:paraId="74502A9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0.02 (0 to 1.04)</w:t>
            </w:r>
          </w:p>
        </w:tc>
        <w:tc>
          <w:tcPr>
            <w:tcW w:w="0" w:type="auto"/>
            <w:noWrap/>
            <w:vAlign w:val="center"/>
            <w:hideMark/>
          </w:tcPr>
          <w:p w14:paraId="427E28C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 to 1.26)</w:t>
            </w:r>
          </w:p>
        </w:tc>
        <w:tc>
          <w:tcPr>
            <w:tcW w:w="0" w:type="auto"/>
            <w:noWrap/>
            <w:vAlign w:val="center"/>
            <w:hideMark/>
          </w:tcPr>
          <w:p w14:paraId="7CEF89B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2.49)</w:t>
            </w:r>
          </w:p>
        </w:tc>
        <w:tc>
          <w:tcPr>
            <w:tcW w:w="0" w:type="auto"/>
            <w:noWrap/>
            <w:vAlign w:val="center"/>
            <w:hideMark/>
          </w:tcPr>
          <w:p w14:paraId="0C827A5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22.09)</w:t>
            </w:r>
          </w:p>
        </w:tc>
        <w:tc>
          <w:tcPr>
            <w:tcW w:w="0" w:type="auto"/>
            <w:noWrap/>
            <w:vAlign w:val="center"/>
            <w:hideMark/>
          </w:tcPr>
          <w:p w14:paraId="049BF4B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 to 2.22)</w:t>
            </w:r>
          </w:p>
        </w:tc>
        <w:tc>
          <w:tcPr>
            <w:tcW w:w="0" w:type="auto"/>
            <w:noWrap/>
            <w:vAlign w:val="center"/>
            <w:hideMark/>
          </w:tcPr>
          <w:p w14:paraId="6E0797D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0.02 (0 to 0.64)</w:t>
            </w:r>
          </w:p>
        </w:tc>
        <w:tc>
          <w:tcPr>
            <w:tcW w:w="0" w:type="auto"/>
            <w:noWrap/>
            <w:vAlign w:val="center"/>
            <w:hideMark/>
          </w:tcPr>
          <w:p w14:paraId="34584BD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0.28 (0 to 120.92)</w:t>
            </w:r>
          </w:p>
        </w:tc>
        <w:tc>
          <w:tcPr>
            <w:tcW w:w="0" w:type="auto"/>
            <w:noWrap/>
            <w:vAlign w:val="center"/>
            <w:hideMark/>
          </w:tcPr>
          <w:p w14:paraId="3A62A7B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0.02 (0 to 1.37)</w:t>
            </w:r>
          </w:p>
        </w:tc>
        <w:tc>
          <w:tcPr>
            <w:tcW w:w="0" w:type="auto"/>
            <w:noWrap/>
            <w:vAlign w:val="center"/>
            <w:hideMark/>
          </w:tcPr>
          <w:p w14:paraId="75C8CFD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0.63 (0 to 419.35)</w:t>
            </w:r>
          </w:p>
        </w:tc>
      </w:tr>
      <w:tr w:rsidR="00ED3274" w:rsidRPr="00ED3274" w14:paraId="6E9D2D15" w14:textId="77777777" w:rsidTr="00ED3274">
        <w:trPr>
          <w:trHeight w:val="300"/>
        </w:trPr>
        <w:tc>
          <w:tcPr>
            <w:tcW w:w="0" w:type="auto"/>
            <w:noWrap/>
            <w:vAlign w:val="center"/>
            <w:hideMark/>
          </w:tcPr>
          <w:p w14:paraId="43FEAB3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0.78 (0.10 to 5.18)</w:t>
            </w:r>
          </w:p>
        </w:tc>
        <w:tc>
          <w:tcPr>
            <w:tcW w:w="0" w:type="auto"/>
            <w:shd w:val="clear" w:color="auto" w:fill="DEEAF6" w:themeFill="accent5" w:themeFillTint="33"/>
            <w:noWrap/>
            <w:vAlign w:val="center"/>
            <w:hideMark/>
          </w:tcPr>
          <w:p w14:paraId="1BFAD770"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Atezolizumab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Conventional</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Therapy</w:t>
            </w:r>
            <w:proofErr w:type="spellEnd"/>
          </w:p>
        </w:tc>
        <w:tc>
          <w:tcPr>
            <w:tcW w:w="0" w:type="auto"/>
            <w:noWrap/>
            <w:vAlign w:val="center"/>
            <w:hideMark/>
          </w:tcPr>
          <w:p w14:paraId="0127AC9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0.33 (0 to 115.71)</w:t>
            </w:r>
          </w:p>
        </w:tc>
        <w:tc>
          <w:tcPr>
            <w:tcW w:w="0" w:type="auto"/>
            <w:noWrap/>
            <w:vAlign w:val="center"/>
            <w:hideMark/>
          </w:tcPr>
          <w:p w14:paraId="6A1512F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0.01 (0 to 0.24)</w:t>
            </w:r>
          </w:p>
        </w:tc>
        <w:tc>
          <w:tcPr>
            <w:tcW w:w="0" w:type="auto"/>
            <w:noWrap/>
            <w:vAlign w:val="center"/>
            <w:hideMark/>
          </w:tcPr>
          <w:p w14:paraId="45848B9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2.54)</w:t>
            </w:r>
          </w:p>
        </w:tc>
        <w:tc>
          <w:tcPr>
            <w:tcW w:w="0" w:type="auto"/>
            <w:noWrap/>
            <w:vAlign w:val="center"/>
            <w:hideMark/>
          </w:tcPr>
          <w:p w14:paraId="08EBA4E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 to 1.27)</w:t>
            </w:r>
          </w:p>
        </w:tc>
        <w:tc>
          <w:tcPr>
            <w:tcW w:w="0" w:type="auto"/>
            <w:noWrap/>
            <w:vAlign w:val="center"/>
            <w:hideMark/>
          </w:tcPr>
          <w:p w14:paraId="532105B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1.85)</w:t>
            </w:r>
          </w:p>
        </w:tc>
        <w:tc>
          <w:tcPr>
            <w:tcW w:w="0" w:type="auto"/>
            <w:noWrap/>
            <w:vAlign w:val="center"/>
            <w:hideMark/>
          </w:tcPr>
          <w:p w14:paraId="34E5C76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0.01 (0 to 0.54)</w:t>
            </w:r>
          </w:p>
        </w:tc>
        <w:tc>
          <w:tcPr>
            <w:tcW w:w="0" w:type="auto"/>
            <w:noWrap/>
            <w:vAlign w:val="center"/>
            <w:hideMark/>
          </w:tcPr>
          <w:p w14:paraId="6E1F868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0.02 (0 to 0.73)</w:t>
            </w:r>
          </w:p>
        </w:tc>
        <w:tc>
          <w:tcPr>
            <w:tcW w:w="0" w:type="auto"/>
            <w:noWrap/>
            <w:vAlign w:val="center"/>
            <w:hideMark/>
          </w:tcPr>
          <w:p w14:paraId="4A79715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 to 1.4)</w:t>
            </w:r>
          </w:p>
        </w:tc>
        <w:tc>
          <w:tcPr>
            <w:tcW w:w="0" w:type="auto"/>
            <w:noWrap/>
            <w:vAlign w:val="center"/>
            <w:hideMark/>
          </w:tcPr>
          <w:p w14:paraId="2FFCFCC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0.05 (0 to 15.73)</w:t>
            </w:r>
          </w:p>
        </w:tc>
        <w:tc>
          <w:tcPr>
            <w:tcW w:w="0" w:type="auto"/>
            <w:noWrap/>
            <w:vAlign w:val="center"/>
            <w:hideMark/>
          </w:tcPr>
          <w:p w14:paraId="177A3BA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1.27)</w:t>
            </w:r>
          </w:p>
        </w:tc>
        <w:tc>
          <w:tcPr>
            <w:tcW w:w="0" w:type="auto"/>
            <w:noWrap/>
            <w:vAlign w:val="center"/>
            <w:hideMark/>
          </w:tcPr>
          <w:p w14:paraId="474F5BF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0.01 (0 to 0.39)</w:t>
            </w:r>
          </w:p>
        </w:tc>
        <w:tc>
          <w:tcPr>
            <w:tcW w:w="0" w:type="auto"/>
            <w:noWrap/>
            <w:vAlign w:val="center"/>
            <w:hideMark/>
          </w:tcPr>
          <w:p w14:paraId="4A872A6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0.22 (0 to 89.13)</w:t>
            </w:r>
          </w:p>
        </w:tc>
        <w:tc>
          <w:tcPr>
            <w:tcW w:w="0" w:type="auto"/>
            <w:noWrap/>
            <w:vAlign w:val="center"/>
            <w:hideMark/>
          </w:tcPr>
          <w:p w14:paraId="3E739DC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0.01 (0 to 0.8)</w:t>
            </w:r>
          </w:p>
        </w:tc>
        <w:tc>
          <w:tcPr>
            <w:tcW w:w="0" w:type="auto"/>
            <w:noWrap/>
            <w:vAlign w:val="center"/>
            <w:hideMark/>
          </w:tcPr>
          <w:p w14:paraId="74795AC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0.46 (0 to 270.25)</w:t>
            </w:r>
          </w:p>
        </w:tc>
      </w:tr>
      <w:tr w:rsidR="00ED3274" w:rsidRPr="00ED3274" w14:paraId="4AC3A3B6" w14:textId="77777777" w:rsidTr="00ED3274">
        <w:trPr>
          <w:trHeight w:val="300"/>
        </w:trPr>
        <w:tc>
          <w:tcPr>
            <w:tcW w:w="0" w:type="auto"/>
            <w:noWrap/>
            <w:vAlign w:val="center"/>
            <w:hideMark/>
          </w:tcPr>
          <w:p w14:paraId="1ED76AE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2.39 (0.00 to 990.66)</w:t>
            </w:r>
          </w:p>
        </w:tc>
        <w:tc>
          <w:tcPr>
            <w:tcW w:w="0" w:type="auto"/>
            <w:noWrap/>
            <w:vAlign w:val="center"/>
            <w:hideMark/>
          </w:tcPr>
          <w:p w14:paraId="492CE58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3.03 (0.01 to 1255.10)</w:t>
            </w:r>
          </w:p>
        </w:tc>
        <w:tc>
          <w:tcPr>
            <w:tcW w:w="0" w:type="auto"/>
            <w:shd w:val="clear" w:color="auto" w:fill="DEEAF6" w:themeFill="accent5" w:themeFillTint="33"/>
            <w:noWrap/>
            <w:vAlign w:val="center"/>
            <w:hideMark/>
          </w:tcPr>
          <w:p w14:paraId="5A6E3C11"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Avelumab</w:t>
            </w:r>
            <w:proofErr w:type="spellEnd"/>
          </w:p>
        </w:tc>
        <w:tc>
          <w:tcPr>
            <w:tcW w:w="0" w:type="auto"/>
            <w:noWrap/>
            <w:vAlign w:val="center"/>
            <w:hideMark/>
          </w:tcPr>
          <w:p w14:paraId="520331B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1.36)</w:t>
            </w:r>
          </w:p>
        </w:tc>
        <w:tc>
          <w:tcPr>
            <w:tcW w:w="0" w:type="auto"/>
            <w:noWrap/>
            <w:vAlign w:val="center"/>
            <w:hideMark/>
          </w:tcPr>
          <w:p w14:paraId="5F9715A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0.15 (0 to 12.6)</w:t>
            </w:r>
          </w:p>
        </w:tc>
        <w:tc>
          <w:tcPr>
            <w:tcW w:w="0" w:type="auto"/>
            <w:noWrap/>
            <w:vAlign w:val="center"/>
            <w:hideMark/>
          </w:tcPr>
          <w:p w14:paraId="42261E7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 to 7)</w:t>
            </w:r>
          </w:p>
        </w:tc>
        <w:tc>
          <w:tcPr>
            <w:tcW w:w="0" w:type="auto"/>
            <w:noWrap/>
            <w:vAlign w:val="center"/>
            <w:hideMark/>
          </w:tcPr>
          <w:p w14:paraId="4B6B14D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0.17 (0 to 8.48)</w:t>
            </w:r>
          </w:p>
        </w:tc>
        <w:tc>
          <w:tcPr>
            <w:tcW w:w="0" w:type="auto"/>
            <w:noWrap/>
            <w:vAlign w:val="center"/>
            <w:hideMark/>
          </w:tcPr>
          <w:p w14:paraId="660C627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2.99)</w:t>
            </w:r>
          </w:p>
        </w:tc>
        <w:tc>
          <w:tcPr>
            <w:tcW w:w="0" w:type="auto"/>
            <w:noWrap/>
            <w:vAlign w:val="center"/>
            <w:hideMark/>
          </w:tcPr>
          <w:p w14:paraId="042B271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 to 3.49)</w:t>
            </w:r>
          </w:p>
        </w:tc>
        <w:tc>
          <w:tcPr>
            <w:tcW w:w="0" w:type="auto"/>
            <w:noWrap/>
            <w:vAlign w:val="center"/>
            <w:hideMark/>
          </w:tcPr>
          <w:p w14:paraId="06872A0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 (0 to 6.15)</w:t>
            </w:r>
          </w:p>
        </w:tc>
        <w:tc>
          <w:tcPr>
            <w:tcW w:w="0" w:type="auto"/>
            <w:noWrap/>
            <w:vAlign w:val="center"/>
            <w:hideMark/>
          </w:tcPr>
          <w:p w14:paraId="0A63D00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0.15 (0 to 66.07)</w:t>
            </w:r>
          </w:p>
        </w:tc>
        <w:tc>
          <w:tcPr>
            <w:tcW w:w="0" w:type="auto"/>
            <w:noWrap/>
            <w:vAlign w:val="center"/>
            <w:hideMark/>
          </w:tcPr>
          <w:p w14:paraId="323101C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0.17 (0 to 6.55)</w:t>
            </w:r>
          </w:p>
        </w:tc>
        <w:tc>
          <w:tcPr>
            <w:tcW w:w="0" w:type="auto"/>
            <w:noWrap/>
            <w:vAlign w:val="center"/>
            <w:hideMark/>
          </w:tcPr>
          <w:p w14:paraId="1D1CEEB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1.87)</w:t>
            </w:r>
          </w:p>
        </w:tc>
        <w:tc>
          <w:tcPr>
            <w:tcW w:w="0" w:type="auto"/>
            <w:noWrap/>
            <w:vAlign w:val="center"/>
            <w:hideMark/>
          </w:tcPr>
          <w:p w14:paraId="79FF367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0.68 (0 to 276.89)</w:t>
            </w:r>
          </w:p>
        </w:tc>
        <w:tc>
          <w:tcPr>
            <w:tcW w:w="0" w:type="auto"/>
            <w:noWrap/>
            <w:vAlign w:val="center"/>
            <w:hideMark/>
          </w:tcPr>
          <w:p w14:paraId="4ED8D4A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0.04 (0 to 1.48)</w:t>
            </w:r>
          </w:p>
        </w:tc>
        <w:tc>
          <w:tcPr>
            <w:tcW w:w="0" w:type="auto"/>
            <w:noWrap/>
            <w:vAlign w:val="center"/>
            <w:hideMark/>
          </w:tcPr>
          <w:p w14:paraId="6F632D0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1.43 (0 to 810.61)</w:t>
            </w:r>
          </w:p>
        </w:tc>
      </w:tr>
      <w:tr w:rsidR="00ED3274" w:rsidRPr="00ED3274" w14:paraId="635CE077" w14:textId="77777777" w:rsidTr="00ED3274">
        <w:trPr>
          <w:trHeight w:val="300"/>
        </w:trPr>
        <w:tc>
          <w:tcPr>
            <w:tcW w:w="0" w:type="auto"/>
            <w:noWrap/>
            <w:vAlign w:val="center"/>
            <w:hideMark/>
          </w:tcPr>
          <w:p w14:paraId="4E6C574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54.87 (2.24 to 6101.96)</w:t>
            </w:r>
          </w:p>
        </w:tc>
        <w:tc>
          <w:tcPr>
            <w:tcW w:w="0" w:type="auto"/>
            <w:noWrap/>
            <w:vAlign w:val="center"/>
            <w:hideMark/>
          </w:tcPr>
          <w:p w14:paraId="2D5C4629"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68.47 (4.15 to 7323.23)</w:t>
            </w:r>
          </w:p>
        </w:tc>
        <w:tc>
          <w:tcPr>
            <w:tcW w:w="0" w:type="auto"/>
            <w:noWrap/>
            <w:vAlign w:val="center"/>
            <w:hideMark/>
          </w:tcPr>
          <w:p w14:paraId="47FC5BC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24.19 (0.74 to 3906.28)</w:t>
            </w:r>
          </w:p>
        </w:tc>
        <w:tc>
          <w:tcPr>
            <w:tcW w:w="0" w:type="auto"/>
            <w:shd w:val="clear" w:color="auto" w:fill="DEEAF6" w:themeFill="accent5" w:themeFillTint="33"/>
            <w:noWrap/>
            <w:vAlign w:val="center"/>
            <w:hideMark/>
          </w:tcPr>
          <w:p w14:paraId="375A9732"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Conventional</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Therapy</w:t>
            </w:r>
            <w:proofErr w:type="spellEnd"/>
          </w:p>
        </w:tc>
        <w:tc>
          <w:tcPr>
            <w:tcW w:w="0" w:type="auto"/>
            <w:noWrap/>
            <w:vAlign w:val="center"/>
            <w:hideMark/>
          </w:tcPr>
          <w:p w14:paraId="29673D3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3.82 (0.49 to 57.19)</w:t>
            </w:r>
          </w:p>
        </w:tc>
        <w:tc>
          <w:tcPr>
            <w:tcW w:w="0" w:type="auto"/>
            <w:noWrap/>
            <w:vAlign w:val="center"/>
            <w:hideMark/>
          </w:tcPr>
          <w:p w14:paraId="78A36D7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 (0.18 to 28.28)</w:t>
            </w:r>
          </w:p>
        </w:tc>
        <w:tc>
          <w:tcPr>
            <w:tcW w:w="0" w:type="auto"/>
            <w:noWrap/>
            <w:vAlign w:val="center"/>
            <w:hideMark/>
          </w:tcPr>
          <w:p w14:paraId="30AA96C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4.37 (0.7 to 26.62)</w:t>
            </w:r>
          </w:p>
        </w:tc>
        <w:tc>
          <w:tcPr>
            <w:tcW w:w="0" w:type="auto"/>
            <w:noWrap/>
            <w:vAlign w:val="center"/>
            <w:hideMark/>
          </w:tcPr>
          <w:p w14:paraId="1B679E4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1.08 (0.11 to 10.68)</w:t>
            </w:r>
          </w:p>
        </w:tc>
        <w:tc>
          <w:tcPr>
            <w:tcW w:w="0" w:type="auto"/>
            <w:noWrap/>
            <w:vAlign w:val="center"/>
            <w:hideMark/>
          </w:tcPr>
          <w:p w14:paraId="712FA39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1.72 (0.31 to 9.56)</w:t>
            </w:r>
          </w:p>
        </w:tc>
        <w:tc>
          <w:tcPr>
            <w:tcW w:w="0" w:type="auto"/>
            <w:noWrap/>
            <w:vAlign w:val="center"/>
            <w:hideMark/>
          </w:tcPr>
          <w:p w14:paraId="4BA2DE1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2.47 (0.3 to 19.9)</w:t>
            </w:r>
          </w:p>
        </w:tc>
        <w:tc>
          <w:tcPr>
            <w:tcW w:w="0" w:type="auto"/>
            <w:noWrap/>
            <w:vAlign w:val="center"/>
            <w:hideMark/>
          </w:tcPr>
          <w:p w14:paraId="422F38A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3.65 (0.09 to 501.72)</w:t>
            </w:r>
          </w:p>
        </w:tc>
        <w:tc>
          <w:tcPr>
            <w:tcW w:w="0" w:type="auto"/>
            <w:noWrap/>
            <w:vAlign w:val="center"/>
            <w:hideMark/>
          </w:tcPr>
          <w:p w14:paraId="289C404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3.93 (1.21 to 14.73)</w:t>
            </w:r>
          </w:p>
        </w:tc>
        <w:tc>
          <w:tcPr>
            <w:tcW w:w="0" w:type="auto"/>
            <w:noWrap/>
            <w:vAlign w:val="center"/>
            <w:hideMark/>
          </w:tcPr>
          <w:p w14:paraId="0D5A715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1.08 (0.29 to 3.95)</w:t>
            </w:r>
          </w:p>
        </w:tc>
        <w:tc>
          <w:tcPr>
            <w:tcW w:w="0" w:type="auto"/>
            <w:noWrap/>
            <w:vAlign w:val="center"/>
            <w:hideMark/>
          </w:tcPr>
          <w:p w14:paraId="61BB852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16.22 (0.27 to 3331.08)</w:t>
            </w:r>
          </w:p>
        </w:tc>
        <w:tc>
          <w:tcPr>
            <w:tcW w:w="0" w:type="auto"/>
            <w:noWrap/>
            <w:vAlign w:val="center"/>
            <w:hideMark/>
          </w:tcPr>
          <w:p w14:paraId="71F0F65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1.12 (0.04 to 14.41)</w:t>
            </w:r>
          </w:p>
        </w:tc>
        <w:tc>
          <w:tcPr>
            <w:tcW w:w="0" w:type="auto"/>
            <w:noWrap/>
            <w:vAlign w:val="center"/>
            <w:hideMark/>
          </w:tcPr>
          <w:p w14:paraId="4428915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35.51 (0.41 to 9224.82)</w:t>
            </w:r>
          </w:p>
        </w:tc>
      </w:tr>
      <w:tr w:rsidR="00ED3274" w:rsidRPr="00ED3274" w14:paraId="18A4D2ED" w14:textId="77777777" w:rsidTr="00ED3274">
        <w:trPr>
          <w:trHeight w:val="300"/>
        </w:trPr>
        <w:tc>
          <w:tcPr>
            <w:tcW w:w="0" w:type="auto"/>
            <w:noWrap/>
            <w:vAlign w:val="center"/>
            <w:hideMark/>
          </w:tcPr>
          <w:p w14:paraId="7D1C2CF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14.17 (0.23 to 2543.67)</w:t>
            </w:r>
          </w:p>
        </w:tc>
        <w:tc>
          <w:tcPr>
            <w:tcW w:w="0" w:type="auto"/>
            <w:noWrap/>
            <w:vAlign w:val="center"/>
            <w:hideMark/>
          </w:tcPr>
          <w:p w14:paraId="3CF5E39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17.99 (0.39 to 3351.62)</w:t>
            </w:r>
          </w:p>
        </w:tc>
        <w:tc>
          <w:tcPr>
            <w:tcW w:w="0" w:type="auto"/>
            <w:noWrap/>
            <w:vAlign w:val="center"/>
            <w:hideMark/>
          </w:tcPr>
          <w:p w14:paraId="4029B67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6.79 (0.08 to 1218.26)</w:t>
            </w:r>
          </w:p>
        </w:tc>
        <w:tc>
          <w:tcPr>
            <w:tcW w:w="0" w:type="auto"/>
            <w:noWrap/>
            <w:vAlign w:val="center"/>
            <w:hideMark/>
          </w:tcPr>
          <w:p w14:paraId="1B4977B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0.26 (0.02 to 2.05)</w:t>
            </w:r>
          </w:p>
        </w:tc>
        <w:tc>
          <w:tcPr>
            <w:tcW w:w="0" w:type="auto"/>
            <w:shd w:val="clear" w:color="auto" w:fill="DEEAF6" w:themeFill="accent5" w:themeFillTint="33"/>
            <w:noWrap/>
            <w:vAlign w:val="center"/>
            <w:hideMark/>
          </w:tcPr>
          <w:p w14:paraId="6C82F083"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Durvalumab</w:t>
            </w:r>
            <w:proofErr w:type="spellEnd"/>
          </w:p>
        </w:tc>
        <w:tc>
          <w:tcPr>
            <w:tcW w:w="0" w:type="auto"/>
            <w:noWrap/>
            <w:vAlign w:val="center"/>
            <w:hideMark/>
          </w:tcPr>
          <w:p w14:paraId="7651B88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0.51 (0.06 to 3.06)</w:t>
            </w:r>
          </w:p>
        </w:tc>
        <w:tc>
          <w:tcPr>
            <w:tcW w:w="0" w:type="auto"/>
            <w:noWrap/>
            <w:vAlign w:val="center"/>
            <w:hideMark/>
          </w:tcPr>
          <w:p w14:paraId="3821762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1.09 (0.05 to 19.58)</w:t>
            </w:r>
          </w:p>
        </w:tc>
        <w:tc>
          <w:tcPr>
            <w:tcW w:w="0" w:type="auto"/>
            <w:noWrap/>
            <w:vAlign w:val="center"/>
            <w:hideMark/>
          </w:tcPr>
          <w:p w14:paraId="76BE7EE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(0.01 to 6.51)</w:t>
            </w:r>
          </w:p>
        </w:tc>
        <w:tc>
          <w:tcPr>
            <w:tcW w:w="0" w:type="auto"/>
            <w:noWrap/>
            <w:vAlign w:val="center"/>
            <w:hideMark/>
          </w:tcPr>
          <w:p w14:paraId="05180BE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0.43 (0.02 to 7.34)</w:t>
            </w:r>
          </w:p>
        </w:tc>
        <w:tc>
          <w:tcPr>
            <w:tcW w:w="0" w:type="auto"/>
            <w:noWrap/>
            <w:vAlign w:val="center"/>
            <w:hideMark/>
          </w:tcPr>
          <w:p w14:paraId="068CC98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0.63 (0.02 to 13.36)</w:t>
            </w:r>
          </w:p>
        </w:tc>
        <w:tc>
          <w:tcPr>
            <w:tcW w:w="0" w:type="auto"/>
            <w:noWrap/>
            <w:vAlign w:val="center"/>
            <w:hideMark/>
          </w:tcPr>
          <w:p w14:paraId="621BED2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0.94 (0.01 to 178.81)</w:t>
            </w:r>
          </w:p>
        </w:tc>
        <w:tc>
          <w:tcPr>
            <w:tcW w:w="0" w:type="auto"/>
            <w:noWrap/>
            <w:vAlign w:val="center"/>
            <w:hideMark/>
          </w:tcPr>
          <w:p w14:paraId="6465B1F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1.03 (0.06 to 13.55)</w:t>
            </w:r>
          </w:p>
        </w:tc>
        <w:tc>
          <w:tcPr>
            <w:tcW w:w="0" w:type="auto"/>
            <w:noWrap/>
            <w:vAlign w:val="center"/>
            <w:hideMark/>
          </w:tcPr>
          <w:p w14:paraId="2C69C89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(0.01 to 3.41)</w:t>
            </w:r>
          </w:p>
        </w:tc>
        <w:tc>
          <w:tcPr>
            <w:tcW w:w="0" w:type="auto"/>
            <w:noWrap/>
            <w:vAlign w:val="center"/>
            <w:hideMark/>
          </w:tcPr>
          <w:p w14:paraId="714143F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4.1 (0.03 to 1337.76)</w:t>
            </w:r>
          </w:p>
        </w:tc>
        <w:tc>
          <w:tcPr>
            <w:tcW w:w="0" w:type="auto"/>
            <w:noWrap/>
            <w:vAlign w:val="center"/>
            <w:hideMark/>
          </w:tcPr>
          <w:p w14:paraId="6FD91EE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 to 8.2)</w:t>
            </w:r>
          </w:p>
        </w:tc>
        <w:tc>
          <w:tcPr>
            <w:tcW w:w="0" w:type="auto"/>
            <w:noWrap/>
            <w:vAlign w:val="center"/>
            <w:hideMark/>
          </w:tcPr>
          <w:p w14:paraId="7783DC3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8.5 (0.16 to 1539.8)</w:t>
            </w:r>
          </w:p>
        </w:tc>
      </w:tr>
      <w:tr w:rsidR="00ED3274" w:rsidRPr="00ED3274" w14:paraId="0C119531" w14:textId="77777777" w:rsidTr="00ED3274">
        <w:trPr>
          <w:trHeight w:val="300"/>
        </w:trPr>
        <w:tc>
          <w:tcPr>
            <w:tcW w:w="0" w:type="auto"/>
            <w:noWrap/>
            <w:vAlign w:val="center"/>
            <w:hideMark/>
          </w:tcPr>
          <w:p w14:paraId="063C7B9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27.63 (0.44 to 5279.87)</w:t>
            </w:r>
          </w:p>
        </w:tc>
        <w:tc>
          <w:tcPr>
            <w:tcW w:w="0" w:type="auto"/>
            <w:noWrap/>
            <w:vAlign w:val="center"/>
            <w:hideMark/>
          </w:tcPr>
          <w:p w14:paraId="595DC06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35.25 (0.79 to 6264.29)</w:t>
            </w:r>
          </w:p>
        </w:tc>
        <w:tc>
          <w:tcPr>
            <w:tcW w:w="0" w:type="auto"/>
            <w:noWrap/>
            <w:vAlign w:val="center"/>
            <w:hideMark/>
          </w:tcPr>
          <w:p w14:paraId="7CABB90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13.81 (0.14 to 2545.70)</w:t>
            </w:r>
          </w:p>
        </w:tc>
        <w:tc>
          <w:tcPr>
            <w:tcW w:w="0" w:type="auto"/>
            <w:noWrap/>
            <w:vAlign w:val="center"/>
            <w:hideMark/>
          </w:tcPr>
          <w:p w14:paraId="62E68B4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0.50 (0.04 to 5.55)</w:t>
            </w:r>
          </w:p>
        </w:tc>
        <w:tc>
          <w:tcPr>
            <w:tcW w:w="0" w:type="auto"/>
            <w:noWrap/>
            <w:vAlign w:val="center"/>
            <w:hideMark/>
          </w:tcPr>
          <w:p w14:paraId="4178EF3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1.97 (0.33 to 15.56)</w:t>
            </w:r>
          </w:p>
        </w:tc>
        <w:tc>
          <w:tcPr>
            <w:tcW w:w="0" w:type="auto"/>
            <w:shd w:val="clear" w:color="auto" w:fill="DEEAF6" w:themeFill="accent5" w:themeFillTint="33"/>
            <w:noWrap/>
            <w:vAlign w:val="center"/>
            <w:hideMark/>
          </w:tcPr>
          <w:p w14:paraId="577CF594"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Durvalumab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Tremelimumab</w:t>
            </w:r>
            <w:proofErr w:type="spellEnd"/>
          </w:p>
        </w:tc>
        <w:tc>
          <w:tcPr>
            <w:tcW w:w="0" w:type="auto"/>
            <w:noWrap/>
            <w:vAlign w:val="center"/>
            <w:hideMark/>
          </w:tcPr>
          <w:p w14:paraId="6FE6133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2.11 (0.1 to 46.1)</w:t>
            </w:r>
          </w:p>
        </w:tc>
        <w:tc>
          <w:tcPr>
            <w:tcW w:w="0" w:type="auto"/>
            <w:noWrap/>
            <w:vAlign w:val="center"/>
            <w:hideMark/>
          </w:tcPr>
          <w:p w14:paraId="687D219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0.53 (0.02 to 16.25)</w:t>
            </w:r>
          </w:p>
        </w:tc>
        <w:tc>
          <w:tcPr>
            <w:tcW w:w="0" w:type="auto"/>
            <w:noWrap/>
            <w:vAlign w:val="center"/>
            <w:hideMark/>
          </w:tcPr>
          <w:p w14:paraId="237F7A0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0.82 (0.04 to 17.63)</w:t>
            </w:r>
          </w:p>
        </w:tc>
        <w:tc>
          <w:tcPr>
            <w:tcW w:w="0" w:type="auto"/>
            <w:noWrap/>
            <w:vAlign w:val="center"/>
            <w:hideMark/>
          </w:tcPr>
          <w:p w14:paraId="6C79FB6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1.2 (0.04 to 30.59)</w:t>
            </w:r>
          </w:p>
        </w:tc>
        <w:tc>
          <w:tcPr>
            <w:tcW w:w="0" w:type="auto"/>
            <w:noWrap/>
            <w:vAlign w:val="center"/>
            <w:hideMark/>
          </w:tcPr>
          <w:p w14:paraId="1EAF28A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1.92 (0.02 to 393.3)</w:t>
            </w:r>
          </w:p>
        </w:tc>
        <w:tc>
          <w:tcPr>
            <w:tcW w:w="0" w:type="auto"/>
            <w:noWrap/>
            <w:vAlign w:val="center"/>
            <w:hideMark/>
          </w:tcPr>
          <w:p w14:paraId="40B6DD4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1.94 (0.11 to 32.31)</w:t>
            </w:r>
          </w:p>
        </w:tc>
        <w:tc>
          <w:tcPr>
            <w:tcW w:w="0" w:type="auto"/>
            <w:noWrap/>
            <w:vAlign w:val="center"/>
            <w:hideMark/>
          </w:tcPr>
          <w:p w14:paraId="4254453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0.52 (0.03 to 8.06)</w:t>
            </w:r>
          </w:p>
        </w:tc>
        <w:tc>
          <w:tcPr>
            <w:tcW w:w="0" w:type="auto"/>
            <w:noWrap/>
            <w:vAlign w:val="center"/>
            <w:hideMark/>
          </w:tcPr>
          <w:p w14:paraId="35EF0C1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8.14 (0.06 to 2508.34)</w:t>
            </w:r>
          </w:p>
        </w:tc>
        <w:tc>
          <w:tcPr>
            <w:tcW w:w="0" w:type="auto"/>
            <w:noWrap/>
            <w:vAlign w:val="center"/>
            <w:hideMark/>
          </w:tcPr>
          <w:p w14:paraId="2EAFBD6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0.53 (0.01 to 19.38)</w:t>
            </w:r>
          </w:p>
        </w:tc>
        <w:tc>
          <w:tcPr>
            <w:tcW w:w="0" w:type="auto"/>
            <w:noWrap/>
            <w:vAlign w:val="center"/>
            <w:hideMark/>
          </w:tcPr>
          <w:p w14:paraId="2701D33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16.9 (0.34 to 3204.7)</w:t>
            </w:r>
          </w:p>
        </w:tc>
      </w:tr>
      <w:tr w:rsidR="00ED3274" w:rsidRPr="00ED3274" w14:paraId="15C33A8A" w14:textId="77777777" w:rsidTr="00ED3274">
        <w:trPr>
          <w:trHeight w:val="300"/>
        </w:trPr>
        <w:tc>
          <w:tcPr>
            <w:tcW w:w="0" w:type="auto"/>
            <w:noWrap/>
            <w:vAlign w:val="center"/>
            <w:hideMark/>
          </w:tcPr>
          <w:p w14:paraId="19953DF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13.30 (0.30 to 1773.25)</w:t>
            </w:r>
          </w:p>
        </w:tc>
        <w:tc>
          <w:tcPr>
            <w:tcW w:w="0" w:type="auto"/>
            <w:noWrap/>
            <w:vAlign w:val="center"/>
            <w:hideMark/>
          </w:tcPr>
          <w:p w14:paraId="0D76D2F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16.18 (0.54 to 2378.70)</w:t>
            </w:r>
          </w:p>
        </w:tc>
        <w:tc>
          <w:tcPr>
            <w:tcW w:w="0" w:type="auto"/>
            <w:noWrap/>
            <w:vAlign w:val="center"/>
            <w:hideMark/>
          </w:tcPr>
          <w:p w14:paraId="228759D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5.82 (0.12 to 1069.05)</w:t>
            </w:r>
          </w:p>
        </w:tc>
        <w:tc>
          <w:tcPr>
            <w:tcW w:w="0" w:type="auto"/>
            <w:noWrap/>
            <w:vAlign w:val="center"/>
            <w:hideMark/>
          </w:tcPr>
          <w:p w14:paraId="3D8D80D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0.23 (0.04 to 1.42)</w:t>
            </w:r>
          </w:p>
        </w:tc>
        <w:tc>
          <w:tcPr>
            <w:tcW w:w="0" w:type="auto"/>
            <w:noWrap/>
            <w:vAlign w:val="center"/>
            <w:hideMark/>
          </w:tcPr>
          <w:p w14:paraId="789490B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0.92 (0.05 to 21.04)</w:t>
            </w:r>
          </w:p>
        </w:tc>
        <w:tc>
          <w:tcPr>
            <w:tcW w:w="0" w:type="auto"/>
            <w:noWrap/>
            <w:vAlign w:val="center"/>
            <w:hideMark/>
          </w:tcPr>
          <w:p w14:paraId="7681C4A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0.47 (0.02 to 10.33)</w:t>
            </w:r>
          </w:p>
        </w:tc>
        <w:tc>
          <w:tcPr>
            <w:tcW w:w="0" w:type="auto"/>
            <w:shd w:val="clear" w:color="auto" w:fill="DEEAF6" w:themeFill="accent5" w:themeFillTint="33"/>
            <w:noWrap/>
            <w:vAlign w:val="center"/>
            <w:hideMark/>
          </w:tcPr>
          <w:p w14:paraId="6B622FC7"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Ipilimumab</w:t>
            </w:r>
            <w:proofErr w:type="spellEnd"/>
          </w:p>
        </w:tc>
        <w:tc>
          <w:tcPr>
            <w:tcW w:w="0" w:type="auto"/>
            <w:noWrap/>
            <w:vAlign w:val="center"/>
            <w:hideMark/>
          </w:tcPr>
          <w:p w14:paraId="30CFE1E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0.24 (0.01 to 4.55)</w:t>
            </w:r>
          </w:p>
        </w:tc>
        <w:tc>
          <w:tcPr>
            <w:tcW w:w="0" w:type="auto"/>
            <w:noWrap/>
            <w:vAlign w:val="center"/>
            <w:hideMark/>
          </w:tcPr>
          <w:p w14:paraId="321A111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0.42 (0.05 to 2.37)</w:t>
            </w:r>
          </w:p>
        </w:tc>
        <w:tc>
          <w:tcPr>
            <w:tcW w:w="0" w:type="auto"/>
            <w:noWrap/>
            <w:vAlign w:val="center"/>
            <w:hideMark/>
          </w:tcPr>
          <w:p w14:paraId="2D0E85B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0.58 (0.05 to 5.05)</w:t>
            </w:r>
          </w:p>
        </w:tc>
        <w:tc>
          <w:tcPr>
            <w:tcW w:w="0" w:type="auto"/>
            <w:noWrap/>
            <w:vAlign w:val="center"/>
            <w:hideMark/>
          </w:tcPr>
          <w:p w14:paraId="212C4F3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0.86 (0.01 to 141.95)</w:t>
            </w:r>
          </w:p>
        </w:tc>
        <w:tc>
          <w:tcPr>
            <w:tcW w:w="0" w:type="auto"/>
            <w:noWrap/>
            <w:vAlign w:val="center"/>
            <w:hideMark/>
          </w:tcPr>
          <w:p w14:paraId="3BE8B2D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 (0.17 to 5.41)</w:t>
            </w:r>
          </w:p>
        </w:tc>
        <w:tc>
          <w:tcPr>
            <w:tcW w:w="0" w:type="auto"/>
            <w:noWrap/>
            <w:vAlign w:val="center"/>
            <w:hideMark/>
          </w:tcPr>
          <w:p w14:paraId="6922FB7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0.25 (0.03 to 2.09)</w:t>
            </w:r>
          </w:p>
        </w:tc>
        <w:tc>
          <w:tcPr>
            <w:tcW w:w="0" w:type="auto"/>
            <w:noWrap/>
            <w:vAlign w:val="center"/>
            <w:hideMark/>
          </w:tcPr>
          <w:p w14:paraId="7E14DD2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3.86 (0.05 to 830.5)</w:t>
            </w:r>
          </w:p>
        </w:tc>
        <w:tc>
          <w:tcPr>
            <w:tcW w:w="0" w:type="auto"/>
            <w:noWrap/>
            <w:vAlign w:val="center"/>
            <w:hideMark/>
          </w:tcPr>
          <w:p w14:paraId="017485A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(0.01 to 2.96)</w:t>
            </w:r>
          </w:p>
        </w:tc>
        <w:tc>
          <w:tcPr>
            <w:tcW w:w="0" w:type="auto"/>
            <w:noWrap/>
            <w:vAlign w:val="center"/>
            <w:hideMark/>
          </w:tcPr>
          <w:p w14:paraId="6E38D7F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8.26 (0.06 to 2970.72)</w:t>
            </w:r>
          </w:p>
        </w:tc>
      </w:tr>
      <w:tr w:rsidR="00ED3274" w:rsidRPr="00ED3274" w14:paraId="369364C1" w14:textId="77777777" w:rsidTr="00ED3274">
        <w:trPr>
          <w:trHeight w:val="300"/>
        </w:trPr>
        <w:tc>
          <w:tcPr>
            <w:tcW w:w="0" w:type="auto"/>
            <w:noWrap/>
            <w:vAlign w:val="center"/>
            <w:hideMark/>
          </w:tcPr>
          <w:p w14:paraId="7DA98A8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52.43 (0.97 to 8347.66)</w:t>
            </w:r>
          </w:p>
        </w:tc>
        <w:tc>
          <w:tcPr>
            <w:tcW w:w="0" w:type="auto"/>
            <w:noWrap/>
            <w:vAlign w:val="center"/>
            <w:hideMark/>
          </w:tcPr>
          <w:p w14:paraId="6C3491C5"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68.83 (1.84 to 9989.27)</w:t>
            </w:r>
          </w:p>
        </w:tc>
        <w:tc>
          <w:tcPr>
            <w:tcW w:w="0" w:type="auto"/>
            <w:noWrap/>
            <w:vAlign w:val="center"/>
            <w:hideMark/>
          </w:tcPr>
          <w:p w14:paraId="37C910E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22.64 (0.33 to 5376.88)</w:t>
            </w:r>
          </w:p>
        </w:tc>
        <w:tc>
          <w:tcPr>
            <w:tcW w:w="0" w:type="auto"/>
            <w:noWrap/>
            <w:vAlign w:val="center"/>
            <w:hideMark/>
          </w:tcPr>
          <w:p w14:paraId="379A3BC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0.93 (0.09 to 8.70)</w:t>
            </w:r>
          </w:p>
        </w:tc>
        <w:tc>
          <w:tcPr>
            <w:tcW w:w="0" w:type="auto"/>
            <w:noWrap/>
            <w:vAlign w:val="center"/>
            <w:hideMark/>
          </w:tcPr>
          <w:p w14:paraId="32F3C3D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3.66 (0.15 to 115.67)</w:t>
            </w:r>
          </w:p>
        </w:tc>
        <w:tc>
          <w:tcPr>
            <w:tcW w:w="0" w:type="auto"/>
            <w:noWrap/>
            <w:vAlign w:val="center"/>
            <w:hideMark/>
          </w:tcPr>
          <w:p w14:paraId="4CACEFB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1.90 (0.06 to 61.01)</w:t>
            </w:r>
          </w:p>
        </w:tc>
        <w:tc>
          <w:tcPr>
            <w:tcW w:w="0" w:type="auto"/>
            <w:noWrap/>
            <w:vAlign w:val="center"/>
            <w:hideMark/>
          </w:tcPr>
          <w:p w14:paraId="217411F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4.11 (0.22 to 67.23)</w:t>
            </w:r>
          </w:p>
        </w:tc>
        <w:tc>
          <w:tcPr>
            <w:tcW w:w="0" w:type="auto"/>
            <w:shd w:val="clear" w:color="auto" w:fill="DEEAF6" w:themeFill="accent5" w:themeFillTint="33"/>
            <w:noWrap/>
            <w:vAlign w:val="center"/>
            <w:hideMark/>
          </w:tcPr>
          <w:p w14:paraId="7CE1570A"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Ipilimumab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Conventional</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Therapy</w:t>
            </w:r>
            <w:proofErr w:type="spellEnd"/>
          </w:p>
        </w:tc>
        <w:tc>
          <w:tcPr>
            <w:tcW w:w="0" w:type="auto"/>
            <w:noWrap/>
            <w:vAlign w:val="center"/>
            <w:hideMark/>
          </w:tcPr>
          <w:p w14:paraId="6BD50A9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1.59 (0.1 to 28.12)</w:t>
            </w:r>
          </w:p>
        </w:tc>
        <w:tc>
          <w:tcPr>
            <w:tcW w:w="0" w:type="auto"/>
            <w:noWrap/>
            <w:vAlign w:val="center"/>
            <w:hideMark/>
          </w:tcPr>
          <w:p w14:paraId="670391A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2.26 (0.11 to 48.51)</w:t>
            </w:r>
          </w:p>
        </w:tc>
        <w:tc>
          <w:tcPr>
            <w:tcW w:w="0" w:type="auto"/>
            <w:noWrap/>
            <w:vAlign w:val="center"/>
            <w:hideMark/>
          </w:tcPr>
          <w:p w14:paraId="0EF69A7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3.72 (0.04 to 616.44)</w:t>
            </w:r>
          </w:p>
        </w:tc>
        <w:tc>
          <w:tcPr>
            <w:tcW w:w="0" w:type="auto"/>
            <w:noWrap/>
            <w:vAlign w:val="center"/>
            <w:hideMark/>
          </w:tcPr>
          <w:p w14:paraId="258FA96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3.74 (0.28 to 49.45)</w:t>
            </w:r>
          </w:p>
        </w:tc>
        <w:tc>
          <w:tcPr>
            <w:tcW w:w="0" w:type="auto"/>
            <w:noWrap/>
            <w:vAlign w:val="center"/>
            <w:hideMark/>
          </w:tcPr>
          <w:p w14:paraId="1363CCA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0.99 (0.07 to 12.99)</w:t>
            </w:r>
          </w:p>
        </w:tc>
        <w:tc>
          <w:tcPr>
            <w:tcW w:w="0" w:type="auto"/>
            <w:noWrap/>
            <w:vAlign w:val="center"/>
            <w:hideMark/>
          </w:tcPr>
          <w:p w14:paraId="76AE3D5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15.17 (0.16 to 4466.51)</w:t>
            </w:r>
          </w:p>
        </w:tc>
        <w:tc>
          <w:tcPr>
            <w:tcW w:w="0" w:type="auto"/>
            <w:noWrap/>
            <w:vAlign w:val="center"/>
            <w:hideMark/>
          </w:tcPr>
          <w:p w14:paraId="157502D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0.99 (0.02 to 28.89)</w:t>
            </w:r>
          </w:p>
        </w:tc>
        <w:tc>
          <w:tcPr>
            <w:tcW w:w="0" w:type="auto"/>
            <w:noWrap/>
            <w:vAlign w:val="center"/>
            <w:hideMark/>
          </w:tcPr>
          <w:p w14:paraId="44F999F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34.05 (0.23 to 12491.48)</w:t>
            </w:r>
          </w:p>
        </w:tc>
      </w:tr>
      <w:tr w:rsidR="00ED3274" w:rsidRPr="00ED3274" w14:paraId="5751FB75" w14:textId="77777777" w:rsidTr="00ED3274">
        <w:trPr>
          <w:trHeight w:val="300"/>
        </w:trPr>
        <w:tc>
          <w:tcPr>
            <w:tcW w:w="0" w:type="auto"/>
            <w:noWrap/>
            <w:vAlign w:val="center"/>
            <w:hideMark/>
          </w:tcPr>
          <w:p w14:paraId="4F8D0E6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32.20 (0.79 to 4637.58)</w:t>
            </w:r>
          </w:p>
        </w:tc>
        <w:tc>
          <w:tcPr>
            <w:tcW w:w="0" w:type="auto"/>
            <w:noWrap/>
            <w:vAlign w:val="center"/>
            <w:hideMark/>
          </w:tcPr>
          <w:p w14:paraId="716ECB3A"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41.43 (1.37 to 5964.64)</w:t>
            </w:r>
          </w:p>
        </w:tc>
        <w:tc>
          <w:tcPr>
            <w:tcW w:w="0" w:type="auto"/>
            <w:noWrap/>
            <w:vAlign w:val="center"/>
            <w:hideMark/>
          </w:tcPr>
          <w:p w14:paraId="42775E4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15.32 (0.29 to 2977.93)</w:t>
            </w:r>
          </w:p>
        </w:tc>
        <w:tc>
          <w:tcPr>
            <w:tcW w:w="0" w:type="auto"/>
            <w:noWrap/>
            <w:vAlign w:val="center"/>
            <w:hideMark/>
          </w:tcPr>
          <w:p w14:paraId="78691E3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0.58 (0.10 to 3.25)</w:t>
            </w:r>
          </w:p>
        </w:tc>
        <w:tc>
          <w:tcPr>
            <w:tcW w:w="0" w:type="auto"/>
            <w:noWrap/>
            <w:vAlign w:val="center"/>
            <w:hideMark/>
          </w:tcPr>
          <w:p w14:paraId="73B8FBF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2.35 (0.14 to 46.38)</w:t>
            </w:r>
          </w:p>
        </w:tc>
        <w:tc>
          <w:tcPr>
            <w:tcW w:w="0" w:type="auto"/>
            <w:noWrap/>
            <w:vAlign w:val="center"/>
            <w:hideMark/>
          </w:tcPr>
          <w:p w14:paraId="1AA6565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1.22 (0.06 to 25.40)</w:t>
            </w:r>
          </w:p>
        </w:tc>
        <w:tc>
          <w:tcPr>
            <w:tcW w:w="0" w:type="auto"/>
            <w:noWrap/>
            <w:vAlign w:val="center"/>
            <w:hideMark/>
          </w:tcPr>
          <w:p w14:paraId="7A4B494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2.41 (0.42 to 19.11)</w:t>
            </w:r>
          </w:p>
        </w:tc>
        <w:tc>
          <w:tcPr>
            <w:tcW w:w="0" w:type="auto"/>
            <w:noWrap/>
            <w:vAlign w:val="center"/>
            <w:hideMark/>
          </w:tcPr>
          <w:p w14:paraId="35481F4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0.63 (0.04 to 10.36)</w:t>
            </w:r>
          </w:p>
        </w:tc>
        <w:tc>
          <w:tcPr>
            <w:tcW w:w="0" w:type="auto"/>
            <w:shd w:val="clear" w:color="auto" w:fill="DEEAF6" w:themeFill="accent5" w:themeFillTint="33"/>
            <w:noWrap/>
            <w:vAlign w:val="center"/>
            <w:hideMark/>
          </w:tcPr>
          <w:p w14:paraId="2AE5075E"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Nivolumab</w:t>
            </w:r>
            <w:proofErr w:type="spellEnd"/>
          </w:p>
        </w:tc>
        <w:tc>
          <w:tcPr>
            <w:tcW w:w="0" w:type="auto"/>
            <w:noWrap/>
            <w:vAlign w:val="center"/>
            <w:hideMark/>
          </w:tcPr>
          <w:p w14:paraId="2F585E7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1.41 (0.16 to 13.08)</w:t>
            </w:r>
          </w:p>
        </w:tc>
        <w:tc>
          <w:tcPr>
            <w:tcW w:w="0" w:type="auto"/>
            <w:noWrap/>
            <w:vAlign w:val="center"/>
            <w:hideMark/>
          </w:tcPr>
          <w:p w14:paraId="6C2BDED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2.13 (0.04 to 389.38)</w:t>
            </w:r>
          </w:p>
        </w:tc>
        <w:tc>
          <w:tcPr>
            <w:tcW w:w="0" w:type="auto"/>
            <w:noWrap/>
            <w:vAlign w:val="center"/>
            <w:hideMark/>
          </w:tcPr>
          <w:p w14:paraId="6A114E2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2.35 (0.33 to 17.03)</w:t>
            </w:r>
          </w:p>
        </w:tc>
        <w:tc>
          <w:tcPr>
            <w:tcW w:w="0" w:type="auto"/>
            <w:noWrap/>
            <w:vAlign w:val="center"/>
            <w:hideMark/>
          </w:tcPr>
          <w:p w14:paraId="34F0ED4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0.59 (0.08 to 5.64)</w:t>
            </w:r>
          </w:p>
        </w:tc>
        <w:tc>
          <w:tcPr>
            <w:tcW w:w="0" w:type="auto"/>
            <w:noWrap/>
            <w:vAlign w:val="center"/>
            <w:hideMark/>
          </w:tcPr>
          <w:p w14:paraId="19CBFAA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9.53 (0.13 to 2190.76)</w:t>
            </w:r>
          </w:p>
        </w:tc>
        <w:tc>
          <w:tcPr>
            <w:tcW w:w="0" w:type="auto"/>
            <w:noWrap/>
            <w:vAlign w:val="center"/>
            <w:hideMark/>
          </w:tcPr>
          <w:p w14:paraId="415C09E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0.64 (0.02 to 11.07)</w:t>
            </w:r>
          </w:p>
        </w:tc>
        <w:tc>
          <w:tcPr>
            <w:tcW w:w="0" w:type="auto"/>
            <w:noWrap/>
            <w:vAlign w:val="center"/>
            <w:hideMark/>
          </w:tcPr>
          <w:p w14:paraId="02F3A01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20.9 (0.16 to 6963.41)</w:t>
            </w:r>
          </w:p>
        </w:tc>
      </w:tr>
      <w:tr w:rsidR="00ED3274" w:rsidRPr="00ED3274" w14:paraId="064BCF30" w14:textId="77777777" w:rsidTr="00ED3274">
        <w:trPr>
          <w:trHeight w:val="300"/>
        </w:trPr>
        <w:tc>
          <w:tcPr>
            <w:tcW w:w="0" w:type="auto"/>
            <w:noWrap/>
            <w:vAlign w:val="center"/>
            <w:hideMark/>
          </w:tcPr>
          <w:p w14:paraId="7F28949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23.99 (0.40 to 3643.84)</w:t>
            </w:r>
          </w:p>
        </w:tc>
        <w:tc>
          <w:tcPr>
            <w:tcW w:w="0" w:type="auto"/>
            <w:noWrap/>
            <w:vAlign w:val="center"/>
            <w:hideMark/>
          </w:tcPr>
          <w:p w14:paraId="52D8601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30.20 (0.71 to 4753.35)</w:t>
            </w:r>
          </w:p>
        </w:tc>
        <w:tc>
          <w:tcPr>
            <w:tcW w:w="0" w:type="auto"/>
            <w:noWrap/>
            <w:vAlign w:val="center"/>
            <w:hideMark/>
          </w:tcPr>
          <w:p w14:paraId="51EAE49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10.20 (0.16 to 2088.82)</w:t>
            </w:r>
          </w:p>
        </w:tc>
        <w:tc>
          <w:tcPr>
            <w:tcW w:w="0" w:type="auto"/>
            <w:noWrap/>
            <w:vAlign w:val="center"/>
            <w:hideMark/>
          </w:tcPr>
          <w:p w14:paraId="3B4F477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0.41 (0.05 to 3.35)</w:t>
            </w:r>
          </w:p>
        </w:tc>
        <w:tc>
          <w:tcPr>
            <w:tcW w:w="0" w:type="auto"/>
            <w:noWrap/>
            <w:vAlign w:val="center"/>
            <w:hideMark/>
          </w:tcPr>
          <w:p w14:paraId="6B75BAA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1.59 (0.07 to 42.34)</w:t>
            </w:r>
          </w:p>
        </w:tc>
        <w:tc>
          <w:tcPr>
            <w:tcW w:w="0" w:type="auto"/>
            <w:noWrap/>
            <w:vAlign w:val="center"/>
            <w:hideMark/>
          </w:tcPr>
          <w:p w14:paraId="1E86A6B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0.83 (0.03 to 22.45)</w:t>
            </w:r>
          </w:p>
        </w:tc>
        <w:tc>
          <w:tcPr>
            <w:tcW w:w="0" w:type="auto"/>
            <w:noWrap/>
            <w:vAlign w:val="center"/>
            <w:hideMark/>
          </w:tcPr>
          <w:p w14:paraId="2EB73CC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1.72 (0.20 to 18.69)</w:t>
            </w:r>
          </w:p>
        </w:tc>
        <w:tc>
          <w:tcPr>
            <w:tcW w:w="0" w:type="auto"/>
            <w:noWrap/>
            <w:vAlign w:val="center"/>
            <w:hideMark/>
          </w:tcPr>
          <w:p w14:paraId="46A2BCB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0.44 (0.02 to 9.45)</w:t>
            </w:r>
          </w:p>
        </w:tc>
        <w:tc>
          <w:tcPr>
            <w:tcW w:w="0" w:type="auto"/>
            <w:noWrap/>
            <w:vAlign w:val="center"/>
            <w:hideMark/>
          </w:tcPr>
          <w:p w14:paraId="6C2F657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0.71 (0.08 to 6.23)</w:t>
            </w:r>
          </w:p>
        </w:tc>
        <w:tc>
          <w:tcPr>
            <w:tcW w:w="0" w:type="auto"/>
            <w:shd w:val="clear" w:color="auto" w:fill="DEEAF6" w:themeFill="accent5" w:themeFillTint="33"/>
            <w:noWrap/>
            <w:vAlign w:val="center"/>
            <w:hideMark/>
          </w:tcPr>
          <w:p w14:paraId="71547905"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Nivolumab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Ipilimumab</w:t>
            </w:r>
            <w:proofErr w:type="spellEnd"/>
          </w:p>
        </w:tc>
        <w:tc>
          <w:tcPr>
            <w:tcW w:w="0" w:type="auto"/>
            <w:noWrap/>
            <w:vAlign w:val="center"/>
            <w:hideMark/>
          </w:tcPr>
          <w:p w14:paraId="50B3992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1.54 (0.02 to 274.59)</w:t>
            </w:r>
          </w:p>
        </w:tc>
        <w:tc>
          <w:tcPr>
            <w:tcW w:w="0" w:type="auto"/>
            <w:noWrap/>
            <w:vAlign w:val="center"/>
            <w:hideMark/>
          </w:tcPr>
          <w:p w14:paraId="150702A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 (0.17 to 16.99)</w:t>
            </w:r>
          </w:p>
        </w:tc>
        <w:tc>
          <w:tcPr>
            <w:tcW w:w="0" w:type="auto"/>
            <w:noWrap/>
            <w:vAlign w:val="center"/>
            <w:hideMark/>
          </w:tcPr>
          <w:p w14:paraId="48FE5F5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0.43 (0.04 to 5.17)</w:t>
            </w:r>
          </w:p>
        </w:tc>
        <w:tc>
          <w:tcPr>
            <w:tcW w:w="0" w:type="auto"/>
            <w:noWrap/>
            <w:vAlign w:val="center"/>
            <w:hideMark/>
          </w:tcPr>
          <w:p w14:paraId="619C8B2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6.79 (0.07 to 2103.45)</w:t>
            </w:r>
          </w:p>
        </w:tc>
        <w:tc>
          <w:tcPr>
            <w:tcW w:w="0" w:type="auto"/>
            <w:noWrap/>
            <w:vAlign w:val="center"/>
            <w:hideMark/>
          </w:tcPr>
          <w:p w14:paraId="4D9375B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0.44 (0.01 to 10.01)</w:t>
            </w:r>
          </w:p>
        </w:tc>
        <w:tc>
          <w:tcPr>
            <w:tcW w:w="0" w:type="auto"/>
            <w:noWrap/>
            <w:vAlign w:val="center"/>
            <w:hideMark/>
          </w:tcPr>
          <w:p w14:paraId="2D17D4C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15.72 (0.1 to 4537.09)</w:t>
            </w:r>
          </w:p>
        </w:tc>
      </w:tr>
      <w:tr w:rsidR="00ED3274" w:rsidRPr="00ED3274" w14:paraId="4D7ADFF2" w14:textId="77777777" w:rsidTr="00ED3274">
        <w:trPr>
          <w:trHeight w:val="300"/>
        </w:trPr>
        <w:tc>
          <w:tcPr>
            <w:tcW w:w="0" w:type="auto"/>
            <w:noWrap/>
            <w:vAlign w:val="center"/>
            <w:hideMark/>
          </w:tcPr>
          <w:p w14:paraId="25580A9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16.12 (0.05 to 5054.17)</w:t>
            </w:r>
          </w:p>
        </w:tc>
        <w:tc>
          <w:tcPr>
            <w:tcW w:w="0" w:type="auto"/>
            <w:noWrap/>
            <w:vAlign w:val="center"/>
            <w:hideMark/>
          </w:tcPr>
          <w:p w14:paraId="3D9A94B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20.18 (0.06 to 6542.29)</w:t>
            </w:r>
          </w:p>
        </w:tc>
        <w:tc>
          <w:tcPr>
            <w:tcW w:w="0" w:type="auto"/>
            <w:noWrap/>
            <w:vAlign w:val="center"/>
            <w:hideMark/>
          </w:tcPr>
          <w:p w14:paraId="6E47750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6.72 (0.02 to 3018.31)</w:t>
            </w:r>
          </w:p>
        </w:tc>
        <w:tc>
          <w:tcPr>
            <w:tcW w:w="0" w:type="auto"/>
            <w:noWrap/>
            <w:vAlign w:val="center"/>
            <w:hideMark/>
          </w:tcPr>
          <w:p w14:paraId="4662BF1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(0.00 to 11.20)</w:t>
            </w:r>
          </w:p>
        </w:tc>
        <w:tc>
          <w:tcPr>
            <w:tcW w:w="0" w:type="auto"/>
            <w:noWrap/>
            <w:vAlign w:val="center"/>
            <w:hideMark/>
          </w:tcPr>
          <w:p w14:paraId="55493B3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1.06 (0.01 to 93.54)</w:t>
            </w:r>
          </w:p>
        </w:tc>
        <w:tc>
          <w:tcPr>
            <w:tcW w:w="0" w:type="auto"/>
            <w:noWrap/>
            <w:vAlign w:val="center"/>
            <w:hideMark/>
          </w:tcPr>
          <w:p w14:paraId="75712B0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0.52 (0.00 to 46.9)</w:t>
            </w:r>
          </w:p>
        </w:tc>
        <w:tc>
          <w:tcPr>
            <w:tcW w:w="0" w:type="auto"/>
            <w:noWrap/>
            <w:vAlign w:val="center"/>
            <w:hideMark/>
          </w:tcPr>
          <w:p w14:paraId="118CB66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1.16 (0.01 to 70.87)</w:t>
            </w:r>
          </w:p>
        </w:tc>
        <w:tc>
          <w:tcPr>
            <w:tcW w:w="0" w:type="auto"/>
            <w:noWrap/>
            <w:vAlign w:val="center"/>
            <w:hideMark/>
          </w:tcPr>
          <w:p w14:paraId="5E3DBDC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(0.00 to 23.74)</w:t>
            </w:r>
          </w:p>
        </w:tc>
        <w:tc>
          <w:tcPr>
            <w:tcW w:w="0" w:type="auto"/>
            <w:noWrap/>
            <w:vAlign w:val="center"/>
            <w:hideMark/>
          </w:tcPr>
          <w:p w14:paraId="01A6053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0.47 (0.00 to 26.55)</w:t>
            </w:r>
          </w:p>
        </w:tc>
        <w:tc>
          <w:tcPr>
            <w:tcW w:w="0" w:type="auto"/>
            <w:noWrap/>
            <w:vAlign w:val="center"/>
            <w:hideMark/>
          </w:tcPr>
          <w:p w14:paraId="5921B50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0.65 (0 to 43.35)</w:t>
            </w:r>
          </w:p>
        </w:tc>
        <w:tc>
          <w:tcPr>
            <w:tcW w:w="0" w:type="auto"/>
            <w:shd w:val="clear" w:color="auto" w:fill="DEEAF6" w:themeFill="accent5" w:themeFillTint="33"/>
            <w:noWrap/>
            <w:vAlign w:val="center"/>
            <w:hideMark/>
          </w:tcPr>
          <w:p w14:paraId="7D2A253B" w14:textId="77777777" w:rsidR="00ED3274" w:rsidRPr="00353D74" w:rsidRDefault="00ED3274" w:rsidP="00ED3274">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54E3386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1.08 (0.01 to 55.73)</w:t>
            </w:r>
          </w:p>
        </w:tc>
        <w:tc>
          <w:tcPr>
            <w:tcW w:w="0" w:type="auto"/>
            <w:noWrap/>
            <w:vAlign w:val="center"/>
            <w:hideMark/>
          </w:tcPr>
          <w:p w14:paraId="2BF6A31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0.29 (0 to 16.05)</w:t>
            </w:r>
          </w:p>
        </w:tc>
        <w:tc>
          <w:tcPr>
            <w:tcW w:w="0" w:type="auto"/>
            <w:noWrap/>
            <w:vAlign w:val="center"/>
            <w:hideMark/>
          </w:tcPr>
          <w:p w14:paraId="2FDBE95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4.11 (0.01 to 2742.81)</w:t>
            </w:r>
          </w:p>
        </w:tc>
        <w:tc>
          <w:tcPr>
            <w:tcW w:w="0" w:type="auto"/>
            <w:noWrap/>
            <w:vAlign w:val="center"/>
            <w:hideMark/>
          </w:tcPr>
          <w:p w14:paraId="2292D69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 to 27.16)</w:t>
            </w:r>
          </w:p>
        </w:tc>
        <w:tc>
          <w:tcPr>
            <w:tcW w:w="0" w:type="auto"/>
            <w:noWrap/>
            <w:vAlign w:val="center"/>
            <w:hideMark/>
          </w:tcPr>
          <w:p w14:paraId="763E421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8.76 (0.02 to 5455.73)</w:t>
            </w:r>
          </w:p>
        </w:tc>
      </w:tr>
      <w:tr w:rsidR="00ED3274" w:rsidRPr="00ED3274" w14:paraId="1CBCB776" w14:textId="77777777" w:rsidTr="00ED3274">
        <w:trPr>
          <w:trHeight w:val="300"/>
        </w:trPr>
        <w:tc>
          <w:tcPr>
            <w:tcW w:w="0" w:type="auto"/>
            <w:noWrap/>
            <w:vAlign w:val="center"/>
            <w:hideMark/>
          </w:tcPr>
          <w:p w14:paraId="7DEE348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14.42 (0.45 to 1752.45)</w:t>
            </w:r>
          </w:p>
        </w:tc>
        <w:tc>
          <w:tcPr>
            <w:tcW w:w="0" w:type="auto"/>
            <w:noWrap/>
            <w:vAlign w:val="center"/>
            <w:hideMark/>
          </w:tcPr>
          <w:p w14:paraId="36623BA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17.77 (0.79 to 2167.83)</w:t>
            </w:r>
          </w:p>
        </w:tc>
        <w:tc>
          <w:tcPr>
            <w:tcW w:w="0" w:type="auto"/>
            <w:noWrap/>
            <w:vAlign w:val="center"/>
            <w:hideMark/>
          </w:tcPr>
          <w:p w14:paraId="7196F4B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6.04 (0.15 to 970.16)</w:t>
            </w:r>
          </w:p>
        </w:tc>
        <w:tc>
          <w:tcPr>
            <w:tcW w:w="0" w:type="auto"/>
            <w:noWrap/>
            <w:vAlign w:val="center"/>
            <w:hideMark/>
          </w:tcPr>
          <w:p w14:paraId="47361CA4"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0.25 (0.07 to 0.83)</w:t>
            </w:r>
          </w:p>
        </w:tc>
        <w:tc>
          <w:tcPr>
            <w:tcW w:w="0" w:type="auto"/>
            <w:noWrap/>
            <w:vAlign w:val="center"/>
            <w:hideMark/>
          </w:tcPr>
          <w:p w14:paraId="01F5A09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0.97 (0.07 to 17.22)</w:t>
            </w:r>
          </w:p>
        </w:tc>
        <w:tc>
          <w:tcPr>
            <w:tcW w:w="0" w:type="auto"/>
            <w:noWrap/>
            <w:vAlign w:val="center"/>
            <w:hideMark/>
          </w:tcPr>
          <w:p w14:paraId="471F632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0.52 (0.03 to 9.19)</w:t>
            </w:r>
          </w:p>
        </w:tc>
        <w:tc>
          <w:tcPr>
            <w:tcW w:w="0" w:type="auto"/>
            <w:noWrap/>
            <w:vAlign w:val="center"/>
            <w:hideMark/>
          </w:tcPr>
          <w:p w14:paraId="1A2AB66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1.11 (0.18 to 5.91)</w:t>
            </w:r>
          </w:p>
        </w:tc>
        <w:tc>
          <w:tcPr>
            <w:tcW w:w="0" w:type="auto"/>
            <w:noWrap/>
            <w:vAlign w:val="center"/>
            <w:hideMark/>
          </w:tcPr>
          <w:p w14:paraId="73A3FD2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(0.02 to 3.52)</w:t>
            </w:r>
          </w:p>
        </w:tc>
        <w:tc>
          <w:tcPr>
            <w:tcW w:w="0" w:type="auto"/>
            <w:noWrap/>
            <w:vAlign w:val="center"/>
            <w:hideMark/>
          </w:tcPr>
          <w:p w14:paraId="7533D7C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0.43 (0.06 to 3.01)</w:t>
            </w:r>
          </w:p>
        </w:tc>
        <w:tc>
          <w:tcPr>
            <w:tcW w:w="0" w:type="auto"/>
            <w:noWrap/>
            <w:vAlign w:val="center"/>
            <w:hideMark/>
          </w:tcPr>
          <w:p w14:paraId="60E9A4A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0.63 (0.06 to 5.88)</w:t>
            </w:r>
          </w:p>
        </w:tc>
        <w:tc>
          <w:tcPr>
            <w:tcW w:w="0" w:type="auto"/>
            <w:noWrap/>
            <w:vAlign w:val="center"/>
            <w:hideMark/>
          </w:tcPr>
          <w:p w14:paraId="7E5EF09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0.93 (0.02 to 141.83)</w:t>
            </w:r>
          </w:p>
        </w:tc>
        <w:tc>
          <w:tcPr>
            <w:tcW w:w="0" w:type="auto"/>
            <w:shd w:val="clear" w:color="auto" w:fill="DEEAF6" w:themeFill="accent5" w:themeFillTint="33"/>
            <w:noWrap/>
            <w:vAlign w:val="center"/>
            <w:hideMark/>
          </w:tcPr>
          <w:p w14:paraId="1B409ABD"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Pembrolizumab</w:t>
            </w:r>
            <w:proofErr w:type="spellEnd"/>
          </w:p>
        </w:tc>
        <w:tc>
          <w:tcPr>
            <w:tcW w:w="0" w:type="auto"/>
            <w:noWrap/>
            <w:vAlign w:val="center"/>
            <w:hideMark/>
          </w:tcPr>
          <w:p w14:paraId="187CFC0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0.27 (0.06 to 1.26)</w:t>
            </w:r>
          </w:p>
        </w:tc>
        <w:tc>
          <w:tcPr>
            <w:tcW w:w="0" w:type="auto"/>
            <w:noWrap/>
            <w:vAlign w:val="center"/>
            <w:hideMark/>
          </w:tcPr>
          <w:p w14:paraId="0DDDA1A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3.97 (0.08 to 728.7)</w:t>
            </w:r>
          </w:p>
        </w:tc>
        <w:tc>
          <w:tcPr>
            <w:tcW w:w="0" w:type="auto"/>
            <w:noWrap/>
            <w:vAlign w:val="center"/>
            <w:hideMark/>
          </w:tcPr>
          <w:p w14:paraId="0A8FB9A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0.29 (0.01 to 2.98)</w:t>
            </w:r>
          </w:p>
        </w:tc>
        <w:tc>
          <w:tcPr>
            <w:tcW w:w="0" w:type="auto"/>
            <w:noWrap/>
            <w:vAlign w:val="center"/>
            <w:hideMark/>
          </w:tcPr>
          <w:p w14:paraId="46D2B6D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8.95 (0.09 to 2852.57)</w:t>
            </w:r>
          </w:p>
        </w:tc>
      </w:tr>
      <w:tr w:rsidR="00ED3274" w:rsidRPr="00ED3274" w14:paraId="7EDD93A9" w14:textId="77777777" w:rsidTr="00ED3274">
        <w:trPr>
          <w:trHeight w:val="300"/>
        </w:trPr>
        <w:tc>
          <w:tcPr>
            <w:tcW w:w="0" w:type="auto"/>
            <w:noWrap/>
            <w:vAlign w:val="center"/>
            <w:hideMark/>
          </w:tcPr>
          <w:p w14:paraId="0ED6F88C"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53.20 (1.55 to 5935.34)</w:t>
            </w:r>
          </w:p>
        </w:tc>
        <w:tc>
          <w:tcPr>
            <w:tcW w:w="0" w:type="auto"/>
            <w:noWrap/>
            <w:vAlign w:val="center"/>
            <w:hideMark/>
          </w:tcPr>
          <w:p w14:paraId="6809BBB1"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67.14 (2.54 to 7548.77)</w:t>
            </w:r>
          </w:p>
        </w:tc>
        <w:tc>
          <w:tcPr>
            <w:tcW w:w="0" w:type="auto"/>
            <w:noWrap/>
            <w:vAlign w:val="center"/>
            <w:hideMark/>
          </w:tcPr>
          <w:p w14:paraId="5872754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23.32 (0.53 to 4167.99)</w:t>
            </w:r>
          </w:p>
        </w:tc>
        <w:tc>
          <w:tcPr>
            <w:tcW w:w="0" w:type="auto"/>
            <w:noWrap/>
            <w:vAlign w:val="center"/>
            <w:hideMark/>
          </w:tcPr>
          <w:p w14:paraId="3A0A07E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0.93 (0.25 to 3.45)</w:t>
            </w:r>
          </w:p>
        </w:tc>
        <w:tc>
          <w:tcPr>
            <w:tcW w:w="0" w:type="auto"/>
            <w:noWrap/>
            <w:vAlign w:val="center"/>
            <w:hideMark/>
          </w:tcPr>
          <w:p w14:paraId="2DDECE7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3.66 (0.29 to 72.00)</w:t>
            </w:r>
          </w:p>
        </w:tc>
        <w:tc>
          <w:tcPr>
            <w:tcW w:w="0" w:type="auto"/>
            <w:noWrap/>
            <w:vAlign w:val="center"/>
            <w:hideMark/>
          </w:tcPr>
          <w:p w14:paraId="57A45E8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1.91 (0.12 to 34.78)</w:t>
            </w:r>
          </w:p>
        </w:tc>
        <w:tc>
          <w:tcPr>
            <w:tcW w:w="0" w:type="auto"/>
            <w:noWrap/>
            <w:vAlign w:val="center"/>
            <w:hideMark/>
          </w:tcPr>
          <w:p w14:paraId="57CA9DE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4.07 (0.48 to 33.27)</w:t>
            </w:r>
          </w:p>
        </w:tc>
        <w:tc>
          <w:tcPr>
            <w:tcW w:w="0" w:type="auto"/>
            <w:noWrap/>
            <w:vAlign w:val="center"/>
            <w:hideMark/>
          </w:tcPr>
          <w:p w14:paraId="1318B0B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1.01 (0.08 to 13.81)</w:t>
            </w:r>
          </w:p>
        </w:tc>
        <w:tc>
          <w:tcPr>
            <w:tcW w:w="0" w:type="auto"/>
            <w:noWrap/>
            <w:vAlign w:val="center"/>
            <w:hideMark/>
          </w:tcPr>
          <w:p w14:paraId="3540116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1.68 (0.18 to 12.87)</w:t>
            </w:r>
          </w:p>
        </w:tc>
        <w:tc>
          <w:tcPr>
            <w:tcW w:w="0" w:type="auto"/>
            <w:noWrap/>
            <w:vAlign w:val="center"/>
            <w:hideMark/>
          </w:tcPr>
          <w:p w14:paraId="75E7993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2.31 (0.19 to 27.1)</w:t>
            </w:r>
          </w:p>
        </w:tc>
        <w:tc>
          <w:tcPr>
            <w:tcW w:w="0" w:type="auto"/>
            <w:noWrap/>
            <w:vAlign w:val="center"/>
            <w:hideMark/>
          </w:tcPr>
          <w:p w14:paraId="50EDD12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3.50 (0.06 to 549.34)</w:t>
            </w:r>
          </w:p>
        </w:tc>
        <w:tc>
          <w:tcPr>
            <w:tcW w:w="0" w:type="auto"/>
            <w:noWrap/>
            <w:vAlign w:val="center"/>
            <w:hideMark/>
          </w:tcPr>
          <w:p w14:paraId="4E7DE73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3.73 (0.79 to 18.11)</w:t>
            </w:r>
          </w:p>
        </w:tc>
        <w:tc>
          <w:tcPr>
            <w:tcW w:w="0" w:type="auto"/>
            <w:shd w:val="clear" w:color="auto" w:fill="DEEAF6" w:themeFill="accent5" w:themeFillTint="33"/>
            <w:noWrap/>
            <w:vAlign w:val="center"/>
            <w:hideMark/>
          </w:tcPr>
          <w:p w14:paraId="4F1CE4BA"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Pembrolizumab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Conventional</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Therapy</w:t>
            </w:r>
            <w:proofErr w:type="spellEnd"/>
          </w:p>
        </w:tc>
        <w:tc>
          <w:tcPr>
            <w:tcW w:w="0" w:type="auto"/>
            <w:noWrap/>
            <w:vAlign w:val="center"/>
            <w:hideMark/>
          </w:tcPr>
          <w:p w14:paraId="227F9E0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15.29 (0.24 to 3198.81)</w:t>
            </w:r>
          </w:p>
        </w:tc>
        <w:tc>
          <w:tcPr>
            <w:tcW w:w="0" w:type="auto"/>
            <w:noWrap/>
            <w:vAlign w:val="center"/>
            <w:hideMark/>
          </w:tcPr>
          <w:p w14:paraId="14DEEA1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1.07 (0.03 to 16.74)</w:t>
            </w:r>
          </w:p>
        </w:tc>
        <w:tc>
          <w:tcPr>
            <w:tcW w:w="0" w:type="auto"/>
            <w:noWrap/>
            <w:vAlign w:val="center"/>
            <w:hideMark/>
          </w:tcPr>
          <w:p w14:paraId="46C7ED0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33.54 (0.34 to 9191.12)</w:t>
            </w:r>
          </w:p>
        </w:tc>
      </w:tr>
      <w:tr w:rsidR="00ED3274" w:rsidRPr="00ED3274" w14:paraId="6CE1EBA0" w14:textId="77777777" w:rsidTr="00ED3274">
        <w:trPr>
          <w:trHeight w:val="300"/>
        </w:trPr>
        <w:tc>
          <w:tcPr>
            <w:tcW w:w="0" w:type="auto"/>
            <w:noWrap/>
            <w:vAlign w:val="center"/>
            <w:hideMark/>
          </w:tcPr>
          <w:p w14:paraId="1576C45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3.58 (0.01 to 1197.06)</w:t>
            </w:r>
          </w:p>
        </w:tc>
        <w:tc>
          <w:tcPr>
            <w:tcW w:w="0" w:type="auto"/>
            <w:noWrap/>
            <w:vAlign w:val="center"/>
            <w:hideMark/>
          </w:tcPr>
          <w:p w14:paraId="0857008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4.54 (0.01 to 1395.11)</w:t>
            </w:r>
          </w:p>
        </w:tc>
        <w:tc>
          <w:tcPr>
            <w:tcW w:w="0" w:type="auto"/>
            <w:noWrap/>
            <w:vAlign w:val="center"/>
            <w:hideMark/>
          </w:tcPr>
          <w:p w14:paraId="0CBBA9A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1.46 (0.00 to 921.4)</w:t>
            </w:r>
          </w:p>
        </w:tc>
        <w:tc>
          <w:tcPr>
            <w:tcW w:w="0" w:type="auto"/>
            <w:noWrap/>
            <w:vAlign w:val="center"/>
            <w:hideMark/>
          </w:tcPr>
          <w:p w14:paraId="16688CD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(0.00 to 3.66)</w:t>
            </w:r>
          </w:p>
        </w:tc>
        <w:tc>
          <w:tcPr>
            <w:tcW w:w="0" w:type="auto"/>
            <w:noWrap/>
            <w:vAlign w:val="center"/>
            <w:hideMark/>
          </w:tcPr>
          <w:p w14:paraId="43EFE2C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0.24 (0.00 to 32.67)</w:t>
            </w:r>
          </w:p>
        </w:tc>
        <w:tc>
          <w:tcPr>
            <w:tcW w:w="0" w:type="auto"/>
            <w:noWrap/>
            <w:vAlign w:val="center"/>
            <w:hideMark/>
          </w:tcPr>
          <w:p w14:paraId="64DBE1D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0.12 (0.00 to 15.64)</w:t>
            </w:r>
          </w:p>
        </w:tc>
        <w:tc>
          <w:tcPr>
            <w:tcW w:w="0" w:type="auto"/>
            <w:noWrap/>
            <w:vAlign w:val="center"/>
            <w:hideMark/>
          </w:tcPr>
          <w:p w14:paraId="6274682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0.26 (0.00 to 19.20)</w:t>
            </w:r>
          </w:p>
        </w:tc>
        <w:tc>
          <w:tcPr>
            <w:tcW w:w="0" w:type="auto"/>
            <w:noWrap/>
            <w:vAlign w:val="center"/>
            <w:hideMark/>
          </w:tcPr>
          <w:p w14:paraId="26CD431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(0.00 to 6.30)</w:t>
            </w:r>
          </w:p>
        </w:tc>
        <w:tc>
          <w:tcPr>
            <w:tcW w:w="0" w:type="auto"/>
            <w:noWrap/>
            <w:vAlign w:val="center"/>
            <w:hideMark/>
          </w:tcPr>
          <w:p w14:paraId="2B94954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0.10 (0.00 to 7.79)</w:t>
            </w:r>
          </w:p>
        </w:tc>
        <w:tc>
          <w:tcPr>
            <w:tcW w:w="0" w:type="auto"/>
            <w:noWrap/>
            <w:vAlign w:val="center"/>
            <w:hideMark/>
          </w:tcPr>
          <w:p w14:paraId="7E3004F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0.15 (0 to 13.7)</w:t>
            </w:r>
          </w:p>
        </w:tc>
        <w:tc>
          <w:tcPr>
            <w:tcW w:w="0" w:type="auto"/>
            <w:noWrap/>
            <w:vAlign w:val="center"/>
            <w:hideMark/>
          </w:tcPr>
          <w:p w14:paraId="133C0DD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0.24 (0.00 to 143.43)</w:t>
            </w:r>
          </w:p>
        </w:tc>
        <w:tc>
          <w:tcPr>
            <w:tcW w:w="0" w:type="auto"/>
            <w:noWrap/>
            <w:vAlign w:val="center"/>
            <w:hideMark/>
          </w:tcPr>
          <w:p w14:paraId="01ECBAB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0.25 (0.00 to 12.7)</w:t>
            </w:r>
          </w:p>
        </w:tc>
        <w:tc>
          <w:tcPr>
            <w:tcW w:w="0" w:type="auto"/>
            <w:noWrap/>
            <w:vAlign w:val="center"/>
            <w:hideMark/>
          </w:tcPr>
          <w:p w14:paraId="71C3D9B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0.07 (0.00 to 4.18)</w:t>
            </w:r>
          </w:p>
        </w:tc>
        <w:tc>
          <w:tcPr>
            <w:tcW w:w="0" w:type="auto"/>
            <w:shd w:val="clear" w:color="auto" w:fill="DEEAF6" w:themeFill="accent5" w:themeFillTint="33"/>
            <w:noWrap/>
            <w:vAlign w:val="center"/>
            <w:hideMark/>
          </w:tcPr>
          <w:p w14:paraId="01853103"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Pembrolizumab</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plus</w:t>
            </w:r>
            <w:proofErr w:type="spellEnd"/>
            <w:r w:rsidRPr="00ED3274">
              <w:rPr>
                <w:rFonts w:cstheme="minorHAnsi"/>
                <w:color w:val="000000"/>
                <w:sz w:val="18"/>
                <w:szCs w:val="18"/>
              </w:rPr>
              <w:t xml:space="preserve"> </w:t>
            </w:r>
            <w:proofErr w:type="spellStart"/>
            <w:r w:rsidRPr="00ED3274">
              <w:rPr>
                <w:rFonts w:cstheme="minorHAnsi"/>
                <w:color w:val="000000"/>
                <w:sz w:val="18"/>
                <w:szCs w:val="18"/>
              </w:rPr>
              <w:t>Ipilimumab</w:t>
            </w:r>
            <w:proofErr w:type="spellEnd"/>
          </w:p>
        </w:tc>
        <w:tc>
          <w:tcPr>
            <w:tcW w:w="0" w:type="auto"/>
            <w:noWrap/>
            <w:vAlign w:val="center"/>
            <w:hideMark/>
          </w:tcPr>
          <w:p w14:paraId="6DB5E22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6.52)</w:t>
            </w:r>
          </w:p>
        </w:tc>
        <w:tc>
          <w:tcPr>
            <w:tcW w:w="0" w:type="auto"/>
            <w:noWrap/>
            <w:vAlign w:val="center"/>
            <w:hideMark/>
          </w:tcPr>
          <w:p w14:paraId="75B2F15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2.07 (0 to 1848.94)</w:t>
            </w:r>
          </w:p>
        </w:tc>
      </w:tr>
      <w:tr w:rsidR="00ED3274" w:rsidRPr="00ED3274" w14:paraId="4F030FF6" w14:textId="77777777" w:rsidTr="00ED3274">
        <w:trPr>
          <w:trHeight w:val="300"/>
        </w:trPr>
        <w:tc>
          <w:tcPr>
            <w:tcW w:w="0" w:type="auto"/>
            <w:noWrap/>
            <w:vAlign w:val="center"/>
            <w:hideMark/>
          </w:tcPr>
          <w:p w14:paraId="3219428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59.19 (0.73 to 12747.91)</w:t>
            </w:r>
          </w:p>
        </w:tc>
        <w:tc>
          <w:tcPr>
            <w:tcW w:w="0" w:type="auto"/>
            <w:noWrap/>
            <w:vAlign w:val="center"/>
            <w:hideMark/>
          </w:tcPr>
          <w:p w14:paraId="0E1AE495" w14:textId="77777777" w:rsidR="00ED3274" w:rsidRPr="00ED3274" w:rsidRDefault="00ED3274" w:rsidP="00ED3274">
            <w:pPr>
              <w:jc w:val="center"/>
              <w:rPr>
                <w:rFonts w:cstheme="minorHAnsi"/>
                <w:b/>
                <w:bCs/>
                <w:color w:val="000000"/>
                <w:sz w:val="18"/>
                <w:szCs w:val="18"/>
              </w:rPr>
            </w:pPr>
            <w:r w:rsidRPr="00ED3274">
              <w:rPr>
                <w:rFonts w:cstheme="minorHAnsi"/>
                <w:b/>
                <w:bCs/>
                <w:color w:val="000000"/>
                <w:sz w:val="18"/>
                <w:szCs w:val="18"/>
              </w:rPr>
              <w:t>75.68 (1.25 to 14943.04)</w:t>
            </w:r>
          </w:p>
        </w:tc>
        <w:tc>
          <w:tcPr>
            <w:tcW w:w="0" w:type="auto"/>
            <w:noWrap/>
            <w:vAlign w:val="center"/>
            <w:hideMark/>
          </w:tcPr>
          <w:p w14:paraId="38BFD4F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23.11 (0.67 to 5147.35)</w:t>
            </w:r>
          </w:p>
        </w:tc>
        <w:tc>
          <w:tcPr>
            <w:tcW w:w="0" w:type="auto"/>
            <w:noWrap/>
            <w:vAlign w:val="center"/>
            <w:hideMark/>
          </w:tcPr>
          <w:p w14:paraId="3258C67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0.89 (0.07 to 27.65)</w:t>
            </w:r>
          </w:p>
        </w:tc>
        <w:tc>
          <w:tcPr>
            <w:tcW w:w="0" w:type="auto"/>
            <w:noWrap/>
            <w:vAlign w:val="center"/>
            <w:hideMark/>
          </w:tcPr>
          <w:p w14:paraId="12C3984F"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3.66 (0.12 to 247.36)</w:t>
            </w:r>
          </w:p>
        </w:tc>
        <w:tc>
          <w:tcPr>
            <w:tcW w:w="0" w:type="auto"/>
            <w:noWrap/>
            <w:vAlign w:val="center"/>
            <w:hideMark/>
          </w:tcPr>
          <w:p w14:paraId="74B6BB9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1.90 (0.05 to 134.40)</w:t>
            </w:r>
          </w:p>
        </w:tc>
        <w:tc>
          <w:tcPr>
            <w:tcW w:w="0" w:type="auto"/>
            <w:noWrap/>
            <w:vAlign w:val="center"/>
            <w:hideMark/>
          </w:tcPr>
          <w:p w14:paraId="21471567"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3.70 (0.34 to 130.66)</w:t>
            </w:r>
          </w:p>
        </w:tc>
        <w:tc>
          <w:tcPr>
            <w:tcW w:w="0" w:type="auto"/>
            <w:noWrap/>
            <w:vAlign w:val="center"/>
            <w:hideMark/>
          </w:tcPr>
          <w:p w14:paraId="3F0CD4F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1.01 (0.03 to 57.18)</w:t>
            </w:r>
          </w:p>
        </w:tc>
        <w:tc>
          <w:tcPr>
            <w:tcW w:w="0" w:type="auto"/>
            <w:noWrap/>
            <w:vAlign w:val="center"/>
            <w:hideMark/>
          </w:tcPr>
          <w:p w14:paraId="6A535C6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1.57 (0.09 to 58.85)</w:t>
            </w:r>
          </w:p>
        </w:tc>
        <w:tc>
          <w:tcPr>
            <w:tcW w:w="0" w:type="auto"/>
            <w:noWrap/>
            <w:vAlign w:val="center"/>
            <w:hideMark/>
          </w:tcPr>
          <w:p w14:paraId="1B0BBBC0"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2.27 (0.1 to 109.25)</w:t>
            </w:r>
          </w:p>
        </w:tc>
        <w:tc>
          <w:tcPr>
            <w:tcW w:w="0" w:type="auto"/>
            <w:noWrap/>
            <w:vAlign w:val="center"/>
            <w:hideMark/>
          </w:tcPr>
          <w:p w14:paraId="2C2E654E"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3.68 (0.04 to 1235.81)</w:t>
            </w:r>
          </w:p>
        </w:tc>
        <w:tc>
          <w:tcPr>
            <w:tcW w:w="0" w:type="auto"/>
            <w:noWrap/>
            <w:vAlign w:val="center"/>
            <w:hideMark/>
          </w:tcPr>
          <w:p w14:paraId="0AF12FCA"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3.40 (0.34 to 111.61)</w:t>
            </w:r>
          </w:p>
        </w:tc>
        <w:tc>
          <w:tcPr>
            <w:tcW w:w="0" w:type="auto"/>
            <w:noWrap/>
            <w:vAlign w:val="center"/>
            <w:hideMark/>
          </w:tcPr>
          <w:p w14:paraId="61C312A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0.93 (0.06 to 34.92)</w:t>
            </w:r>
          </w:p>
        </w:tc>
        <w:tc>
          <w:tcPr>
            <w:tcW w:w="0" w:type="auto"/>
            <w:noWrap/>
            <w:vAlign w:val="center"/>
            <w:hideMark/>
          </w:tcPr>
          <w:p w14:paraId="13B05CD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16.22 (0.15 to 5780.56)</w:t>
            </w:r>
          </w:p>
        </w:tc>
        <w:tc>
          <w:tcPr>
            <w:tcW w:w="0" w:type="auto"/>
            <w:shd w:val="clear" w:color="auto" w:fill="DEEAF6" w:themeFill="accent5" w:themeFillTint="33"/>
            <w:noWrap/>
            <w:vAlign w:val="center"/>
            <w:hideMark/>
          </w:tcPr>
          <w:p w14:paraId="6FE5ECA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 xml:space="preserve">Placebo </w:t>
            </w:r>
            <w:proofErr w:type="spellStart"/>
            <w:r w:rsidRPr="00ED3274">
              <w:rPr>
                <w:rFonts w:cstheme="minorHAnsi"/>
                <w:color w:val="000000"/>
                <w:sz w:val="18"/>
                <w:szCs w:val="18"/>
              </w:rPr>
              <w:t>or</w:t>
            </w:r>
            <w:proofErr w:type="spellEnd"/>
            <w:r w:rsidRPr="00ED3274">
              <w:rPr>
                <w:rFonts w:cstheme="minorHAnsi"/>
                <w:color w:val="000000"/>
                <w:sz w:val="18"/>
                <w:szCs w:val="18"/>
              </w:rPr>
              <w:t xml:space="preserve"> No </w:t>
            </w:r>
            <w:proofErr w:type="spellStart"/>
            <w:r w:rsidRPr="00ED3274">
              <w:rPr>
                <w:rFonts w:cstheme="minorHAnsi"/>
                <w:color w:val="000000"/>
                <w:sz w:val="18"/>
                <w:szCs w:val="18"/>
              </w:rPr>
              <w:t>Intervention</w:t>
            </w:r>
            <w:proofErr w:type="spellEnd"/>
          </w:p>
        </w:tc>
        <w:tc>
          <w:tcPr>
            <w:tcW w:w="0" w:type="auto"/>
            <w:noWrap/>
            <w:vAlign w:val="center"/>
            <w:hideMark/>
          </w:tcPr>
          <w:p w14:paraId="62B4D95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35.65 (0.19 to 17721.4)</w:t>
            </w:r>
          </w:p>
        </w:tc>
      </w:tr>
      <w:tr w:rsidR="00ED3274" w:rsidRPr="00ED3274" w14:paraId="2CD7F68D" w14:textId="77777777" w:rsidTr="00ED3274">
        <w:trPr>
          <w:trHeight w:val="300"/>
        </w:trPr>
        <w:tc>
          <w:tcPr>
            <w:tcW w:w="0" w:type="auto"/>
            <w:noWrap/>
            <w:vAlign w:val="center"/>
            <w:hideMark/>
          </w:tcPr>
          <w:p w14:paraId="43882809"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1.58 (0.00 to 969.20)</w:t>
            </w:r>
          </w:p>
        </w:tc>
        <w:tc>
          <w:tcPr>
            <w:tcW w:w="0" w:type="auto"/>
            <w:noWrap/>
            <w:vAlign w:val="center"/>
            <w:hideMark/>
          </w:tcPr>
          <w:p w14:paraId="5974A8AD"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2.16 (0.00 to 1311.44)</w:t>
            </w:r>
          </w:p>
        </w:tc>
        <w:tc>
          <w:tcPr>
            <w:tcW w:w="0" w:type="auto"/>
            <w:noWrap/>
            <w:vAlign w:val="center"/>
            <w:hideMark/>
          </w:tcPr>
          <w:p w14:paraId="6B77D2A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0.70 (0.00 to 401.54)</w:t>
            </w:r>
          </w:p>
        </w:tc>
        <w:tc>
          <w:tcPr>
            <w:tcW w:w="0" w:type="auto"/>
            <w:noWrap/>
            <w:vAlign w:val="center"/>
            <w:hideMark/>
          </w:tcPr>
          <w:p w14:paraId="6ED960C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(0.00 to 2.46)</w:t>
            </w:r>
          </w:p>
        </w:tc>
        <w:tc>
          <w:tcPr>
            <w:tcW w:w="0" w:type="auto"/>
            <w:noWrap/>
            <w:vAlign w:val="center"/>
            <w:hideMark/>
          </w:tcPr>
          <w:p w14:paraId="2461B158"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0.12 (0.00 to 6.28)</w:t>
            </w:r>
          </w:p>
        </w:tc>
        <w:tc>
          <w:tcPr>
            <w:tcW w:w="0" w:type="auto"/>
            <w:noWrap/>
            <w:vAlign w:val="center"/>
            <w:hideMark/>
          </w:tcPr>
          <w:p w14:paraId="52DD3FBB"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(0.00 to 2.97)</w:t>
            </w:r>
          </w:p>
        </w:tc>
        <w:tc>
          <w:tcPr>
            <w:tcW w:w="0" w:type="auto"/>
            <w:noWrap/>
            <w:vAlign w:val="center"/>
            <w:hideMark/>
          </w:tcPr>
          <w:p w14:paraId="0CE2BCB5"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0.12 (0.00 to 16.82)</w:t>
            </w:r>
          </w:p>
        </w:tc>
        <w:tc>
          <w:tcPr>
            <w:tcW w:w="0" w:type="auto"/>
            <w:noWrap/>
            <w:vAlign w:val="center"/>
            <w:hideMark/>
          </w:tcPr>
          <w:p w14:paraId="716E221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(0.00 to 4.42)</w:t>
            </w:r>
          </w:p>
        </w:tc>
        <w:tc>
          <w:tcPr>
            <w:tcW w:w="0" w:type="auto"/>
            <w:noWrap/>
            <w:vAlign w:val="center"/>
            <w:hideMark/>
          </w:tcPr>
          <w:p w14:paraId="291E273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0.05 (0.00 to 6.21)</w:t>
            </w:r>
          </w:p>
        </w:tc>
        <w:tc>
          <w:tcPr>
            <w:tcW w:w="0" w:type="auto"/>
            <w:noWrap/>
            <w:vAlign w:val="center"/>
            <w:hideMark/>
          </w:tcPr>
          <w:p w14:paraId="04D2590C"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0.06 (0 to 10.45)</w:t>
            </w:r>
          </w:p>
        </w:tc>
        <w:tc>
          <w:tcPr>
            <w:tcW w:w="0" w:type="auto"/>
            <w:noWrap/>
            <w:vAlign w:val="center"/>
            <w:hideMark/>
          </w:tcPr>
          <w:p w14:paraId="14AED776"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0.11 (0.00 to 66.17)</w:t>
            </w:r>
          </w:p>
        </w:tc>
        <w:tc>
          <w:tcPr>
            <w:tcW w:w="0" w:type="auto"/>
            <w:noWrap/>
            <w:vAlign w:val="center"/>
            <w:hideMark/>
          </w:tcPr>
          <w:p w14:paraId="128C82E4"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0.11 (0.00 to 11.62)</w:t>
            </w:r>
          </w:p>
        </w:tc>
        <w:tc>
          <w:tcPr>
            <w:tcW w:w="0" w:type="auto"/>
            <w:noWrap/>
            <w:vAlign w:val="center"/>
            <w:hideMark/>
          </w:tcPr>
          <w:p w14:paraId="33862112"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(0.00 to 2.90)</w:t>
            </w:r>
          </w:p>
        </w:tc>
        <w:tc>
          <w:tcPr>
            <w:tcW w:w="0" w:type="auto"/>
            <w:noWrap/>
            <w:vAlign w:val="center"/>
            <w:hideMark/>
          </w:tcPr>
          <w:p w14:paraId="3BAF8AE1"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0.48 (0.00 to 334.49)</w:t>
            </w:r>
          </w:p>
        </w:tc>
        <w:tc>
          <w:tcPr>
            <w:tcW w:w="0" w:type="auto"/>
            <w:noWrap/>
            <w:vAlign w:val="center"/>
            <w:hideMark/>
          </w:tcPr>
          <w:p w14:paraId="586F9D53" w14:textId="77777777" w:rsidR="00ED3274" w:rsidRPr="00ED3274" w:rsidRDefault="00ED3274" w:rsidP="00ED3274">
            <w:pPr>
              <w:jc w:val="center"/>
              <w:rPr>
                <w:rFonts w:cstheme="minorHAnsi"/>
                <w:color w:val="000000"/>
                <w:sz w:val="18"/>
                <w:szCs w:val="18"/>
              </w:rPr>
            </w:pPr>
            <w:r w:rsidRPr="00ED3274">
              <w:rPr>
                <w:rFonts w:cstheme="minorHAnsi"/>
                <w:color w:val="000000"/>
                <w:sz w:val="18"/>
                <w:szCs w:val="18"/>
              </w:rPr>
              <w:t>0.03 (0.00 to 5.26)</w:t>
            </w:r>
          </w:p>
        </w:tc>
        <w:tc>
          <w:tcPr>
            <w:tcW w:w="0" w:type="auto"/>
            <w:shd w:val="clear" w:color="auto" w:fill="DEEAF6" w:themeFill="accent5" w:themeFillTint="33"/>
            <w:noWrap/>
            <w:vAlign w:val="center"/>
            <w:hideMark/>
          </w:tcPr>
          <w:p w14:paraId="4CF34CD9" w14:textId="77777777" w:rsidR="00ED3274" w:rsidRPr="00ED3274" w:rsidRDefault="00ED3274" w:rsidP="00ED3274">
            <w:pPr>
              <w:jc w:val="center"/>
              <w:rPr>
                <w:rFonts w:cstheme="minorHAnsi"/>
                <w:color w:val="000000"/>
                <w:sz w:val="18"/>
                <w:szCs w:val="18"/>
              </w:rPr>
            </w:pPr>
            <w:proofErr w:type="spellStart"/>
            <w:r w:rsidRPr="00ED3274">
              <w:rPr>
                <w:rFonts w:cstheme="minorHAnsi"/>
                <w:color w:val="000000"/>
                <w:sz w:val="18"/>
                <w:szCs w:val="18"/>
              </w:rPr>
              <w:t>Tremelimumab</w:t>
            </w:r>
            <w:proofErr w:type="spellEnd"/>
          </w:p>
        </w:tc>
      </w:tr>
    </w:tbl>
    <w:p w14:paraId="212F0F78" w14:textId="15A66437" w:rsidR="00F13070" w:rsidRDefault="00F13070" w:rsidP="00F13070">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4D98C7F2" w14:textId="1357D0C2" w:rsidR="00D616D5" w:rsidRDefault="00D616D5" w:rsidP="00386AA5">
      <w:pPr>
        <w:autoSpaceDN w:val="0"/>
        <w:spacing w:after="160" w:line="360" w:lineRule="auto"/>
        <w:rPr>
          <w:rFonts w:eastAsiaTheme="majorEastAsia" w:cstheme="minorHAnsi"/>
          <w:color w:val="2F5496" w:themeColor="accent1" w:themeShade="BF"/>
          <w:lang w:val="en-US"/>
        </w:rPr>
      </w:pPr>
    </w:p>
    <w:p w14:paraId="348B47D5" w14:textId="287BB65C" w:rsidR="00A33EFC" w:rsidRPr="00353D74" w:rsidRDefault="00A33EFC" w:rsidP="00356DBA">
      <w:pPr>
        <w:pStyle w:val="Heading3"/>
        <w:spacing w:line="360" w:lineRule="auto"/>
        <w:rPr>
          <w:lang w:val="en-US"/>
        </w:rPr>
      </w:pPr>
      <w:bookmarkStart w:id="220" w:name="_Toc103871855"/>
      <w:bookmarkStart w:id="221" w:name="_Toc156746975"/>
      <w:r w:rsidRPr="00353D74">
        <w:rPr>
          <w:lang w:val="en-US"/>
        </w:rPr>
        <w:t xml:space="preserve">Table </w:t>
      </w:r>
      <w:r w:rsidR="00A14DE4">
        <w:rPr>
          <w:lang w:val="en-US"/>
        </w:rPr>
        <w:t>B.7.11</w:t>
      </w:r>
      <w:r w:rsidRPr="003508C1">
        <w:rPr>
          <w:lang w:val="en-US"/>
        </w:rPr>
        <w:t>. Estimated absolute event rate, nephritis.</w:t>
      </w:r>
      <w:bookmarkEnd w:id="220"/>
      <w:bookmarkEnd w:id="221"/>
    </w:p>
    <w:tbl>
      <w:tblPr>
        <w:tblStyle w:val="PlainTable1"/>
        <w:tblW w:w="7033" w:type="dxa"/>
        <w:tblLook w:val="04A0" w:firstRow="1" w:lastRow="0" w:firstColumn="1" w:lastColumn="0" w:noHBand="0" w:noVBand="1"/>
      </w:tblPr>
      <w:tblGrid>
        <w:gridCol w:w="4716"/>
        <w:gridCol w:w="2317"/>
      </w:tblGrid>
      <w:tr w:rsidR="00A33EFC" w:rsidRPr="00A33EFC" w14:paraId="158285DB" w14:textId="77777777" w:rsidTr="002622B0">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015D7BE" w14:textId="77777777" w:rsidR="00A33EFC" w:rsidRPr="00A33EFC" w:rsidRDefault="00A33EFC" w:rsidP="00A33EFC">
            <w:pPr>
              <w:jc w:val="left"/>
              <w:rPr>
                <w:rFonts w:ascii="Calibri" w:hAnsi="Calibri" w:cs="Calibri"/>
                <w:color w:val="262626"/>
                <w:sz w:val="18"/>
                <w:szCs w:val="18"/>
              </w:rPr>
            </w:pPr>
            <w:proofErr w:type="spellStart"/>
            <w:r w:rsidRPr="00A33EFC">
              <w:rPr>
                <w:rFonts w:ascii="Calibri" w:hAnsi="Calibri" w:cs="Calibri"/>
                <w:color w:val="262626"/>
                <w:sz w:val="18"/>
                <w:szCs w:val="18"/>
              </w:rPr>
              <w:t>Intervention</w:t>
            </w:r>
            <w:proofErr w:type="spellEnd"/>
          </w:p>
        </w:tc>
        <w:tc>
          <w:tcPr>
            <w:tcW w:w="0" w:type="auto"/>
            <w:vAlign w:val="center"/>
            <w:hideMark/>
          </w:tcPr>
          <w:p w14:paraId="40F4AC89"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41026FA9" w14:textId="058BE76E" w:rsidR="00A33EFC" w:rsidRPr="00A33EFC" w:rsidRDefault="00514D79" w:rsidP="00514D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A33EFC" w:rsidRPr="00A33EFC" w14:paraId="4C0299B0"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163C5B"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Atezolizumab</w:t>
            </w:r>
            <w:proofErr w:type="spellEnd"/>
          </w:p>
        </w:tc>
        <w:tc>
          <w:tcPr>
            <w:tcW w:w="0" w:type="auto"/>
            <w:noWrap/>
            <w:vAlign w:val="center"/>
            <w:hideMark/>
          </w:tcPr>
          <w:p w14:paraId="38165689" w14:textId="2CC70D68"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267 (11 to 7</w:t>
            </w:r>
            <w:r w:rsidR="0005298C">
              <w:rPr>
                <w:rFonts w:ascii="Calibri" w:hAnsi="Calibri" w:cs="Calibri"/>
                <w:color w:val="000000"/>
                <w:sz w:val="18"/>
                <w:szCs w:val="18"/>
              </w:rPr>
              <w:t>,</w:t>
            </w:r>
            <w:r w:rsidRPr="00A33EFC">
              <w:rPr>
                <w:rFonts w:ascii="Calibri" w:hAnsi="Calibri" w:cs="Calibri"/>
                <w:color w:val="000000"/>
                <w:sz w:val="18"/>
                <w:szCs w:val="18"/>
              </w:rPr>
              <w:t>532)</w:t>
            </w:r>
          </w:p>
        </w:tc>
      </w:tr>
      <w:tr w:rsidR="00A33EFC" w:rsidRPr="00A33EFC" w14:paraId="37F379A1"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CEDF90"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Atezolizumab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Conventional</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Therapy</w:t>
            </w:r>
            <w:proofErr w:type="spellEnd"/>
          </w:p>
        </w:tc>
        <w:tc>
          <w:tcPr>
            <w:tcW w:w="0" w:type="auto"/>
            <w:noWrap/>
            <w:vAlign w:val="center"/>
            <w:hideMark/>
          </w:tcPr>
          <w:p w14:paraId="0D635D00" w14:textId="56022EB7"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331 (20 to 7</w:t>
            </w:r>
            <w:r w:rsidR="0005298C">
              <w:rPr>
                <w:rFonts w:ascii="Calibri" w:hAnsi="Calibri" w:cs="Calibri"/>
                <w:color w:val="000000"/>
                <w:sz w:val="18"/>
                <w:szCs w:val="18"/>
              </w:rPr>
              <w:t>,</w:t>
            </w:r>
            <w:r w:rsidRPr="00A33EFC">
              <w:rPr>
                <w:rFonts w:ascii="Calibri" w:hAnsi="Calibri" w:cs="Calibri"/>
                <w:color w:val="000000"/>
                <w:sz w:val="18"/>
                <w:szCs w:val="18"/>
              </w:rPr>
              <w:t>855)</w:t>
            </w:r>
          </w:p>
        </w:tc>
      </w:tr>
      <w:tr w:rsidR="00A33EFC" w:rsidRPr="00A33EFC" w14:paraId="7A681246"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28DEAE9"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Avelumab</w:t>
            </w:r>
            <w:proofErr w:type="spellEnd"/>
          </w:p>
        </w:tc>
        <w:tc>
          <w:tcPr>
            <w:tcW w:w="0" w:type="auto"/>
            <w:noWrap/>
            <w:vAlign w:val="center"/>
            <w:hideMark/>
          </w:tcPr>
          <w:p w14:paraId="6979A2D1" w14:textId="3A25C4F8"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119 (3 to 6</w:t>
            </w:r>
            <w:r w:rsidR="0005298C">
              <w:rPr>
                <w:rFonts w:ascii="Calibri" w:hAnsi="Calibri" w:cs="Calibri"/>
                <w:color w:val="000000"/>
                <w:sz w:val="18"/>
                <w:szCs w:val="18"/>
              </w:rPr>
              <w:t>,</w:t>
            </w:r>
            <w:r w:rsidRPr="00A33EFC">
              <w:rPr>
                <w:rFonts w:ascii="Calibri" w:hAnsi="Calibri" w:cs="Calibri"/>
                <w:color w:val="000000"/>
                <w:sz w:val="18"/>
                <w:szCs w:val="18"/>
              </w:rPr>
              <w:t>614)</w:t>
            </w:r>
          </w:p>
        </w:tc>
      </w:tr>
      <w:tr w:rsidR="00A33EFC" w:rsidRPr="00A33EFC" w14:paraId="160DAA2A"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5920C48"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Durvalumab</w:t>
            </w:r>
            <w:proofErr w:type="spellEnd"/>
          </w:p>
        </w:tc>
        <w:tc>
          <w:tcPr>
            <w:tcW w:w="0" w:type="auto"/>
            <w:noWrap/>
            <w:vAlign w:val="center"/>
            <w:hideMark/>
          </w:tcPr>
          <w:p w14:paraId="4EEDDB94" w14:textId="77777777"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19 (2 to 278)</w:t>
            </w:r>
          </w:p>
        </w:tc>
      </w:tr>
      <w:tr w:rsidR="00A33EFC" w:rsidRPr="00A33EFC" w14:paraId="24A9098D"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45C83A"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Durvalumab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Tremelimumab</w:t>
            </w:r>
            <w:proofErr w:type="spellEnd"/>
          </w:p>
        </w:tc>
        <w:tc>
          <w:tcPr>
            <w:tcW w:w="0" w:type="auto"/>
            <w:noWrap/>
            <w:vAlign w:val="center"/>
            <w:hideMark/>
          </w:tcPr>
          <w:p w14:paraId="011F310A" w14:textId="77777777"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9 (0 to 139)</w:t>
            </w:r>
          </w:p>
        </w:tc>
      </w:tr>
      <w:tr w:rsidR="00A33EFC" w:rsidRPr="00A33EFC" w14:paraId="1DECD1D9"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E0338E"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Ipilimumab</w:t>
            </w:r>
            <w:proofErr w:type="spellEnd"/>
          </w:p>
        </w:tc>
        <w:tc>
          <w:tcPr>
            <w:tcW w:w="0" w:type="auto"/>
            <w:noWrap/>
            <w:vAlign w:val="center"/>
            <w:hideMark/>
          </w:tcPr>
          <w:p w14:paraId="4B267895" w14:textId="77777777"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21 (3 to 131)</w:t>
            </w:r>
          </w:p>
        </w:tc>
      </w:tr>
      <w:tr w:rsidR="00A33EFC" w:rsidRPr="00A33EFC" w14:paraId="457B4CA3"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3B283B"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Ipilimumab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Conventional</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Therapy</w:t>
            </w:r>
            <w:proofErr w:type="spellEnd"/>
          </w:p>
        </w:tc>
        <w:tc>
          <w:tcPr>
            <w:tcW w:w="0" w:type="auto"/>
            <w:noWrap/>
            <w:vAlign w:val="center"/>
            <w:hideMark/>
          </w:tcPr>
          <w:p w14:paraId="75833453" w14:textId="77777777"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5 (0 to 53)</w:t>
            </w:r>
          </w:p>
        </w:tc>
      </w:tr>
      <w:tr w:rsidR="00A33EFC" w:rsidRPr="00A33EFC" w14:paraId="02C9B47F"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37E60E"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Nivolumab</w:t>
            </w:r>
            <w:proofErr w:type="spellEnd"/>
          </w:p>
        </w:tc>
        <w:tc>
          <w:tcPr>
            <w:tcW w:w="0" w:type="auto"/>
            <w:noWrap/>
            <w:vAlign w:val="center"/>
            <w:hideMark/>
          </w:tcPr>
          <w:p w14:paraId="49815C96" w14:textId="77777777"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8 (1 to 47)</w:t>
            </w:r>
          </w:p>
        </w:tc>
      </w:tr>
      <w:tr w:rsidR="00A33EFC" w:rsidRPr="00A33EFC" w14:paraId="7B55FC39"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1E22FD"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Nivolumab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Ipilimumab</w:t>
            </w:r>
            <w:proofErr w:type="spellEnd"/>
          </w:p>
        </w:tc>
        <w:tc>
          <w:tcPr>
            <w:tcW w:w="0" w:type="auto"/>
            <w:noWrap/>
            <w:vAlign w:val="center"/>
            <w:hideMark/>
          </w:tcPr>
          <w:p w14:paraId="1230F5E5" w14:textId="77777777"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12 (1 to 98)</w:t>
            </w:r>
          </w:p>
        </w:tc>
      </w:tr>
      <w:tr w:rsidR="00A33EFC" w:rsidRPr="00A33EFC" w14:paraId="03AA7665"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BA1317" w14:textId="77777777" w:rsidR="00A33EFC" w:rsidRPr="00353D74" w:rsidRDefault="00A33EFC" w:rsidP="00A33EFC">
            <w:pPr>
              <w:jc w:val="left"/>
              <w:rPr>
                <w:rFonts w:ascii="Calibri" w:hAnsi="Calibri" w:cs="Calibri"/>
                <w:color w:val="000000"/>
                <w:sz w:val="18"/>
                <w:szCs w:val="18"/>
                <w:lang w:val="en-US"/>
              </w:rPr>
            </w:pPr>
            <w:r w:rsidRPr="00353D74">
              <w:rPr>
                <w:rFonts w:ascii="Calibri" w:hAnsi="Calibri" w:cs="Calibri"/>
                <w:color w:val="000000"/>
                <w:sz w:val="18"/>
                <w:szCs w:val="18"/>
                <w:lang w:val="en-US"/>
              </w:rPr>
              <w:t>Nivolumab plus Ipilimumab plus Conventional Therapy</w:t>
            </w:r>
          </w:p>
        </w:tc>
        <w:tc>
          <w:tcPr>
            <w:tcW w:w="0" w:type="auto"/>
            <w:noWrap/>
            <w:vAlign w:val="center"/>
            <w:hideMark/>
          </w:tcPr>
          <w:p w14:paraId="797B20E9" w14:textId="348A5684"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18 (0 to 2</w:t>
            </w:r>
            <w:r w:rsidR="0005298C">
              <w:rPr>
                <w:rFonts w:ascii="Calibri" w:hAnsi="Calibri" w:cs="Calibri"/>
                <w:color w:val="000000"/>
                <w:sz w:val="18"/>
                <w:szCs w:val="18"/>
              </w:rPr>
              <w:t>,</w:t>
            </w:r>
            <w:r w:rsidRPr="00A33EFC">
              <w:rPr>
                <w:rFonts w:ascii="Calibri" w:hAnsi="Calibri" w:cs="Calibri"/>
                <w:color w:val="000000"/>
                <w:sz w:val="18"/>
                <w:szCs w:val="18"/>
              </w:rPr>
              <w:t>006)</w:t>
            </w:r>
          </w:p>
        </w:tc>
      </w:tr>
      <w:tr w:rsidR="00A33EFC" w:rsidRPr="00A33EFC" w14:paraId="1A01C644"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8CBBF6"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Pembrolizumab</w:t>
            </w:r>
            <w:proofErr w:type="spellEnd"/>
          </w:p>
        </w:tc>
        <w:tc>
          <w:tcPr>
            <w:tcW w:w="0" w:type="auto"/>
            <w:noWrap/>
            <w:vAlign w:val="center"/>
            <w:hideMark/>
          </w:tcPr>
          <w:p w14:paraId="5B1399D7" w14:textId="77777777"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19 (6 to 73)</w:t>
            </w:r>
          </w:p>
        </w:tc>
      </w:tr>
      <w:tr w:rsidR="00A33EFC" w:rsidRPr="00A33EFC" w14:paraId="76B38314"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1FED87"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Pembrolizumab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Conventional</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Therapy</w:t>
            </w:r>
            <w:proofErr w:type="spellEnd"/>
          </w:p>
        </w:tc>
        <w:tc>
          <w:tcPr>
            <w:tcW w:w="0" w:type="auto"/>
            <w:noWrap/>
            <w:vAlign w:val="center"/>
            <w:hideMark/>
          </w:tcPr>
          <w:p w14:paraId="50E8312E" w14:textId="77777777"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5 (1 to 19)</w:t>
            </w:r>
          </w:p>
        </w:tc>
      </w:tr>
      <w:tr w:rsidR="00A33EFC" w:rsidRPr="00A33EFC" w14:paraId="193F9651" w14:textId="77777777" w:rsidTr="002622B0">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B8A082"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Pembrolizumab</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plus</w:t>
            </w:r>
            <w:proofErr w:type="spellEnd"/>
            <w:r w:rsidRPr="00A33EFC">
              <w:rPr>
                <w:rFonts w:ascii="Calibri" w:hAnsi="Calibri" w:cs="Calibri"/>
                <w:color w:val="000000"/>
                <w:sz w:val="18"/>
                <w:szCs w:val="18"/>
              </w:rPr>
              <w:t xml:space="preserve"> </w:t>
            </w:r>
            <w:proofErr w:type="spellStart"/>
            <w:r w:rsidRPr="00A33EFC">
              <w:rPr>
                <w:rFonts w:ascii="Calibri" w:hAnsi="Calibri" w:cs="Calibri"/>
                <w:color w:val="000000"/>
                <w:sz w:val="18"/>
                <w:szCs w:val="18"/>
              </w:rPr>
              <w:t>Ipilimumab</w:t>
            </w:r>
            <w:proofErr w:type="spellEnd"/>
          </w:p>
        </w:tc>
        <w:tc>
          <w:tcPr>
            <w:tcW w:w="0" w:type="auto"/>
            <w:noWrap/>
            <w:vAlign w:val="center"/>
            <w:hideMark/>
          </w:tcPr>
          <w:p w14:paraId="48F27A03" w14:textId="7C3C68B8" w:rsidR="00A33EFC" w:rsidRPr="00A33EFC" w:rsidRDefault="00A33EFC" w:rsidP="00A33EFC">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80 (1 to 6</w:t>
            </w:r>
            <w:r w:rsidR="0005298C">
              <w:rPr>
                <w:rFonts w:ascii="Calibri" w:hAnsi="Calibri" w:cs="Calibri"/>
                <w:color w:val="000000"/>
                <w:sz w:val="18"/>
                <w:szCs w:val="18"/>
              </w:rPr>
              <w:t>,</w:t>
            </w:r>
            <w:r w:rsidRPr="00A33EFC">
              <w:rPr>
                <w:rFonts w:ascii="Calibri" w:hAnsi="Calibri" w:cs="Calibri"/>
                <w:color w:val="000000"/>
                <w:sz w:val="18"/>
                <w:szCs w:val="18"/>
              </w:rPr>
              <w:t>249)</w:t>
            </w:r>
          </w:p>
        </w:tc>
      </w:tr>
      <w:tr w:rsidR="00A33EFC" w:rsidRPr="00A33EFC" w14:paraId="33773EEE" w14:textId="77777777" w:rsidTr="002622B0">
        <w:trPr>
          <w:trHeight w:val="345"/>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7765102" w14:textId="77777777" w:rsidR="00A33EFC" w:rsidRPr="00A33EFC" w:rsidRDefault="00A33EFC" w:rsidP="00A33EFC">
            <w:pPr>
              <w:jc w:val="left"/>
              <w:rPr>
                <w:rFonts w:ascii="Calibri" w:hAnsi="Calibri" w:cs="Calibri"/>
                <w:color w:val="000000"/>
                <w:sz w:val="18"/>
                <w:szCs w:val="18"/>
              </w:rPr>
            </w:pPr>
            <w:proofErr w:type="spellStart"/>
            <w:r w:rsidRPr="00A33EFC">
              <w:rPr>
                <w:rFonts w:ascii="Calibri" w:hAnsi="Calibri" w:cs="Calibri"/>
                <w:color w:val="000000"/>
                <w:sz w:val="18"/>
                <w:szCs w:val="18"/>
              </w:rPr>
              <w:t>Tremelimumab</w:t>
            </w:r>
            <w:proofErr w:type="spellEnd"/>
          </w:p>
        </w:tc>
        <w:tc>
          <w:tcPr>
            <w:tcW w:w="0" w:type="auto"/>
            <w:noWrap/>
            <w:vAlign w:val="center"/>
            <w:hideMark/>
          </w:tcPr>
          <w:p w14:paraId="510E7A50" w14:textId="14F0FD91" w:rsidR="00A33EFC" w:rsidRPr="00A33EFC" w:rsidRDefault="00A33EFC" w:rsidP="00A33EFC">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33EFC">
              <w:rPr>
                <w:rFonts w:ascii="Calibri" w:hAnsi="Calibri" w:cs="Calibri"/>
                <w:color w:val="000000"/>
                <w:sz w:val="18"/>
                <w:szCs w:val="18"/>
              </w:rPr>
              <w:t>174 (2 to 8</w:t>
            </w:r>
            <w:r w:rsidR="0005298C">
              <w:rPr>
                <w:rFonts w:ascii="Calibri" w:hAnsi="Calibri" w:cs="Calibri"/>
                <w:color w:val="000000"/>
                <w:sz w:val="18"/>
                <w:szCs w:val="18"/>
              </w:rPr>
              <w:t>,</w:t>
            </w:r>
            <w:r w:rsidRPr="00A33EFC">
              <w:rPr>
                <w:rFonts w:ascii="Calibri" w:hAnsi="Calibri" w:cs="Calibri"/>
                <w:color w:val="000000"/>
                <w:sz w:val="18"/>
                <w:szCs w:val="18"/>
              </w:rPr>
              <w:t>218)</w:t>
            </w:r>
          </w:p>
        </w:tc>
      </w:tr>
    </w:tbl>
    <w:p w14:paraId="000DCFC4" w14:textId="656FE487" w:rsidR="00D0687D" w:rsidRDefault="00D0687D" w:rsidP="00386AA5">
      <w:pPr>
        <w:autoSpaceDN w:val="0"/>
        <w:spacing w:after="160" w:line="360" w:lineRule="auto"/>
        <w:rPr>
          <w:rFonts w:eastAsiaTheme="majorEastAsia" w:cstheme="minorHAnsi"/>
          <w:color w:val="2F5496" w:themeColor="accent1" w:themeShade="BF"/>
          <w:lang w:val="en-US"/>
        </w:rPr>
      </w:pPr>
    </w:p>
    <w:p w14:paraId="7D9A00EE" w14:textId="6C144C45" w:rsidR="00962B00" w:rsidRPr="00356DBA" w:rsidRDefault="00962B00" w:rsidP="00356DBA">
      <w:pPr>
        <w:pStyle w:val="Heading3"/>
        <w:spacing w:line="360" w:lineRule="auto"/>
        <w:rPr>
          <w:lang w:val="en-US"/>
        </w:rPr>
      </w:pPr>
      <w:bookmarkStart w:id="222" w:name="_Toc103871856"/>
      <w:bookmarkStart w:id="223" w:name="_Toc156746976"/>
      <w:r w:rsidRPr="00356DBA">
        <w:rPr>
          <w:lang w:val="en-US"/>
        </w:rPr>
        <w:t xml:space="preserve">Table </w:t>
      </w:r>
      <w:r w:rsidR="00BE03AB">
        <w:rPr>
          <w:lang w:val="en-US"/>
        </w:rPr>
        <w:t>B.7.12</w:t>
      </w:r>
      <w:r w:rsidRPr="00356DBA">
        <w:rPr>
          <w:lang w:val="en-US"/>
        </w:rPr>
        <w:t>. League table</w:t>
      </w:r>
      <w:r w:rsidR="00614FC3" w:rsidRPr="00356DBA">
        <w:rPr>
          <w:lang w:val="en-US"/>
        </w:rPr>
        <w:t>,</w:t>
      </w:r>
      <w:r w:rsidRPr="00356DBA">
        <w:rPr>
          <w:lang w:val="en-US"/>
        </w:rPr>
        <w:t xml:space="preserve"> pancreatitis.</w:t>
      </w:r>
      <w:bookmarkEnd w:id="222"/>
      <w:bookmarkEnd w:id="223"/>
    </w:p>
    <w:tbl>
      <w:tblPr>
        <w:tblStyle w:val="TableGrid"/>
        <w:tblW w:w="0" w:type="auto"/>
        <w:tblLook w:val="04A0" w:firstRow="1" w:lastRow="0" w:firstColumn="1" w:lastColumn="0" w:noHBand="0" w:noVBand="1"/>
      </w:tblPr>
      <w:tblGrid>
        <w:gridCol w:w="732"/>
        <w:gridCol w:w="1118"/>
        <w:gridCol w:w="788"/>
        <w:gridCol w:w="1040"/>
        <w:gridCol w:w="702"/>
        <w:gridCol w:w="678"/>
        <w:gridCol w:w="941"/>
        <w:gridCol w:w="664"/>
        <w:gridCol w:w="1068"/>
        <w:gridCol w:w="664"/>
        <w:gridCol w:w="822"/>
        <w:gridCol w:w="1423"/>
        <w:gridCol w:w="664"/>
        <w:gridCol w:w="1166"/>
        <w:gridCol w:w="814"/>
        <w:gridCol w:w="664"/>
      </w:tblGrid>
      <w:tr w:rsidR="00177C5A" w:rsidRPr="00177C5A" w14:paraId="7679C038" w14:textId="77777777" w:rsidTr="00177C5A">
        <w:trPr>
          <w:trHeight w:val="300"/>
        </w:trPr>
        <w:tc>
          <w:tcPr>
            <w:tcW w:w="0" w:type="auto"/>
            <w:shd w:val="clear" w:color="auto" w:fill="DEEAF6" w:themeFill="accent5" w:themeFillTint="33"/>
            <w:noWrap/>
            <w:vAlign w:val="center"/>
            <w:hideMark/>
          </w:tcPr>
          <w:p w14:paraId="15CEB232"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Atezolizumab</w:t>
            </w:r>
            <w:proofErr w:type="spellEnd"/>
          </w:p>
        </w:tc>
        <w:tc>
          <w:tcPr>
            <w:tcW w:w="0" w:type="auto"/>
            <w:noWrap/>
            <w:vAlign w:val="center"/>
            <w:hideMark/>
          </w:tcPr>
          <w:p w14:paraId="3596F54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0.55 (0.15 to 1.94)</w:t>
            </w:r>
          </w:p>
        </w:tc>
        <w:tc>
          <w:tcPr>
            <w:tcW w:w="0" w:type="auto"/>
            <w:noWrap/>
            <w:vAlign w:val="center"/>
            <w:hideMark/>
          </w:tcPr>
          <w:p w14:paraId="7B4C080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12.51 (0.47 to 1868.63)</w:t>
            </w:r>
          </w:p>
        </w:tc>
        <w:tc>
          <w:tcPr>
            <w:tcW w:w="0" w:type="auto"/>
            <w:noWrap/>
            <w:vAlign w:val="center"/>
            <w:hideMark/>
          </w:tcPr>
          <w:p w14:paraId="2EDC8B3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0.34 (0 to 314.77)</w:t>
            </w:r>
          </w:p>
        </w:tc>
        <w:tc>
          <w:tcPr>
            <w:tcW w:w="0" w:type="auto"/>
            <w:noWrap/>
            <w:vAlign w:val="center"/>
            <w:hideMark/>
          </w:tcPr>
          <w:p w14:paraId="5DD6CB3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0.58 (0.2 to 1.7)</w:t>
            </w:r>
          </w:p>
        </w:tc>
        <w:tc>
          <w:tcPr>
            <w:tcW w:w="0" w:type="auto"/>
            <w:noWrap/>
            <w:vAlign w:val="center"/>
            <w:hideMark/>
          </w:tcPr>
          <w:p w14:paraId="143F33A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0.63 (0.05 to 8.31)</w:t>
            </w:r>
          </w:p>
        </w:tc>
        <w:tc>
          <w:tcPr>
            <w:tcW w:w="0" w:type="auto"/>
            <w:noWrap/>
            <w:vAlign w:val="center"/>
            <w:hideMark/>
          </w:tcPr>
          <w:p w14:paraId="57AD87B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1.63 (0.23 to 18.65)</w:t>
            </w:r>
          </w:p>
        </w:tc>
        <w:tc>
          <w:tcPr>
            <w:tcW w:w="0" w:type="auto"/>
            <w:noWrap/>
            <w:vAlign w:val="center"/>
            <w:hideMark/>
          </w:tcPr>
          <w:p w14:paraId="373CC04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0.75 (0.12 to 4.45)</w:t>
            </w:r>
          </w:p>
        </w:tc>
        <w:tc>
          <w:tcPr>
            <w:tcW w:w="0" w:type="auto"/>
            <w:noWrap/>
            <w:vAlign w:val="center"/>
            <w:hideMark/>
          </w:tcPr>
          <w:p w14:paraId="30A9A8E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 (0.12 to 10.06)</w:t>
            </w:r>
          </w:p>
        </w:tc>
        <w:tc>
          <w:tcPr>
            <w:tcW w:w="0" w:type="auto"/>
            <w:noWrap/>
            <w:vAlign w:val="center"/>
            <w:hideMark/>
          </w:tcPr>
          <w:p w14:paraId="77C2885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0.68 (0.1 to 4.73)</w:t>
            </w:r>
          </w:p>
        </w:tc>
        <w:tc>
          <w:tcPr>
            <w:tcW w:w="0" w:type="auto"/>
            <w:noWrap/>
            <w:vAlign w:val="center"/>
            <w:hideMark/>
          </w:tcPr>
          <w:p w14:paraId="7CF4DE7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1.08 (0.22 to 5.75)</w:t>
            </w:r>
          </w:p>
        </w:tc>
        <w:tc>
          <w:tcPr>
            <w:tcW w:w="0" w:type="auto"/>
            <w:noWrap/>
            <w:vAlign w:val="center"/>
            <w:hideMark/>
          </w:tcPr>
          <w:p w14:paraId="5908A23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7.18 (0.33 to 567.99)</w:t>
            </w:r>
          </w:p>
        </w:tc>
        <w:tc>
          <w:tcPr>
            <w:tcW w:w="0" w:type="auto"/>
            <w:noWrap/>
            <w:vAlign w:val="center"/>
            <w:hideMark/>
          </w:tcPr>
          <w:p w14:paraId="3B43664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0.84 (0.18 to 3.89)</w:t>
            </w:r>
          </w:p>
        </w:tc>
        <w:tc>
          <w:tcPr>
            <w:tcW w:w="0" w:type="auto"/>
            <w:noWrap/>
            <w:vAlign w:val="center"/>
            <w:hideMark/>
          </w:tcPr>
          <w:p w14:paraId="23B887C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0.41 (0.05 to 2.68)</w:t>
            </w:r>
          </w:p>
        </w:tc>
        <w:tc>
          <w:tcPr>
            <w:tcW w:w="0" w:type="auto"/>
            <w:noWrap/>
            <w:vAlign w:val="center"/>
            <w:hideMark/>
          </w:tcPr>
          <w:p w14:paraId="793D445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0.21 (0.01 to 2.57)</w:t>
            </w:r>
          </w:p>
        </w:tc>
        <w:tc>
          <w:tcPr>
            <w:tcW w:w="0" w:type="auto"/>
            <w:noWrap/>
            <w:vAlign w:val="center"/>
            <w:hideMark/>
          </w:tcPr>
          <w:p w14:paraId="3E73AB2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0.58 (0.01 to 17.56)</w:t>
            </w:r>
          </w:p>
        </w:tc>
      </w:tr>
      <w:tr w:rsidR="00177C5A" w:rsidRPr="00177C5A" w14:paraId="366D99A8" w14:textId="77777777" w:rsidTr="00177C5A">
        <w:trPr>
          <w:trHeight w:val="300"/>
        </w:trPr>
        <w:tc>
          <w:tcPr>
            <w:tcW w:w="0" w:type="auto"/>
            <w:noWrap/>
            <w:vAlign w:val="center"/>
            <w:hideMark/>
          </w:tcPr>
          <w:p w14:paraId="37D0285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1.82 (0.52 to 6.61)</w:t>
            </w:r>
          </w:p>
        </w:tc>
        <w:tc>
          <w:tcPr>
            <w:tcW w:w="0" w:type="auto"/>
            <w:shd w:val="clear" w:color="auto" w:fill="DEEAF6" w:themeFill="accent5" w:themeFillTint="33"/>
            <w:noWrap/>
            <w:vAlign w:val="center"/>
            <w:hideMark/>
          </w:tcPr>
          <w:p w14:paraId="47A97A16"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Atezolizumab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Conventional</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Therapy</w:t>
            </w:r>
            <w:proofErr w:type="spellEnd"/>
          </w:p>
        </w:tc>
        <w:tc>
          <w:tcPr>
            <w:tcW w:w="0" w:type="auto"/>
            <w:noWrap/>
            <w:vAlign w:val="center"/>
            <w:hideMark/>
          </w:tcPr>
          <w:p w14:paraId="4BBD72F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21.94 (0.83 to 3703.27)</w:t>
            </w:r>
          </w:p>
        </w:tc>
        <w:tc>
          <w:tcPr>
            <w:tcW w:w="0" w:type="auto"/>
            <w:noWrap/>
            <w:vAlign w:val="center"/>
            <w:hideMark/>
          </w:tcPr>
          <w:p w14:paraId="3DF0207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0.62 (0 to 595.74)</w:t>
            </w:r>
          </w:p>
        </w:tc>
        <w:tc>
          <w:tcPr>
            <w:tcW w:w="0" w:type="auto"/>
            <w:noWrap/>
            <w:vAlign w:val="center"/>
            <w:hideMark/>
          </w:tcPr>
          <w:p w14:paraId="401A013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1.06 (0.37 to 3.12)</w:t>
            </w:r>
          </w:p>
        </w:tc>
        <w:tc>
          <w:tcPr>
            <w:tcW w:w="0" w:type="auto"/>
            <w:noWrap/>
            <w:vAlign w:val="center"/>
            <w:hideMark/>
          </w:tcPr>
          <w:p w14:paraId="40AD9D9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1.14 (0.09 to 15.14)</w:t>
            </w:r>
          </w:p>
        </w:tc>
        <w:tc>
          <w:tcPr>
            <w:tcW w:w="0" w:type="auto"/>
            <w:noWrap/>
            <w:vAlign w:val="center"/>
            <w:hideMark/>
          </w:tcPr>
          <w:p w14:paraId="5F83279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3.01 (0.41 to 31.37)</w:t>
            </w:r>
          </w:p>
        </w:tc>
        <w:tc>
          <w:tcPr>
            <w:tcW w:w="0" w:type="auto"/>
            <w:noWrap/>
            <w:vAlign w:val="center"/>
            <w:hideMark/>
          </w:tcPr>
          <w:p w14:paraId="4593544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1.33 (0.21 to 8.21)</w:t>
            </w:r>
          </w:p>
        </w:tc>
        <w:tc>
          <w:tcPr>
            <w:tcW w:w="0" w:type="auto"/>
            <w:noWrap/>
            <w:vAlign w:val="center"/>
            <w:hideMark/>
          </w:tcPr>
          <w:p w14:paraId="4015020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1.82 (0.21 to 19.72)</w:t>
            </w:r>
          </w:p>
        </w:tc>
        <w:tc>
          <w:tcPr>
            <w:tcW w:w="0" w:type="auto"/>
            <w:noWrap/>
            <w:vAlign w:val="center"/>
            <w:hideMark/>
          </w:tcPr>
          <w:p w14:paraId="00FAD4E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1.24 (0.18 to 8.84)</w:t>
            </w:r>
          </w:p>
        </w:tc>
        <w:tc>
          <w:tcPr>
            <w:tcW w:w="0" w:type="auto"/>
            <w:noWrap/>
            <w:vAlign w:val="center"/>
            <w:hideMark/>
          </w:tcPr>
          <w:p w14:paraId="31C5808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1.95 (0.41 to 10.28)</w:t>
            </w:r>
          </w:p>
        </w:tc>
        <w:tc>
          <w:tcPr>
            <w:tcW w:w="0" w:type="auto"/>
            <w:noWrap/>
            <w:vAlign w:val="center"/>
            <w:hideMark/>
          </w:tcPr>
          <w:p w14:paraId="00E064C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13.19 (0.6 to 967.08)</w:t>
            </w:r>
          </w:p>
        </w:tc>
        <w:tc>
          <w:tcPr>
            <w:tcW w:w="0" w:type="auto"/>
            <w:noWrap/>
            <w:vAlign w:val="center"/>
            <w:hideMark/>
          </w:tcPr>
          <w:p w14:paraId="3B87124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1.53 (0.33 to 6.88)</w:t>
            </w:r>
          </w:p>
        </w:tc>
        <w:tc>
          <w:tcPr>
            <w:tcW w:w="0" w:type="auto"/>
            <w:noWrap/>
            <w:vAlign w:val="center"/>
            <w:hideMark/>
          </w:tcPr>
          <w:p w14:paraId="47D5FAA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0.74 (0.1 to 4.93)</w:t>
            </w:r>
          </w:p>
        </w:tc>
        <w:tc>
          <w:tcPr>
            <w:tcW w:w="0" w:type="auto"/>
            <w:noWrap/>
            <w:vAlign w:val="center"/>
            <w:hideMark/>
          </w:tcPr>
          <w:p w14:paraId="76FE1B8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0.37 (0.02 to 4.6)</w:t>
            </w:r>
          </w:p>
        </w:tc>
        <w:tc>
          <w:tcPr>
            <w:tcW w:w="0" w:type="auto"/>
            <w:noWrap/>
            <w:vAlign w:val="center"/>
            <w:hideMark/>
          </w:tcPr>
          <w:p w14:paraId="0D74019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1.07 (0.02 to 31.41)</w:t>
            </w:r>
          </w:p>
        </w:tc>
      </w:tr>
      <w:tr w:rsidR="00177C5A" w:rsidRPr="00177C5A" w14:paraId="634B6805" w14:textId="77777777" w:rsidTr="00177C5A">
        <w:trPr>
          <w:trHeight w:val="300"/>
        </w:trPr>
        <w:tc>
          <w:tcPr>
            <w:tcW w:w="0" w:type="auto"/>
            <w:noWrap/>
            <w:vAlign w:val="center"/>
            <w:hideMark/>
          </w:tcPr>
          <w:p w14:paraId="25AC846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0.08 (0.00 to 2.13)</w:t>
            </w:r>
          </w:p>
        </w:tc>
        <w:tc>
          <w:tcPr>
            <w:tcW w:w="0" w:type="auto"/>
            <w:noWrap/>
            <w:vAlign w:val="center"/>
            <w:hideMark/>
          </w:tcPr>
          <w:p w14:paraId="6660D42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0.05 (0.00 to 1.21)</w:t>
            </w:r>
          </w:p>
        </w:tc>
        <w:tc>
          <w:tcPr>
            <w:tcW w:w="0" w:type="auto"/>
            <w:shd w:val="clear" w:color="auto" w:fill="DEEAF6" w:themeFill="accent5" w:themeFillTint="33"/>
            <w:noWrap/>
            <w:vAlign w:val="center"/>
            <w:hideMark/>
          </w:tcPr>
          <w:p w14:paraId="2BB81A30"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Avelumab</w:t>
            </w:r>
            <w:proofErr w:type="spellEnd"/>
          </w:p>
        </w:tc>
        <w:tc>
          <w:tcPr>
            <w:tcW w:w="0" w:type="auto"/>
            <w:noWrap/>
            <w:vAlign w:val="center"/>
            <w:hideMark/>
          </w:tcPr>
          <w:p w14:paraId="50D16F7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0.03 (0 to 3.04)</w:t>
            </w:r>
          </w:p>
        </w:tc>
        <w:tc>
          <w:tcPr>
            <w:tcW w:w="0" w:type="auto"/>
            <w:noWrap/>
            <w:vAlign w:val="center"/>
            <w:hideMark/>
          </w:tcPr>
          <w:p w14:paraId="0DAEF64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0.05 (0 to 1.04)</w:t>
            </w:r>
          </w:p>
        </w:tc>
        <w:tc>
          <w:tcPr>
            <w:tcW w:w="0" w:type="auto"/>
            <w:noWrap/>
            <w:vAlign w:val="center"/>
            <w:hideMark/>
          </w:tcPr>
          <w:p w14:paraId="0C2A38B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0.05 (0 to 3.02)</w:t>
            </w:r>
          </w:p>
        </w:tc>
        <w:tc>
          <w:tcPr>
            <w:tcW w:w="0" w:type="auto"/>
            <w:noWrap/>
            <w:vAlign w:val="center"/>
            <w:hideMark/>
          </w:tcPr>
          <w:p w14:paraId="4ACF80A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0.14 (0 to 6.01)</w:t>
            </w:r>
          </w:p>
        </w:tc>
        <w:tc>
          <w:tcPr>
            <w:tcW w:w="0" w:type="auto"/>
            <w:noWrap/>
            <w:vAlign w:val="center"/>
            <w:hideMark/>
          </w:tcPr>
          <w:p w14:paraId="15885AC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0.06 (0 to 1.94)</w:t>
            </w:r>
          </w:p>
        </w:tc>
        <w:tc>
          <w:tcPr>
            <w:tcW w:w="0" w:type="auto"/>
            <w:noWrap/>
            <w:vAlign w:val="center"/>
            <w:hideMark/>
          </w:tcPr>
          <w:p w14:paraId="2B0EFCF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0.08 (0 to 3.31)</w:t>
            </w:r>
          </w:p>
        </w:tc>
        <w:tc>
          <w:tcPr>
            <w:tcW w:w="0" w:type="auto"/>
            <w:noWrap/>
            <w:vAlign w:val="center"/>
            <w:hideMark/>
          </w:tcPr>
          <w:p w14:paraId="790AD7C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0.05 (0 to 1.9)</w:t>
            </w:r>
          </w:p>
        </w:tc>
        <w:tc>
          <w:tcPr>
            <w:tcW w:w="0" w:type="auto"/>
            <w:noWrap/>
            <w:vAlign w:val="center"/>
            <w:hideMark/>
          </w:tcPr>
          <w:p w14:paraId="3004136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0.09 (0 to 2.57)</w:t>
            </w:r>
          </w:p>
        </w:tc>
        <w:tc>
          <w:tcPr>
            <w:tcW w:w="0" w:type="auto"/>
            <w:noWrap/>
            <w:vAlign w:val="center"/>
            <w:hideMark/>
          </w:tcPr>
          <w:p w14:paraId="27684B4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0.57 (0 to 112.01)</w:t>
            </w:r>
          </w:p>
        </w:tc>
        <w:tc>
          <w:tcPr>
            <w:tcW w:w="0" w:type="auto"/>
            <w:noWrap/>
            <w:vAlign w:val="center"/>
            <w:hideMark/>
          </w:tcPr>
          <w:p w14:paraId="671CB0D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0.07 (0 to 1.82)</w:t>
            </w:r>
          </w:p>
        </w:tc>
        <w:tc>
          <w:tcPr>
            <w:tcW w:w="0" w:type="auto"/>
            <w:noWrap/>
            <w:vAlign w:val="center"/>
            <w:hideMark/>
          </w:tcPr>
          <w:p w14:paraId="52BA18D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0.03 (0 to 1.05)</w:t>
            </w:r>
          </w:p>
        </w:tc>
        <w:tc>
          <w:tcPr>
            <w:tcW w:w="0" w:type="auto"/>
            <w:noWrap/>
            <w:vAlign w:val="center"/>
            <w:hideMark/>
          </w:tcPr>
          <w:p w14:paraId="4857513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0.01 (0 to 0.59)</w:t>
            </w:r>
          </w:p>
        </w:tc>
        <w:tc>
          <w:tcPr>
            <w:tcW w:w="0" w:type="auto"/>
            <w:noWrap/>
            <w:vAlign w:val="center"/>
            <w:hideMark/>
          </w:tcPr>
          <w:p w14:paraId="58D44AE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0.04 (0 to 4.3)</w:t>
            </w:r>
          </w:p>
        </w:tc>
      </w:tr>
      <w:tr w:rsidR="00177C5A" w:rsidRPr="00177C5A" w14:paraId="30DD80E7" w14:textId="77777777" w:rsidTr="00177C5A">
        <w:trPr>
          <w:trHeight w:val="300"/>
        </w:trPr>
        <w:tc>
          <w:tcPr>
            <w:tcW w:w="0" w:type="auto"/>
            <w:noWrap/>
            <w:vAlign w:val="center"/>
            <w:hideMark/>
          </w:tcPr>
          <w:p w14:paraId="5EE286A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2.94 (0.00 to 15212.55)</w:t>
            </w:r>
          </w:p>
        </w:tc>
        <w:tc>
          <w:tcPr>
            <w:tcW w:w="0" w:type="auto"/>
            <w:noWrap/>
            <w:vAlign w:val="center"/>
            <w:hideMark/>
          </w:tcPr>
          <w:p w14:paraId="33553BD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1.61 (0.00 to 7669.65)</w:t>
            </w:r>
          </w:p>
        </w:tc>
        <w:tc>
          <w:tcPr>
            <w:tcW w:w="0" w:type="auto"/>
            <w:noWrap/>
            <w:vAlign w:val="center"/>
            <w:hideMark/>
          </w:tcPr>
          <w:p w14:paraId="67E497C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37.83 (0.33 to 133514.90)</w:t>
            </w:r>
          </w:p>
        </w:tc>
        <w:tc>
          <w:tcPr>
            <w:tcW w:w="0" w:type="auto"/>
            <w:shd w:val="clear" w:color="auto" w:fill="DEEAF6" w:themeFill="accent5" w:themeFillTint="33"/>
            <w:noWrap/>
            <w:vAlign w:val="center"/>
            <w:hideMark/>
          </w:tcPr>
          <w:p w14:paraId="479F280C"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Avelumab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Conventional</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Therapy</w:t>
            </w:r>
            <w:proofErr w:type="spellEnd"/>
          </w:p>
        </w:tc>
        <w:tc>
          <w:tcPr>
            <w:tcW w:w="0" w:type="auto"/>
            <w:noWrap/>
            <w:vAlign w:val="center"/>
            <w:hideMark/>
          </w:tcPr>
          <w:p w14:paraId="3FD0392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1.69 (0 to 8693.52)</w:t>
            </w:r>
          </w:p>
        </w:tc>
        <w:tc>
          <w:tcPr>
            <w:tcW w:w="0" w:type="auto"/>
            <w:noWrap/>
            <w:vAlign w:val="center"/>
            <w:hideMark/>
          </w:tcPr>
          <w:p w14:paraId="322CD95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1.9 (0 to 14434.28)</w:t>
            </w:r>
          </w:p>
        </w:tc>
        <w:tc>
          <w:tcPr>
            <w:tcW w:w="0" w:type="auto"/>
            <w:noWrap/>
            <w:vAlign w:val="center"/>
            <w:hideMark/>
          </w:tcPr>
          <w:p w14:paraId="7D99DDF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5.22 (0 to 38720.29)</w:t>
            </w:r>
          </w:p>
        </w:tc>
        <w:tc>
          <w:tcPr>
            <w:tcW w:w="0" w:type="auto"/>
            <w:noWrap/>
            <w:vAlign w:val="center"/>
            <w:hideMark/>
          </w:tcPr>
          <w:p w14:paraId="12E4B83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2.09 (0 to 12749.88)</w:t>
            </w:r>
          </w:p>
        </w:tc>
        <w:tc>
          <w:tcPr>
            <w:tcW w:w="0" w:type="auto"/>
            <w:noWrap/>
            <w:vAlign w:val="center"/>
            <w:hideMark/>
          </w:tcPr>
          <w:p w14:paraId="6B7B5F5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3.13 (0 to 18787.73)</w:t>
            </w:r>
          </w:p>
        </w:tc>
        <w:tc>
          <w:tcPr>
            <w:tcW w:w="0" w:type="auto"/>
            <w:noWrap/>
            <w:vAlign w:val="center"/>
            <w:hideMark/>
          </w:tcPr>
          <w:p w14:paraId="7706164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1.95 (0 to 11260.84)</w:t>
            </w:r>
          </w:p>
        </w:tc>
        <w:tc>
          <w:tcPr>
            <w:tcW w:w="0" w:type="auto"/>
            <w:noWrap/>
            <w:vAlign w:val="center"/>
            <w:hideMark/>
          </w:tcPr>
          <w:p w14:paraId="3F9265B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3.07 (0 to 16542.79)</w:t>
            </w:r>
          </w:p>
        </w:tc>
        <w:tc>
          <w:tcPr>
            <w:tcW w:w="0" w:type="auto"/>
            <w:noWrap/>
            <w:vAlign w:val="center"/>
            <w:hideMark/>
          </w:tcPr>
          <w:p w14:paraId="6E54B39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24.86 (0.01 to 297322.59)</w:t>
            </w:r>
          </w:p>
        </w:tc>
        <w:tc>
          <w:tcPr>
            <w:tcW w:w="0" w:type="auto"/>
            <w:noWrap/>
            <w:vAlign w:val="center"/>
            <w:hideMark/>
          </w:tcPr>
          <w:p w14:paraId="427A4B5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2.49 (0 to 13837.69)</w:t>
            </w:r>
          </w:p>
        </w:tc>
        <w:tc>
          <w:tcPr>
            <w:tcW w:w="0" w:type="auto"/>
            <w:noWrap/>
            <w:vAlign w:val="center"/>
            <w:hideMark/>
          </w:tcPr>
          <w:p w14:paraId="68AA593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1.23 (0 to 6951.41)</w:t>
            </w:r>
          </w:p>
        </w:tc>
        <w:tc>
          <w:tcPr>
            <w:tcW w:w="0" w:type="auto"/>
            <w:noWrap/>
            <w:vAlign w:val="center"/>
            <w:hideMark/>
          </w:tcPr>
          <w:p w14:paraId="6A2EA8A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0.59 (0 to 2995.65)</w:t>
            </w:r>
          </w:p>
        </w:tc>
        <w:tc>
          <w:tcPr>
            <w:tcW w:w="0" w:type="auto"/>
            <w:noWrap/>
            <w:vAlign w:val="center"/>
            <w:hideMark/>
          </w:tcPr>
          <w:p w14:paraId="1B0884D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1.76 (0 to 13299.62)</w:t>
            </w:r>
          </w:p>
        </w:tc>
      </w:tr>
      <w:tr w:rsidR="00177C5A" w:rsidRPr="00177C5A" w14:paraId="414FB770" w14:textId="77777777" w:rsidTr="00177C5A">
        <w:trPr>
          <w:trHeight w:val="300"/>
        </w:trPr>
        <w:tc>
          <w:tcPr>
            <w:tcW w:w="0" w:type="auto"/>
            <w:noWrap/>
            <w:vAlign w:val="center"/>
            <w:hideMark/>
          </w:tcPr>
          <w:p w14:paraId="3CA6F25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1.73 (0.59 to 5.03)</w:t>
            </w:r>
          </w:p>
        </w:tc>
        <w:tc>
          <w:tcPr>
            <w:tcW w:w="0" w:type="auto"/>
            <w:noWrap/>
            <w:vAlign w:val="center"/>
            <w:hideMark/>
          </w:tcPr>
          <w:p w14:paraId="6BACA87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0.95 (0.32 to 2.73)</w:t>
            </w:r>
          </w:p>
        </w:tc>
        <w:tc>
          <w:tcPr>
            <w:tcW w:w="0" w:type="auto"/>
            <w:noWrap/>
            <w:vAlign w:val="center"/>
            <w:hideMark/>
          </w:tcPr>
          <w:p w14:paraId="59C7861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20.85 (0.97 to 3114.55)</w:t>
            </w:r>
          </w:p>
        </w:tc>
        <w:tc>
          <w:tcPr>
            <w:tcW w:w="0" w:type="auto"/>
            <w:noWrap/>
            <w:vAlign w:val="center"/>
            <w:hideMark/>
          </w:tcPr>
          <w:p w14:paraId="566F13D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0.59 (0.00 to 527.32)</w:t>
            </w:r>
          </w:p>
        </w:tc>
        <w:tc>
          <w:tcPr>
            <w:tcW w:w="0" w:type="auto"/>
            <w:shd w:val="clear" w:color="auto" w:fill="DEEAF6" w:themeFill="accent5" w:themeFillTint="33"/>
            <w:noWrap/>
            <w:vAlign w:val="center"/>
            <w:hideMark/>
          </w:tcPr>
          <w:p w14:paraId="7E59EF61"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Conventional</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Therapy</w:t>
            </w:r>
            <w:proofErr w:type="spellEnd"/>
          </w:p>
        </w:tc>
        <w:tc>
          <w:tcPr>
            <w:tcW w:w="0" w:type="auto"/>
            <w:noWrap/>
            <w:vAlign w:val="center"/>
            <w:hideMark/>
          </w:tcPr>
          <w:p w14:paraId="5B41643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 (0.11 to 11.14)</w:t>
            </w:r>
          </w:p>
        </w:tc>
        <w:tc>
          <w:tcPr>
            <w:tcW w:w="0" w:type="auto"/>
            <w:noWrap/>
            <w:vAlign w:val="center"/>
            <w:hideMark/>
          </w:tcPr>
          <w:p w14:paraId="76AF1F5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2.85 (0.54 to 24.71)</w:t>
            </w:r>
          </w:p>
        </w:tc>
        <w:tc>
          <w:tcPr>
            <w:tcW w:w="0" w:type="auto"/>
            <w:noWrap/>
            <w:vAlign w:val="center"/>
            <w:hideMark/>
          </w:tcPr>
          <w:p w14:paraId="3752731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1.28 (0.28 to 5.46)</w:t>
            </w:r>
          </w:p>
        </w:tc>
        <w:tc>
          <w:tcPr>
            <w:tcW w:w="0" w:type="auto"/>
            <w:noWrap/>
            <w:vAlign w:val="center"/>
            <w:hideMark/>
          </w:tcPr>
          <w:p w14:paraId="711650E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1.72 (0.27 to 13.79)</w:t>
            </w:r>
          </w:p>
        </w:tc>
        <w:tc>
          <w:tcPr>
            <w:tcW w:w="0" w:type="auto"/>
            <w:noWrap/>
            <w:vAlign w:val="center"/>
            <w:hideMark/>
          </w:tcPr>
          <w:p w14:paraId="002BCC4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1.16 (0.24 to 5.96)</w:t>
            </w:r>
          </w:p>
        </w:tc>
        <w:tc>
          <w:tcPr>
            <w:tcW w:w="0" w:type="auto"/>
            <w:noWrap/>
            <w:vAlign w:val="center"/>
            <w:hideMark/>
          </w:tcPr>
          <w:p w14:paraId="2B485F3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1.84 (0.59 to 6.56)</w:t>
            </w:r>
          </w:p>
        </w:tc>
        <w:tc>
          <w:tcPr>
            <w:tcW w:w="0" w:type="auto"/>
            <w:noWrap/>
            <w:vAlign w:val="center"/>
            <w:hideMark/>
          </w:tcPr>
          <w:p w14:paraId="1278926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12.16 (0.7 to 840.1)</w:t>
            </w:r>
          </w:p>
        </w:tc>
        <w:tc>
          <w:tcPr>
            <w:tcW w:w="0" w:type="auto"/>
            <w:noWrap/>
            <w:vAlign w:val="center"/>
            <w:hideMark/>
          </w:tcPr>
          <w:p w14:paraId="369532B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1.42 (0.47 to 4.85)</w:t>
            </w:r>
          </w:p>
        </w:tc>
        <w:tc>
          <w:tcPr>
            <w:tcW w:w="0" w:type="auto"/>
            <w:noWrap/>
            <w:vAlign w:val="center"/>
            <w:hideMark/>
          </w:tcPr>
          <w:p w14:paraId="14C854C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0.72 (0.13 to 3.17)</w:t>
            </w:r>
          </w:p>
        </w:tc>
        <w:tc>
          <w:tcPr>
            <w:tcW w:w="0" w:type="auto"/>
            <w:noWrap/>
            <w:vAlign w:val="center"/>
            <w:hideMark/>
          </w:tcPr>
          <w:p w14:paraId="6469212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0.36 (0.02 to 3.41)</w:t>
            </w:r>
          </w:p>
        </w:tc>
        <w:tc>
          <w:tcPr>
            <w:tcW w:w="0" w:type="auto"/>
            <w:noWrap/>
            <w:vAlign w:val="center"/>
            <w:hideMark/>
          </w:tcPr>
          <w:p w14:paraId="302973E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1.04 (0.02 to 25.11)</w:t>
            </w:r>
          </w:p>
        </w:tc>
      </w:tr>
      <w:tr w:rsidR="00177C5A" w:rsidRPr="00177C5A" w14:paraId="71492951" w14:textId="77777777" w:rsidTr="00177C5A">
        <w:trPr>
          <w:trHeight w:val="300"/>
        </w:trPr>
        <w:tc>
          <w:tcPr>
            <w:tcW w:w="0" w:type="auto"/>
            <w:noWrap/>
            <w:vAlign w:val="center"/>
            <w:hideMark/>
          </w:tcPr>
          <w:p w14:paraId="2A3D13B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1.59 (0.12 to 18.99)</w:t>
            </w:r>
          </w:p>
        </w:tc>
        <w:tc>
          <w:tcPr>
            <w:tcW w:w="0" w:type="auto"/>
            <w:noWrap/>
            <w:vAlign w:val="center"/>
            <w:hideMark/>
          </w:tcPr>
          <w:p w14:paraId="042A06A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0.87 (0.07 to 11.18)</w:t>
            </w:r>
          </w:p>
        </w:tc>
        <w:tc>
          <w:tcPr>
            <w:tcW w:w="0" w:type="auto"/>
            <w:noWrap/>
            <w:vAlign w:val="center"/>
            <w:hideMark/>
          </w:tcPr>
          <w:p w14:paraId="5B4E373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20.53 (0.33 to 4572.08)</w:t>
            </w:r>
          </w:p>
        </w:tc>
        <w:tc>
          <w:tcPr>
            <w:tcW w:w="0" w:type="auto"/>
            <w:noWrap/>
            <w:vAlign w:val="center"/>
            <w:hideMark/>
          </w:tcPr>
          <w:p w14:paraId="62A83CA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0.53 (0.00 to 711.55)</w:t>
            </w:r>
          </w:p>
        </w:tc>
        <w:tc>
          <w:tcPr>
            <w:tcW w:w="0" w:type="auto"/>
            <w:noWrap/>
            <w:vAlign w:val="center"/>
            <w:hideMark/>
          </w:tcPr>
          <w:p w14:paraId="6B2C859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0.91 (0.09 to 8.79)</w:t>
            </w:r>
          </w:p>
        </w:tc>
        <w:tc>
          <w:tcPr>
            <w:tcW w:w="0" w:type="auto"/>
            <w:shd w:val="clear" w:color="auto" w:fill="DEEAF6" w:themeFill="accent5" w:themeFillTint="33"/>
            <w:noWrap/>
            <w:vAlign w:val="center"/>
            <w:hideMark/>
          </w:tcPr>
          <w:p w14:paraId="260D323E"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Durvalumab</w:t>
            </w:r>
            <w:proofErr w:type="spellEnd"/>
          </w:p>
        </w:tc>
        <w:tc>
          <w:tcPr>
            <w:tcW w:w="0" w:type="auto"/>
            <w:noWrap/>
            <w:vAlign w:val="center"/>
            <w:hideMark/>
          </w:tcPr>
          <w:p w14:paraId="634D464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2.61 (0.48 to 20.75)</w:t>
            </w:r>
          </w:p>
        </w:tc>
        <w:tc>
          <w:tcPr>
            <w:tcW w:w="0" w:type="auto"/>
            <w:noWrap/>
            <w:vAlign w:val="center"/>
            <w:hideMark/>
          </w:tcPr>
          <w:p w14:paraId="268DA56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 (0.07 to 15.89)</w:t>
            </w:r>
          </w:p>
        </w:tc>
        <w:tc>
          <w:tcPr>
            <w:tcW w:w="0" w:type="auto"/>
            <w:noWrap/>
            <w:vAlign w:val="center"/>
            <w:hideMark/>
          </w:tcPr>
          <w:p w14:paraId="231010B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 (0.08 to 34.78)</w:t>
            </w:r>
          </w:p>
        </w:tc>
        <w:tc>
          <w:tcPr>
            <w:tcW w:w="0" w:type="auto"/>
            <w:noWrap/>
            <w:vAlign w:val="center"/>
            <w:hideMark/>
          </w:tcPr>
          <w:p w14:paraId="3A5D958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1.09 (0.06 to 16.94)</w:t>
            </w:r>
          </w:p>
        </w:tc>
        <w:tc>
          <w:tcPr>
            <w:tcW w:w="0" w:type="auto"/>
            <w:noWrap/>
            <w:vAlign w:val="center"/>
            <w:hideMark/>
          </w:tcPr>
          <w:p w14:paraId="333DD7C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1.69 (0.12 to 21.5)</w:t>
            </w:r>
          </w:p>
        </w:tc>
        <w:tc>
          <w:tcPr>
            <w:tcW w:w="0" w:type="auto"/>
            <w:noWrap/>
            <w:vAlign w:val="center"/>
            <w:hideMark/>
          </w:tcPr>
          <w:p w14:paraId="668B933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11.56 (0.29 to 1229.47)</w:t>
            </w:r>
          </w:p>
        </w:tc>
        <w:tc>
          <w:tcPr>
            <w:tcW w:w="0" w:type="auto"/>
            <w:noWrap/>
            <w:vAlign w:val="center"/>
            <w:hideMark/>
          </w:tcPr>
          <w:p w14:paraId="139B2EA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1.29 (0.11 to 17.21)</w:t>
            </w:r>
          </w:p>
        </w:tc>
        <w:tc>
          <w:tcPr>
            <w:tcW w:w="0" w:type="auto"/>
            <w:noWrap/>
            <w:vAlign w:val="center"/>
            <w:hideMark/>
          </w:tcPr>
          <w:p w14:paraId="43595A5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0.64 (0.04 to 9.74)</w:t>
            </w:r>
          </w:p>
        </w:tc>
        <w:tc>
          <w:tcPr>
            <w:tcW w:w="0" w:type="auto"/>
            <w:noWrap/>
            <w:vAlign w:val="center"/>
            <w:hideMark/>
          </w:tcPr>
          <w:p w14:paraId="55EB92B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0.32 (0.01 to 7.36)</w:t>
            </w:r>
          </w:p>
        </w:tc>
        <w:tc>
          <w:tcPr>
            <w:tcW w:w="0" w:type="auto"/>
            <w:noWrap/>
            <w:vAlign w:val="center"/>
            <w:hideMark/>
          </w:tcPr>
          <w:p w14:paraId="49698CB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0.93 (0.02 to 33.24)</w:t>
            </w:r>
          </w:p>
        </w:tc>
      </w:tr>
      <w:tr w:rsidR="00177C5A" w:rsidRPr="00177C5A" w14:paraId="0867E860" w14:textId="77777777" w:rsidTr="00177C5A">
        <w:trPr>
          <w:trHeight w:val="300"/>
        </w:trPr>
        <w:tc>
          <w:tcPr>
            <w:tcW w:w="0" w:type="auto"/>
            <w:noWrap/>
            <w:vAlign w:val="center"/>
            <w:hideMark/>
          </w:tcPr>
          <w:p w14:paraId="1EC2EF8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0.61 (0.05 to 4.26)</w:t>
            </w:r>
          </w:p>
        </w:tc>
        <w:tc>
          <w:tcPr>
            <w:tcW w:w="0" w:type="auto"/>
            <w:noWrap/>
            <w:vAlign w:val="center"/>
            <w:hideMark/>
          </w:tcPr>
          <w:p w14:paraId="376BE57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0.33 (0.03 to 2.44)</w:t>
            </w:r>
          </w:p>
        </w:tc>
        <w:tc>
          <w:tcPr>
            <w:tcW w:w="0" w:type="auto"/>
            <w:noWrap/>
            <w:vAlign w:val="center"/>
            <w:hideMark/>
          </w:tcPr>
          <w:p w14:paraId="414F9EE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7.28 (0.17 to 1232.65)</w:t>
            </w:r>
          </w:p>
        </w:tc>
        <w:tc>
          <w:tcPr>
            <w:tcW w:w="0" w:type="auto"/>
            <w:noWrap/>
            <w:vAlign w:val="center"/>
            <w:hideMark/>
          </w:tcPr>
          <w:p w14:paraId="26903AD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0.19 (0.00 to 210.99)</w:t>
            </w:r>
          </w:p>
        </w:tc>
        <w:tc>
          <w:tcPr>
            <w:tcW w:w="0" w:type="auto"/>
            <w:noWrap/>
            <w:vAlign w:val="center"/>
            <w:hideMark/>
          </w:tcPr>
          <w:p w14:paraId="062D4C8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0.35 (0.04 to 1.84)</w:t>
            </w:r>
          </w:p>
        </w:tc>
        <w:tc>
          <w:tcPr>
            <w:tcW w:w="0" w:type="auto"/>
            <w:noWrap/>
            <w:vAlign w:val="center"/>
            <w:hideMark/>
          </w:tcPr>
          <w:p w14:paraId="12DDA06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0.38 (0.05 to 2.10)</w:t>
            </w:r>
          </w:p>
        </w:tc>
        <w:tc>
          <w:tcPr>
            <w:tcW w:w="0" w:type="auto"/>
            <w:shd w:val="clear" w:color="auto" w:fill="DEEAF6" w:themeFill="accent5" w:themeFillTint="33"/>
            <w:noWrap/>
            <w:vAlign w:val="center"/>
            <w:hideMark/>
          </w:tcPr>
          <w:p w14:paraId="5B5F3C39"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Durvalumab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Tremelimumab</w:t>
            </w:r>
            <w:proofErr w:type="spellEnd"/>
          </w:p>
        </w:tc>
        <w:tc>
          <w:tcPr>
            <w:tcW w:w="0" w:type="auto"/>
            <w:noWrap/>
            <w:vAlign w:val="center"/>
            <w:hideMark/>
          </w:tcPr>
          <w:p w14:paraId="6F96485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0.44 (0.03 to 4.33)</w:t>
            </w:r>
          </w:p>
        </w:tc>
        <w:tc>
          <w:tcPr>
            <w:tcW w:w="0" w:type="auto"/>
            <w:noWrap/>
            <w:vAlign w:val="center"/>
            <w:hideMark/>
          </w:tcPr>
          <w:p w14:paraId="7363536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0.59 (0.04 to 8.16)</w:t>
            </w:r>
          </w:p>
        </w:tc>
        <w:tc>
          <w:tcPr>
            <w:tcW w:w="0" w:type="auto"/>
            <w:noWrap/>
            <w:vAlign w:val="center"/>
            <w:hideMark/>
          </w:tcPr>
          <w:p w14:paraId="4483900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0.41 (0.03 to 4.24)</w:t>
            </w:r>
          </w:p>
        </w:tc>
        <w:tc>
          <w:tcPr>
            <w:tcW w:w="0" w:type="auto"/>
            <w:noWrap/>
            <w:vAlign w:val="center"/>
            <w:hideMark/>
          </w:tcPr>
          <w:p w14:paraId="06392EE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0.64 (0.06 to 5.23)</w:t>
            </w:r>
          </w:p>
        </w:tc>
        <w:tc>
          <w:tcPr>
            <w:tcW w:w="0" w:type="auto"/>
            <w:noWrap/>
            <w:vAlign w:val="center"/>
            <w:hideMark/>
          </w:tcPr>
          <w:p w14:paraId="5AC8AC3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4.29 (0.12 to 338.54)</w:t>
            </w:r>
          </w:p>
        </w:tc>
        <w:tc>
          <w:tcPr>
            <w:tcW w:w="0" w:type="auto"/>
            <w:noWrap/>
            <w:vAlign w:val="center"/>
            <w:hideMark/>
          </w:tcPr>
          <w:p w14:paraId="5F833CC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0.49 (0.05 to 4)</w:t>
            </w:r>
          </w:p>
        </w:tc>
        <w:tc>
          <w:tcPr>
            <w:tcW w:w="0" w:type="auto"/>
            <w:noWrap/>
            <w:vAlign w:val="center"/>
            <w:hideMark/>
          </w:tcPr>
          <w:p w14:paraId="48BE873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0.24 (0.02 to 2.45)</w:t>
            </w:r>
          </w:p>
        </w:tc>
        <w:tc>
          <w:tcPr>
            <w:tcW w:w="0" w:type="auto"/>
            <w:noWrap/>
            <w:vAlign w:val="center"/>
            <w:hideMark/>
          </w:tcPr>
          <w:p w14:paraId="505701C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0.12 (0 to 1.92)</w:t>
            </w:r>
          </w:p>
        </w:tc>
        <w:tc>
          <w:tcPr>
            <w:tcW w:w="0" w:type="auto"/>
            <w:noWrap/>
            <w:vAlign w:val="center"/>
            <w:hideMark/>
          </w:tcPr>
          <w:p w14:paraId="34ED231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0.35 (0.01 to 8.85)</w:t>
            </w:r>
          </w:p>
        </w:tc>
      </w:tr>
      <w:tr w:rsidR="00177C5A" w:rsidRPr="00177C5A" w14:paraId="5991A441" w14:textId="77777777" w:rsidTr="00177C5A">
        <w:trPr>
          <w:trHeight w:val="300"/>
        </w:trPr>
        <w:tc>
          <w:tcPr>
            <w:tcW w:w="0" w:type="auto"/>
            <w:noWrap/>
            <w:vAlign w:val="center"/>
            <w:hideMark/>
          </w:tcPr>
          <w:p w14:paraId="154A552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1.34 (0.22 to 8.61)</w:t>
            </w:r>
          </w:p>
        </w:tc>
        <w:tc>
          <w:tcPr>
            <w:tcW w:w="0" w:type="auto"/>
            <w:noWrap/>
            <w:vAlign w:val="center"/>
            <w:hideMark/>
          </w:tcPr>
          <w:p w14:paraId="5FB0E44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0.75 (0.12 to 4.68)</w:t>
            </w:r>
          </w:p>
        </w:tc>
        <w:tc>
          <w:tcPr>
            <w:tcW w:w="0" w:type="auto"/>
            <w:noWrap/>
            <w:vAlign w:val="center"/>
            <w:hideMark/>
          </w:tcPr>
          <w:p w14:paraId="203232F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16.94 (0.52 to 2772.69)</w:t>
            </w:r>
          </w:p>
        </w:tc>
        <w:tc>
          <w:tcPr>
            <w:tcW w:w="0" w:type="auto"/>
            <w:noWrap/>
            <w:vAlign w:val="center"/>
            <w:hideMark/>
          </w:tcPr>
          <w:p w14:paraId="40DADA6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0.48 (0.00 to 465.58)</w:t>
            </w:r>
          </w:p>
        </w:tc>
        <w:tc>
          <w:tcPr>
            <w:tcW w:w="0" w:type="auto"/>
            <w:noWrap/>
            <w:vAlign w:val="center"/>
            <w:hideMark/>
          </w:tcPr>
          <w:p w14:paraId="26FA11C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0.78 (0.18 to 3.52)</w:t>
            </w:r>
          </w:p>
        </w:tc>
        <w:tc>
          <w:tcPr>
            <w:tcW w:w="0" w:type="auto"/>
            <w:noWrap/>
            <w:vAlign w:val="center"/>
            <w:hideMark/>
          </w:tcPr>
          <w:p w14:paraId="628940D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0.84 (0.06 to 15.17)</w:t>
            </w:r>
          </w:p>
        </w:tc>
        <w:tc>
          <w:tcPr>
            <w:tcW w:w="0" w:type="auto"/>
            <w:noWrap/>
            <w:vAlign w:val="center"/>
            <w:hideMark/>
          </w:tcPr>
          <w:p w14:paraId="46890C0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2.27 (0.23 to 29.25)</w:t>
            </w:r>
          </w:p>
        </w:tc>
        <w:tc>
          <w:tcPr>
            <w:tcW w:w="0" w:type="auto"/>
            <w:shd w:val="clear" w:color="auto" w:fill="DEEAF6" w:themeFill="accent5" w:themeFillTint="33"/>
            <w:noWrap/>
            <w:vAlign w:val="center"/>
            <w:hideMark/>
          </w:tcPr>
          <w:p w14:paraId="129F9B40"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Ipilimumab</w:t>
            </w:r>
            <w:proofErr w:type="spellEnd"/>
          </w:p>
        </w:tc>
        <w:tc>
          <w:tcPr>
            <w:tcW w:w="0" w:type="auto"/>
            <w:noWrap/>
            <w:vAlign w:val="center"/>
            <w:hideMark/>
          </w:tcPr>
          <w:p w14:paraId="1013A1E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1.35 (0.12 to 17.7)</w:t>
            </w:r>
          </w:p>
        </w:tc>
        <w:tc>
          <w:tcPr>
            <w:tcW w:w="0" w:type="auto"/>
            <w:noWrap/>
            <w:vAlign w:val="center"/>
            <w:hideMark/>
          </w:tcPr>
          <w:p w14:paraId="5C36982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0.94 (0.19 to 4.35)</w:t>
            </w:r>
          </w:p>
        </w:tc>
        <w:tc>
          <w:tcPr>
            <w:tcW w:w="0" w:type="auto"/>
            <w:noWrap/>
            <w:vAlign w:val="center"/>
            <w:hideMark/>
          </w:tcPr>
          <w:p w14:paraId="3577A7F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1.46 (0.35 to 6.85)</w:t>
            </w:r>
          </w:p>
        </w:tc>
        <w:tc>
          <w:tcPr>
            <w:tcW w:w="0" w:type="auto"/>
            <w:noWrap/>
            <w:vAlign w:val="center"/>
            <w:hideMark/>
          </w:tcPr>
          <w:p w14:paraId="4A74B25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9.96 (0.38 to 776.21)</w:t>
            </w:r>
          </w:p>
        </w:tc>
        <w:tc>
          <w:tcPr>
            <w:tcW w:w="0" w:type="auto"/>
            <w:noWrap/>
            <w:vAlign w:val="center"/>
            <w:hideMark/>
          </w:tcPr>
          <w:p w14:paraId="79EA58C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1.13 (0.21 to 6.28)</w:t>
            </w:r>
          </w:p>
        </w:tc>
        <w:tc>
          <w:tcPr>
            <w:tcW w:w="0" w:type="auto"/>
            <w:noWrap/>
            <w:vAlign w:val="center"/>
            <w:hideMark/>
          </w:tcPr>
          <w:p w14:paraId="2E5C5B0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0.55 (0.06 to 4.41)</w:t>
            </w:r>
          </w:p>
        </w:tc>
        <w:tc>
          <w:tcPr>
            <w:tcW w:w="0" w:type="auto"/>
            <w:noWrap/>
            <w:vAlign w:val="center"/>
            <w:hideMark/>
          </w:tcPr>
          <w:p w14:paraId="281BFC5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0.29 (0.01 to 3.39)</w:t>
            </w:r>
          </w:p>
        </w:tc>
        <w:tc>
          <w:tcPr>
            <w:tcW w:w="0" w:type="auto"/>
            <w:noWrap/>
            <w:vAlign w:val="center"/>
            <w:hideMark/>
          </w:tcPr>
          <w:p w14:paraId="54ABB02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0.78 (0.02 to 26.98)</w:t>
            </w:r>
          </w:p>
        </w:tc>
      </w:tr>
      <w:tr w:rsidR="00177C5A" w:rsidRPr="00177C5A" w14:paraId="69818709" w14:textId="77777777" w:rsidTr="00177C5A">
        <w:trPr>
          <w:trHeight w:val="300"/>
        </w:trPr>
        <w:tc>
          <w:tcPr>
            <w:tcW w:w="0" w:type="auto"/>
            <w:noWrap/>
            <w:vAlign w:val="center"/>
            <w:hideMark/>
          </w:tcPr>
          <w:p w14:paraId="4357348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1.00 (0.10 to 8.33)</w:t>
            </w:r>
          </w:p>
        </w:tc>
        <w:tc>
          <w:tcPr>
            <w:tcW w:w="0" w:type="auto"/>
            <w:noWrap/>
            <w:vAlign w:val="center"/>
            <w:hideMark/>
          </w:tcPr>
          <w:p w14:paraId="0386A32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0.55 (0.05 to 4.67)</w:t>
            </w:r>
          </w:p>
        </w:tc>
        <w:tc>
          <w:tcPr>
            <w:tcW w:w="0" w:type="auto"/>
            <w:noWrap/>
            <w:vAlign w:val="center"/>
            <w:hideMark/>
          </w:tcPr>
          <w:p w14:paraId="5F2E5BB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12.44 (0.30 to 2165.01)</w:t>
            </w:r>
          </w:p>
        </w:tc>
        <w:tc>
          <w:tcPr>
            <w:tcW w:w="0" w:type="auto"/>
            <w:noWrap/>
            <w:vAlign w:val="center"/>
            <w:hideMark/>
          </w:tcPr>
          <w:p w14:paraId="10819D6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0.32 (0.00 to 346.30)</w:t>
            </w:r>
          </w:p>
        </w:tc>
        <w:tc>
          <w:tcPr>
            <w:tcW w:w="0" w:type="auto"/>
            <w:noWrap/>
            <w:vAlign w:val="center"/>
            <w:hideMark/>
          </w:tcPr>
          <w:p w14:paraId="5780400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0.58 (0.07 to 3.70)</w:t>
            </w:r>
          </w:p>
        </w:tc>
        <w:tc>
          <w:tcPr>
            <w:tcW w:w="0" w:type="auto"/>
            <w:noWrap/>
            <w:vAlign w:val="center"/>
            <w:hideMark/>
          </w:tcPr>
          <w:p w14:paraId="6E25FF1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0.63 (0.03 to 12.22)</w:t>
            </w:r>
          </w:p>
        </w:tc>
        <w:tc>
          <w:tcPr>
            <w:tcW w:w="0" w:type="auto"/>
            <w:noWrap/>
            <w:vAlign w:val="center"/>
            <w:hideMark/>
          </w:tcPr>
          <w:p w14:paraId="42B7594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1.68 (0.12 to 26.40)</w:t>
            </w:r>
          </w:p>
        </w:tc>
        <w:tc>
          <w:tcPr>
            <w:tcW w:w="0" w:type="auto"/>
            <w:noWrap/>
            <w:vAlign w:val="center"/>
            <w:hideMark/>
          </w:tcPr>
          <w:p w14:paraId="0EE845C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0.74 (0.06 to 8.07)</w:t>
            </w:r>
          </w:p>
        </w:tc>
        <w:tc>
          <w:tcPr>
            <w:tcW w:w="0" w:type="auto"/>
            <w:shd w:val="clear" w:color="auto" w:fill="DEEAF6" w:themeFill="accent5" w:themeFillTint="33"/>
            <w:noWrap/>
            <w:vAlign w:val="center"/>
            <w:hideMark/>
          </w:tcPr>
          <w:p w14:paraId="7FC955A7"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Ipilimumab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Conventional</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Therapy</w:t>
            </w:r>
            <w:proofErr w:type="spellEnd"/>
          </w:p>
        </w:tc>
        <w:tc>
          <w:tcPr>
            <w:tcW w:w="0" w:type="auto"/>
            <w:noWrap/>
            <w:vAlign w:val="center"/>
            <w:hideMark/>
          </w:tcPr>
          <w:p w14:paraId="69E7E59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0.68 (0.05 to 7.84)</w:t>
            </w:r>
          </w:p>
        </w:tc>
        <w:tc>
          <w:tcPr>
            <w:tcW w:w="0" w:type="auto"/>
            <w:noWrap/>
            <w:vAlign w:val="center"/>
            <w:hideMark/>
          </w:tcPr>
          <w:p w14:paraId="0060EBA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1.08 (0.1 to 9.89)</w:t>
            </w:r>
          </w:p>
        </w:tc>
        <w:tc>
          <w:tcPr>
            <w:tcW w:w="0" w:type="auto"/>
            <w:noWrap/>
            <w:vAlign w:val="center"/>
            <w:hideMark/>
          </w:tcPr>
          <w:p w14:paraId="213CB51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7.25 (0.2 to 675.18)</w:t>
            </w:r>
          </w:p>
        </w:tc>
        <w:tc>
          <w:tcPr>
            <w:tcW w:w="0" w:type="auto"/>
            <w:noWrap/>
            <w:vAlign w:val="center"/>
            <w:hideMark/>
          </w:tcPr>
          <w:p w14:paraId="30FCFEC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0.83 (0.08 to 7.27)</w:t>
            </w:r>
          </w:p>
        </w:tc>
        <w:tc>
          <w:tcPr>
            <w:tcW w:w="0" w:type="auto"/>
            <w:noWrap/>
            <w:vAlign w:val="center"/>
            <w:hideMark/>
          </w:tcPr>
          <w:p w14:paraId="74C6764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 (0.03 to 4.52)</w:t>
            </w:r>
          </w:p>
        </w:tc>
        <w:tc>
          <w:tcPr>
            <w:tcW w:w="0" w:type="auto"/>
            <w:noWrap/>
            <w:vAlign w:val="center"/>
            <w:hideMark/>
          </w:tcPr>
          <w:p w14:paraId="7CB449C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 (0.01 to 3.74)</w:t>
            </w:r>
          </w:p>
        </w:tc>
        <w:tc>
          <w:tcPr>
            <w:tcW w:w="0" w:type="auto"/>
            <w:noWrap/>
            <w:vAlign w:val="center"/>
            <w:hideMark/>
          </w:tcPr>
          <w:p w14:paraId="2B80066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0.57 (0.01 to 24.68)</w:t>
            </w:r>
          </w:p>
        </w:tc>
      </w:tr>
      <w:tr w:rsidR="00177C5A" w:rsidRPr="00177C5A" w14:paraId="47945E34" w14:textId="77777777" w:rsidTr="00177C5A">
        <w:trPr>
          <w:trHeight w:val="300"/>
        </w:trPr>
        <w:tc>
          <w:tcPr>
            <w:tcW w:w="0" w:type="auto"/>
            <w:noWrap/>
            <w:vAlign w:val="center"/>
            <w:hideMark/>
          </w:tcPr>
          <w:p w14:paraId="29264F4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1.47 (0.21 to 9.85)</w:t>
            </w:r>
          </w:p>
        </w:tc>
        <w:tc>
          <w:tcPr>
            <w:tcW w:w="0" w:type="auto"/>
            <w:noWrap/>
            <w:vAlign w:val="center"/>
            <w:hideMark/>
          </w:tcPr>
          <w:p w14:paraId="3DBBCC3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0.81 (0.11 to 5.44)</w:t>
            </w:r>
          </w:p>
        </w:tc>
        <w:tc>
          <w:tcPr>
            <w:tcW w:w="0" w:type="auto"/>
            <w:noWrap/>
            <w:vAlign w:val="center"/>
            <w:hideMark/>
          </w:tcPr>
          <w:p w14:paraId="6896B5D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18.66 (0.53 to 2677.12)</w:t>
            </w:r>
          </w:p>
        </w:tc>
        <w:tc>
          <w:tcPr>
            <w:tcW w:w="0" w:type="auto"/>
            <w:noWrap/>
            <w:vAlign w:val="center"/>
            <w:hideMark/>
          </w:tcPr>
          <w:p w14:paraId="78CA109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0.51 (0.00 to 516.42)</w:t>
            </w:r>
          </w:p>
        </w:tc>
        <w:tc>
          <w:tcPr>
            <w:tcW w:w="0" w:type="auto"/>
            <w:noWrap/>
            <w:vAlign w:val="center"/>
            <w:hideMark/>
          </w:tcPr>
          <w:p w14:paraId="7AEAEF0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0.86 (0.17 to 4.13)</w:t>
            </w:r>
          </w:p>
        </w:tc>
        <w:tc>
          <w:tcPr>
            <w:tcW w:w="0" w:type="auto"/>
            <w:noWrap/>
            <w:vAlign w:val="center"/>
            <w:hideMark/>
          </w:tcPr>
          <w:p w14:paraId="21E1DE8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0.92 (0.06 to 16.25)</w:t>
            </w:r>
          </w:p>
        </w:tc>
        <w:tc>
          <w:tcPr>
            <w:tcW w:w="0" w:type="auto"/>
            <w:noWrap/>
            <w:vAlign w:val="center"/>
            <w:hideMark/>
          </w:tcPr>
          <w:p w14:paraId="7121BC6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2.46 (0.24 to 33.92)</w:t>
            </w:r>
          </w:p>
        </w:tc>
        <w:tc>
          <w:tcPr>
            <w:tcW w:w="0" w:type="auto"/>
            <w:noWrap/>
            <w:vAlign w:val="center"/>
            <w:hideMark/>
          </w:tcPr>
          <w:p w14:paraId="364678F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1.06 (0.23 to 5.34)</w:t>
            </w:r>
          </w:p>
        </w:tc>
        <w:tc>
          <w:tcPr>
            <w:tcW w:w="0" w:type="auto"/>
            <w:noWrap/>
            <w:vAlign w:val="center"/>
            <w:hideMark/>
          </w:tcPr>
          <w:p w14:paraId="489B6DC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1.48 (0.13 to 19.90)</w:t>
            </w:r>
          </w:p>
        </w:tc>
        <w:tc>
          <w:tcPr>
            <w:tcW w:w="0" w:type="auto"/>
            <w:shd w:val="clear" w:color="auto" w:fill="DEEAF6" w:themeFill="accent5" w:themeFillTint="33"/>
            <w:noWrap/>
            <w:vAlign w:val="center"/>
            <w:hideMark/>
          </w:tcPr>
          <w:p w14:paraId="0DCF412A"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Nivolumab</w:t>
            </w:r>
            <w:proofErr w:type="spellEnd"/>
          </w:p>
        </w:tc>
        <w:tc>
          <w:tcPr>
            <w:tcW w:w="0" w:type="auto"/>
            <w:noWrap/>
            <w:vAlign w:val="center"/>
            <w:hideMark/>
          </w:tcPr>
          <w:p w14:paraId="6303A1E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1.57 (0.31 to 8.7)</w:t>
            </w:r>
          </w:p>
        </w:tc>
        <w:tc>
          <w:tcPr>
            <w:tcW w:w="0" w:type="auto"/>
            <w:noWrap/>
            <w:vAlign w:val="center"/>
            <w:hideMark/>
          </w:tcPr>
          <w:p w14:paraId="1D66025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10.51 (0.36 to 833.61)</w:t>
            </w:r>
          </w:p>
        </w:tc>
        <w:tc>
          <w:tcPr>
            <w:tcW w:w="0" w:type="auto"/>
            <w:noWrap/>
            <w:vAlign w:val="center"/>
            <w:hideMark/>
          </w:tcPr>
          <w:p w14:paraId="6D758A8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1.23 (0.19 to 8.05)</w:t>
            </w:r>
          </w:p>
        </w:tc>
        <w:tc>
          <w:tcPr>
            <w:tcW w:w="0" w:type="auto"/>
            <w:noWrap/>
            <w:vAlign w:val="center"/>
            <w:hideMark/>
          </w:tcPr>
          <w:p w14:paraId="514FD6E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 (0.06 to 5.63)</w:t>
            </w:r>
          </w:p>
        </w:tc>
        <w:tc>
          <w:tcPr>
            <w:tcW w:w="0" w:type="auto"/>
            <w:noWrap/>
            <w:vAlign w:val="center"/>
            <w:hideMark/>
          </w:tcPr>
          <w:p w14:paraId="7EF4139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0.31 (0.01 to 4.11)</w:t>
            </w:r>
          </w:p>
        </w:tc>
        <w:tc>
          <w:tcPr>
            <w:tcW w:w="0" w:type="auto"/>
            <w:noWrap/>
            <w:vAlign w:val="center"/>
            <w:hideMark/>
          </w:tcPr>
          <w:p w14:paraId="74A0601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0.85 (0.01 to 31.24)</w:t>
            </w:r>
          </w:p>
        </w:tc>
      </w:tr>
      <w:tr w:rsidR="00177C5A" w:rsidRPr="00177C5A" w14:paraId="556DB191" w14:textId="77777777" w:rsidTr="00177C5A">
        <w:trPr>
          <w:trHeight w:val="300"/>
        </w:trPr>
        <w:tc>
          <w:tcPr>
            <w:tcW w:w="0" w:type="auto"/>
            <w:noWrap/>
            <w:vAlign w:val="center"/>
            <w:hideMark/>
          </w:tcPr>
          <w:p w14:paraId="21EEBBB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0.93 (0.17 to 4.63)</w:t>
            </w:r>
          </w:p>
        </w:tc>
        <w:tc>
          <w:tcPr>
            <w:tcW w:w="0" w:type="auto"/>
            <w:noWrap/>
            <w:vAlign w:val="center"/>
            <w:hideMark/>
          </w:tcPr>
          <w:p w14:paraId="5EA5537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0.51 (0.10 to 2.47)</w:t>
            </w:r>
          </w:p>
        </w:tc>
        <w:tc>
          <w:tcPr>
            <w:tcW w:w="0" w:type="auto"/>
            <w:noWrap/>
            <w:vAlign w:val="center"/>
            <w:hideMark/>
          </w:tcPr>
          <w:p w14:paraId="07800E9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11.42 (0.39 to 1729.22)</w:t>
            </w:r>
          </w:p>
        </w:tc>
        <w:tc>
          <w:tcPr>
            <w:tcW w:w="0" w:type="auto"/>
            <w:noWrap/>
            <w:vAlign w:val="center"/>
            <w:hideMark/>
          </w:tcPr>
          <w:p w14:paraId="56BBA0B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0.33 (0.00 to 311.76)</w:t>
            </w:r>
          </w:p>
        </w:tc>
        <w:tc>
          <w:tcPr>
            <w:tcW w:w="0" w:type="auto"/>
            <w:noWrap/>
            <w:vAlign w:val="center"/>
            <w:hideMark/>
          </w:tcPr>
          <w:p w14:paraId="7710CC9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0.54 (0.15 to 1.70)</w:t>
            </w:r>
          </w:p>
        </w:tc>
        <w:tc>
          <w:tcPr>
            <w:tcW w:w="0" w:type="auto"/>
            <w:noWrap/>
            <w:vAlign w:val="center"/>
            <w:hideMark/>
          </w:tcPr>
          <w:p w14:paraId="5A84B2D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0.59 (0.05 to 8.31)</w:t>
            </w:r>
          </w:p>
        </w:tc>
        <w:tc>
          <w:tcPr>
            <w:tcW w:w="0" w:type="auto"/>
            <w:noWrap/>
            <w:vAlign w:val="center"/>
            <w:hideMark/>
          </w:tcPr>
          <w:p w14:paraId="2FCDA5C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1.56 (0.19 to 17.51)</w:t>
            </w:r>
          </w:p>
        </w:tc>
        <w:tc>
          <w:tcPr>
            <w:tcW w:w="0" w:type="auto"/>
            <w:noWrap/>
            <w:vAlign w:val="center"/>
            <w:hideMark/>
          </w:tcPr>
          <w:p w14:paraId="7F5D2AD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0.69 (0.15 to 2.90)</w:t>
            </w:r>
          </w:p>
        </w:tc>
        <w:tc>
          <w:tcPr>
            <w:tcW w:w="0" w:type="auto"/>
            <w:noWrap/>
            <w:vAlign w:val="center"/>
            <w:hideMark/>
          </w:tcPr>
          <w:p w14:paraId="3442583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0.93 (0.10 to 10.09)</w:t>
            </w:r>
          </w:p>
        </w:tc>
        <w:tc>
          <w:tcPr>
            <w:tcW w:w="0" w:type="auto"/>
            <w:noWrap/>
            <w:vAlign w:val="center"/>
            <w:hideMark/>
          </w:tcPr>
          <w:p w14:paraId="70403B6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0.64 (0.11 to 3.19)</w:t>
            </w:r>
          </w:p>
        </w:tc>
        <w:tc>
          <w:tcPr>
            <w:tcW w:w="0" w:type="auto"/>
            <w:shd w:val="clear" w:color="auto" w:fill="DEEAF6" w:themeFill="accent5" w:themeFillTint="33"/>
            <w:noWrap/>
            <w:vAlign w:val="center"/>
            <w:hideMark/>
          </w:tcPr>
          <w:p w14:paraId="6B32F7EA"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Nivolumab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Ipilimumab</w:t>
            </w:r>
            <w:proofErr w:type="spellEnd"/>
          </w:p>
        </w:tc>
        <w:tc>
          <w:tcPr>
            <w:tcW w:w="0" w:type="auto"/>
            <w:noWrap/>
            <w:vAlign w:val="center"/>
            <w:hideMark/>
          </w:tcPr>
          <w:p w14:paraId="1D5DB9A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6.61 (0.29 to 491.36)</w:t>
            </w:r>
          </w:p>
        </w:tc>
        <w:tc>
          <w:tcPr>
            <w:tcW w:w="0" w:type="auto"/>
            <w:noWrap/>
            <w:vAlign w:val="center"/>
            <w:hideMark/>
          </w:tcPr>
          <w:p w14:paraId="2FA7257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0.77 (0.16 to 3.74)</w:t>
            </w:r>
          </w:p>
        </w:tc>
        <w:tc>
          <w:tcPr>
            <w:tcW w:w="0" w:type="auto"/>
            <w:noWrap/>
            <w:vAlign w:val="center"/>
            <w:hideMark/>
          </w:tcPr>
          <w:p w14:paraId="3A540C4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0.38 (0.05 to 2.51)</w:t>
            </w:r>
          </w:p>
        </w:tc>
        <w:tc>
          <w:tcPr>
            <w:tcW w:w="0" w:type="auto"/>
            <w:noWrap/>
            <w:vAlign w:val="center"/>
            <w:hideMark/>
          </w:tcPr>
          <w:p w14:paraId="4567204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0.19 (0.01 to 2.19)</w:t>
            </w:r>
          </w:p>
        </w:tc>
        <w:tc>
          <w:tcPr>
            <w:tcW w:w="0" w:type="auto"/>
            <w:noWrap/>
            <w:vAlign w:val="center"/>
            <w:hideMark/>
          </w:tcPr>
          <w:p w14:paraId="204D6D7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0.56 (0.01 to 17.16)</w:t>
            </w:r>
          </w:p>
        </w:tc>
      </w:tr>
      <w:tr w:rsidR="00177C5A" w:rsidRPr="00177C5A" w14:paraId="5807DEBF" w14:textId="77777777" w:rsidTr="00177C5A">
        <w:trPr>
          <w:trHeight w:val="300"/>
        </w:trPr>
        <w:tc>
          <w:tcPr>
            <w:tcW w:w="0" w:type="auto"/>
            <w:noWrap/>
            <w:vAlign w:val="center"/>
            <w:hideMark/>
          </w:tcPr>
          <w:p w14:paraId="6C41F61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0.14 (0.00 to 3.03)</w:t>
            </w:r>
          </w:p>
        </w:tc>
        <w:tc>
          <w:tcPr>
            <w:tcW w:w="0" w:type="auto"/>
            <w:noWrap/>
            <w:vAlign w:val="center"/>
            <w:hideMark/>
          </w:tcPr>
          <w:p w14:paraId="398BD31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0.08 (0.00 to 1.66)</w:t>
            </w:r>
          </w:p>
        </w:tc>
        <w:tc>
          <w:tcPr>
            <w:tcW w:w="0" w:type="auto"/>
            <w:noWrap/>
            <w:vAlign w:val="center"/>
            <w:hideMark/>
          </w:tcPr>
          <w:p w14:paraId="442CD18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1.75 (0.01 to 443.21)</w:t>
            </w:r>
          </w:p>
        </w:tc>
        <w:tc>
          <w:tcPr>
            <w:tcW w:w="0" w:type="auto"/>
            <w:noWrap/>
            <w:vAlign w:val="center"/>
            <w:hideMark/>
          </w:tcPr>
          <w:p w14:paraId="066ECAD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0.04 (0.00 to 77.10)</w:t>
            </w:r>
          </w:p>
        </w:tc>
        <w:tc>
          <w:tcPr>
            <w:tcW w:w="0" w:type="auto"/>
            <w:noWrap/>
            <w:vAlign w:val="center"/>
            <w:hideMark/>
          </w:tcPr>
          <w:p w14:paraId="63674BD3"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0.08 (0.00 to 1.42)</w:t>
            </w:r>
          </w:p>
        </w:tc>
        <w:tc>
          <w:tcPr>
            <w:tcW w:w="0" w:type="auto"/>
            <w:noWrap/>
            <w:vAlign w:val="center"/>
            <w:hideMark/>
          </w:tcPr>
          <w:p w14:paraId="0CD4DBA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0.09 (0.00 to 3.46)</w:t>
            </w:r>
          </w:p>
        </w:tc>
        <w:tc>
          <w:tcPr>
            <w:tcW w:w="0" w:type="auto"/>
            <w:noWrap/>
            <w:vAlign w:val="center"/>
            <w:hideMark/>
          </w:tcPr>
          <w:p w14:paraId="5CFC8FF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0.23 (0.00 to 8.03)</w:t>
            </w:r>
          </w:p>
        </w:tc>
        <w:tc>
          <w:tcPr>
            <w:tcW w:w="0" w:type="auto"/>
            <w:noWrap/>
            <w:vAlign w:val="center"/>
            <w:hideMark/>
          </w:tcPr>
          <w:p w14:paraId="602C6DF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0.10 (0.00 to 2.62)</w:t>
            </w:r>
          </w:p>
        </w:tc>
        <w:tc>
          <w:tcPr>
            <w:tcW w:w="0" w:type="auto"/>
            <w:noWrap/>
            <w:vAlign w:val="center"/>
            <w:hideMark/>
          </w:tcPr>
          <w:p w14:paraId="2384930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0.14 (0.00 to 5.07)</w:t>
            </w:r>
          </w:p>
        </w:tc>
        <w:tc>
          <w:tcPr>
            <w:tcW w:w="0" w:type="auto"/>
            <w:noWrap/>
            <w:vAlign w:val="center"/>
            <w:hideMark/>
          </w:tcPr>
          <w:p w14:paraId="300825C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0.10 (0.00 to 2.75)</w:t>
            </w:r>
          </w:p>
        </w:tc>
        <w:tc>
          <w:tcPr>
            <w:tcW w:w="0" w:type="auto"/>
            <w:noWrap/>
            <w:vAlign w:val="center"/>
            <w:hideMark/>
          </w:tcPr>
          <w:p w14:paraId="439E987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0.15 (0.00 to 3.49)</w:t>
            </w:r>
          </w:p>
        </w:tc>
        <w:tc>
          <w:tcPr>
            <w:tcW w:w="0" w:type="auto"/>
            <w:shd w:val="clear" w:color="auto" w:fill="DEEAF6" w:themeFill="accent5" w:themeFillTint="33"/>
            <w:noWrap/>
            <w:vAlign w:val="center"/>
            <w:hideMark/>
          </w:tcPr>
          <w:p w14:paraId="364BDE27" w14:textId="77777777" w:rsidR="00177C5A" w:rsidRPr="00353D74" w:rsidRDefault="00177C5A" w:rsidP="00177C5A">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17965E9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0.11 (0 to 2.75)</w:t>
            </w:r>
          </w:p>
        </w:tc>
        <w:tc>
          <w:tcPr>
            <w:tcW w:w="0" w:type="auto"/>
            <w:noWrap/>
            <w:vAlign w:val="center"/>
            <w:hideMark/>
          </w:tcPr>
          <w:p w14:paraId="7EB80B0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0.06 (0 to 1.45)</w:t>
            </w:r>
          </w:p>
        </w:tc>
        <w:tc>
          <w:tcPr>
            <w:tcW w:w="0" w:type="auto"/>
            <w:noWrap/>
            <w:vAlign w:val="center"/>
            <w:hideMark/>
          </w:tcPr>
          <w:p w14:paraId="758B86D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0.03 (0 to 1.27)</w:t>
            </w:r>
          </w:p>
        </w:tc>
        <w:tc>
          <w:tcPr>
            <w:tcW w:w="0" w:type="auto"/>
            <w:noWrap/>
            <w:vAlign w:val="center"/>
            <w:hideMark/>
          </w:tcPr>
          <w:p w14:paraId="04C0159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0.07 (0 to 6.07)</w:t>
            </w:r>
          </w:p>
        </w:tc>
      </w:tr>
      <w:tr w:rsidR="00177C5A" w:rsidRPr="00177C5A" w14:paraId="117798D3" w14:textId="77777777" w:rsidTr="00177C5A">
        <w:trPr>
          <w:trHeight w:val="300"/>
        </w:trPr>
        <w:tc>
          <w:tcPr>
            <w:tcW w:w="0" w:type="auto"/>
            <w:noWrap/>
            <w:vAlign w:val="center"/>
            <w:hideMark/>
          </w:tcPr>
          <w:p w14:paraId="40F9306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1.19 (0.26 to 5.61)</w:t>
            </w:r>
          </w:p>
        </w:tc>
        <w:tc>
          <w:tcPr>
            <w:tcW w:w="0" w:type="auto"/>
            <w:noWrap/>
            <w:vAlign w:val="center"/>
            <w:hideMark/>
          </w:tcPr>
          <w:p w14:paraId="32C2082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0.66 (0.15 to 3.04)</w:t>
            </w:r>
          </w:p>
        </w:tc>
        <w:tc>
          <w:tcPr>
            <w:tcW w:w="0" w:type="auto"/>
            <w:noWrap/>
            <w:vAlign w:val="center"/>
            <w:hideMark/>
          </w:tcPr>
          <w:p w14:paraId="58BE9C6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15.08 (0.55 to 2273.98)</w:t>
            </w:r>
          </w:p>
        </w:tc>
        <w:tc>
          <w:tcPr>
            <w:tcW w:w="0" w:type="auto"/>
            <w:noWrap/>
            <w:vAlign w:val="center"/>
            <w:hideMark/>
          </w:tcPr>
          <w:p w14:paraId="2381E62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0.40 (0.00 to 390.77)</w:t>
            </w:r>
          </w:p>
        </w:tc>
        <w:tc>
          <w:tcPr>
            <w:tcW w:w="0" w:type="auto"/>
            <w:noWrap/>
            <w:vAlign w:val="center"/>
            <w:hideMark/>
          </w:tcPr>
          <w:p w14:paraId="4967CA8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0.70 (0.21 to 2.14)</w:t>
            </w:r>
          </w:p>
        </w:tc>
        <w:tc>
          <w:tcPr>
            <w:tcW w:w="0" w:type="auto"/>
            <w:noWrap/>
            <w:vAlign w:val="center"/>
            <w:hideMark/>
          </w:tcPr>
          <w:p w14:paraId="2DD24F4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0.77 (0.06 to 9.32)</w:t>
            </w:r>
          </w:p>
        </w:tc>
        <w:tc>
          <w:tcPr>
            <w:tcW w:w="0" w:type="auto"/>
            <w:noWrap/>
            <w:vAlign w:val="center"/>
            <w:hideMark/>
          </w:tcPr>
          <w:p w14:paraId="7838184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2.05 (0.25 to 19.29)</w:t>
            </w:r>
          </w:p>
        </w:tc>
        <w:tc>
          <w:tcPr>
            <w:tcW w:w="0" w:type="auto"/>
            <w:noWrap/>
            <w:vAlign w:val="center"/>
            <w:hideMark/>
          </w:tcPr>
          <w:p w14:paraId="1B08528F"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0.89 (0.16 to 4.66)</w:t>
            </w:r>
          </w:p>
        </w:tc>
        <w:tc>
          <w:tcPr>
            <w:tcW w:w="0" w:type="auto"/>
            <w:noWrap/>
            <w:vAlign w:val="center"/>
            <w:hideMark/>
          </w:tcPr>
          <w:p w14:paraId="2953E7A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1.21 (0.14 to 12.31)</w:t>
            </w:r>
          </w:p>
        </w:tc>
        <w:tc>
          <w:tcPr>
            <w:tcW w:w="0" w:type="auto"/>
            <w:noWrap/>
            <w:vAlign w:val="center"/>
            <w:hideMark/>
          </w:tcPr>
          <w:p w14:paraId="12EBCCB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0.81 (0.12 to 5.39)</w:t>
            </w:r>
          </w:p>
        </w:tc>
        <w:tc>
          <w:tcPr>
            <w:tcW w:w="0" w:type="auto"/>
            <w:noWrap/>
            <w:vAlign w:val="center"/>
            <w:hideMark/>
          </w:tcPr>
          <w:p w14:paraId="7B1A2FE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1.29 (0.27 to 6.39)</w:t>
            </w:r>
          </w:p>
        </w:tc>
        <w:tc>
          <w:tcPr>
            <w:tcW w:w="0" w:type="auto"/>
            <w:noWrap/>
            <w:vAlign w:val="center"/>
            <w:hideMark/>
          </w:tcPr>
          <w:p w14:paraId="36AD529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8.73 (0.36 to 638.82)</w:t>
            </w:r>
          </w:p>
        </w:tc>
        <w:tc>
          <w:tcPr>
            <w:tcW w:w="0" w:type="auto"/>
            <w:shd w:val="clear" w:color="auto" w:fill="DEEAF6" w:themeFill="accent5" w:themeFillTint="33"/>
            <w:noWrap/>
            <w:vAlign w:val="center"/>
            <w:hideMark/>
          </w:tcPr>
          <w:p w14:paraId="32464D63"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Pembrolizumab</w:t>
            </w:r>
            <w:proofErr w:type="spellEnd"/>
          </w:p>
        </w:tc>
        <w:tc>
          <w:tcPr>
            <w:tcW w:w="0" w:type="auto"/>
            <w:noWrap/>
            <w:vAlign w:val="center"/>
            <w:hideMark/>
          </w:tcPr>
          <w:p w14:paraId="4E13A35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 (0.07 to 2.65)</w:t>
            </w:r>
          </w:p>
        </w:tc>
        <w:tc>
          <w:tcPr>
            <w:tcW w:w="0" w:type="auto"/>
            <w:noWrap/>
            <w:vAlign w:val="center"/>
            <w:hideMark/>
          </w:tcPr>
          <w:p w14:paraId="626DE1F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0.25 (0.01 to 2.35)</w:t>
            </w:r>
          </w:p>
        </w:tc>
        <w:tc>
          <w:tcPr>
            <w:tcW w:w="0" w:type="auto"/>
            <w:noWrap/>
            <w:vAlign w:val="center"/>
            <w:hideMark/>
          </w:tcPr>
          <w:p w14:paraId="2C81FA9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0.71 (0.02 to 20.15)</w:t>
            </w:r>
          </w:p>
        </w:tc>
      </w:tr>
      <w:tr w:rsidR="00177C5A" w:rsidRPr="00177C5A" w14:paraId="5F2EC611" w14:textId="77777777" w:rsidTr="00177C5A">
        <w:trPr>
          <w:trHeight w:val="300"/>
        </w:trPr>
        <w:tc>
          <w:tcPr>
            <w:tcW w:w="0" w:type="auto"/>
            <w:noWrap/>
            <w:vAlign w:val="center"/>
            <w:hideMark/>
          </w:tcPr>
          <w:p w14:paraId="342E96F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2.44 (0.37 to 18.92)</w:t>
            </w:r>
          </w:p>
        </w:tc>
        <w:tc>
          <w:tcPr>
            <w:tcW w:w="0" w:type="auto"/>
            <w:noWrap/>
            <w:vAlign w:val="center"/>
            <w:hideMark/>
          </w:tcPr>
          <w:p w14:paraId="7A616F8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1.35 (0.20 to 9.81)</w:t>
            </w:r>
          </w:p>
        </w:tc>
        <w:tc>
          <w:tcPr>
            <w:tcW w:w="0" w:type="auto"/>
            <w:noWrap/>
            <w:vAlign w:val="center"/>
            <w:hideMark/>
          </w:tcPr>
          <w:p w14:paraId="0701191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30.22 (0.95 to 6732.8)</w:t>
            </w:r>
          </w:p>
        </w:tc>
        <w:tc>
          <w:tcPr>
            <w:tcW w:w="0" w:type="auto"/>
            <w:noWrap/>
            <w:vAlign w:val="center"/>
            <w:hideMark/>
          </w:tcPr>
          <w:p w14:paraId="502C48E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0.81 (0.00 to 1028.49)</w:t>
            </w:r>
          </w:p>
        </w:tc>
        <w:tc>
          <w:tcPr>
            <w:tcW w:w="0" w:type="auto"/>
            <w:noWrap/>
            <w:vAlign w:val="center"/>
            <w:hideMark/>
          </w:tcPr>
          <w:p w14:paraId="4DF636B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1.39 (0.32 to 7.60)</w:t>
            </w:r>
          </w:p>
        </w:tc>
        <w:tc>
          <w:tcPr>
            <w:tcW w:w="0" w:type="auto"/>
            <w:noWrap/>
            <w:vAlign w:val="center"/>
            <w:hideMark/>
          </w:tcPr>
          <w:p w14:paraId="799EC28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1.56 (0.10 to 26.11)</w:t>
            </w:r>
          </w:p>
        </w:tc>
        <w:tc>
          <w:tcPr>
            <w:tcW w:w="0" w:type="auto"/>
            <w:noWrap/>
            <w:vAlign w:val="center"/>
            <w:hideMark/>
          </w:tcPr>
          <w:p w14:paraId="5A9AAFE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4.12 (0.41 to 59.81)</w:t>
            </w:r>
          </w:p>
        </w:tc>
        <w:tc>
          <w:tcPr>
            <w:tcW w:w="0" w:type="auto"/>
            <w:noWrap/>
            <w:vAlign w:val="center"/>
            <w:hideMark/>
          </w:tcPr>
          <w:p w14:paraId="7B5A32F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1.81 (0.23 to 16.33)</w:t>
            </w:r>
          </w:p>
        </w:tc>
        <w:tc>
          <w:tcPr>
            <w:tcW w:w="0" w:type="auto"/>
            <w:noWrap/>
            <w:vAlign w:val="center"/>
            <w:hideMark/>
          </w:tcPr>
          <w:p w14:paraId="4E61FA9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2.49 (0.22 to 34.44)</w:t>
            </w:r>
          </w:p>
        </w:tc>
        <w:tc>
          <w:tcPr>
            <w:tcW w:w="0" w:type="auto"/>
            <w:noWrap/>
            <w:vAlign w:val="center"/>
            <w:hideMark/>
          </w:tcPr>
          <w:p w14:paraId="1FD7F43D"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1.65 (0.18 to 17.11)</w:t>
            </w:r>
          </w:p>
        </w:tc>
        <w:tc>
          <w:tcPr>
            <w:tcW w:w="0" w:type="auto"/>
            <w:noWrap/>
            <w:vAlign w:val="center"/>
            <w:hideMark/>
          </w:tcPr>
          <w:p w14:paraId="3AC1792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2.62 (0.40 to 21.27)</w:t>
            </w:r>
          </w:p>
        </w:tc>
        <w:tc>
          <w:tcPr>
            <w:tcW w:w="0" w:type="auto"/>
            <w:noWrap/>
            <w:vAlign w:val="center"/>
            <w:hideMark/>
          </w:tcPr>
          <w:p w14:paraId="2B52122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17.91 (0.69 to 1629.37)</w:t>
            </w:r>
          </w:p>
        </w:tc>
        <w:tc>
          <w:tcPr>
            <w:tcW w:w="0" w:type="auto"/>
            <w:noWrap/>
            <w:vAlign w:val="center"/>
            <w:hideMark/>
          </w:tcPr>
          <w:p w14:paraId="068F507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1.99 (0.38 to 13.88)</w:t>
            </w:r>
          </w:p>
        </w:tc>
        <w:tc>
          <w:tcPr>
            <w:tcW w:w="0" w:type="auto"/>
            <w:shd w:val="clear" w:color="auto" w:fill="DEEAF6" w:themeFill="accent5" w:themeFillTint="33"/>
            <w:noWrap/>
            <w:vAlign w:val="center"/>
            <w:hideMark/>
          </w:tcPr>
          <w:p w14:paraId="430EA718"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Pembrolizumab</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plus</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Conventional</w:t>
            </w:r>
            <w:proofErr w:type="spellEnd"/>
            <w:r w:rsidRPr="00177C5A">
              <w:rPr>
                <w:rFonts w:cstheme="minorHAnsi"/>
                <w:color w:val="000000"/>
                <w:sz w:val="18"/>
                <w:szCs w:val="18"/>
              </w:rPr>
              <w:t xml:space="preserve"> </w:t>
            </w:r>
            <w:proofErr w:type="spellStart"/>
            <w:r w:rsidRPr="00177C5A">
              <w:rPr>
                <w:rFonts w:cstheme="minorHAnsi"/>
                <w:color w:val="000000"/>
                <w:sz w:val="18"/>
                <w:szCs w:val="18"/>
              </w:rPr>
              <w:t>Therapy</w:t>
            </w:r>
            <w:proofErr w:type="spellEnd"/>
          </w:p>
        </w:tc>
        <w:tc>
          <w:tcPr>
            <w:tcW w:w="0" w:type="auto"/>
            <w:noWrap/>
            <w:vAlign w:val="center"/>
            <w:hideMark/>
          </w:tcPr>
          <w:p w14:paraId="242D109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0.51 (0.02 to 7.82)</w:t>
            </w:r>
          </w:p>
        </w:tc>
        <w:tc>
          <w:tcPr>
            <w:tcW w:w="0" w:type="auto"/>
            <w:noWrap/>
            <w:vAlign w:val="center"/>
            <w:hideMark/>
          </w:tcPr>
          <w:p w14:paraId="6FE27EFE"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1.46 (0.03 to 54.13)</w:t>
            </w:r>
          </w:p>
        </w:tc>
      </w:tr>
      <w:tr w:rsidR="00177C5A" w:rsidRPr="00177C5A" w14:paraId="162E60D1" w14:textId="77777777" w:rsidTr="00177C5A">
        <w:trPr>
          <w:trHeight w:val="300"/>
        </w:trPr>
        <w:tc>
          <w:tcPr>
            <w:tcW w:w="0" w:type="auto"/>
            <w:noWrap/>
            <w:vAlign w:val="center"/>
            <w:hideMark/>
          </w:tcPr>
          <w:p w14:paraId="2071545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4.86 (0.39 to 106.76)</w:t>
            </w:r>
          </w:p>
        </w:tc>
        <w:tc>
          <w:tcPr>
            <w:tcW w:w="0" w:type="auto"/>
            <w:noWrap/>
            <w:vAlign w:val="center"/>
            <w:hideMark/>
          </w:tcPr>
          <w:p w14:paraId="36BC6E9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2.69 (0.22 to 56.09)</w:t>
            </w:r>
          </w:p>
        </w:tc>
        <w:tc>
          <w:tcPr>
            <w:tcW w:w="0" w:type="auto"/>
            <w:noWrap/>
            <w:vAlign w:val="center"/>
            <w:hideMark/>
          </w:tcPr>
          <w:p w14:paraId="75EC1F93" w14:textId="77777777" w:rsidR="00177C5A" w:rsidRPr="00177C5A" w:rsidRDefault="00177C5A" w:rsidP="00177C5A">
            <w:pPr>
              <w:jc w:val="center"/>
              <w:rPr>
                <w:rFonts w:cstheme="minorHAnsi"/>
                <w:b/>
                <w:bCs/>
                <w:color w:val="000000"/>
                <w:sz w:val="18"/>
                <w:szCs w:val="18"/>
              </w:rPr>
            </w:pPr>
            <w:r w:rsidRPr="00177C5A">
              <w:rPr>
                <w:rFonts w:cstheme="minorHAnsi"/>
                <w:b/>
                <w:bCs/>
                <w:color w:val="000000"/>
                <w:sz w:val="18"/>
                <w:szCs w:val="18"/>
              </w:rPr>
              <w:t>67.63 (1.71 to 12527.61)</w:t>
            </w:r>
          </w:p>
        </w:tc>
        <w:tc>
          <w:tcPr>
            <w:tcW w:w="0" w:type="auto"/>
            <w:noWrap/>
            <w:vAlign w:val="center"/>
            <w:hideMark/>
          </w:tcPr>
          <w:p w14:paraId="7E84407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1.70 (0.00 to 2232.42)</w:t>
            </w:r>
          </w:p>
        </w:tc>
        <w:tc>
          <w:tcPr>
            <w:tcW w:w="0" w:type="auto"/>
            <w:noWrap/>
            <w:vAlign w:val="center"/>
            <w:hideMark/>
          </w:tcPr>
          <w:p w14:paraId="32AADF7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2.77 (0.29 to 54.81)</w:t>
            </w:r>
          </w:p>
        </w:tc>
        <w:tc>
          <w:tcPr>
            <w:tcW w:w="0" w:type="auto"/>
            <w:noWrap/>
            <w:vAlign w:val="center"/>
            <w:hideMark/>
          </w:tcPr>
          <w:p w14:paraId="604AB86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3.17 (0.14 to 119.76)</w:t>
            </w:r>
          </w:p>
        </w:tc>
        <w:tc>
          <w:tcPr>
            <w:tcW w:w="0" w:type="auto"/>
            <w:noWrap/>
            <w:vAlign w:val="center"/>
            <w:hideMark/>
          </w:tcPr>
          <w:p w14:paraId="2D915D2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8.56 (0.52 to 243.61)</w:t>
            </w:r>
          </w:p>
        </w:tc>
        <w:tc>
          <w:tcPr>
            <w:tcW w:w="0" w:type="auto"/>
            <w:noWrap/>
            <w:vAlign w:val="center"/>
            <w:hideMark/>
          </w:tcPr>
          <w:p w14:paraId="3CAE6B5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3.49 (0.30 to 76.66)</w:t>
            </w:r>
          </w:p>
        </w:tc>
        <w:tc>
          <w:tcPr>
            <w:tcW w:w="0" w:type="auto"/>
            <w:noWrap/>
            <w:vAlign w:val="center"/>
            <w:hideMark/>
          </w:tcPr>
          <w:p w14:paraId="0A57E25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4.94 (0.27 to 184.12)</w:t>
            </w:r>
          </w:p>
        </w:tc>
        <w:tc>
          <w:tcPr>
            <w:tcW w:w="0" w:type="auto"/>
            <w:noWrap/>
            <w:vAlign w:val="center"/>
            <w:hideMark/>
          </w:tcPr>
          <w:p w14:paraId="6892C3E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3.28 (0.24 to 84.90)</w:t>
            </w:r>
          </w:p>
        </w:tc>
        <w:tc>
          <w:tcPr>
            <w:tcW w:w="0" w:type="auto"/>
            <w:noWrap/>
            <w:vAlign w:val="center"/>
            <w:hideMark/>
          </w:tcPr>
          <w:p w14:paraId="6172336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5.29 (0.46 to 120.47)</w:t>
            </w:r>
          </w:p>
        </w:tc>
        <w:tc>
          <w:tcPr>
            <w:tcW w:w="0" w:type="auto"/>
            <w:noWrap/>
            <w:vAlign w:val="center"/>
            <w:hideMark/>
          </w:tcPr>
          <w:p w14:paraId="752B095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37.05 (0.79 to 6401.00)</w:t>
            </w:r>
          </w:p>
        </w:tc>
        <w:tc>
          <w:tcPr>
            <w:tcW w:w="0" w:type="auto"/>
            <w:noWrap/>
            <w:vAlign w:val="center"/>
            <w:hideMark/>
          </w:tcPr>
          <w:p w14:paraId="0F12A31B"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3.98 (0.43 to 79.63)</w:t>
            </w:r>
          </w:p>
        </w:tc>
        <w:tc>
          <w:tcPr>
            <w:tcW w:w="0" w:type="auto"/>
            <w:noWrap/>
            <w:vAlign w:val="center"/>
            <w:hideMark/>
          </w:tcPr>
          <w:p w14:paraId="5907FB6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1.95 (0.13 to 51.24)</w:t>
            </w:r>
          </w:p>
        </w:tc>
        <w:tc>
          <w:tcPr>
            <w:tcW w:w="0" w:type="auto"/>
            <w:shd w:val="clear" w:color="auto" w:fill="DEEAF6" w:themeFill="accent5" w:themeFillTint="33"/>
            <w:noWrap/>
            <w:vAlign w:val="center"/>
            <w:hideMark/>
          </w:tcPr>
          <w:p w14:paraId="22439766"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 xml:space="preserve">Placebo </w:t>
            </w:r>
            <w:proofErr w:type="spellStart"/>
            <w:r w:rsidRPr="00177C5A">
              <w:rPr>
                <w:rFonts w:cstheme="minorHAnsi"/>
                <w:color w:val="000000"/>
                <w:sz w:val="18"/>
                <w:szCs w:val="18"/>
              </w:rPr>
              <w:t>or</w:t>
            </w:r>
            <w:proofErr w:type="spellEnd"/>
            <w:r w:rsidRPr="00177C5A">
              <w:rPr>
                <w:rFonts w:cstheme="minorHAnsi"/>
                <w:color w:val="000000"/>
                <w:sz w:val="18"/>
                <w:szCs w:val="18"/>
              </w:rPr>
              <w:t xml:space="preserve"> No </w:t>
            </w:r>
            <w:proofErr w:type="spellStart"/>
            <w:r w:rsidRPr="00177C5A">
              <w:rPr>
                <w:rFonts w:cstheme="minorHAnsi"/>
                <w:color w:val="000000"/>
                <w:sz w:val="18"/>
                <w:szCs w:val="18"/>
              </w:rPr>
              <w:t>Intervention</w:t>
            </w:r>
            <w:proofErr w:type="spellEnd"/>
          </w:p>
        </w:tc>
        <w:tc>
          <w:tcPr>
            <w:tcW w:w="0" w:type="auto"/>
            <w:noWrap/>
            <w:vAlign w:val="center"/>
            <w:hideMark/>
          </w:tcPr>
          <w:p w14:paraId="1613F1C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2.67 (0.17 to 82.46)</w:t>
            </w:r>
          </w:p>
        </w:tc>
      </w:tr>
      <w:tr w:rsidR="00177C5A" w:rsidRPr="00177C5A" w14:paraId="69F77B53" w14:textId="77777777" w:rsidTr="00177C5A">
        <w:trPr>
          <w:trHeight w:val="300"/>
        </w:trPr>
        <w:tc>
          <w:tcPr>
            <w:tcW w:w="0" w:type="auto"/>
            <w:noWrap/>
            <w:vAlign w:val="center"/>
            <w:hideMark/>
          </w:tcPr>
          <w:p w14:paraId="0C44F46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1.72 (0.06 to 89.47)</w:t>
            </w:r>
          </w:p>
        </w:tc>
        <w:tc>
          <w:tcPr>
            <w:tcW w:w="0" w:type="auto"/>
            <w:noWrap/>
            <w:vAlign w:val="center"/>
            <w:hideMark/>
          </w:tcPr>
          <w:p w14:paraId="4C605839"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0.94 (0.03 to 47.80)</w:t>
            </w:r>
          </w:p>
        </w:tc>
        <w:tc>
          <w:tcPr>
            <w:tcW w:w="0" w:type="auto"/>
            <w:noWrap/>
            <w:vAlign w:val="center"/>
            <w:hideMark/>
          </w:tcPr>
          <w:p w14:paraId="27256FE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24.82 (0.23 to 6738.58)</w:t>
            </w:r>
          </w:p>
        </w:tc>
        <w:tc>
          <w:tcPr>
            <w:tcW w:w="0" w:type="auto"/>
            <w:noWrap/>
            <w:vAlign w:val="center"/>
            <w:hideMark/>
          </w:tcPr>
          <w:p w14:paraId="6241D72A"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0.57 (0.00 to 1003.32)</w:t>
            </w:r>
          </w:p>
        </w:tc>
        <w:tc>
          <w:tcPr>
            <w:tcW w:w="0" w:type="auto"/>
            <w:noWrap/>
            <w:vAlign w:val="center"/>
            <w:hideMark/>
          </w:tcPr>
          <w:p w14:paraId="12E84A97"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0.96 (0.04 to 43.81)</w:t>
            </w:r>
          </w:p>
        </w:tc>
        <w:tc>
          <w:tcPr>
            <w:tcW w:w="0" w:type="auto"/>
            <w:noWrap/>
            <w:vAlign w:val="center"/>
            <w:hideMark/>
          </w:tcPr>
          <w:p w14:paraId="74823EA5"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1.07 (0.03 to 63.06)</w:t>
            </w:r>
          </w:p>
        </w:tc>
        <w:tc>
          <w:tcPr>
            <w:tcW w:w="0" w:type="auto"/>
            <w:noWrap/>
            <w:vAlign w:val="center"/>
            <w:hideMark/>
          </w:tcPr>
          <w:p w14:paraId="43AA3E32"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2.82 (0.11 to 141.83)</w:t>
            </w:r>
          </w:p>
        </w:tc>
        <w:tc>
          <w:tcPr>
            <w:tcW w:w="0" w:type="auto"/>
            <w:noWrap/>
            <w:vAlign w:val="center"/>
            <w:hideMark/>
          </w:tcPr>
          <w:p w14:paraId="7520E08C"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1.28 (0.04 to 59.31)</w:t>
            </w:r>
          </w:p>
        </w:tc>
        <w:tc>
          <w:tcPr>
            <w:tcW w:w="0" w:type="auto"/>
            <w:noWrap/>
            <w:vAlign w:val="center"/>
            <w:hideMark/>
          </w:tcPr>
          <w:p w14:paraId="095359A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1.76 (0.04 to 121.12)</w:t>
            </w:r>
          </w:p>
        </w:tc>
        <w:tc>
          <w:tcPr>
            <w:tcW w:w="0" w:type="auto"/>
            <w:noWrap/>
            <w:vAlign w:val="center"/>
            <w:hideMark/>
          </w:tcPr>
          <w:p w14:paraId="5DA2A8F1"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1.17 (0.03 to 67.51)</w:t>
            </w:r>
          </w:p>
        </w:tc>
        <w:tc>
          <w:tcPr>
            <w:tcW w:w="0" w:type="auto"/>
            <w:noWrap/>
            <w:vAlign w:val="center"/>
            <w:hideMark/>
          </w:tcPr>
          <w:p w14:paraId="44380084"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1.80 (0.06 to 95.05)</w:t>
            </w:r>
          </w:p>
        </w:tc>
        <w:tc>
          <w:tcPr>
            <w:tcW w:w="0" w:type="auto"/>
            <w:noWrap/>
            <w:vAlign w:val="center"/>
            <w:hideMark/>
          </w:tcPr>
          <w:p w14:paraId="33788F1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13.87 (0.16 to 3240.93)</w:t>
            </w:r>
          </w:p>
        </w:tc>
        <w:tc>
          <w:tcPr>
            <w:tcW w:w="0" w:type="auto"/>
            <w:noWrap/>
            <w:vAlign w:val="center"/>
            <w:hideMark/>
          </w:tcPr>
          <w:p w14:paraId="33151AC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1.41 (0.05 to 61.88)</w:t>
            </w:r>
          </w:p>
        </w:tc>
        <w:tc>
          <w:tcPr>
            <w:tcW w:w="0" w:type="auto"/>
            <w:noWrap/>
            <w:vAlign w:val="center"/>
            <w:hideMark/>
          </w:tcPr>
          <w:p w14:paraId="4BB00B98"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0.68 (0.02 to 35.13)</w:t>
            </w:r>
          </w:p>
        </w:tc>
        <w:tc>
          <w:tcPr>
            <w:tcW w:w="0" w:type="auto"/>
            <w:noWrap/>
            <w:vAlign w:val="center"/>
            <w:hideMark/>
          </w:tcPr>
          <w:p w14:paraId="3BB9A9E0" w14:textId="77777777" w:rsidR="00177C5A" w:rsidRPr="00177C5A" w:rsidRDefault="00177C5A" w:rsidP="00177C5A">
            <w:pPr>
              <w:jc w:val="center"/>
              <w:rPr>
                <w:rFonts w:cstheme="minorHAnsi"/>
                <w:color w:val="000000"/>
                <w:sz w:val="18"/>
                <w:szCs w:val="18"/>
              </w:rPr>
            </w:pPr>
            <w:r w:rsidRPr="00177C5A">
              <w:rPr>
                <w:rFonts w:cstheme="minorHAnsi"/>
                <w:color w:val="000000"/>
                <w:sz w:val="18"/>
                <w:szCs w:val="18"/>
              </w:rPr>
              <w:t>0.37 (0.01 to 6.05)</w:t>
            </w:r>
          </w:p>
        </w:tc>
        <w:tc>
          <w:tcPr>
            <w:tcW w:w="0" w:type="auto"/>
            <w:shd w:val="clear" w:color="auto" w:fill="DEEAF6" w:themeFill="accent5" w:themeFillTint="33"/>
            <w:noWrap/>
            <w:vAlign w:val="center"/>
            <w:hideMark/>
          </w:tcPr>
          <w:p w14:paraId="5CB6C02E" w14:textId="77777777" w:rsidR="00177C5A" w:rsidRPr="00177C5A" w:rsidRDefault="00177C5A" w:rsidP="00177C5A">
            <w:pPr>
              <w:jc w:val="center"/>
              <w:rPr>
                <w:rFonts w:cstheme="minorHAnsi"/>
                <w:color w:val="000000"/>
                <w:sz w:val="18"/>
                <w:szCs w:val="18"/>
              </w:rPr>
            </w:pPr>
            <w:proofErr w:type="spellStart"/>
            <w:r w:rsidRPr="00177C5A">
              <w:rPr>
                <w:rFonts w:cstheme="minorHAnsi"/>
                <w:color w:val="000000"/>
                <w:sz w:val="18"/>
                <w:szCs w:val="18"/>
              </w:rPr>
              <w:t>Tremelimumab</w:t>
            </w:r>
            <w:proofErr w:type="spellEnd"/>
          </w:p>
        </w:tc>
      </w:tr>
    </w:tbl>
    <w:p w14:paraId="27FF9402" w14:textId="494EA9ED" w:rsidR="003508C1" w:rsidRDefault="003508C1" w:rsidP="003508C1">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7B6F68E9" w14:textId="109EFEEA" w:rsidR="00024473" w:rsidRDefault="00024473" w:rsidP="00024473">
      <w:pPr>
        <w:spacing w:line="360" w:lineRule="auto"/>
        <w:rPr>
          <w:lang w:val="en-US"/>
        </w:rPr>
      </w:pPr>
    </w:p>
    <w:p w14:paraId="3EA61D37" w14:textId="77777777" w:rsidR="00CB00B9" w:rsidRDefault="00CB00B9" w:rsidP="00024473">
      <w:pPr>
        <w:spacing w:line="360" w:lineRule="auto"/>
        <w:rPr>
          <w:lang w:val="en-US"/>
        </w:rPr>
      </w:pPr>
    </w:p>
    <w:p w14:paraId="7C15B9CC" w14:textId="2CD91348" w:rsidR="0019576B" w:rsidRPr="00353D74" w:rsidRDefault="0019576B" w:rsidP="00356DBA">
      <w:pPr>
        <w:pStyle w:val="Heading3"/>
        <w:spacing w:line="360" w:lineRule="auto"/>
        <w:rPr>
          <w:lang w:val="en-US"/>
        </w:rPr>
      </w:pPr>
      <w:bookmarkStart w:id="224" w:name="_Toc103871857"/>
      <w:bookmarkStart w:id="225" w:name="_Toc156746977"/>
      <w:r w:rsidRPr="00353D74">
        <w:rPr>
          <w:lang w:val="en-US"/>
        </w:rPr>
        <w:t xml:space="preserve">Table </w:t>
      </w:r>
      <w:r w:rsidR="00A14DE4">
        <w:rPr>
          <w:lang w:val="en-US"/>
        </w:rPr>
        <w:t>B.7.13</w:t>
      </w:r>
      <w:r w:rsidRPr="0005298C">
        <w:rPr>
          <w:lang w:val="en-US"/>
        </w:rPr>
        <w:t>. Estimated absolute event rate, pancreatitis.</w:t>
      </w:r>
      <w:bookmarkEnd w:id="224"/>
      <w:bookmarkEnd w:id="225"/>
    </w:p>
    <w:tbl>
      <w:tblPr>
        <w:tblStyle w:val="PlainTable1"/>
        <w:tblW w:w="7033" w:type="dxa"/>
        <w:tblLook w:val="04A0" w:firstRow="1" w:lastRow="0" w:firstColumn="1" w:lastColumn="0" w:noHBand="0" w:noVBand="1"/>
      </w:tblPr>
      <w:tblGrid>
        <w:gridCol w:w="4716"/>
        <w:gridCol w:w="2317"/>
      </w:tblGrid>
      <w:tr w:rsidR="0019576B" w:rsidRPr="0019576B" w14:paraId="3A2CBDB8" w14:textId="77777777" w:rsidTr="002622B0">
        <w:trPr>
          <w:cnfStyle w:val="100000000000" w:firstRow="1" w:lastRow="0" w:firstColumn="0" w:lastColumn="0" w:oddVBand="0" w:evenVBand="0" w:oddHBand="0" w:evenHBand="0" w:firstRowFirstColumn="0" w:firstRowLastColumn="0" w:lastRowFirstColumn="0" w:lastRowLastColumn="0"/>
          <w:trHeight w:val="77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D122E9" w14:textId="77777777" w:rsidR="0019576B" w:rsidRPr="0019576B" w:rsidRDefault="0019576B" w:rsidP="0019576B">
            <w:pPr>
              <w:jc w:val="left"/>
              <w:rPr>
                <w:rFonts w:ascii="Calibri" w:hAnsi="Calibri" w:cs="Calibri"/>
                <w:color w:val="262626"/>
                <w:sz w:val="18"/>
                <w:szCs w:val="18"/>
              </w:rPr>
            </w:pPr>
            <w:proofErr w:type="spellStart"/>
            <w:r w:rsidRPr="0019576B">
              <w:rPr>
                <w:rFonts w:ascii="Calibri" w:hAnsi="Calibri" w:cs="Calibri"/>
                <w:color w:val="262626"/>
                <w:sz w:val="18"/>
                <w:szCs w:val="18"/>
              </w:rPr>
              <w:t>Intervention</w:t>
            </w:r>
            <w:proofErr w:type="spellEnd"/>
          </w:p>
        </w:tc>
        <w:tc>
          <w:tcPr>
            <w:tcW w:w="0" w:type="auto"/>
            <w:vAlign w:val="center"/>
            <w:hideMark/>
          </w:tcPr>
          <w:p w14:paraId="2AD4DC14"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4835272D" w14:textId="430BA4D0" w:rsidR="0019576B" w:rsidRPr="0019576B" w:rsidRDefault="00514D79" w:rsidP="00514D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19576B" w:rsidRPr="0019576B" w14:paraId="47CE4CA8"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8A8EF3"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Atezolizumab</w:t>
            </w:r>
            <w:proofErr w:type="spellEnd"/>
          </w:p>
        </w:tc>
        <w:tc>
          <w:tcPr>
            <w:tcW w:w="0" w:type="auto"/>
            <w:noWrap/>
            <w:vAlign w:val="center"/>
            <w:hideMark/>
          </w:tcPr>
          <w:p w14:paraId="4D9AD445" w14:textId="777777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17 (5 to 50)</w:t>
            </w:r>
          </w:p>
        </w:tc>
      </w:tr>
      <w:tr w:rsidR="0019576B" w:rsidRPr="0019576B" w14:paraId="6740D468"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05FB0F5"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Atezolizumab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Conventional</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Therapy</w:t>
            </w:r>
            <w:proofErr w:type="spellEnd"/>
          </w:p>
        </w:tc>
        <w:tc>
          <w:tcPr>
            <w:tcW w:w="0" w:type="auto"/>
            <w:noWrap/>
            <w:vAlign w:val="center"/>
            <w:hideMark/>
          </w:tcPr>
          <w:p w14:paraId="02147E60"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9 (3 to 27)</w:t>
            </w:r>
          </w:p>
        </w:tc>
      </w:tr>
      <w:tr w:rsidR="0019576B" w:rsidRPr="0019576B" w14:paraId="029F1C2A"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218814"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Avelumab</w:t>
            </w:r>
            <w:proofErr w:type="spellEnd"/>
          </w:p>
        </w:tc>
        <w:tc>
          <w:tcPr>
            <w:tcW w:w="0" w:type="auto"/>
            <w:noWrap/>
            <w:vAlign w:val="center"/>
            <w:hideMark/>
          </w:tcPr>
          <w:p w14:paraId="4A6E4021" w14:textId="0079AE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204 (9 to 7</w:t>
            </w:r>
            <w:r>
              <w:rPr>
                <w:rFonts w:ascii="Calibri" w:hAnsi="Calibri" w:cs="Calibri"/>
                <w:color w:val="000000"/>
                <w:sz w:val="18"/>
                <w:szCs w:val="18"/>
              </w:rPr>
              <w:t>,</w:t>
            </w:r>
            <w:r w:rsidRPr="0019576B">
              <w:rPr>
                <w:rFonts w:ascii="Calibri" w:hAnsi="Calibri" w:cs="Calibri"/>
                <w:color w:val="000000"/>
                <w:sz w:val="18"/>
                <w:szCs w:val="18"/>
              </w:rPr>
              <w:t>571)</w:t>
            </w:r>
          </w:p>
        </w:tc>
      </w:tr>
      <w:tr w:rsidR="0019576B" w:rsidRPr="0019576B" w14:paraId="233E79F3"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D08397F"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Avelumab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Conventional</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Therapy</w:t>
            </w:r>
            <w:proofErr w:type="spellEnd"/>
          </w:p>
        </w:tc>
        <w:tc>
          <w:tcPr>
            <w:tcW w:w="0" w:type="auto"/>
            <w:noWrap/>
            <w:vAlign w:val="center"/>
            <w:hideMark/>
          </w:tcPr>
          <w:p w14:paraId="2F92867F" w14:textId="5726BD22"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5 (0 to 3</w:t>
            </w:r>
            <w:r>
              <w:rPr>
                <w:rFonts w:ascii="Calibri" w:hAnsi="Calibri" w:cs="Calibri"/>
                <w:color w:val="000000"/>
                <w:sz w:val="18"/>
                <w:szCs w:val="18"/>
              </w:rPr>
              <w:t>,</w:t>
            </w:r>
            <w:r w:rsidRPr="0019576B">
              <w:rPr>
                <w:rFonts w:ascii="Calibri" w:hAnsi="Calibri" w:cs="Calibri"/>
                <w:color w:val="000000"/>
                <w:sz w:val="18"/>
                <w:szCs w:val="18"/>
              </w:rPr>
              <w:t>454)</w:t>
            </w:r>
          </w:p>
        </w:tc>
      </w:tr>
      <w:tr w:rsidR="0019576B" w:rsidRPr="0019576B" w14:paraId="004B3FE0"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ED92184"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Durvalumab</w:t>
            </w:r>
            <w:proofErr w:type="spellEnd"/>
          </w:p>
        </w:tc>
        <w:tc>
          <w:tcPr>
            <w:tcW w:w="0" w:type="auto"/>
            <w:noWrap/>
            <w:vAlign w:val="center"/>
            <w:hideMark/>
          </w:tcPr>
          <w:p w14:paraId="5AE78E4E" w14:textId="777777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10 (1 to 110)</w:t>
            </w:r>
          </w:p>
        </w:tc>
      </w:tr>
      <w:tr w:rsidR="0019576B" w:rsidRPr="0019576B" w14:paraId="1CF798A3"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DE1950"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Durvalumab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Tremelimumab</w:t>
            </w:r>
            <w:proofErr w:type="spellEnd"/>
          </w:p>
        </w:tc>
        <w:tc>
          <w:tcPr>
            <w:tcW w:w="0" w:type="auto"/>
            <w:noWrap/>
            <w:vAlign w:val="center"/>
            <w:hideMark/>
          </w:tcPr>
          <w:p w14:paraId="207E00F6"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28 (5 to 241)</w:t>
            </w:r>
          </w:p>
        </w:tc>
      </w:tr>
      <w:tr w:rsidR="0019576B" w:rsidRPr="0019576B" w14:paraId="293464E9"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A772B0"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Ipilimumab</w:t>
            </w:r>
            <w:proofErr w:type="spellEnd"/>
          </w:p>
        </w:tc>
        <w:tc>
          <w:tcPr>
            <w:tcW w:w="0" w:type="auto"/>
            <w:noWrap/>
            <w:vAlign w:val="center"/>
            <w:hideMark/>
          </w:tcPr>
          <w:p w14:paraId="6FE7C318" w14:textId="777777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12 (2 to 54)</w:t>
            </w:r>
          </w:p>
        </w:tc>
      </w:tr>
      <w:tr w:rsidR="0019576B" w:rsidRPr="0019576B" w14:paraId="0655BD68"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0FF56A"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Ipilimumab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Conventional</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Therapy</w:t>
            </w:r>
            <w:proofErr w:type="spellEnd"/>
          </w:p>
        </w:tc>
        <w:tc>
          <w:tcPr>
            <w:tcW w:w="0" w:type="auto"/>
            <w:noWrap/>
            <w:vAlign w:val="center"/>
            <w:hideMark/>
          </w:tcPr>
          <w:p w14:paraId="3146DB3F"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17 (2 to 136)</w:t>
            </w:r>
          </w:p>
        </w:tc>
      </w:tr>
      <w:tr w:rsidR="0019576B" w:rsidRPr="0019576B" w14:paraId="55935F96"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24FF721"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Nivolumab</w:t>
            </w:r>
            <w:proofErr w:type="spellEnd"/>
          </w:p>
        </w:tc>
        <w:tc>
          <w:tcPr>
            <w:tcW w:w="0" w:type="auto"/>
            <w:noWrap/>
            <w:vAlign w:val="center"/>
            <w:hideMark/>
          </w:tcPr>
          <w:p w14:paraId="70C8773D" w14:textId="777777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11 (2 to 59)</w:t>
            </w:r>
          </w:p>
        </w:tc>
      </w:tr>
      <w:tr w:rsidR="0019576B" w:rsidRPr="0019576B" w14:paraId="00A784CF"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C6E439"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Nivolumab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Ipilimumab</w:t>
            </w:r>
            <w:proofErr w:type="spellEnd"/>
          </w:p>
        </w:tc>
        <w:tc>
          <w:tcPr>
            <w:tcW w:w="0" w:type="auto"/>
            <w:noWrap/>
            <w:vAlign w:val="center"/>
            <w:hideMark/>
          </w:tcPr>
          <w:p w14:paraId="162E134F"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18 (5 to 65)</w:t>
            </w:r>
          </w:p>
        </w:tc>
      </w:tr>
      <w:tr w:rsidR="0019576B" w:rsidRPr="0019576B" w14:paraId="6E0EBA11"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9EBB23" w14:textId="77777777" w:rsidR="0019576B" w:rsidRPr="00353D74" w:rsidRDefault="0019576B" w:rsidP="0019576B">
            <w:pPr>
              <w:jc w:val="left"/>
              <w:rPr>
                <w:rFonts w:ascii="Calibri" w:hAnsi="Calibri" w:cs="Calibri"/>
                <w:color w:val="000000"/>
                <w:sz w:val="18"/>
                <w:szCs w:val="18"/>
                <w:lang w:val="en-US"/>
              </w:rPr>
            </w:pPr>
            <w:r w:rsidRPr="00353D74">
              <w:rPr>
                <w:rFonts w:ascii="Calibri" w:hAnsi="Calibri" w:cs="Calibri"/>
                <w:color w:val="000000"/>
                <w:sz w:val="18"/>
                <w:szCs w:val="18"/>
                <w:lang w:val="en-US"/>
              </w:rPr>
              <w:t>Nivolumab plus Ipilimumab plus Conventional Therapy</w:t>
            </w:r>
          </w:p>
        </w:tc>
        <w:tc>
          <w:tcPr>
            <w:tcW w:w="0" w:type="auto"/>
            <w:noWrap/>
            <w:vAlign w:val="center"/>
            <w:hideMark/>
          </w:tcPr>
          <w:p w14:paraId="257E0190" w14:textId="04329A26"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120 (7 to 4</w:t>
            </w:r>
            <w:r>
              <w:rPr>
                <w:rFonts w:ascii="Calibri" w:hAnsi="Calibri" w:cs="Calibri"/>
                <w:color w:val="000000"/>
                <w:sz w:val="18"/>
                <w:szCs w:val="18"/>
              </w:rPr>
              <w:t>,</w:t>
            </w:r>
            <w:r w:rsidRPr="0019576B">
              <w:rPr>
                <w:rFonts w:ascii="Calibri" w:hAnsi="Calibri" w:cs="Calibri"/>
                <w:color w:val="000000"/>
                <w:sz w:val="18"/>
                <w:szCs w:val="18"/>
              </w:rPr>
              <w:t>567)</w:t>
            </w:r>
          </w:p>
        </w:tc>
      </w:tr>
      <w:tr w:rsidR="0019576B" w:rsidRPr="0019576B" w14:paraId="6060FCDF"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050653"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Pembrolizumab</w:t>
            </w:r>
            <w:proofErr w:type="spellEnd"/>
          </w:p>
        </w:tc>
        <w:tc>
          <w:tcPr>
            <w:tcW w:w="0" w:type="auto"/>
            <w:noWrap/>
            <w:vAlign w:val="center"/>
            <w:hideMark/>
          </w:tcPr>
          <w:p w14:paraId="49D08A93"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14 (4 to 48)</w:t>
            </w:r>
          </w:p>
        </w:tc>
      </w:tr>
      <w:tr w:rsidR="0019576B" w:rsidRPr="0019576B" w14:paraId="7E5E1A93" w14:textId="77777777" w:rsidTr="002622B0">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D1DE31"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Pembrolizumab</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plus</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Conventional</w:t>
            </w:r>
            <w:proofErr w:type="spellEnd"/>
            <w:r w:rsidRPr="0019576B">
              <w:rPr>
                <w:rFonts w:ascii="Calibri" w:hAnsi="Calibri" w:cs="Calibri"/>
                <w:color w:val="000000"/>
                <w:sz w:val="18"/>
                <w:szCs w:val="18"/>
              </w:rPr>
              <w:t xml:space="preserve"> </w:t>
            </w:r>
            <w:proofErr w:type="spellStart"/>
            <w:r w:rsidRPr="0019576B">
              <w:rPr>
                <w:rFonts w:ascii="Calibri" w:hAnsi="Calibri" w:cs="Calibri"/>
                <w:color w:val="000000"/>
                <w:sz w:val="18"/>
                <w:szCs w:val="18"/>
              </w:rPr>
              <w:t>Therapy</w:t>
            </w:r>
            <w:proofErr w:type="spellEnd"/>
          </w:p>
        </w:tc>
        <w:tc>
          <w:tcPr>
            <w:tcW w:w="0" w:type="auto"/>
            <w:noWrap/>
            <w:vAlign w:val="center"/>
            <w:hideMark/>
          </w:tcPr>
          <w:p w14:paraId="2545B5D9" w14:textId="77777777" w:rsidR="0019576B" w:rsidRPr="0019576B" w:rsidRDefault="0019576B" w:rsidP="0019576B">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7 (1 to 31)</w:t>
            </w:r>
          </w:p>
        </w:tc>
      </w:tr>
      <w:tr w:rsidR="0019576B" w:rsidRPr="0019576B" w14:paraId="2146ABFD" w14:textId="77777777" w:rsidTr="002622B0">
        <w:trPr>
          <w:trHeight w:val="35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2E63F2" w14:textId="77777777" w:rsidR="0019576B" w:rsidRPr="0019576B" w:rsidRDefault="0019576B" w:rsidP="0019576B">
            <w:pPr>
              <w:jc w:val="left"/>
              <w:rPr>
                <w:rFonts w:ascii="Calibri" w:hAnsi="Calibri" w:cs="Calibri"/>
                <w:color w:val="000000"/>
                <w:sz w:val="18"/>
                <w:szCs w:val="18"/>
              </w:rPr>
            </w:pPr>
            <w:proofErr w:type="spellStart"/>
            <w:r w:rsidRPr="0019576B">
              <w:rPr>
                <w:rFonts w:ascii="Calibri" w:hAnsi="Calibri" w:cs="Calibri"/>
                <w:color w:val="000000"/>
                <w:sz w:val="18"/>
                <w:szCs w:val="18"/>
              </w:rPr>
              <w:t>Tremelimumab</w:t>
            </w:r>
            <w:proofErr w:type="spellEnd"/>
          </w:p>
        </w:tc>
        <w:tc>
          <w:tcPr>
            <w:tcW w:w="0" w:type="auto"/>
            <w:noWrap/>
            <w:vAlign w:val="center"/>
            <w:hideMark/>
          </w:tcPr>
          <w:p w14:paraId="3DBD4682" w14:textId="77777777" w:rsidR="0019576B" w:rsidRPr="0019576B" w:rsidRDefault="0019576B" w:rsidP="0019576B">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19576B">
              <w:rPr>
                <w:rFonts w:ascii="Calibri" w:hAnsi="Calibri" w:cs="Calibri"/>
                <w:color w:val="000000"/>
                <w:sz w:val="18"/>
                <w:szCs w:val="18"/>
              </w:rPr>
              <w:t>10 (0 to 245)</w:t>
            </w:r>
          </w:p>
        </w:tc>
      </w:tr>
    </w:tbl>
    <w:p w14:paraId="6323F4E3" w14:textId="77777777" w:rsidR="003508C1" w:rsidRDefault="003508C1" w:rsidP="00024473">
      <w:pPr>
        <w:spacing w:line="360" w:lineRule="auto"/>
        <w:rPr>
          <w:lang w:val="en-US"/>
        </w:rPr>
      </w:pPr>
    </w:p>
    <w:p w14:paraId="2FE3FA40" w14:textId="1CF0ABAB" w:rsidR="00D0687D" w:rsidRPr="008526EB" w:rsidRDefault="00D0687D" w:rsidP="00965AF7">
      <w:pPr>
        <w:pStyle w:val="Heading3"/>
        <w:spacing w:line="360" w:lineRule="auto"/>
        <w:rPr>
          <w:lang w:val="en-US"/>
        </w:rPr>
      </w:pPr>
      <w:r>
        <w:rPr>
          <w:lang w:val="en-US"/>
        </w:rPr>
        <w:br w:type="page"/>
      </w:r>
    </w:p>
    <w:p w14:paraId="1298A98E" w14:textId="7678ACE3" w:rsidR="00965AF7" w:rsidRPr="0066685F" w:rsidRDefault="00965AF7" w:rsidP="00133269">
      <w:pPr>
        <w:pStyle w:val="Heading3"/>
        <w:spacing w:line="360" w:lineRule="auto"/>
        <w:rPr>
          <w:lang w:val="en-US"/>
        </w:rPr>
      </w:pPr>
      <w:bookmarkStart w:id="226" w:name="_Toc103871858"/>
      <w:bookmarkStart w:id="227" w:name="_Toc156746978"/>
      <w:r w:rsidRPr="0066685F">
        <w:rPr>
          <w:lang w:val="en-US"/>
        </w:rPr>
        <w:t xml:space="preserve">Table </w:t>
      </w:r>
      <w:r w:rsidR="00A14DE4">
        <w:rPr>
          <w:lang w:val="en-US"/>
        </w:rPr>
        <w:t>B.7.14</w:t>
      </w:r>
      <w:r w:rsidRPr="0066685F">
        <w:rPr>
          <w:lang w:val="en-US"/>
        </w:rPr>
        <w:t>. League table, hepatitis.</w:t>
      </w:r>
      <w:bookmarkEnd w:id="226"/>
      <w:bookmarkEnd w:id="227"/>
    </w:p>
    <w:tbl>
      <w:tblPr>
        <w:tblStyle w:val="TableGrid"/>
        <w:tblW w:w="0" w:type="auto"/>
        <w:tblLook w:val="04A0" w:firstRow="1" w:lastRow="0" w:firstColumn="1" w:lastColumn="0" w:noHBand="0" w:noVBand="1"/>
      </w:tblPr>
      <w:tblGrid>
        <w:gridCol w:w="579"/>
        <w:gridCol w:w="972"/>
        <w:gridCol w:w="630"/>
        <w:gridCol w:w="906"/>
        <w:gridCol w:w="623"/>
        <w:gridCol w:w="603"/>
        <w:gridCol w:w="947"/>
        <w:gridCol w:w="824"/>
        <w:gridCol w:w="630"/>
        <w:gridCol w:w="930"/>
        <w:gridCol w:w="580"/>
        <w:gridCol w:w="724"/>
        <w:gridCol w:w="1228"/>
        <w:gridCol w:w="626"/>
        <w:gridCol w:w="1012"/>
        <w:gridCol w:w="814"/>
        <w:gridCol w:w="717"/>
        <w:gridCol w:w="603"/>
      </w:tblGrid>
      <w:tr w:rsidR="00476FC9" w:rsidRPr="00476FC9" w14:paraId="2CD45B4D" w14:textId="77777777" w:rsidTr="00476FC9">
        <w:trPr>
          <w:trHeight w:val="300"/>
        </w:trPr>
        <w:tc>
          <w:tcPr>
            <w:tcW w:w="0" w:type="auto"/>
            <w:shd w:val="clear" w:color="auto" w:fill="DEEAF6" w:themeFill="accent5" w:themeFillTint="33"/>
            <w:noWrap/>
            <w:vAlign w:val="center"/>
            <w:hideMark/>
          </w:tcPr>
          <w:p w14:paraId="02BE9BB7"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Atezolizumab</w:t>
            </w:r>
            <w:proofErr w:type="spellEnd"/>
          </w:p>
        </w:tc>
        <w:tc>
          <w:tcPr>
            <w:tcW w:w="0" w:type="auto"/>
            <w:noWrap/>
            <w:vAlign w:val="center"/>
            <w:hideMark/>
          </w:tcPr>
          <w:p w14:paraId="65685A3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1.35 (0.52 to 3.62)</w:t>
            </w:r>
          </w:p>
        </w:tc>
        <w:tc>
          <w:tcPr>
            <w:tcW w:w="0" w:type="auto"/>
            <w:noWrap/>
            <w:vAlign w:val="center"/>
            <w:hideMark/>
          </w:tcPr>
          <w:p w14:paraId="6F59428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7.34 (0.62 to 247.03)</w:t>
            </w:r>
          </w:p>
        </w:tc>
        <w:tc>
          <w:tcPr>
            <w:tcW w:w="0" w:type="auto"/>
            <w:noWrap/>
            <w:vAlign w:val="center"/>
            <w:hideMark/>
          </w:tcPr>
          <w:p w14:paraId="4E590F8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2.17 (0.08 to 100.87)</w:t>
            </w:r>
          </w:p>
        </w:tc>
        <w:tc>
          <w:tcPr>
            <w:tcW w:w="0" w:type="auto"/>
            <w:noWrap/>
            <w:vAlign w:val="center"/>
            <w:hideMark/>
          </w:tcPr>
          <w:p w14:paraId="49B57E9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1.08 (0.46 to 2.60)</w:t>
            </w:r>
          </w:p>
        </w:tc>
        <w:tc>
          <w:tcPr>
            <w:tcW w:w="0" w:type="auto"/>
            <w:noWrap/>
            <w:vAlign w:val="center"/>
            <w:hideMark/>
          </w:tcPr>
          <w:p w14:paraId="52C64AC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2.69 (0.35 to 29.72)</w:t>
            </w:r>
          </w:p>
        </w:tc>
        <w:tc>
          <w:tcPr>
            <w:tcW w:w="0" w:type="auto"/>
            <w:noWrap/>
            <w:vAlign w:val="center"/>
            <w:hideMark/>
          </w:tcPr>
          <w:p w14:paraId="1C30CCE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4.8 (0.08 to 808.63)</w:t>
            </w:r>
          </w:p>
        </w:tc>
        <w:tc>
          <w:tcPr>
            <w:tcW w:w="0" w:type="auto"/>
            <w:noWrap/>
            <w:vAlign w:val="center"/>
            <w:hideMark/>
          </w:tcPr>
          <w:p w14:paraId="173099E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5.93 (0.92 to 59.87)</w:t>
            </w:r>
          </w:p>
        </w:tc>
        <w:tc>
          <w:tcPr>
            <w:tcW w:w="0" w:type="auto"/>
            <w:noWrap/>
            <w:vAlign w:val="center"/>
            <w:hideMark/>
          </w:tcPr>
          <w:p w14:paraId="3E8BDA7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6.91 (1.5 to 34.05)</w:t>
            </w:r>
          </w:p>
        </w:tc>
        <w:tc>
          <w:tcPr>
            <w:tcW w:w="0" w:type="auto"/>
            <w:noWrap/>
            <w:vAlign w:val="center"/>
            <w:hideMark/>
          </w:tcPr>
          <w:p w14:paraId="164850D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8.23 (1.59 to 70.78)</w:t>
            </w:r>
          </w:p>
        </w:tc>
        <w:tc>
          <w:tcPr>
            <w:tcW w:w="0" w:type="auto"/>
            <w:noWrap/>
            <w:vAlign w:val="center"/>
            <w:hideMark/>
          </w:tcPr>
          <w:p w14:paraId="6F51DA2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2.84 (0.59 to 14.84)</w:t>
            </w:r>
          </w:p>
        </w:tc>
        <w:tc>
          <w:tcPr>
            <w:tcW w:w="0" w:type="auto"/>
            <w:noWrap/>
            <w:vAlign w:val="center"/>
            <w:hideMark/>
          </w:tcPr>
          <w:p w14:paraId="322B4E7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18.22 (3.79 to 102.58)</w:t>
            </w:r>
          </w:p>
        </w:tc>
        <w:tc>
          <w:tcPr>
            <w:tcW w:w="0" w:type="auto"/>
            <w:noWrap/>
            <w:vAlign w:val="center"/>
            <w:hideMark/>
          </w:tcPr>
          <w:p w14:paraId="426E9AA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13.29 (0.74 to 1066.43)</w:t>
            </w:r>
          </w:p>
        </w:tc>
        <w:tc>
          <w:tcPr>
            <w:tcW w:w="0" w:type="auto"/>
            <w:noWrap/>
            <w:vAlign w:val="center"/>
            <w:hideMark/>
          </w:tcPr>
          <w:p w14:paraId="282ED31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5.99 (1.73 to 21.92)</w:t>
            </w:r>
          </w:p>
        </w:tc>
        <w:tc>
          <w:tcPr>
            <w:tcW w:w="0" w:type="auto"/>
            <w:noWrap/>
            <w:vAlign w:val="center"/>
            <w:hideMark/>
          </w:tcPr>
          <w:p w14:paraId="27646FC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5.23 (1.29 to 23.14)</w:t>
            </w:r>
          </w:p>
        </w:tc>
        <w:tc>
          <w:tcPr>
            <w:tcW w:w="0" w:type="auto"/>
            <w:noWrap/>
            <w:vAlign w:val="center"/>
            <w:hideMark/>
          </w:tcPr>
          <w:p w14:paraId="5320B9A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9.84 (0.67 to 176.19)</w:t>
            </w:r>
          </w:p>
        </w:tc>
        <w:tc>
          <w:tcPr>
            <w:tcW w:w="0" w:type="auto"/>
            <w:noWrap/>
            <w:vAlign w:val="center"/>
            <w:hideMark/>
          </w:tcPr>
          <w:p w14:paraId="297FE4E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0.43 (0.03 to 3.05)</w:t>
            </w:r>
          </w:p>
        </w:tc>
        <w:tc>
          <w:tcPr>
            <w:tcW w:w="0" w:type="auto"/>
            <w:noWrap/>
            <w:vAlign w:val="center"/>
            <w:hideMark/>
          </w:tcPr>
          <w:p w14:paraId="2A7D87E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2.53 (0.11 to 37.56)</w:t>
            </w:r>
          </w:p>
        </w:tc>
      </w:tr>
      <w:tr w:rsidR="00476FC9" w:rsidRPr="00476FC9" w14:paraId="77694844" w14:textId="77777777" w:rsidTr="00476FC9">
        <w:trPr>
          <w:trHeight w:val="300"/>
        </w:trPr>
        <w:tc>
          <w:tcPr>
            <w:tcW w:w="0" w:type="auto"/>
            <w:noWrap/>
            <w:vAlign w:val="center"/>
            <w:hideMark/>
          </w:tcPr>
          <w:p w14:paraId="69BF686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0.74 (0.28 to 1.93)</w:t>
            </w:r>
          </w:p>
        </w:tc>
        <w:tc>
          <w:tcPr>
            <w:tcW w:w="0" w:type="auto"/>
            <w:shd w:val="clear" w:color="auto" w:fill="DEEAF6" w:themeFill="accent5" w:themeFillTint="33"/>
            <w:noWrap/>
            <w:vAlign w:val="center"/>
            <w:hideMark/>
          </w:tcPr>
          <w:p w14:paraId="6F14D935"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Atezolizumab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0DDDC36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5.44 (0.49 to 168.12)</w:t>
            </w:r>
          </w:p>
        </w:tc>
        <w:tc>
          <w:tcPr>
            <w:tcW w:w="0" w:type="auto"/>
            <w:noWrap/>
            <w:vAlign w:val="center"/>
            <w:hideMark/>
          </w:tcPr>
          <w:p w14:paraId="0F9D6DA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1.61 (0.06 to 70.48)</w:t>
            </w:r>
          </w:p>
        </w:tc>
        <w:tc>
          <w:tcPr>
            <w:tcW w:w="0" w:type="auto"/>
            <w:noWrap/>
            <w:vAlign w:val="center"/>
            <w:hideMark/>
          </w:tcPr>
          <w:p w14:paraId="258389F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0.80 (0.37 to 1.65)</w:t>
            </w:r>
          </w:p>
        </w:tc>
        <w:tc>
          <w:tcPr>
            <w:tcW w:w="0" w:type="auto"/>
            <w:noWrap/>
            <w:vAlign w:val="center"/>
            <w:hideMark/>
          </w:tcPr>
          <w:p w14:paraId="42507F5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1.97 (0.27 to 21.5)</w:t>
            </w:r>
          </w:p>
        </w:tc>
        <w:tc>
          <w:tcPr>
            <w:tcW w:w="0" w:type="auto"/>
            <w:noWrap/>
            <w:vAlign w:val="center"/>
            <w:hideMark/>
          </w:tcPr>
          <w:p w14:paraId="2532897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3.40 (0.06 to 646.60)</w:t>
            </w:r>
          </w:p>
        </w:tc>
        <w:tc>
          <w:tcPr>
            <w:tcW w:w="0" w:type="auto"/>
            <w:noWrap/>
            <w:vAlign w:val="center"/>
            <w:hideMark/>
          </w:tcPr>
          <w:p w14:paraId="1ED192E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4.43 (0.68 to 42.44)</w:t>
            </w:r>
          </w:p>
        </w:tc>
        <w:tc>
          <w:tcPr>
            <w:tcW w:w="0" w:type="auto"/>
            <w:noWrap/>
            <w:vAlign w:val="center"/>
            <w:hideMark/>
          </w:tcPr>
          <w:p w14:paraId="68FD392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5.07 (1.21 to 22.63)</w:t>
            </w:r>
          </w:p>
        </w:tc>
        <w:tc>
          <w:tcPr>
            <w:tcW w:w="0" w:type="auto"/>
            <w:noWrap/>
            <w:vAlign w:val="center"/>
            <w:hideMark/>
          </w:tcPr>
          <w:p w14:paraId="55865E7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6.12 (1.21 to 51.14)</w:t>
            </w:r>
          </w:p>
        </w:tc>
        <w:tc>
          <w:tcPr>
            <w:tcW w:w="0" w:type="auto"/>
            <w:noWrap/>
            <w:vAlign w:val="center"/>
            <w:hideMark/>
          </w:tcPr>
          <w:p w14:paraId="1EE2D82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 (0.47 to 9.92)</w:t>
            </w:r>
          </w:p>
        </w:tc>
        <w:tc>
          <w:tcPr>
            <w:tcW w:w="0" w:type="auto"/>
            <w:noWrap/>
            <w:vAlign w:val="center"/>
            <w:hideMark/>
          </w:tcPr>
          <w:p w14:paraId="7F8ABFE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13.53 (2.97 to 69.28)</w:t>
            </w:r>
          </w:p>
        </w:tc>
        <w:tc>
          <w:tcPr>
            <w:tcW w:w="0" w:type="auto"/>
            <w:noWrap/>
            <w:vAlign w:val="center"/>
            <w:hideMark/>
          </w:tcPr>
          <w:p w14:paraId="08F1178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9.91 (0.53 to 713.65)</w:t>
            </w:r>
          </w:p>
        </w:tc>
        <w:tc>
          <w:tcPr>
            <w:tcW w:w="0" w:type="auto"/>
            <w:noWrap/>
            <w:vAlign w:val="center"/>
            <w:hideMark/>
          </w:tcPr>
          <w:p w14:paraId="24204D6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4.46 (1.43 to 14.53)</w:t>
            </w:r>
          </w:p>
        </w:tc>
        <w:tc>
          <w:tcPr>
            <w:tcW w:w="0" w:type="auto"/>
            <w:noWrap/>
            <w:vAlign w:val="center"/>
            <w:hideMark/>
          </w:tcPr>
          <w:p w14:paraId="0646BE4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3.89 (1.02 to 15.42)</w:t>
            </w:r>
          </w:p>
        </w:tc>
        <w:tc>
          <w:tcPr>
            <w:tcW w:w="0" w:type="auto"/>
            <w:noWrap/>
            <w:vAlign w:val="center"/>
            <w:hideMark/>
          </w:tcPr>
          <w:p w14:paraId="62FDF99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7.29 (0.52 to 123.29)</w:t>
            </w:r>
          </w:p>
        </w:tc>
        <w:tc>
          <w:tcPr>
            <w:tcW w:w="0" w:type="auto"/>
            <w:noWrap/>
            <w:vAlign w:val="center"/>
            <w:hideMark/>
          </w:tcPr>
          <w:p w14:paraId="445DDDB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0.33 (0.02 to 2.13)</w:t>
            </w:r>
          </w:p>
        </w:tc>
        <w:tc>
          <w:tcPr>
            <w:tcW w:w="0" w:type="auto"/>
            <w:noWrap/>
            <w:vAlign w:val="center"/>
            <w:hideMark/>
          </w:tcPr>
          <w:p w14:paraId="6010967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1.85 (0.08 to 26.91)</w:t>
            </w:r>
          </w:p>
        </w:tc>
      </w:tr>
      <w:tr w:rsidR="00476FC9" w:rsidRPr="00476FC9" w14:paraId="6F751923" w14:textId="77777777" w:rsidTr="00476FC9">
        <w:trPr>
          <w:trHeight w:val="300"/>
        </w:trPr>
        <w:tc>
          <w:tcPr>
            <w:tcW w:w="0" w:type="auto"/>
            <w:noWrap/>
            <w:vAlign w:val="center"/>
            <w:hideMark/>
          </w:tcPr>
          <w:p w14:paraId="1D064E4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0.14 (0.00 to 1.62)</w:t>
            </w:r>
          </w:p>
        </w:tc>
        <w:tc>
          <w:tcPr>
            <w:tcW w:w="0" w:type="auto"/>
            <w:noWrap/>
            <w:vAlign w:val="center"/>
            <w:hideMark/>
          </w:tcPr>
          <w:p w14:paraId="15F5606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0.18 (0.01 to 2.05)</w:t>
            </w:r>
          </w:p>
        </w:tc>
        <w:tc>
          <w:tcPr>
            <w:tcW w:w="0" w:type="auto"/>
            <w:shd w:val="clear" w:color="auto" w:fill="DEEAF6" w:themeFill="accent5" w:themeFillTint="33"/>
            <w:noWrap/>
            <w:vAlign w:val="center"/>
            <w:hideMark/>
          </w:tcPr>
          <w:p w14:paraId="017FC66E"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Avelumab</w:t>
            </w:r>
            <w:proofErr w:type="spellEnd"/>
          </w:p>
        </w:tc>
        <w:tc>
          <w:tcPr>
            <w:tcW w:w="0" w:type="auto"/>
            <w:noWrap/>
            <w:vAlign w:val="center"/>
            <w:hideMark/>
          </w:tcPr>
          <w:p w14:paraId="1DEC253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0.30 (0.01 to 12.08)</w:t>
            </w:r>
          </w:p>
        </w:tc>
        <w:tc>
          <w:tcPr>
            <w:tcW w:w="0" w:type="auto"/>
            <w:noWrap/>
            <w:vAlign w:val="center"/>
            <w:hideMark/>
          </w:tcPr>
          <w:p w14:paraId="075D15E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0.15 (0.00 to 1.50)</w:t>
            </w:r>
          </w:p>
        </w:tc>
        <w:tc>
          <w:tcPr>
            <w:tcW w:w="0" w:type="auto"/>
            <w:noWrap/>
            <w:vAlign w:val="center"/>
            <w:hideMark/>
          </w:tcPr>
          <w:p w14:paraId="191E69F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0.37 (0.01 to 8.76)</w:t>
            </w:r>
          </w:p>
        </w:tc>
        <w:tc>
          <w:tcPr>
            <w:tcW w:w="0" w:type="auto"/>
            <w:noWrap/>
            <w:vAlign w:val="center"/>
            <w:hideMark/>
          </w:tcPr>
          <w:p w14:paraId="3ED3200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0.66 (0.00 to 174.73)</w:t>
            </w:r>
          </w:p>
        </w:tc>
        <w:tc>
          <w:tcPr>
            <w:tcW w:w="0" w:type="auto"/>
            <w:noWrap/>
            <w:vAlign w:val="center"/>
            <w:hideMark/>
          </w:tcPr>
          <w:p w14:paraId="448063B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0.83 (0.02 to 17.54)</w:t>
            </w:r>
          </w:p>
        </w:tc>
        <w:tc>
          <w:tcPr>
            <w:tcW w:w="0" w:type="auto"/>
            <w:noWrap/>
            <w:vAlign w:val="center"/>
            <w:hideMark/>
          </w:tcPr>
          <w:p w14:paraId="0C7EBB2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0.93 (0.03 to 12.21)</w:t>
            </w:r>
          </w:p>
        </w:tc>
        <w:tc>
          <w:tcPr>
            <w:tcW w:w="0" w:type="auto"/>
            <w:noWrap/>
            <w:vAlign w:val="center"/>
            <w:hideMark/>
          </w:tcPr>
          <w:p w14:paraId="74DD8B5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1.16 (0.03 to 23.3)</w:t>
            </w:r>
          </w:p>
        </w:tc>
        <w:tc>
          <w:tcPr>
            <w:tcW w:w="0" w:type="auto"/>
            <w:noWrap/>
            <w:vAlign w:val="center"/>
            <w:hideMark/>
          </w:tcPr>
          <w:p w14:paraId="7236BAA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0.39 (0.01 to 5.4)</w:t>
            </w:r>
          </w:p>
        </w:tc>
        <w:tc>
          <w:tcPr>
            <w:tcW w:w="0" w:type="auto"/>
            <w:noWrap/>
            <w:vAlign w:val="center"/>
            <w:hideMark/>
          </w:tcPr>
          <w:p w14:paraId="38A482A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2.52 (0.07 to 36.15)</w:t>
            </w:r>
          </w:p>
        </w:tc>
        <w:tc>
          <w:tcPr>
            <w:tcW w:w="0" w:type="auto"/>
            <w:noWrap/>
            <w:vAlign w:val="center"/>
            <w:hideMark/>
          </w:tcPr>
          <w:p w14:paraId="1A34E14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1.91 (0.02 to 224.2)</w:t>
            </w:r>
          </w:p>
        </w:tc>
        <w:tc>
          <w:tcPr>
            <w:tcW w:w="0" w:type="auto"/>
            <w:noWrap/>
            <w:vAlign w:val="center"/>
            <w:hideMark/>
          </w:tcPr>
          <w:p w14:paraId="79B2A1B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0.83 (0.03 to 9.39)</w:t>
            </w:r>
          </w:p>
        </w:tc>
        <w:tc>
          <w:tcPr>
            <w:tcW w:w="0" w:type="auto"/>
            <w:noWrap/>
            <w:vAlign w:val="center"/>
            <w:hideMark/>
          </w:tcPr>
          <w:p w14:paraId="54F2527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0.72 (0.02 to 9.37)</w:t>
            </w:r>
          </w:p>
        </w:tc>
        <w:tc>
          <w:tcPr>
            <w:tcW w:w="0" w:type="auto"/>
            <w:noWrap/>
            <w:vAlign w:val="center"/>
            <w:hideMark/>
          </w:tcPr>
          <w:p w14:paraId="6F52F54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1.31 (0.03 to 44.28)</w:t>
            </w:r>
          </w:p>
        </w:tc>
        <w:tc>
          <w:tcPr>
            <w:tcW w:w="0" w:type="auto"/>
            <w:noWrap/>
            <w:vAlign w:val="center"/>
            <w:hideMark/>
          </w:tcPr>
          <w:p w14:paraId="5C9962C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0.05 (0 to 0.89)</w:t>
            </w:r>
          </w:p>
        </w:tc>
        <w:tc>
          <w:tcPr>
            <w:tcW w:w="0" w:type="auto"/>
            <w:noWrap/>
            <w:vAlign w:val="center"/>
            <w:hideMark/>
          </w:tcPr>
          <w:p w14:paraId="036FB4B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0.32 (0 to 11.85)</w:t>
            </w:r>
          </w:p>
        </w:tc>
      </w:tr>
      <w:tr w:rsidR="00476FC9" w:rsidRPr="00476FC9" w14:paraId="5327CF3D" w14:textId="77777777" w:rsidTr="00476FC9">
        <w:trPr>
          <w:trHeight w:val="300"/>
        </w:trPr>
        <w:tc>
          <w:tcPr>
            <w:tcW w:w="0" w:type="auto"/>
            <w:noWrap/>
            <w:vAlign w:val="center"/>
            <w:hideMark/>
          </w:tcPr>
          <w:p w14:paraId="7A523E2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0.46 (0.01 to 12.11)</w:t>
            </w:r>
          </w:p>
        </w:tc>
        <w:tc>
          <w:tcPr>
            <w:tcW w:w="0" w:type="auto"/>
            <w:noWrap/>
            <w:vAlign w:val="center"/>
            <w:hideMark/>
          </w:tcPr>
          <w:p w14:paraId="4028959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0.62 (0.01 to 17.83)</w:t>
            </w:r>
          </w:p>
        </w:tc>
        <w:tc>
          <w:tcPr>
            <w:tcW w:w="0" w:type="auto"/>
            <w:noWrap/>
            <w:vAlign w:val="center"/>
            <w:hideMark/>
          </w:tcPr>
          <w:p w14:paraId="7000DB0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3.28 (0.08 to 196.99)</w:t>
            </w:r>
          </w:p>
        </w:tc>
        <w:tc>
          <w:tcPr>
            <w:tcW w:w="0" w:type="auto"/>
            <w:shd w:val="clear" w:color="auto" w:fill="DEEAF6" w:themeFill="accent5" w:themeFillTint="33"/>
            <w:noWrap/>
            <w:vAlign w:val="center"/>
            <w:hideMark/>
          </w:tcPr>
          <w:p w14:paraId="6BDFE626"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Avelumab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078D1FA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0.50 (0.01 to 13.27)</w:t>
            </w:r>
          </w:p>
        </w:tc>
        <w:tc>
          <w:tcPr>
            <w:tcW w:w="0" w:type="auto"/>
            <w:noWrap/>
            <w:vAlign w:val="center"/>
            <w:hideMark/>
          </w:tcPr>
          <w:p w14:paraId="4C03965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1.27 (0.02 to 70.5)</w:t>
            </w:r>
          </w:p>
        </w:tc>
        <w:tc>
          <w:tcPr>
            <w:tcW w:w="0" w:type="auto"/>
            <w:noWrap/>
            <w:vAlign w:val="center"/>
            <w:hideMark/>
          </w:tcPr>
          <w:p w14:paraId="40AB778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2.20 (0.01 to 805.98)</w:t>
            </w:r>
          </w:p>
        </w:tc>
        <w:tc>
          <w:tcPr>
            <w:tcW w:w="0" w:type="auto"/>
            <w:noWrap/>
            <w:vAlign w:val="center"/>
            <w:hideMark/>
          </w:tcPr>
          <w:p w14:paraId="0D161DF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2.86 (0.04 to 153.05)</w:t>
            </w:r>
          </w:p>
        </w:tc>
        <w:tc>
          <w:tcPr>
            <w:tcW w:w="0" w:type="auto"/>
            <w:noWrap/>
            <w:vAlign w:val="center"/>
            <w:hideMark/>
          </w:tcPr>
          <w:p w14:paraId="24873F2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3.21 (0.07 to 100.81)</w:t>
            </w:r>
          </w:p>
        </w:tc>
        <w:tc>
          <w:tcPr>
            <w:tcW w:w="0" w:type="auto"/>
            <w:noWrap/>
            <w:vAlign w:val="center"/>
            <w:hideMark/>
          </w:tcPr>
          <w:p w14:paraId="738D9EA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4.02 (0.07 to 180.04)</w:t>
            </w:r>
          </w:p>
        </w:tc>
        <w:tc>
          <w:tcPr>
            <w:tcW w:w="0" w:type="auto"/>
            <w:noWrap/>
            <w:vAlign w:val="center"/>
            <w:hideMark/>
          </w:tcPr>
          <w:p w14:paraId="1B0BE8A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1.31 (0.03 to 40.69)</w:t>
            </w:r>
          </w:p>
        </w:tc>
        <w:tc>
          <w:tcPr>
            <w:tcW w:w="0" w:type="auto"/>
            <w:noWrap/>
            <w:vAlign w:val="center"/>
            <w:hideMark/>
          </w:tcPr>
          <w:p w14:paraId="32E7FD1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8.46 (0.17 to 286.47)</w:t>
            </w:r>
          </w:p>
        </w:tc>
        <w:tc>
          <w:tcPr>
            <w:tcW w:w="0" w:type="auto"/>
            <w:noWrap/>
            <w:vAlign w:val="center"/>
            <w:hideMark/>
          </w:tcPr>
          <w:p w14:paraId="08E559B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6.25 (0.05 to 1294.8)</w:t>
            </w:r>
          </w:p>
        </w:tc>
        <w:tc>
          <w:tcPr>
            <w:tcW w:w="0" w:type="auto"/>
            <w:noWrap/>
            <w:vAlign w:val="center"/>
            <w:hideMark/>
          </w:tcPr>
          <w:p w14:paraId="61AE71D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2.75 (0.07 to 77.01)</w:t>
            </w:r>
          </w:p>
        </w:tc>
        <w:tc>
          <w:tcPr>
            <w:tcW w:w="0" w:type="auto"/>
            <w:noWrap/>
            <w:vAlign w:val="center"/>
            <w:hideMark/>
          </w:tcPr>
          <w:p w14:paraId="7C52ABE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2.52 (0.05 to 74.66)</w:t>
            </w:r>
          </w:p>
        </w:tc>
        <w:tc>
          <w:tcPr>
            <w:tcW w:w="0" w:type="auto"/>
            <w:noWrap/>
            <w:vAlign w:val="center"/>
            <w:hideMark/>
          </w:tcPr>
          <w:p w14:paraId="0A98E85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4.46 (0.06 to 315.46)</w:t>
            </w:r>
          </w:p>
        </w:tc>
        <w:tc>
          <w:tcPr>
            <w:tcW w:w="0" w:type="auto"/>
            <w:noWrap/>
            <w:vAlign w:val="center"/>
            <w:hideMark/>
          </w:tcPr>
          <w:p w14:paraId="27158F4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0.18 (0 to 8.32)</w:t>
            </w:r>
          </w:p>
        </w:tc>
        <w:tc>
          <w:tcPr>
            <w:tcW w:w="0" w:type="auto"/>
            <w:noWrap/>
            <w:vAlign w:val="center"/>
            <w:hideMark/>
          </w:tcPr>
          <w:p w14:paraId="0127139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1.13 (0.01 to 80.68)</w:t>
            </w:r>
          </w:p>
        </w:tc>
      </w:tr>
      <w:tr w:rsidR="00476FC9" w:rsidRPr="00476FC9" w14:paraId="1E7567D8" w14:textId="77777777" w:rsidTr="00476FC9">
        <w:trPr>
          <w:trHeight w:val="300"/>
        </w:trPr>
        <w:tc>
          <w:tcPr>
            <w:tcW w:w="0" w:type="auto"/>
            <w:noWrap/>
            <w:vAlign w:val="center"/>
            <w:hideMark/>
          </w:tcPr>
          <w:p w14:paraId="39463E4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0.93 (0.39 to 2.17)</w:t>
            </w:r>
          </w:p>
        </w:tc>
        <w:tc>
          <w:tcPr>
            <w:tcW w:w="0" w:type="auto"/>
            <w:noWrap/>
            <w:vAlign w:val="center"/>
            <w:hideMark/>
          </w:tcPr>
          <w:p w14:paraId="56CF733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1.25 (0.61 to 2.68)</w:t>
            </w:r>
          </w:p>
        </w:tc>
        <w:tc>
          <w:tcPr>
            <w:tcW w:w="0" w:type="auto"/>
            <w:noWrap/>
            <w:vAlign w:val="center"/>
            <w:hideMark/>
          </w:tcPr>
          <w:p w14:paraId="6F8508B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6.77 (0.67 to 204.91)</w:t>
            </w:r>
          </w:p>
        </w:tc>
        <w:tc>
          <w:tcPr>
            <w:tcW w:w="0" w:type="auto"/>
            <w:noWrap/>
            <w:vAlign w:val="center"/>
            <w:hideMark/>
          </w:tcPr>
          <w:p w14:paraId="5DACEDC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2.01 (0.08 to 83.27)</w:t>
            </w:r>
          </w:p>
        </w:tc>
        <w:tc>
          <w:tcPr>
            <w:tcW w:w="0" w:type="auto"/>
            <w:shd w:val="clear" w:color="auto" w:fill="DEEAF6" w:themeFill="accent5" w:themeFillTint="33"/>
            <w:noWrap/>
            <w:vAlign w:val="center"/>
            <w:hideMark/>
          </w:tcPr>
          <w:p w14:paraId="4E2A272F"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422E0BA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2.46 (0.39 to 23.4)</w:t>
            </w:r>
          </w:p>
        </w:tc>
        <w:tc>
          <w:tcPr>
            <w:tcW w:w="0" w:type="auto"/>
            <w:noWrap/>
            <w:vAlign w:val="center"/>
            <w:hideMark/>
          </w:tcPr>
          <w:p w14:paraId="7B817D0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4.31 (0.08 to 782.05)</w:t>
            </w:r>
          </w:p>
        </w:tc>
        <w:tc>
          <w:tcPr>
            <w:tcW w:w="0" w:type="auto"/>
            <w:noWrap/>
            <w:vAlign w:val="center"/>
            <w:hideMark/>
          </w:tcPr>
          <w:p w14:paraId="31A739D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5.43 (1.02 to 47.35)</w:t>
            </w:r>
          </w:p>
        </w:tc>
        <w:tc>
          <w:tcPr>
            <w:tcW w:w="0" w:type="auto"/>
            <w:noWrap/>
            <w:vAlign w:val="center"/>
            <w:hideMark/>
          </w:tcPr>
          <w:p w14:paraId="77627F9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6.31 (1.75 to 24.08)</w:t>
            </w:r>
          </w:p>
        </w:tc>
        <w:tc>
          <w:tcPr>
            <w:tcW w:w="0" w:type="auto"/>
            <w:noWrap/>
            <w:vAlign w:val="center"/>
            <w:hideMark/>
          </w:tcPr>
          <w:p w14:paraId="18C67EB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7.67 (1.84 to 55.16)</w:t>
            </w:r>
          </w:p>
        </w:tc>
        <w:tc>
          <w:tcPr>
            <w:tcW w:w="0" w:type="auto"/>
            <w:noWrap/>
            <w:vAlign w:val="center"/>
            <w:hideMark/>
          </w:tcPr>
          <w:p w14:paraId="11F7A32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2.63 (0.7 to 11.12)</w:t>
            </w:r>
          </w:p>
        </w:tc>
        <w:tc>
          <w:tcPr>
            <w:tcW w:w="0" w:type="auto"/>
            <w:noWrap/>
            <w:vAlign w:val="center"/>
            <w:hideMark/>
          </w:tcPr>
          <w:p w14:paraId="6439AD0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16.77 (4.51 to 75.58)</w:t>
            </w:r>
          </w:p>
        </w:tc>
        <w:tc>
          <w:tcPr>
            <w:tcW w:w="0" w:type="auto"/>
            <w:noWrap/>
            <w:vAlign w:val="center"/>
            <w:hideMark/>
          </w:tcPr>
          <w:p w14:paraId="13B004C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12.11 (0.78 to 901.03)</w:t>
            </w:r>
          </w:p>
        </w:tc>
        <w:tc>
          <w:tcPr>
            <w:tcW w:w="0" w:type="auto"/>
            <w:noWrap/>
            <w:vAlign w:val="center"/>
            <w:hideMark/>
          </w:tcPr>
          <w:p w14:paraId="62B3AC8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5.54 (2.27 to 15.06)</w:t>
            </w:r>
          </w:p>
        </w:tc>
        <w:tc>
          <w:tcPr>
            <w:tcW w:w="0" w:type="auto"/>
            <w:noWrap/>
            <w:vAlign w:val="center"/>
            <w:hideMark/>
          </w:tcPr>
          <w:p w14:paraId="21EE319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4.83 (1.62 to 15.84)</w:t>
            </w:r>
          </w:p>
        </w:tc>
        <w:tc>
          <w:tcPr>
            <w:tcW w:w="0" w:type="auto"/>
            <w:noWrap/>
            <w:vAlign w:val="center"/>
            <w:hideMark/>
          </w:tcPr>
          <w:p w14:paraId="49F0A44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9.09 (0.73 to 145.94)</w:t>
            </w:r>
          </w:p>
        </w:tc>
        <w:tc>
          <w:tcPr>
            <w:tcW w:w="0" w:type="auto"/>
            <w:noWrap/>
            <w:vAlign w:val="center"/>
            <w:hideMark/>
          </w:tcPr>
          <w:p w14:paraId="2FDB036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0.41 (0.03 to 2.3)</w:t>
            </w:r>
          </w:p>
        </w:tc>
        <w:tc>
          <w:tcPr>
            <w:tcW w:w="0" w:type="auto"/>
            <w:noWrap/>
            <w:vAlign w:val="center"/>
            <w:hideMark/>
          </w:tcPr>
          <w:p w14:paraId="001E1E1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2.34 (0.12 to 31.32)</w:t>
            </w:r>
          </w:p>
        </w:tc>
      </w:tr>
      <w:tr w:rsidR="00476FC9" w:rsidRPr="00476FC9" w14:paraId="58256B92" w14:textId="77777777" w:rsidTr="00476FC9">
        <w:trPr>
          <w:trHeight w:val="300"/>
        </w:trPr>
        <w:tc>
          <w:tcPr>
            <w:tcW w:w="0" w:type="auto"/>
            <w:noWrap/>
            <w:vAlign w:val="center"/>
            <w:hideMark/>
          </w:tcPr>
          <w:p w14:paraId="191D9D3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0.37 (0.03 to 2.83)</w:t>
            </w:r>
          </w:p>
        </w:tc>
        <w:tc>
          <w:tcPr>
            <w:tcW w:w="0" w:type="auto"/>
            <w:noWrap/>
            <w:vAlign w:val="center"/>
            <w:hideMark/>
          </w:tcPr>
          <w:p w14:paraId="2026183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0.51 (0.05 to 3.73)</w:t>
            </w:r>
          </w:p>
        </w:tc>
        <w:tc>
          <w:tcPr>
            <w:tcW w:w="0" w:type="auto"/>
            <w:noWrap/>
            <w:vAlign w:val="center"/>
            <w:hideMark/>
          </w:tcPr>
          <w:p w14:paraId="707C7EE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2.68 (0.11 to 123.94)</w:t>
            </w:r>
          </w:p>
        </w:tc>
        <w:tc>
          <w:tcPr>
            <w:tcW w:w="0" w:type="auto"/>
            <w:noWrap/>
            <w:vAlign w:val="center"/>
            <w:hideMark/>
          </w:tcPr>
          <w:p w14:paraId="731E2EB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0.79 (0.01 to 55.28)</w:t>
            </w:r>
          </w:p>
        </w:tc>
        <w:tc>
          <w:tcPr>
            <w:tcW w:w="0" w:type="auto"/>
            <w:noWrap/>
            <w:vAlign w:val="center"/>
            <w:hideMark/>
          </w:tcPr>
          <w:p w14:paraId="67F36D4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0.41 (0.04 to 2.54)</w:t>
            </w:r>
          </w:p>
        </w:tc>
        <w:tc>
          <w:tcPr>
            <w:tcW w:w="0" w:type="auto"/>
            <w:shd w:val="clear" w:color="auto" w:fill="DEEAF6" w:themeFill="accent5" w:themeFillTint="33"/>
            <w:noWrap/>
            <w:vAlign w:val="center"/>
            <w:hideMark/>
          </w:tcPr>
          <w:p w14:paraId="00B56484"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Durvalumab</w:t>
            </w:r>
            <w:proofErr w:type="spellEnd"/>
          </w:p>
        </w:tc>
        <w:tc>
          <w:tcPr>
            <w:tcW w:w="0" w:type="auto"/>
            <w:noWrap/>
            <w:vAlign w:val="center"/>
            <w:hideMark/>
          </w:tcPr>
          <w:p w14:paraId="49DDD63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1.68 (0.02 to 456.73)</w:t>
            </w:r>
          </w:p>
        </w:tc>
        <w:tc>
          <w:tcPr>
            <w:tcW w:w="0" w:type="auto"/>
            <w:noWrap/>
            <w:vAlign w:val="center"/>
            <w:hideMark/>
          </w:tcPr>
          <w:p w14:paraId="5E7114D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2.18 (0.63 to 8.93)</w:t>
            </w:r>
          </w:p>
        </w:tc>
        <w:tc>
          <w:tcPr>
            <w:tcW w:w="0" w:type="auto"/>
            <w:noWrap/>
            <w:vAlign w:val="center"/>
            <w:hideMark/>
          </w:tcPr>
          <w:p w14:paraId="333A4FC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2.53 (0.21 to 24.56)</w:t>
            </w:r>
          </w:p>
        </w:tc>
        <w:tc>
          <w:tcPr>
            <w:tcW w:w="0" w:type="auto"/>
            <w:noWrap/>
            <w:vAlign w:val="center"/>
            <w:hideMark/>
          </w:tcPr>
          <w:p w14:paraId="5F12876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3.15 (0.23 to 43.41)</w:t>
            </w:r>
          </w:p>
        </w:tc>
        <w:tc>
          <w:tcPr>
            <w:tcW w:w="0" w:type="auto"/>
            <w:noWrap/>
            <w:vAlign w:val="center"/>
            <w:hideMark/>
          </w:tcPr>
          <w:p w14:paraId="64E1C15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1.02 (0.09 to 10.2)</w:t>
            </w:r>
          </w:p>
        </w:tc>
        <w:tc>
          <w:tcPr>
            <w:tcW w:w="0" w:type="auto"/>
            <w:noWrap/>
            <w:vAlign w:val="center"/>
            <w:hideMark/>
          </w:tcPr>
          <w:p w14:paraId="43C37D5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6.6 (0.59 to 75.47)</w:t>
            </w:r>
          </w:p>
        </w:tc>
        <w:tc>
          <w:tcPr>
            <w:tcW w:w="0" w:type="auto"/>
            <w:noWrap/>
            <w:vAlign w:val="center"/>
            <w:hideMark/>
          </w:tcPr>
          <w:p w14:paraId="3DACAF8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4.94 (0.14 to 546.57)</w:t>
            </w:r>
          </w:p>
        </w:tc>
        <w:tc>
          <w:tcPr>
            <w:tcW w:w="0" w:type="auto"/>
            <w:noWrap/>
            <w:vAlign w:val="center"/>
            <w:hideMark/>
          </w:tcPr>
          <w:p w14:paraId="24D5981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2.24 (0.2 to 17.34)</w:t>
            </w:r>
          </w:p>
        </w:tc>
        <w:tc>
          <w:tcPr>
            <w:tcW w:w="0" w:type="auto"/>
            <w:noWrap/>
            <w:vAlign w:val="center"/>
            <w:hideMark/>
          </w:tcPr>
          <w:p w14:paraId="31398FD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1.94 (0.17 to 16.87)</w:t>
            </w:r>
          </w:p>
        </w:tc>
        <w:tc>
          <w:tcPr>
            <w:tcW w:w="0" w:type="auto"/>
            <w:noWrap/>
            <w:vAlign w:val="center"/>
            <w:hideMark/>
          </w:tcPr>
          <w:p w14:paraId="084FF5E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3.61 (0.12 to 103.32)</w:t>
            </w:r>
          </w:p>
        </w:tc>
        <w:tc>
          <w:tcPr>
            <w:tcW w:w="0" w:type="auto"/>
            <w:noWrap/>
            <w:vAlign w:val="center"/>
            <w:hideMark/>
          </w:tcPr>
          <w:p w14:paraId="7E98C39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0.15 (0.01 to 2.07)</w:t>
            </w:r>
          </w:p>
        </w:tc>
        <w:tc>
          <w:tcPr>
            <w:tcW w:w="0" w:type="auto"/>
            <w:noWrap/>
            <w:vAlign w:val="center"/>
            <w:hideMark/>
          </w:tcPr>
          <w:p w14:paraId="4593F4D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0.92 (0.05 to 8.98)</w:t>
            </w:r>
          </w:p>
        </w:tc>
      </w:tr>
      <w:tr w:rsidR="00476FC9" w:rsidRPr="00476FC9" w14:paraId="12AEEC14" w14:textId="77777777" w:rsidTr="00476FC9">
        <w:trPr>
          <w:trHeight w:val="300"/>
        </w:trPr>
        <w:tc>
          <w:tcPr>
            <w:tcW w:w="0" w:type="auto"/>
            <w:noWrap/>
            <w:vAlign w:val="center"/>
            <w:hideMark/>
          </w:tcPr>
          <w:p w14:paraId="2E9C9D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0.21 (0.00 to 12.44)</w:t>
            </w:r>
          </w:p>
        </w:tc>
        <w:tc>
          <w:tcPr>
            <w:tcW w:w="0" w:type="auto"/>
            <w:noWrap/>
            <w:vAlign w:val="center"/>
            <w:hideMark/>
          </w:tcPr>
          <w:p w14:paraId="4943B8D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0.29 (0.00 to 16.62)</w:t>
            </w:r>
          </w:p>
        </w:tc>
        <w:tc>
          <w:tcPr>
            <w:tcW w:w="0" w:type="auto"/>
            <w:noWrap/>
            <w:vAlign w:val="center"/>
            <w:hideMark/>
          </w:tcPr>
          <w:p w14:paraId="461744D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1.52 (0.01 to 338.14)</w:t>
            </w:r>
          </w:p>
        </w:tc>
        <w:tc>
          <w:tcPr>
            <w:tcW w:w="0" w:type="auto"/>
            <w:noWrap/>
            <w:vAlign w:val="center"/>
            <w:hideMark/>
          </w:tcPr>
          <w:p w14:paraId="05B87DB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0.46 (0.00 to 108.82)</w:t>
            </w:r>
          </w:p>
        </w:tc>
        <w:tc>
          <w:tcPr>
            <w:tcW w:w="0" w:type="auto"/>
            <w:noWrap/>
            <w:vAlign w:val="center"/>
            <w:hideMark/>
          </w:tcPr>
          <w:p w14:paraId="11BBA34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0.23 (0.00 to 12.75)</w:t>
            </w:r>
          </w:p>
        </w:tc>
        <w:tc>
          <w:tcPr>
            <w:tcW w:w="0" w:type="auto"/>
            <w:noWrap/>
            <w:vAlign w:val="center"/>
            <w:hideMark/>
          </w:tcPr>
          <w:p w14:paraId="6672E34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0.59 (0.00 to 49.98)</w:t>
            </w:r>
          </w:p>
        </w:tc>
        <w:tc>
          <w:tcPr>
            <w:tcW w:w="0" w:type="auto"/>
            <w:shd w:val="clear" w:color="auto" w:fill="DEEAF6" w:themeFill="accent5" w:themeFillTint="33"/>
            <w:noWrap/>
            <w:vAlign w:val="center"/>
            <w:hideMark/>
          </w:tcPr>
          <w:p w14:paraId="608625DC"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Durvalumab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1567478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1.33 (0.01 to 105.92)</w:t>
            </w:r>
          </w:p>
        </w:tc>
        <w:tc>
          <w:tcPr>
            <w:tcW w:w="0" w:type="auto"/>
            <w:noWrap/>
            <w:vAlign w:val="center"/>
            <w:hideMark/>
          </w:tcPr>
          <w:p w14:paraId="3630FC3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1.42 (0.01 to 108.1)</w:t>
            </w:r>
          </w:p>
        </w:tc>
        <w:tc>
          <w:tcPr>
            <w:tcW w:w="0" w:type="auto"/>
            <w:noWrap/>
            <w:vAlign w:val="center"/>
            <w:hideMark/>
          </w:tcPr>
          <w:p w14:paraId="104967F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1.84 (0.01 to 135.54)</w:t>
            </w:r>
          </w:p>
        </w:tc>
        <w:tc>
          <w:tcPr>
            <w:tcW w:w="0" w:type="auto"/>
            <w:noWrap/>
            <w:vAlign w:val="center"/>
            <w:hideMark/>
          </w:tcPr>
          <w:p w14:paraId="6B26EE6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0.58 (0 to 43.19)</w:t>
            </w:r>
          </w:p>
        </w:tc>
        <w:tc>
          <w:tcPr>
            <w:tcW w:w="0" w:type="auto"/>
            <w:noWrap/>
            <w:vAlign w:val="center"/>
            <w:hideMark/>
          </w:tcPr>
          <w:p w14:paraId="4F941C8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3.78 (0.02 to 308.16)</w:t>
            </w:r>
          </w:p>
        </w:tc>
        <w:tc>
          <w:tcPr>
            <w:tcW w:w="0" w:type="auto"/>
            <w:noWrap/>
            <w:vAlign w:val="center"/>
            <w:hideMark/>
          </w:tcPr>
          <w:p w14:paraId="0016B1A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2.98 (0.01 to 989.67)</w:t>
            </w:r>
          </w:p>
        </w:tc>
        <w:tc>
          <w:tcPr>
            <w:tcW w:w="0" w:type="auto"/>
            <w:noWrap/>
            <w:vAlign w:val="center"/>
            <w:hideMark/>
          </w:tcPr>
          <w:p w14:paraId="01A8E70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 (0.01 to 83.21)</w:t>
            </w:r>
          </w:p>
        </w:tc>
        <w:tc>
          <w:tcPr>
            <w:tcW w:w="0" w:type="auto"/>
            <w:noWrap/>
            <w:vAlign w:val="center"/>
            <w:hideMark/>
          </w:tcPr>
          <w:p w14:paraId="47B4795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1.13 (0.01 to 68.16)</w:t>
            </w:r>
          </w:p>
        </w:tc>
        <w:tc>
          <w:tcPr>
            <w:tcW w:w="0" w:type="auto"/>
            <w:noWrap/>
            <w:vAlign w:val="center"/>
            <w:hideMark/>
          </w:tcPr>
          <w:p w14:paraId="71A119F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1.96 (0.01 to 303.69)</w:t>
            </w:r>
          </w:p>
        </w:tc>
        <w:tc>
          <w:tcPr>
            <w:tcW w:w="0" w:type="auto"/>
            <w:noWrap/>
            <w:vAlign w:val="center"/>
            <w:hideMark/>
          </w:tcPr>
          <w:p w14:paraId="4C6E80A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0.08 (0 to 8.4)</w:t>
            </w:r>
          </w:p>
        </w:tc>
        <w:tc>
          <w:tcPr>
            <w:tcW w:w="0" w:type="auto"/>
            <w:noWrap/>
            <w:vAlign w:val="center"/>
            <w:hideMark/>
          </w:tcPr>
          <w:p w14:paraId="4649A79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0.45 (0 to 65.1)</w:t>
            </w:r>
          </w:p>
        </w:tc>
      </w:tr>
      <w:tr w:rsidR="00476FC9" w:rsidRPr="00476FC9" w14:paraId="56D5BD93" w14:textId="77777777" w:rsidTr="00476FC9">
        <w:trPr>
          <w:trHeight w:val="300"/>
        </w:trPr>
        <w:tc>
          <w:tcPr>
            <w:tcW w:w="0" w:type="auto"/>
            <w:noWrap/>
            <w:vAlign w:val="center"/>
            <w:hideMark/>
          </w:tcPr>
          <w:p w14:paraId="5BA372C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0.17 (0.02 to 1.08)</w:t>
            </w:r>
          </w:p>
        </w:tc>
        <w:tc>
          <w:tcPr>
            <w:tcW w:w="0" w:type="auto"/>
            <w:noWrap/>
            <w:vAlign w:val="center"/>
            <w:hideMark/>
          </w:tcPr>
          <w:p w14:paraId="287779B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0.23 (0.02 to 1.46)</w:t>
            </w:r>
          </w:p>
        </w:tc>
        <w:tc>
          <w:tcPr>
            <w:tcW w:w="0" w:type="auto"/>
            <w:noWrap/>
            <w:vAlign w:val="center"/>
            <w:hideMark/>
          </w:tcPr>
          <w:p w14:paraId="0A851C2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1.20 (0.06 to 57.63)</w:t>
            </w:r>
          </w:p>
        </w:tc>
        <w:tc>
          <w:tcPr>
            <w:tcW w:w="0" w:type="auto"/>
            <w:noWrap/>
            <w:vAlign w:val="center"/>
            <w:hideMark/>
          </w:tcPr>
          <w:p w14:paraId="2F95C04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0.35 (0.01 to 25.43)</w:t>
            </w:r>
          </w:p>
        </w:tc>
        <w:tc>
          <w:tcPr>
            <w:tcW w:w="0" w:type="auto"/>
            <w:noWrap/>
            <w:vAlign w:val="center"/>
            <w:hideMark/>
          </w:tcPr>
          <w:p w14:paraId="1EFD97BE"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0.18 (0.02 to 0.98)</w:t>
            </w:r>
          </w:p>
        </w:tc>
        <w:tc>
          <w:tcPr>
            <w:tcW w:w="0" w:type="auto"/>
            <w:noWrap/>
            <w:vAlign w:val="center"/>
            <w:hideMark/>
          </w:tcPr>
          <w:p w14:paraId="01B31FD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0.46 (0.11 to 1.59)</w:t>
            </w:r>
          </w:p>
        </w:tc>
        <w:tc>
          <w:tcPr>
            <w:tcW w:w="0" w:type="auto"/>
            <w:noWrap/>
            <w:vAlign w:val="center"/>
            <w:hideMark/>
          </w:tcPr>
          <w:p w14:paraId="4FD9C12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0.75 (0.01 to 199.25)</w:t>
            </w:r>
          </w:p>
        </w:tc>
        <w:tc>
          <w:tcPr>
            <w:tcW w:w="0" w:type="auto"/>
            <w:shd w:val="clear" w:color="auto" w:fill="DEEAF6" w:themeFill="accent5" w:themeFillTint="33"/>
            <w:noWrap/>
            <w:vAlign w:val="center"/>
            <w:hideMark/>
          </w:tcPr>
          <w:p w14:paraId="6FD35ED7"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Durvalumab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Tremelimumab</w:t>
            </w:r>
            <w:proofErr w:type="spellEnd"/>
          </w:p>
        </w:tc>
        <w:tc>
          <w:tcPr>
            <w:tcW w:w="0" w:type="auto"/>
            <w:noWrap/>
            <w:vAlign w:val="center"/>
            <w:hideMark/>
          </w:tcPr>
          <w:p w14:paraId="1AEA4A0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1.15 (0.1 to 9.8)</w:t>
            </w:r>
          </w:p>
        </w:tc>
        <w:tc>
          <w:tcPr>
            <w:tcW w:w="0" w:type="auto"/>
            <w:noWrap/>
            <w:vAlign w:val="center"/>
            <w:hideMark/>
          </w:tcPr>
          <w:p w14:paraId="2925D16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1.4 (0.11 to 17.04)</w:t>
            </w:r>
          </w:p>
        </w:tc>
        <w:tc>
          <w:tcPr>
            <w:tcW w:w="0" w:type="auto"/>
            <w:noWrap/>
            <w:vAlign w:val="center"/>
            <w:hideMark/>
          </w:tcPr>
          <w:p w14:paraId="2ADFD38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0.47 (0.04 to 4.11)</w:t>
            </w:r>
          </w:p>
        </w:tc>
        <w:tc>
          <w:tcPr>
            <w:tcW w:w="0" w:type="auto"/>
            <w:noWrap/>
            <w:vAlign w:val="center"/>
            <w:hideMark/>
          </w:tcPr>
          <w:p w14:paraId="67C2E43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3.03 (0.28 to 29.87)</w:t>
            </w:r>
          </w:p>
        </w:tc>
        <w:tc>
          <w:tcPr>
            <w:tcW w:w="0" w:type="auto"/>
            <w:noWrap/>
            <w:vAlign w:val="center"/>
            <w:hideMark/>
          </w:tcPr>
          <w:p w14:paraId="3AB9193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2.27 (0.07 to 219.35)</w:t>
            </w:r>
          </w:p>
        </w:tc>
        <w:tc>
          <w:tcPr>
            <w:tcW w:w="0" w:type="auto"/>
            <w:noWrap/>
            <w:vAlign w:val="center"/>
            <w:hideMark/>
          </w:tcPr>
          <w:p w14:paraId="6A08747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1.01 (0.11 to 7.07)</w:t>
            </w:r>
          </w:p>
        </w:tc>
        <w:tc>
          <w:tcPr>
            <w:tcW w:w="0" w:type="auto"/>
            <w:noWrap/>
            <w:vAlign w:val="center"/>
            <w:hideMark/>
          </w:tcPr>
          <w:p w14:paraId="616A04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0.88 (0.09 to 6.76)</w:t>
            </w:r>
          </w:p>
        </w:tc>
        <w:tc>
          <w:tcPr>
            <w:tcW w:w="0" w:type="auto"/>
            <w:noWrap/>
            <w:vAlign w:val="center"/>
            <w:hideMark/>
          </w:tcPr>
          <w:p w14:paraId="3B2C3CB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1.63 (0.06 to 43.77)</w:t>
            </w:r>
          </w:p>
        </w:tc>
        <w:tc>
          <w:tcPr>
            <w:tcW w:w="0" w:type="auto"/>
            <w:noWrap/>
            <w:vAlign w:val="center"/>
            <w:hideMark/>
          </w:tcPr>
          <w:p w14:paraId="2B2278E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0.07 (0 to 0.82)</w:t>
            </w:r>
          </w:p>
        </w:tc>
        <w:tc>
          <w:tcPr>
            <w:tcW w:w="0" w:type="auto"/>
            <w:noWrap/>
            <w:vAlign w:val="center"/>
            <w:hideMark/>
          </w:tcPr>
          <w:p w14:paraId="6484D46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0.42 (0.02 to 3.33)</w:t>
            </w:r>
          </w:p>
        </w:tc>
      </w:tr>
      <w:tr w:rsidR="00476FC9" w:rsidRPr="00476FC9" w14:paraId="58200E53" w14:textId="77777777" w:rsidTr="00476FC9">
        <w:trPr>
          <w:trHeight w:val="300"/>
        </w:trPr>
        <w:tc>
          <w:tcPr>
            <w:tcW w:w="0" w:type="auto"/>
            <w:noWrap/>
            <w:vAlign w:val="center"/>
            <w:hideMark/>
          </w:tcPr>
          <w:p w14:paraId="60D68CCA"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0.14 (0.03 to 0.67)</w:t>
            </w:r>
          </w:p>
        </w:tc>
        <w:tc>
          <w:tcPr>
            <w:tcW w:w="0" w:type="auto"/>
            <w:noWrap/>
            <w:vAlign w:val="center"/>
            <w:hideMark/>
          </w:tcPr>
          <w:p w14:paraId="21E3F9CD"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0.20 (0.04 to 0.83)</w:t>
            </w:r>
          </w:p>
        </w:tc>
        <w:tc>
          <w:tcPr>
            <w:tcW w:w="0" w:type="auto"/>
            <w:noWrap/>
            <w:vAlign w:val="center"/>
            <w:hideMark/>
          </w:tcPr>
          <w:p w14:paraId="41F2EDD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1.08 (0.08 to 36.34)</w:t>
            </w:r>
          </w:p>
        </w:tc>
        <w:tc>
          <w:tcPr>
            <w:tcW w:w="0" w:type="auto"/>
            <w:noWrap/>
            <w:vAlign w:val="center"/>
            <w:hideMark/>
          </w:tcPr>
          <w:p w14:paraId="1F9B05B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0.31 (0.01 to 14.71)</w:t>
            </w:r>
          </w:p>
        </w:tc>
        <w:tc>
          <w:tcPr>
            <w:tcW w:w="0" w:type="auto"/>
            <w:noWrap/>
            <w:vAlign w:val="center"/>
            <w:hideMark/>
          </w:tcPr>
          <w:p w14:paraId="1936B7DD"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0.16 (0.04 to 0.57)</w:t>
            </w:r>
          </w:p>
        </w:tc>
        <w:tc>
          <w:tcPr>
            <w:tcW w:w="0" w:type="auto"/>
            <w:noWrap/>
            <w:vAlign w:val="center"/>
            <w:hideMark/>
          </w:tcPr>
          <w:p w14:paraId="63385B3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0.40 (0.04 to 4.76)</w:t>
            </w:r>
          </w:p>
        </w:tc>
        <w:tc>
          <w:tcPr>
            <w:tcW w:w="0" w:type="auto"/>
            <w:noWrap/>
            <w:vAlign w:val="center"/>
            <w:hideMark/>
          </w:tcPr>
          <w:p w14:paraId="04106D8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 (0.01 to 144.21)</w:t>
            </w:r>
          </w:p>
        </w:tc>
        <w:tc>
          <w:tcPr>
            <w:tcW w:w="0" w:type="auto"/>
            <w:noWrap/>
            <w:vAlign w:val="center"/>
            <w:hideMark/>
          </w:tcPr>
          <w:p w14:paraId="05479DE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0.87 (0.10 to 9.57)</w:t>
            </w:r>
          </w:p>
        </w:tc>
        <w:tc>
          <w:tcPr>
            <w:tcW w:w="0" w:type="auto"/>
            <w:shd w:val="clear" w:color="auto" w:fill="DEEAF6" w:themeFill="accent5" w:themeFillTint="33"/>
            <w:noWrap/>
            <w:vAlign w:val="center"/>
            <w:hideMark/>
          </w:tcPr>
          <w:p w14:paraId="27808A8B"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Ipilimumab</w:t>
            </w:r>
            <w:proofErr w:type="spellEnd"/>
          </w:p>
        </w:tc>
        <w:tc>
          <w:tcPr>
            <w:tcW w:w="0" w:type="auto"/>
            <w:noWrap/>
            <w:vAlign w:val="center"/>
            <w:hideMark/>
          </w:tcPr>
          <w:p w14:paraId="094FCD1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1.24 (0.16 to 11.47)</w:t>
            </w:r>
          </w:p>
        </w:tc>
        <w:tc>
          <w:tcPr>
            <w:tcW w:w="0" w:type="auto"/>
            <w:noWrap/>
            <w:vAlign w:val="center"/>
            <w:hideMark/>
          </w:tcPr>
          <w:p w14:paraId="557CAA7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0.41 (0.14 to 1.25)</w:t>
            </w:r>
          </w:p>
        </w:tc>
        <w:tc>
          <w:tcPr>
            <w:tcW w:w="0" w:type="auto"/>
            <w:noWrap/>
            <w:vAlign w:val="center"/>
            <w:hideMark/>
          </w:tcPr>
          <w:p w14:paraId="2AA4D5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2.67 (0.92 to 8.56)</w:t>
            </w:r>
          </w:p>
        </w:tc>
        <w:tc>
          <w:tcPr>
            <w:tcW w:w="0" w:type="auto"/>
            <w:noWrap/>
            <w:vAlign w:val="center"/>
            <w:hideMark/>
          </w:tcPr>
          <w:p w14:paraId="1090049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1.94 (0.09 to 171.65)</w:t>
            </w:r>
          </w:p>
        </w:tc>
        <w:tc>
          <w:tcPr>
            <w:tcW w:w="0" w:type="auto"/>
            <w:noWrap/>
            <w:vAlign w:val="center"/>
            <w:hideMark/>
          </w:tcPr>
          <w:p w14:paraId="000BD20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0.87 (0.25 to 3.15)</w:t>
            </w:r>
          </w:p>
        </w:tc>
        <w:tc>
          <w:tcPr>
            <w:tcW w:w="0" w:type="auto"/>
            <w:noWrap/>
            <w:vAlign w:val="center"/>
            <w:hideMark/>
          </w:tcPr>
          <w:p w14:paraId="6085BFA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0.77 (0.14 to 3.92)</w:t>
            </w:r>
          </w:p>
        </w:tc>
        <w:tc>
          <w:tcPr>
            <w:tcW w:w="0" w:type="auto"/>
            <w:noWrap/>
            <w:vAlign w:val="center"/>
            <w:hideMark/>
          </w:tcPr>
          <w:p w14:paraId="0615FA0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1.42 (0.1 to 24.31)</w:t>
            </w:r>
          </w:p>
        </w:tc>
        <w:tc>
          <w:tcPr>
            <w:tcW w:w="0" w:type="auto"/>
            <w:noWrap/>
            <w:vAlign w:val="center"/>
            <w:hideMark/>
          </w:tcPr>
          <w:p w14:paraId="1424D06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0.06 (0 to 0.39)</w:t>
            </w:r>
          </w:p>
        </w:tc>
        <w:tc>
          <w:tcPr>
            <w:tcW w:w="0" w:type="auto"/>
            <w:noWrap/>
            <w:vAlign w:val="center"/>
            <w:hideMark/>
          </w:tcPr>
          <w:p w14:paraId="635BE9A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0.36 (0.01 to 6.4)</w:t>
            </w:r>
          </w:p>
        </w:tc>
      </w:tr>
      <w:tr w:rsidR="00476FC9" w:rsidRPr="00476FC9" w14:paraId="37FC903E" w14:textId="77777777" w:rsidTr="00476FC9">
        <w:trPr>
          <w:trHeight w:val="300"/>
        </w:trPr>
        <w:tc>
          <w:tcPr>
            <w:tcW w:w="0" w:type="auto"/>
            <w:noWrap/>
            <w:vAlign w:val="center"/>
            <w:hideMark/>
          </w:tcPr>
          <w:p w14:paraId="60D271BF"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0.12 (0.01 to 0.63)</w:t>
            </w:r>
          </w:p>
        </w:tc>
        <w:tc>
          <w:tcPr>
            <w:tcW w:w="0" w:type="auto"/>
            <w:noWrap/>
            <w:vAlign w:val="center"/>
            <w:hideMark/>
          </w:tcPr>
          <w:p w14:paraId="0462A64D"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0.16 (0.02 to 0.83)</w:t>
            </w:r>
          </w:p>
        </w:tc>
        <w:tc>
          <w:tcPr>
            <w:tcW w:w="0" w:type="auto"/>
            <w:noWrap/>
            <w:vAlign w:val="center"/>
            <w:hideMark/>
          </w:tcPr>
          <w:p w14:paraId="5792796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0.86 (0.04 to 33.65)</w:t>
            </w:r>
          </w:p>
        </w:tc>
        <w:tc>
          <w:tcPr>
            <w:tcW w:w="0" w:type="auto"/>
            <w:noWrap/>
            <w:vAlign w:val="center"/>
            <w:hideMark/>
          </w:tcPr>
          <w:p w14:paraId="2947CB9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0.25 (0.01 to 13.92)</w:t>
            </w:r>
          </w:p>
        </w:tc>
        <w:tc>
          <w:tcPr>
            <w:tcW w:w="0" w:type="auto"/>
            <w:noWrap/>
            <w:vAlign w:val="center"/>
            <w:hideMark/>
          </w:tcPr>
          <w:p w14:paraId="425B4184"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0.13 (0.02 to 0.54)</w:t>
            </w:r>
          </w:p>
        </w:tc>
        <w:tc>
          <w:tcPr>
            <w:tcW w:w="0" w:type="auto"/>
            <w:noWrap/>
            <w:vAlign w:val="center"/>
            <w:hideMark/>
          </w:tcPr>
          <w:p w14:paraId="41ED4BF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0.32 (0.02 to 4.43)</w:t>
            </w:r>
          </w:p>
        </w:tc>
        <w:tc>
          <w:tcPr>
            <w:tcW w:w="0" w:type="auto"/>
            <w:noWrap/>
            <w:vAlign w:val="center"/>
            <w:hideMark/>
          </w:tcPr>
          <w:p w14:paraId="4788ACA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0.54 (0.01 to 105.7)</w:t>
            </w:r>
          </w:p>
        </w:tc>
        <w:tc>
          <w:tcPr>
            <w:tcW w:w="0" w:type="auto"/>
            <w:noWrap/>
            <w:vAlign w:val="center"/>
            <w:hideMark/>
          </w:tcPr>
          <w:p w14:paraId="6154860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0.71 (0.06 to 9.09)</w:t>
            </w:r>
          </w:p>
        </w:tc>
        <w:tc>
          <w:tcPr>
            <w:tcW w:w="0" w:type="auto"/>
            <w:noWrap/>
            <w:vAlign w:val="center"/>
            <w:hideMark/>
          </w:tcPr>
          <w:p w14:paraId="02A6314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0.81 (0.09 to 6.08)</w:t>
            </w:r>
          </w:p>
        </w:tc>
        <w:tc>
          <w:tcPr>
            <w:tcW w:w="0" w:type="auto"/>
            <w:shd w:val="clear" w:color="auto" w:fill="DEEAF6" w:themeFill="accent5" w:themeFillTint="33"/>
            <w:noWrap/>
            <w:vAlign w:val="center"/>
            <w:hideMark/>
          </w:tcPr>
          <w:p w14:paraId="3CBC505F"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Ipilimumab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1F642A7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0.33 (0.03 to 2.72)</w:t>
            </w:r>
          </w:p>
        </w:tc>
        <w:tc>
          <w:tcPr>
            <w:tcW w:w="0" w:type="auto"/>
            <w:noWrap/>
            <w:vAlign w:val="center"/>
            <w:hideMark/>
          </w:tcPr>
          <w:p w14:paraId="60BE4C4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2.17 (0.21 to 18.24)</w:t>
            </w:r>
          </w:p>
        </w:tc>
        <w:tc>
          <w:tcPr>
            <w:tcW w:w="0" w:type="auto"/>
            <w:noWrap/>
            <w:vAlign w:val="center"/>
            <w:hideMark/>
          </w:tcPr>
          <w:p w14:paraId="7F8053D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1.61 (0.05 to 147.61)</w:t>
            </w:r>
          </w:p>
        </w:tc>
        <w:tc>
          <w:tcPr>
            <w:tcW w:w="0" w:type="auto"/>
            <w:noWrap/>
            <w:vAlign w:val="center"/>
            <w:hideMark/>
          </w:tcPr>
          <w:p w14:paraId="791C82F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 (0.09 to 4.09)</w:t>
            </w:r>
          </w:p>
        </w:tc>
        <w:tc>
          <w:tcPr>
            <w:tcW w:w="0" w:type="auto"/>
            <w:noWrap/>
            <w:vAlign w:val="center"/>
            <w:hideMark/>
          </w:tcPr>
          <w:p w14:paraId="55D847D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0.62 (0.07 to 4.03)</w:t>
            </w:r>
          </w:p>
        </w:tc>
        <w:tc>
          <w:tcPr>
            <w:tcW w:w="0" w:type="auto"/>
            <w:noWrap/>
            <w:vAlign w:val="center"/>
            <w:hideMark/>
          </w:tcPr>
          <w:p w14:paraId="6549F44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1.14 (0.05 to 25.54)</w:t>
            </w:r>
          </w:p>
        </w:tc>
        <w:tc>
          <w:tcPr>
            <w:tcW w:w="0" w:type="auto"/>
            <w:noWrap/>
            <w:vAlign w:val="center"/>
            <w:hideMark/>
          </w:tcPr>
          <w:p w14:paraId="612D1F7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0.05 (0 to 0.55)</w:t>
            </w:r>
          </w:p>
        </w:tc>
        <w:tc>
          <w:tcPr>
            <w:tcW w:w="0" w:type="auto"/>
            <w:noWrap/>
            <w:vAlign w:val="center"/>
            <w:hideMark/>
          </w:tcPr>
          <w:p w14:paraId="1B1CB94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0.28 (0.01 to 4.97)</w:t>
            </w:r>
          </w:p>
        </w:tc>
      </w:tr>
      <w:tr w:rsidR="00476FC9" w:rsidRPr="00476FC9" w14:paraId="514251AC" w14:textId="77777777" w:rsidTr="00476FC9">
        <w:trPr>
          <w:trHeight w:val="300"/>
        </w:trPr>
        <w:tc>
          <w:tcPr>
            <w:tcW w:w="0" w:type="auto"/>
            <w:noWrap/>
            <w:vAlign w:val="center"/>
            <w:hideMark/>
          </w:tcPr>
          <w:p w14:paraId="6F365DE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0.35 (0.07 to 1.69)</w:t>
            </w:r>
          </w:p>
        </w:tc>
        <w:tc>
          <w:tcPr>
            <w:tcW w:w="0" w:type="auto"/>
            <w:noWrap/>
            <w:vAlign w:val="center"/>
            <w:hideMark/>
          </w:tcPr>
          <w:p w14:paraId="13BC8C4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0.48 (0.10 to 2.12)</w:t>
            </w:r>
          </w:p>
        </w:tc>
        <w:tc>
          <w:tcPr>
            <w:tcW w:w="0" w:type="auto"/>
            <w:noWrap/>
            <w:vAlign w:val="center"/>
            <w:hideMark/>
          </w:tcPr>
          <w:p w14:paraId="435D7BD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2.59 (0.19 to 87.5)</w:t>
            </w:r>
          </w:p>
        </w:tc>
        <w:tc>
          <w:tcPr>
            <w:tcW w:w="0" w:type="auto"/>
            <w:noWrap/>
            <w:vAlign w:val="center"/>
            <w:hideMark/>
          </w:tcPr>
          <w:p w14:paraId="7464EC5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0.76 (0.02 to 35.64)</w:t>
            </w:r>
          </w:p>
        </w:tc>
        <w:tc>
          <w:tcPr>
            <w:tcW w:w="0" w:type="auto"/>
            <w:noWrap/>
            <w:vAlign w:val="center"/>
            <w:hideMark/>
          </w:tcPr>
          <w:p w14:paraId="5ECB2AB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0.38 (0.09 to 1.44)</w:t>
            </w:r>
          </w:p>
        </w:tc>
        <w:tc>
          <w:tcPr>
            <w:tcW w:w="0" w:type="auto"/>
            <w:noWrap/>
            <w:vAlign w:val="center"/>
            <w:hideMark/>
          </w:tcPr>
          <w:p w14:paraId="333233A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0.98 (0.10 to 11.11)</w:t>
            </w:r>
          </w:p>
        </w:tc>
        <w:tc>
          <w:tcPr>
            <w:tcW w:w="0" w:type="auto"/>
            <w:noWrap/>
            <w:vAlign w:val="center"/>
            <w:hideMark/>
          </w:tcPr>
          <w:p w14:paraId="27F4559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1.73 (0.02 to 315.14)</w:t>
            </w:r>
          </w:p>
        </w:tc>
        <w:tc>
          <w:tcPr>
            <w:tcW w:w="0" w:type="auto"/>
            <w:noWrap/>
            <w:vAlign w:val="center"/>
            <w:hideMark/>
          </w:tcPr>
          <w:p w14:paraId="6384B6C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2.11 (0.24 to 22.94)</w:t>
            </w:r>
          </w:p>
        </w:tc>
        <w:tc>
          <w:tcPr>
            <w:tcW w:w="0" w:type="auto"/>
            <w:noWrap/>
            <w:vAlign w:val="center"/>
            <w:hideMark/>
          </w:tcPr>
          <w:p w14:paraId="7565F01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2.42 (0.80 to 7.02)</w:t>
            </w:r>
          </w:p>
        </w:tc>
        <w:tc>
          <w:tcPr>
            <w:tcW w:w="0" w:type="auto"/>
            <w:noWrap/>
            <w:vAlign w:val="center"/>
            <w:hideMark/>
          </w:tcPr>
          <w:p w14:paraId="62B7F0A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3.02 (0.37 to 29.01)</w:t>
            </w:r>
          </w:p>
        </w:tc>
        <w:tc>
          <w:tcPr>
            <w:tcW w:w="0" w:type="auto"/>
            <w:shd w:val="clear" w:color="auto" w:fill="DEEAF6" w:themeFill="accent5" w:themeFillTint="33"/>
            <w:noWrap/>
            <w:vAlign w:val="center"/>
            <w:hideMark/>
          </w:tcPr>
          <w:p w14:paraId="45990CB7"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Nivolumab</w:t>
            </w:r>
            <w:proofErr w:type="spellEnd"/>
          </w:p>
        </w:tc>
        <w:tc>
          <w:tcPr>
            <w:tcW w:w="0" w:type="auto"/>
            <w:noWrap/>
            <w:vAlign w:val="center"/>
            <w:hideMark/>
          </w:tcPr>
          <w:p w14:paraId="1B89A99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6.38 (2.37 to 19.7)</w:t>
            </w:r>
          </w:p>
        </w:tc>
        <w:tc>
          <w:tcPr>
            <w:tcW w:w="0" w:type="auto"/>
            <w:noWrap/>
            <w:vAlign w:val="center"/>
            <w:hideMark/>
          </w:tcPr>
          <w:p w14:paraId="0B3BC8E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4.71 (0.2 to 446.51)</w:t>
            </w:r>
          </w:p>
        </w:tc>
        <w:tc>
          <w:tcPr>
            <w:tcW w:w="0" w:type="auto"/>
            <w:noWrap/>
            <w:vAlign w:val="center"/>
            <w:hideMark/>
          </w:tcPr>
          <w:p w14:paraId="0F97A8A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2.13 (0.52 to 8.93)</w:t>
            </w:r>
          </w:p>
        </w:tc>
        <w:tc>
          <w:tcPr>
            <w:tcW w:w="0" w:type="auto"/>
            <w:noWrap/>
            <w:vAlign w:val="center"/>
            <w:hideMark/>
          </w:tcPr>
          <w:p w14:paraId="482DDAD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1.87 (0.32 to 9.9)</w:t>
            </w:r>
          </w:p>
        </w:tc>
        <w:tc>
          <w:tcPr>
            <w:tcW w:w="0" w:type="auto"/>
            <w:noWrap/>
            <w:vAlign w:val="center"/>
            <w:hideMark/>
          </w:tcPr>
          <w:p w14:paraId="22326C7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3.38 (0.22 to 64.11)</w:t>
            </w:r>
          </w:p>
        </w:tc>
        <w:tc>
          <w:tcPr>
            <w:tcW w:w="0" w:type="auto"/>
            <w:noWrap/>
            <w:vAlign w:val="center"/>
            <w:hideMark/>
          </w:tcPr>
          <w:p w14:paraId="0376CCD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0.16 (0.01 to 1.03)</w:t>
            </w:r>
          </w:p>
        </w:tc>
        <w:tc>
          <w:tcPr>
            <w:tcW w:w="0" w:type="auto"/>
            <w:noWrap/>
            <w:vAlign w:val="center"/>
            <w:hideMark/>
          </w:tcPr>
          <w:p w14:paraId="7F9D513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0.84 (0.03 to 15.66)</w:t>
            </w:r>
          </w:p>
        </w:tc>
      </w:tr>
      <w:tr w:rsidR="00476FC9" w:rsidRPr="00476FC9" w14:paraId="36EF54EE" w14:textId="77777777" w:rsidTr="00476FC9">
        <w:trPr>
          <w:trHeight w:val="300"/>
        </w:trPr>
        <w:tc>
          <w:tcPr>
            <w:tcW w:w="0" w:type="auto"/>
            <w:noWrap/>
            <w:vAlign w:val="center"/>
            <w:hideMark/>
          </w:tcPr>
          <w:p w14:paraId="78441C75"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0.05 (0.01 to 0.26)</w:t>
            </w:r>
          </w:p>
        </w:tc>
        <w:tc>
          <w:tcPr>
            <w:tcW w:w="0" w:type="auto"/>
            <w:noWrap/>
            <w:vAlign w:val="center"/>
            <w:hideMark/>
          </w:tcPr>
          <w:p w14:paraId="6804A0B3"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0.07 (0.01 to 0.34)</w:t>
            </w:r>
          </w:p>
        </w:tc>
        <w:tc>
          <w:tcPr>
            <w:tcW w:w="0" w:type="auto"/>
            <w:noWrap/>
            <w:vAlign w:val="center"/>
            <w:hideMark/>
          </w:tcPr>
          <w:p w14:paraId="1495D7F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0.40 (0.03 to 14.11)</w:t>
            </w:r>
          </w:p>
        </w:tc>
        <w:tc>
          <w:tcPr>
            <w:tcW w:w="0" w:type="auto"/>
            <w:noWrap/>
            <w:vAlign w:val="center"/>
            <w:hideMark/>
          </w:tcPr>
          <w:p w14:paraId="538A9F2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0.12 (0.00 to 5.85)</w:t>
            </w:r>
          </w:p>
        </w:tc>
        <w:tc>
          <w:tcPr>
            <w:tcW w:w="0" w:type="auto"/>
            <w:noWrap/>
            <w:vAlign w:val="center"/>
            <w:hideMark/>
          </w:tcPr>
          <w:p w14:paraId="08098500"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0.06 (0.01 to 0.22)</w:t>
            </w:r>
          </w:p>
        </w:tc>
        <w:tc>
          <w:tcPr>
            <w:tcW w:w="0" w:type="auto"/>
            <w:noWrap/>
            <w:vAlign w:val="center"/>
            <w:hideMark/>
          </w:tcPr>
          <w:p w14:paraId="704009F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0.15 (0.01 to 1.71)</w:t>
            </w:r>
          </w:p>
        </w:tc>
        <w:tc>
          <w:tcPr>
            <w:tcW w:w="0" w:type="auto"/>
            <w:noWrap/>
            <w:vAlign w:val="center"/>
            <w:hideMark/>
          </w:tcPr>
          <w:p w14:paraId="63CA648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0.26 (0.00 to 54.37)</w:t>
            </w:r>
          </w:p>
        </w:tc>
        <w:tc>
          <w:tcPr>
            <w:tcW w:w="0" w:type="auto"/>
            <w:noWrap/>
            <w:vAlign w:val="center"/>
            <w:hideMark/>
          </w:tcPr>
          <w:p w14:paraId="668054C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0.33 (0.03 to 3.63)</w:t>
            </w:r>
          </w:p>
        </w:tc>
        <w:tc>
          <w:tcPr>
            <w:tcW w:w="0" w:type="auto"/>
            <w:noWrap/>
            <w:vAlign w:val="center"/>
            <w:hideMark/>
          </w:tcPr>
          <w:p w14:paraId="644060A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0.37 (0.12 to 1.08)</w:t>
            </w:r>
          </w:p>
        </w:tc>
        <w:tc>
          <w:tcPr>
            <w:tcW w:w="0" w:type="auto"/>
            <w:noWrap/>
            <w:vAlign w:val="center"/>
            <w:hideMark/>
          </w:tcPr>
          <w:p w14:paraId="14C8E02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0.46 (0.05 to 4.69)</w:t>
            </w:r>
          </w:p>
        </w:tc>
        <w:tc>
          <w:tcPr>
            <w:tcW w:w="0" w:type="auto"/>
            <w:noWrap/>
            <w:vAlign w:val="center"/>
            <w:hideMark/>
          </w:tcPr>
          <w:p w14:paraId="794B1652"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0.16 (0.05 to 0.42)</w:t>
            </w:r>
          </w:p>
        </w:tc>
        <w:tc>
          <w:tcPr>
            <w:tcW w:w="0" w:type="auto"/>
            <w:shd w:val="clear" w:color="auto" w:fill="DEEAF6" w:themeFill="accent5" w:themeFillTint="33"/>
            <w:noWrap/>
            <w:vAlign w:val="center"/>
            <w:hideMark/>
          </w:tcPr>
          <w:p w14:paraId="50A43ACE"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Nivolumab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Ipilimumab</w:t>
            </w:r>
            <w:proofErr w:type="spellEnd"/>
          </w:p>
        </w:tc>
        <w:tc>
          <w:tcPr>
            <w:tcW w:w="0" w:type="auto"/>
            <w:noWrap/>
            <w:vAlign w:val="center"/>
            <w:hideMark/>
          </w:tcPr>
          <w:p w14:paraId="4770C3C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0.74 (0.03 to 60.54)</w:t>
            </w:r>
          </w:p>
        </w:tc>
        <w:tc>
          <w:tcPr>
            <w:tcW w:w="0" w:type="auto"/>
            <w:noWrap/>
            <w:vAlign w:val="center"/>
            <w:hideMark/>
          </w:tcPr>
          <w:p w14:paraId="4C13AC6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0.33 (0.08 to 1.36)</w:t>
            </w:r>
          </w:p>
        </w:tc>
        <w:tc>
          <w:tcPr>
            <w:tcW w:w="0" w:type="auto"/>
            <w:noWrap/>
            <w:vAlign w:val="center"/>
            <w:hideMark/>
          </w:tcPr>
          <w:p w14:paraId="29CA59C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0.29 (0.05 to 1.52)</w:t>
            </w:r>
          </w:p>
        </w:tc>
        <w:tc>
          <w:tcPr>
            <w:tcW w:w="0" w:type="auto"/>
            <w:noWrap/>
            <w:vAlign w:val="center"/>
            <w:hideMark/>
          </w:tcPr>
          <w:p w14:paraId="52E2865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0.54 (0.03 to 9.29)</w:t>
            </w:r>
          </w:p>
        </w:tc>
        <w:tc>
          <w:tcPr>
            <w:tcW w:w="0" w:type="auto"/>
            <w:noWrap/>
            <w:vAlign w:val="center"/>
            <w:hideMark/>
          </w:tcPr>
          <w:p w14:paraId="5747FAF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0.02 (0 to 0.14)</w:t>
            </w:r>
          </w:p>
        </w:tc>
        <w:tc>
          <w:tcPr>
            <w:tcW w:w="0" w:type="auto"/>
            <w:noWrap/>
            <w:vAlign w:val="center"/>
            <w:hideMark/>
          </w:tcPr>
          <w:p w14:paraId="7F7497C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0.13 (0.01 to 2.24)</w:t>
            </w:r>
          </w:p>
        </w:tc>
      </w:tr>
      <w:tr w:rsidR="00476FC9" w:rsidRPr="00476FC9" w14:paraId="6CDFFCB6" w14:textId="77777777" w:rsidTr="00476FC9">
        <w:trPr>
          <w:trHeight w:val="300"/>
        </w:trPr>
        <w:tc>
          <w:tcPr>
            <w:tcW w:w="0" w:type="auto"/>
            <w:noWrap/>
            <w:vAlign w:val="center"/>
            <w:hideMark/>
          </w:tcPr>
          <w:p w14:paraId="169A0BC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0.08 (0 to 1.35)</w:t>
            </w:r>
          </w:p>
        </w:tc>
        <w:tc>
          <w:tcPr>
            <w:tcW w:w="0" w:type="auto"/>
            <w:noWrap/>
            <w:vAlign w:val="center"/>
            <w:hideMark/>
          </w:tcPr>
          <w:p w14:paraId="2EC17DB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0.10 (0.00 to 1.87)</w:t>
            </w:r>
          </w:p>
        </w:tc>
        <w:tc>
          <w:tcPr>
            <w:tcW w:w="0" w:type="auto"/>
            <w:noWrap/>
            <w:vAlign w:val="center"/>
            <w:hideMark/>
          </w:tcPr>
          <w:p w14:paraId="4FFFF14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0.52 (0.00 to 42.33)</w:t>
            </w:r>
          </w:p>
        </w:tc>
        <w:tc>
          <w:tcPr>
            <w:tcW w:w="0" w:type="auto"/>
            <w:noWrap/>
            <w:vAlign w:val="center"/>
            <w:hideMark/>
          </w:tcPr>
          <w:p w14:paraId="28D8F66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0.16 (0.00 to 18.48)</w:t>
            </w:r>
          </w:p>
        </w:tc>
        <w:tc>
          <w:tcPr>
            <w:tcW w:w="0" w:type="auto"/>
            <w:noWrap/>
            <w:vAlign w:val="center"/>
            <w:hideMark/>
          </w:tcPr>
          <w:p w14:paraId="2672C38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0.08 (0.00 to 1.28)</w:t>
            </w:r>
          </w:p>
        </w:tc>
        <w:tc>
          <w:tcPr>
            <w:tcW w:w="0" w:type="auto"/>
            <w:noWrap/>
            <w:vAlign w:val="center"/>
            <w:hideMark/>
          </w:tcPr>
          <w:p w14:paraId="1BC435F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0.20 (0.00 to 7.22)</w:t>
            </w:r>
          </w:p>
        </w:tc>
        <w:tc>
          <w:tcPr>
            <w:tcW w:w="0" w:type="auto"/>
            <w:noWrap/>
            <w:vAlign w:val="center"/>
            <w:hideMark/>
          </w:tcPr>
          <w:p w14:paraId="5157EED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0.34 (0.00 to 111.11)</w:t>
            </w:r>
          </w:p>
        </w:tc>
        <w:tc>
          <w:tcPr>
            <w:tcW w:w="0" w:type="auto"/>
            <w:noWrap/>
            <w:vAlign w:val="center"/>
            <w:hideMark/>
          </w:tcPr>
          <w:p w14:paraId="3573B13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0.44 (0.00 to 14.64)</w:t>
            </w:r>
          </w:p>
        </w:tc>
        <w:tc>
          <w:tcPr>
            <w:tcW w:w="0" w:type="auto"/>
            <w:noWrap/>
            <w:vAlign w:val="center"/>
            <w:hideMark/>
          </w:tcPr>
          <w:p w14:paraId="32613F8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0.52 (0.01 to 10.86)</w:t>
            </w:r>
          </w:p>
        </w:tc>
        <w:tc>
          <w:tcPr>
            <w:tcW w:w="0" w:type="auto"/>
            <w:noWrap/>
            <w:vAlign w:val="center"/>
            <w:hideMark/>
          </w:tcPr>
          <w:p w14:paraId="57CFD82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0.62 (0.01 to 22.09)</w:t>
            </w:r>
          </w:p>
        </w:tc>
        <w:tc>
          <w:tcPr>
            <w:tcW w:w="0" w:type="auto"/>
            <w:noWrap/>
            <w:vAlign w:val="center"/>
            <w:hideMark/>
          </w:tcPr>
          <w:p w14:paraId="5BA3C7B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0.21 (0.00 to 5.07)</w:t>
            </w:r>
          </w:p>
        </w:tc>
        <w:tc>
          <w:tcPr>
            <w:tcW w:w="0" w:type="auto"/>
            <w:noWrap/>
            <w:vAlign w:val="center"/>
            <w:hideMark/>
          </w:tcPr>
          <w:p w14:paraId="35310A1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1.35 (0.02 to 31.18)</w:t>
            </w:r>
          </w:p>
        </w:tc>
        <w:tc>
          <w:tcPr>
            <w:tcW w:w="0" w:type="auto"/>
            <w:shd w:val="clear" w:color="auto" w:fill="DEEAF6" w:themeFill="accent5" w:themeFillTint="33"/>
            <w:noWrap/>
            <w:vAlign w:val="center"/>
            <w:hideMark/>
          </w:tcPr>
          <w:p w14:paraId="355C51E5" w14:textId="77777777" w:rsidR="00476FC9" w:rsidRPr="00353D74" w:rsidRDefault="00476FC9" w:rsidP="00476FC9">
            <w:pPr>
              <w:jc w:val="center"/>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31BE939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0.46 (0.01 to 7.96)</w:t>
            </w:r>
          </w:p>
        </w:tc>
        <w:tc>
          <w:tcPr>
            <w:tcW w:w="0" w:type="auto"/>
            <w:noWrap/>
            <w:vAlign w:val="center"/>
            <w:hideMark/>
          </w:tcPr>
          <w:p w14:paraId="7731A43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0.39 (0 to 8)</w:t>
            </w:r>
          </w:p>
        </w:tc>
        <w:tc>
          <w:tcPr>
            <w:tcW w:w="0" w:type="auto"/>
            <w:noWrap/>
            <w:vAlign w:val="center"/>
            <w:hideMark/>
          </w:tcPr>
          <w:p w14:paraId="46756B9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0.71 (0.01 to 34.13)</w:t>
            </w:r>
          </w:p>
        </w:tc>
        <w:tc>
          <w:tcPr>
            <w:tcW w:w="0" w:type="auto"/>
            <w:noWrap/>
            <w:vAlign w:val="center"/>
            <w:hideMark/>
          </w:tcPr>
          <w:p w14:paraId="21ADF7F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0.03 (0 to 1.01)</w:t>
            </w:r>
          </w:p>
        </w:tc>
        <w:tc>
          <w:tcPr>
            <w:tcW w:w="0" w:type="auto"/>
            <w:noWrap/>
            <w:vAlign w:val="center"/>
            <w:hideMark/>
          </w:tcPr>
          <w:p w14:paraId="2A0DC23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0.17 (0 to 8.66)</w:t>
            </w:r>
          </w:p>
        </w:tc>
      </w:tr>
      <w:tr w:rsidR="00476FC9" w:rsidRPr="00476FC9" w14:paraId="1E77E186" w14:textId="77777777" w:rsidTr="00476FC9">
        <w:trPr>
          <w:trHeight w:val="300"/>
        </w:trPr>
        <w:tc>
          <w:tcPr>
            <w:tcW w:w="0" w:type="auto"/>
            <w:noWrap/>
            <w:vAlign w:val="center"/>
            <w:hideMark/>
          </w:tcPr>
          <w:p w14:paraId="67EEB851"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0.17 (0.05 to 0.58)</w:t>
            </w:r>
          </w:p>
        </w:tc>
        <w:tc>
          <w:tcPr>
            <w:tcW w:w="0" w:type="auto"/>
            <w:noWrap/>
            <w:vAlign w:val="center"/>
            <w:hideMark/>
          </w:tcPr>
          <w:p w14:paraId="4C21F256"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0.22 (0.07 to 0.70)</w:t>
            </w:r>
          </w:p>
        </w:tc>
        <w:tc>
          <w:tcPr>
            <w:tcW w:w="0" w:type="auto"/>
            <w:noWrap/>
            <w:vAlign w:val="center"/>
            <w:hideMark/>
          </w:tcPr>
          <w:p w14:paraId="4D5AB13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1.20 (0.11 to 37.42)</w:t>
            </w:r>
          </w:p>
        </w:tc>
        <w:tc>
          <w:tcPr>
            <w:tcW w:w="0" w:type="auto"/>
            <w:noWrap/>
            <w:vAlign w:val="center"/>
            <w:hideMark/>
          </w:tcPr>
          <w:p w14:paraId="2B4CB0D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0.36 (0.01 to 14.67)</w:t>
            </w:r>
          </w:p>
        </w:tc>
        <w:tc>
          <w:tcPr>
            <w:tcW w:w="0" w:type="auto"/>
            <w:noWrap/>
            <w:vAlign w:val="center"/>
            <w:hideMark/>
          </w:tcPr>
          <w:p w14:paraId="3829149A"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0.18 (0.07 to 0.44)</w:t>
            </w:r>
          </w:p>
        </w:tc>
        <w:tc>
          <w:tcPr>
            <w:tcW w:w="0" w:type="auto"/>
            <w:noWrap/>
            <w:vAlign w:val="center"/>
            <w:hideMark/>
          </w:tcPr>
          <w:p w14:paraId="1B08326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0.45 (0.06 to 4.89)</w:t>
            </w:r>
          </w:p>
        </w:tc>
        <w:tc>
          <w:tcPr>
            <w:tcW w:w="0" w:type="auto"/>
            <w:noWrap/>
            <w:vAlign w:val="center"/>
            <w:hideMark/>
          </w:tcPr>
          <w:p w14:paraId="2481BCA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0.77 (0.01 to 146.30)</w:t>
            </w:r>
          </w:p>
        </w:tc>
        <w:tc>
          <w:tcPr>
            <w:tcW w:w="0" w:type="auto"/>
            <w:noWrap/>
            <w:vAlign w:val="center"/>
            <w:hideMark/>
          </w:tcPr>
          <w:p w14:paraId="202F57D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0.99 (0.14 to 9.42)</w:t>
            </w:r>
          </w:p>
        </w:tc>
        <w:tc>
          <w:tcPr>
            <w:tcW w:w="0" w:type="auto"/>
            <w:noWrap/>
            <w:vAlign w:val="center"/>
            <w:hideMark/>
          </w:tcPr>
          <w:p w14:paraId="5348BE2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1.15 (0.32 to 3.92)</w:t>
            </w:r>
          </w:p>
        </w:tc>
        <w:tc>
          <w:tcPr>
            <w:tcW w:w="0" w:type="auto"/>
            <w:noWrap/>
            <w:vAlign w:val="center"/>
            <w:hideMark/>
          </w:tcPr>
          <w:p w14:paraId="28B38DC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1.42 (0.24 to 11.25)</w:t>
            </w:r>
          </w:p>
        </w:tc>
        <w:tc>
          <w:tcPr>
            <w:tcW w:w="0" w:type="auto"/>
            <w:noWrap/>
            <w:vAlign w:val="center"/>
            <w:hideMark/>
          </w:tcPr>
          <w:p w14:paraId="0B51BF5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0.47 (0.11 to 1.93)</w:t>
            </w:r>
          </w:p>
        </w:tc>
        <w:tc>
          <w:tcPr>
            <w:tcW w:w="0" w:type="auto"/>
            <w:noWrap/>
            <w:vAlign w:val="center"/>
            <w:hideMark/>
          </w:tcPr>
          <w:p w14:paraId="5A26361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3.05 (0.73 to 13.17)</w:t>
            </w:r>
          </w:p>
        </w:tc>
        <w:tc>
          <w:tcPr>
            <w:tcW w:w="0" w:type="auto"/>
            <w:noWrap/>
            <w:vAlign w:val="center"/>
            <w:hideMark/>
          </w:tcPr>
          <w:p w14:paraId="06F6B14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2.17 (0.13 to 164.97)</w:t>
            </w:r>
          </w:p>
        </w:tc>
        <w:tc>
          <w:tcPr>
            <w:tcW w:w="0" w:type="auto"/>
            <w:shd w:val="clear" w:color="auto" w:fill="DEEAF6" w:themeFill="accent5" w:themeFillTint="33"/>
            <w:noWrap/>
            <w:vAlign w:val="center"/>
            <w:hideMark/>
          </w:tcPr>
          <w:p w14:paraId="40FBDA38"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Pembrolizumab</w:t>
            </w:r>
            <w:proofErr w:type="spellEnd"/>
          </w:p>
        </w:tc>
        <w:tc>
          <w:tcPr>
            <w:tcW w:w="0" w:type="auto"/>
            <w:noWrap/>
            <w:vAlign w:val="center"/>
            <w:hideMark/>
          </w:tcPr>
          <w:p w14:paraId="18EF5FA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0.87 (0.25 to 3.08)</w:t>
            </w:r>
          </w:p>
        </w:tc>
        <w:tc>
          <w:tcPr>
            <w:tcW w:w="0" w:type="auto"/>
            <w:noWrap/>
            <w:vAlign w:val="center"/>
            <w:hideMark/>
          </w:tcPr>
          <w:p w14:paraId="3234495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1.62 (0.16 to 21.15)</w:t>
            </w:r>
          </w:p>
        </w:tc>
        <w:tc>
          <w:tcPr>
            <w:tcW w:w="0" w:type="auto"/>
            <w:noWrap/>
            <w:vAlign w:val="center"/>
            <w:hideMark/>
          </w:tcPr>
          <w:p w14:paraId="1AEDEAF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0.07 (0.01 to 0.39)</w:t>
            </w:r>
          </w:p>
        </w:tc>
        <w:tc>
          <w:tcPr>
            <w:tcW w:w="0" w:type="auto"/>
            <w:noWrap/>
            <w:vAlign w:val="center"/>
            <w:hideMark/>
          </w:tcPr>
          <w:p w14:paraId="345AE7B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0.41 (0.02 to 6.24)</w:t>
            </w:r>
          </w:p>
        </w:tc>
      </w:tr>
      <w:tr w:rsidR="00476FC9" w:rsidRPr="00476FC9" w14:paraId="5FEF9A69" w14:textId="77777777" w:rsidTr="00476FC9">
        <w:trPr>
          <w:trHeight w:val="300"/>
        </w:trPr>
        <w:tc>
          <w:tcPr>
            <w:tcW w:w="0" w:type="auto"/>
            <w:noWrap/>
            <w:vAlign w:val="center"/>
            <w:hideMark/>
          </w:tcPr>
          <w:p w14:paraId="78139231"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0.19 (0.04 to 0.78)</w:t>
            </w:r>
          </w:p>
        </w:tc>
        <w:tc>
          <w:tcPr>
            <w:tcW w:w="0" w:type="auto"/>
            <w:noWrap/>
            <w:vAlign w:val="center"/>
            <w:hideMark/>
          </w:tcPr>
          <w:p w14:paraId="21DC4AB4"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0.26 (0.06 to 0.98)</w:t>
            </w:r>
          </w:p>
        </w:tc>
        <w:tc>
          <w:tcPr>
            <w:tcW w:w="0" w:type="auto"/>
            <w:noWrap/>
            <w:vAlign w:val="center"/>
            <w:hideMark/>
          </w:tcPr>
          <w:p w14:paraId="1B2A9A4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1.38 (0.11 to 48.11)</w:t>
            </w:r>
          </w:p>
        </w:tc>
        <w:tc>
          <w:tcPr>
            <w:tcW w:w="0" w:type="auto"/>
            <w:noWrap/>
            <w:vAlign w:val="center"/>
            <w:hideMark/>
          </w:tcPr>
          <w:p w14:paraId="4C6C98A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 (0.01 to 21.15)</w:t>
            </w:r>
          </w:p>
        </w:tc>
        <w:tc>
          <w:tcPr>
            <w:tcW w:w="0" w:type="auto"/>
            <w:noWrap/>
            <w:vAlign w:val="center"/>
            <w:hideMark/>
          </w:tcPr>
          <w:p w14:paraId="7D297E8E"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0.21 (0.06 to 0.62)</w:t>
            </w:r>
          </w:p>
        </w:tc>
        <w:tc>
          <w:tcPr>
            <w:tcW w:w="0" w:type="auto"/>
            <w:noWrap/>
            <w:vAlign w:val="center"/>
            <w:hideMark/>
          </w:tcPr>
          <w:p w14:paraId="3BE914C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0.52 (0.06 to 5.94)</w:t>
            </w:r>
          </w:p>
        </w:tc>
        <w:tc>
          <w:tcPr>
            <w:tcW w:w="0" w:type="auto"/>
            <w:noWrap/>
            <w:vAlign w:val="center"/>
            <w:hideMark/>
          </w:tcPr>
          <w:p w14:paraId="77CE240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0.89 (0.01 to 193.53)</w:t>
            </w:r>
          </w:p>
        </w:tc>
        <w:tc>
          <w:tcPr>
            <w:tcW w:w="0" w:type="auto"/>
            <w:noWrap/>
            <w:vAlign w:val="center"/>
            <w:hideMark/>
          </w:tcPr>
          <w:p w14:paraId="3A48FA4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1.14 (0.15 to 11.36)</w:t>
            </w:r>
          </w:p>
        </w:tc>
        <w:tc>
          <w:tcPr>
            <w:tcW w:w="0" w:type="auto"/>
            <w:noWrap/>
            <w:vAlign w:val="center"/>
            <w:hideMark/>
          </w:tcPr>
          <w:p w14:paraId="1CB7738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1.30 (0.26 to 7.03)</w:t>
            </w:r>
          </w:p>
        </w:tc>
        <w:tc>
          <w:tcPr>
            <w:tcW w:w="0" w:type="auto"/>
            <w:noWrap/>
            <w:vAlign w:val="center"/>
            <w:hideMark/>
          </w:tcPr>
          <w:p w14:paraId="44D8D3A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1.63 (0.25 to 14.05)</w:t>
            </w:r>
          </w:p>
        </w:tc>
        <w:tc>
          <w:tcPr>
            <w:tcW w:w="0" w:type="auto"/>
            <w:noWrap/>
            <w:vAlign w:val="center"/>
            <w:hideMark/>
          </w:tcPr>
          <w:p w14:paraId="4D3D331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0.54 (0.10 to 3.13)</w:t>
            </w:r>
          </w:p>
        </w:tc>
        <w:tc>
          <w:tcPr>
            <w:tcW w:w="0" w:type="auto"/>
            <w:noWrap/>
            <w:vAlign w:val="center"/>
            <w:hideMark/>
          </w:tcPr>
          <w:p w14:paraId="3FDDEFB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3.44 (0.66 to 21.19)</w:t>
            </w:r>
          </w:p>
        </w:tc>
        <w:tc>
          <w:tcPr>
            <w:tcW w:w="0" w:type="auto"/>
            <w:noWrap/>
            <w:vAlign w:val="center"/>
            <w:hideMark/>
          </w:tcPr>
          <w:p w14:paraId="4043259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2.55 (0.12 to 211.00)</w:t>
            </w:r>
          </w:p>
        </w:tc>
        <w:tc>
          <w:tcPr>
            <w:tcW w:w="0" w:type="auto"/>
            <w:noWrap/>
            <w:vAlign w:val="center"/>
            <w:hideMark/>
          </w:tcPr>
          <w:p w14:paraId="6B04E17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1.15 (0.32 to 4.08)</w:t>
            </w:r>
          </w:p>
        </w:tc>
        <w:tc>
          <w:tcPr>
            <w:tcW w:w="0" w:type="auto"/>
            <w:shd w:val="clear" w:color="auto" w:fill="DEEAF6" w:themeFill="accent5" w:themeFillTint="33"/>
            <w:noWrap/>
            <w:vAlign w:val="center"/>
            <w:hideMark/>
          </w:tcPr>
          <w:p w14:paraId="354AC8D5"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Pembrolizumab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Conventional</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Therapy</w:t>
            </w:r>
            <w:proofErr w:type="spellEnd"/>
          </w:p>
        </w:tc>
        <w:tc>
          <w:tcPr>
            <w:tcW w:w="0" w:type="auto"/>
            <w:noWrap/>
            <w:vAlign w:val="center"/>
            <w:hideMark/>
          </w:tcPr>
          <w:p w14:paraId="1107602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1.85 (0.13 to 33.63)</w:t>
            </w:r>
          </w:p>
        </w:tc>
        <w:tc>
          <w:tcPr>
            <w:tcW w:w="0" w:type="auto"/>
            <w:noWrap/>
            <w:vAlign w:val="center"/>
            <w:hideMark/>
          </w:tcPr>
          <w:p w14:paraId="6301A58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0.08 (0.01 to 0.61)</w:t>
            </w:r>
          </w:p>
        </w:tc>
        <w:tc>
          <w:tcPr>
            <w:tcW w:w="0" w:type="auto"/>
            <w:noWrap/>
            <w:vAlign w:val="center"/>
            <w:hideMark/>
          </w:tcPr>
          <w:p w14:paraId="5137ACD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0.48 (0.02 to 7.68)</w:t>
            </w:r>
          </w:p>
        </w:tc>
      </w:tr>
      <w:tr w:rsidR="00476FC9" w:rsidRPr="00476FC9" w14:paraId="3A0609EF" w14:textId="77777777" w:rsidTr="00476FC9">
        <w:trPr>
          <w:trHeight w:val="300"/>
        </w:trPr>
        <w:tc>
          <w:tcPr>
            <w:tcW w:w="0" w:type="auto"/>
            <w:noWrap/>
            <w:vAlign w:val="center"/>
            <w:hideMark/>
          </w:tcPr>
          <w:p w14:paraId="06039F3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0.10 (0.01 to 1.49)</w:t>
            </w:r>
          </w:p>
        </w:tc>
        <w:tc>
          <w:tcPr>
            <w:tcW w:w="0" w:type="auto"/>
            <w:noWrap/>
            <w:vAlign w:val="center"/>
            <w:hideMark/>
          </w:tcPr>
          <w:p w14:paraId="53FFB82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0.14 (0.01 to 1.92)</w:t>
            </w:r>
          </w:p>
        </w:tc>
        <w:tc>
          <w:tcPr>
            <w:tcW w:w="0" w:type="auto"/>
            <w:noWrap/>
            <w:vAlign w:val="center"/>
            <w:hideMark/>
          </w:tcPr>
          <w:p w14:paraId="144797D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0.76 (0.02 to 37.04)</w:t>
            </w:r>
          </w:p>
        </w:tc>
        <w:tc>
          <w:tcPr>
            <w:tcW w:w="0" w:type="auto"/>
            <w:noWrap/>
            <w:vAlign w:val="center"/>
            <w:hideMark/>
          </w:tcPr>
          <w:p w14:paraId="1998E26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0.22 (0.00 to 17.61)</w:t>
            </w:r>
          </w:p>
        </w:tc>
        <w:tc>
          <w:tcPr>
            <w:tcW w:w="0" w:type="auto"/>
            <w:noWrap/>
            <w:vAlign w:val="center"/>
            <w:hideMark/>
          </w:tcPr>
          <w:p w14:paraId="193183D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0.11 (0.01 to 1.38)</w:t>
            </w:r>
          </w:p>
        </w:tc>
        <w:tc>
          <w:tcPr>
            <w:tcW w:w="0" w:type="auto"/>
            <w:noWrap/>
            <w:vAlign w:val="center"/>
            <w:hideMark/>
          </w:tcPr>
          <w:p w14:paraId="1B9AEE4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0.28 (0.01 to 8.50)</w:t>
            </w:r>
          </w:p>
        </w:tc>
        <w:tc>
          <w:tcPr>
            <w:tcW w:w="0" w:type="auto"/>
            <w:noWrap/>
            <w:vAlign w:val="center"/>
            <w:hideMark/>
          </w:tcPr>
          <w:p w14:paraId="21B4BFBD"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0.51 (0.00 to 132.45)</w:t>
            </w:r>
          </w:p>
        </w:tc>
        <w:tc>
          <w:tcPr>
            <w:tcW w:w="0" w:type="auto"/>
            <w:noWrap/>
            <w:vAlign w:val="center"/>
            <w:hideMark/>
          </w:tcPr>
          <w:p w14:paraId="2E2C7F3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0.61 (0.02 to 17.90)</w:t>
            </w:r>
          </w:p>
        </w:tc>
        <w:tc>
          <w:tcPr>
            <w:tcW w:w="0" w:type="auto"/>
            <w:noWrap/>
            <w:vAlign w:val="center"/>
            <w:hideMark/>
          </w:tcPr>
          <w:p w14:paraId="7C1A2F3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0.71 (0.04 to 9.64)</w:t>
            </w:r>
          </w:p>
        </w:tc>
        <w:tc>
          <w:tcPr>
            <w:tcW w:w="0" w:type="auto"/>
            <w:noWrap/>
            <w:vAlign w:val="center"/>
            <w:hideMark/>
          </w:tcPr>
          <w:p w14:paraId="1392F6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0.88 (0.04 to 19.51)</w:t>
            </w:r>
          </w:p>
        </w:tc>
        <w:tc>
          <w:tcPr>
            <w:tcW w:w="0" w:type="auto"/>
            <w:noWrap/>
            <w:vAlign w:val="center"/>
            <w:hideMark/>
          </w:tcPr>
          <w:p w14:paraId="07F80D1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0.3 (0.02 to 4.47)</w:t>
            </w:r>
          </w:p>
        </w:tc>
        <w:tc>
          <w:tcPr>
            <w:tcW w:w="0" w:type="auto"/>
            <w:noWrap/>
            <w:vAlign w:val="center"/>
            <w:hideMark/>
          </w:tcPr>
          <w:p w14:paraId="521B672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1.87 (0.11 to 29.73)</w:t>
            </w:r>
          </w:p>
        </w:tc>
        <w:tc>
          <w:tcPr>
            <w:tcW w:w="0" w:type="auto"/>
            <w:noWrap/>
            <w:vAlign w:val="center"/>
            <w:hideMark/>
          </w:tcPr>
          <w:p w14:paraId="005017D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1.42 (0.03 to 179.07)</w:t>
            </w:r>
          </w:p>
        </w:tc>
        <w:tc>
          <w:tcPr>
            <w:tcW w:w="0" w:type="auto"/>
            <w:noWrap/>
            <w:vAlign w:val="center"/>
            <w:hideMark/>
          </w:tcPr>
          <w:p w14:paraId="1BAE2A3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0.62 (0.05 to 6.39)</w:t>
            </w:r>
          </w:p>
        </w:tc>
        <w:tc>
          <w:tcPr>
            <w:tcW w:w="0" w:type="auto"/>
            <w:noWrap/>
            <w:vAlign w:val="center"/>
            <w:hideMark/>
          </w:tcPr>
          <w:p w14:paraId="0396DE9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0.54 (0.03 to 7.64)</w:t>
            </w:r>
          </w:p>
        </w:tc>
        <w:tc>
          <w:tcPr>
            <w:tcW w:w="0" w:type="auto"/>
            <w:shd w:val="clear" w:color="auto" w:fill="DEEAF6" w:themeFill="accent5" w:themeFillTint="33"/>
            <w:noWrap/>
            <w:vAlign w:val="center"/>
            <w:hideMark/>
          </w:tcPr>
          <w:p w14:paraId="4DE6482E"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Pembrolizumab</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plus</w:t>
            </w:r>
            <w:proofErr w:type="spellEnd"/>
            <w:r w:rsidRPr="00476FC9">
              <w:rPr>
                <w:rFonts w:cstheme="minorHAnsi"/>
                <w:color w:val="000000"/>
                <w:sz w:val="18"/>
                <w:szCs w:val="18"/>
              </w:rPr>
              <w:t xml:space="preserve"> </w:t>
            </w:r>
            <w:proofErr w:type="spellStart"/>
            <w:r w:rsidRPr="00476FC9">
              <w:rPr>
                <w:rFonts w:cstheme="minorHAnsi"/>
                <w:color w:val="000000"/>
                <w:sz w:val="18"/>
                <w:szCs w:val="18"/>
              </w:rPr>
              <w:t>Ipilimumab</w:t>
            </w:r>
            <w:proofErr w:type="spellEnd"/>
          </w:p>
        </w:tc>
        <w:tc>
          <w:tcPr>
            <w:tcW w:w="0" w:type="auto"/>
            <w:noWrap/>
            <w:vAlign w:val="center"/>
            <w:hideMark/>
          </w:tcPr>
          <w:p w14:paraId="166BFA2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0.04 (0 to 0.82)</w:t>
            </w:r>
          </w:p>
        </w:tc>
        <w:tc>
          <w:tcPr>
            <w:tcW w:w="0" w:type="auto"/>
            <w:noWrap/>
            <w:vAlign w:val="center"/>
            <w:hideMark/>
          </w:tcPr>
          <w:p w14:paraId="47699F03"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0.25 (0 to 9.83)</w:t>
            </w:r>
          </w:p>
        </w:tc>
      </w:tr>
      <w:tr w:rsidR="00476FC9" w:rsidRPr="00476FC9" w14:paraId="1CF2C4FA" w14:textId="77777777" w:rsidTr="00476FC9">
        <w:trPr>
          <w:trHeight w:val="300"/>
        </w:trPr>
        <w:tc>
          <w:tcPr>
            <w:tcW w:w="0" w:type="auto"/>
            <w:noWrap/>
            <w:vAlign w:val="center"/>
            <w:hideMark/>
          </w:tcPr>
          <w:p w14:paraId="14B7F97B"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2.3 (0.33 to 37.87)</w:t>
            </w:r>
          </w:p>
        </w:tc>
        <w:tc>
          <w:tcPr>
            <w:tcW w:w="0" w:type="auto"/>
            <w:noWrap/>
            <w:vAlign w:val="center"/>
            <w:hideMark/>
          </w:tcPr>
          <w:p w14:paraId="70EAAD7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3.08 (0.47 to 50.35)</w:t>
            </w:r>
          </w:p>
        </w:tc>
        <w:tc>
          <w:tcPr>
            <w:tcW w:w="0" w:type="auto"/>
            <w:noWrap/>
            <w:vAlign w:val="center"/>
            <w:hideMark/>
          </w:tcPr>
          <w:p w14:paraId="760E6B06"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18.40 (1.12 to 896.79)</w:t>
            </w:r>
          </w:p>
        </w:tc>
        <w:tc>
          <w:tcPr>
            <w:tcW w:w="0" w:type="auto"/>
            <w:noWrap/>
            <w:vAlign w:val="center"/>
            <w:hideMark/>
          </w:tcPr>
          <w:p w14:paraId="222CC47C"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5.62 (0.12 to 369.53)</w:t>
            </w:r>
          </w:p>
        </w:tc>
        <w:tc>
          <w:tcPr>
            <w:tcW w:w="0" w:type="auto"/>
            <w:noWrap/>
            <w:vAlign w:val="center"/>
            <w:hideMark/>
          </w:tcPr>
          <w:p w14:paraId="2A7A93E7"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2.44 (0.44 to 35.51)</w:t>
            </w:r>
          </w:p>
        </w:tc>
        <w:tc>
          <w:tcPr>
            <w:tcW w:w="0" w:type="auto"/>
            <w:noWrap/>
            <w:vAlign w:val="center"/>
            <w:hideMark/>
          </w:tcPr>
          <w:p w14:paraId="3B88CA01"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6.88 (0.48 to 151.42)</w:t>
            </w:r>
          </w:p>
        </w:tc>
        <w:tc>
          <w:tcPr>
            <w:tcW w:w="0" w:type="auto"/>
            <w:noWrap/>
            <w:vAlign w:val="center"/>
            <w:hideMark/>
          </w:tcPr>
          <w:p w14:paraId="09BA4DF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12.96 (0.12 to 3324.78)</w:t>
            </w:r>
          </w:p>
        </w:tc>
        <w:tc>
          <w:tcPr>
            <w:tcW w:w="0" w:type="auto"/>
            <w:noWrap/>
            <w:vAlign w:val="center"/>
            <w:hideMark/>
          </w:tcPr>
          <w:p w14:paraId="4B4E197B"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14.88 (1.22 to 330.14)</w:t>
            </w:r>
          </w:p>
        </w:tc>
        <w:tc>
          <w:tcPr>
            <w:tcW w:w="0" w:type="auto"/>
            <w:noWrap/>
            <w:vAlign w:val="center"/>
            <w:hideMark/>
          </w:tcPr>
          <w:p w14:paraId="0E345D3A"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15.47 (2.59 to 233.75)</w:t>
            </w:r>
          </w:p>
        </w:tc>
        <w:tc>
          <w:tcPr>
            <w:tcW w:w="0" w:type="auto"/>
            <w:noWrap/>
            <w:vAlign w:val="center"/>
            <w:hideMark/>
          </w:tcPr>
          <w:p w14:paraId="09E92FDF"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20.32 (1.80 to 447.14)</w:t>
            </w:r>
          </w:p>
        </w:tc>
        <w:tc>
          <w:tcPr>
            <w:tcW w:w="0" w:type="auto"/>
            <w:noWrap/>
            <w:vAlign w:val="center"/>
            <w:hideMark/>
          </w:tcPr>
          <w:p w14:paraId="51DE4185"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6.43 (0.97 to 90.36)</w:t>
            </w:r>
          </w:p>
        </w:tc>
        <w:tc>
          <w:tcPr>
            <w:tcW w:w="0" w:type="auto"/>
            <w:noWrap/>
            <w:vAlign w:val="center"/>
            <w:hideMark/>
          </w:tcPr>
          <w:p w14:paraId="56847E68"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41.43 (7.10 to 610.31)</w:t>
            </w:r>
          </w:p>
        </w:tc>
        <w:tc>
          <w:tcPr>
            <w:tcW w:w="0" w:type="auto"/>
            <w:noWrap/>
            <w:vAlign w:val="center"/>
            <w:hideMark/>
          </w:tcPr>
          <w:p w14:paraId="33F2359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34.13 (0.99 to 4613.46)</w:t>
            </w:r>
          </w:p>
        </w:tc>
        <w:tc>
          <w:tcPr>
            <w:tcW w:w="0" w:type="auto"/>
            <w:noWrap/>
            <w:vAlign w:val="center"/>
            <w:hideMark/>
          </w:tcPr>
          <w:p w14:paraId="6DFFE66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13.78 (2.53 to 180.08)</w:t>
            </w:r>
          </w:p>
        </w:tc>
        <w:tc>
          <w:tcPr>
            <w:tcW w:w="0" w:type="auto"/>
            <w:noWrap/>
            <w:vAlign w:val="center"/>
            <w:hideMark/>
          </w:tcPr>
          <w:p w14:paraId="0D3809B8"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11.99 (1.65 to 183.68)</w:t>
            </w:r>
          </w:p>
        </w:tc>
        <w:tc>
          <w:tcPr>
            <w:tcW w:w="0" w:type="auto"/>
            <w:noWrap/>
            <w:vAlign w:val="center"/>
            <w:hideMark/>
          </w:tcPr>
          <w:p w14:paraId="39D97FC8" w14:textId="77777777" w:rsidR="00476FC9" w:rsidRPr="00476FC9" w:rsidRDefault="00476FC9" w:rsidP="00476FC9">
            <w:pPr>
              <w:jc w:val="center"/>
              <w:rPr>
                <w:rFonts w:cstheme="minorHAnsi"/>
                <w:b/>
                <w:bCs/>
                <w:color w:val="000000"/>
                <w:sz w:val="18"/>
                <w:szCs w:val="18"/>
              </w:rPr>
            </w:pPr>
            <w:r w:rsidRPr="00476FC9">
              <w:rPr>
                <w:rFonts w:cstheme="minorHAnsi"/>
                <w:b/>
                <w:bCs/>
                <w:color w:val="000000"/>
                <w:sz w:val="18"/>
                <w:szCs w:val="18"/>
              </w:rPr>
              <w:t>24.02 (1.21 to 821.23)</w:t>
            </w:r>
          </w:p>
        </w:tc>
        <w:tc>
          <w:tcPr>
            <w:tcW w:w="0" w:type="auto"/>
            <w:shd w:val="clear" w:color="auto" w:fill="DEEAF6" w:themeFill="accent5" w:themeFillTint="33"/>
            <w:noWrap/>
            <w:vAlign w:val="center"/>
            <w:hideMark/>
          </w:tcPr>
          <w:p w14:paraId="6807EE6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 xml:space="preserve">Placebo </w:t>
            </w:r>
            <w:proofErr w:type="spellStart"/>
            <w:r w:rsidRPr="00476FC9">
              <w:rPr>
                <w:rFonts w:cstheme="minorHAnsi"/>
                <w:color w:val="000000"/>
                <w:sz w:val="18"/>
                <w:szCs w:val="18"/>
              </w:rPr>
              <w:t>or</w:t>
            </w:r>
            <w:proofErr w:type="spellEnd"/>
            <w:r w:rsidRPr="00476FC9">
              <w:rPr>
                <w:rFonts w:cstheme="minorHAnsi"/>
                <w:color w:val="000000"/>
                <w:sz w:val="18"/>
                <w:szCs w:val="18"/>
              </w:rPr>
              <w:t xml:space="preserve"> No </w:t>
            </w:r>
            <w:proofErr w:type="spellStart"/>
            <w:r w:rsidRPr="00476FC9">
              <w:rPr>
                <w:rFonts w:cstheme="minorHAnsi"/>
                <w:color w:val="000000"/>
                <w:sz w:val="18"/>
                <w:szCs w:val="18"/>
              </w:rPr>
              <w:t>Intervention</w:t>
            </w:r>
            <w:proofErr w:type="spellEnd"/>
          </w:p>
        </w:tc>
        <w:tc>
          <w:tcPr>
            <w:tcW w:w="0" w:type="auto"/>
            <w:noWrap/>
            <w:vAlign w:val="center"/>
            <w:hideMark/>
          </w:tcPr>
          <w:p w14:paraId="1350C71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5.73 (0.27 to 161.11)</w:t>
            </w:r>
          </w:p>
        </w:tc>
      </w:tr>
      <w:tr w:rsidR="00476FC9" w:rsidRPr="00476FC9" w14:paraId="697913EF" w14:textId="77777777" w:rsidTr="00476FC9">
        <w:trPr>
          <w:trHeight w:val="300"/>
        </w:trPr>
        <w:tc>
          <w:tcPr>
            <w:tcW w:w="0" w:type="auto"/>
            <w:noWrap/>
            <w:vAlign w:val="center"/>
            <w:hideMark/>
          </w:tcPr>
          <w:p w14:paraId="287B7BD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0.40 (0.03 to 8.95)</w:t>
            </w:r>
          </w:p>
        </w:tc>
        <w:tc>
          <w:tcPr>
            <w:tcW w:w="0" w:type="auto"/>
            <w:noWrap/>
            <w:vAlign w:val="center"/>
            <w:hideMark/>
          </w:tcPr>
          <w:p w14:paraId="2449E854"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0.54 (0.04 to 12.33)</w:t>
            </w:r>
          </w:p>
        </w:tc>
        <w:tc>
          <w:tcPr>
            <w:tcW w:w="0" w:type="auto"/>
            <w:noWrap/>
            <w:vAlign w:val="center"/>
            <w:hideMark/>
          </w:tcPr>
          <w:p w14:paraId="4262AB7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3.11 (0.08 to 233.37)</w:t>
            </w:r>
          </w:p>
        </w:tc>
        <w:tc>
          <w:tcPr>
            <w:tcW w:w="0" w:type="auto"/>
            <w:noWrap/>
            <w:vAlign w:val="center"/>
            <w:hideMark/>
          </w:tcPr>
          <w:p w14:paraId="5E58E2F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0.89 (0.01 to 108.66)</w:t>
            </w:r>
          </w:p>
        </w:tc>
        <w:tc>
          <w:tcPr>
            <w:tcW w:w="0" w:type="auto"/>
            <w:noWrap/>
            <w:vAlign w:val="center"/>
            <w:hideMark/>
          </w:tcPr>
          <w:p w14:paraId="13085622"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0.43 (0.03 to 8.58)</w:t>
            </w:r>
          </w:p>
        </w:tc>
        <w:tc>
          <w:tcPr>
            <w:tcW w:w="0" w:type="auto"/>
            <w:noWrap/>
            <w:vAlign w:val="center"/>
            <w:hideMark/>
          </w:tcPr>
          <w:p w14:paraId="41DD0A8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1.09 (0.11 to 20.02)</w:t>
            </w:r>
          </w:p>
        </w:tc>
        <w:tc>
          <w:tcPr>
            <w:tcW w:w="0" w:type="auto"/>
            <w:noWrap/>
            <w:vAlign w:val="center"/>
            <w:hideMark/>
          </w:tcPr>
          <w:p w14:paraId="57E8BA86"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2.20 (0.02 to 583.75)</w:t>
            </w:r>
          </w:p>
        </w:tc>
        <w:tc>
          <w:tcPr>
            <w:tcW w:w="0" w:type="auto"/>
            <w:noWrap/>
            <w:vAlign w:val="center"/>
            <w:hideMark/>
          </w:tcPr>
          <w:p w14:paraId="1648815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2.37 (0.3 to 41.38)</w:t>
            </w:r>
          </w:p>
        </w:tc>
        <w:tc>
          <w:tcPr>
            <w:tcW w:w="0" w:type="auto"/>
            <w:noWrap/>
            <w:vAlign w:val="center"/>
            <w:hideMark/>
          </w:tcPr>
          <w:p w14:paraId="7696DE90"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2.80 (0.16 to 68.11)</w:t>
            </w:r>
          </w:p>
        </w:tc>
        <w:tc>
          <w:tcPr>
            <w:tcW w:w="0" w:type="auto"/>
            <w:noWrap/>
            <w:vAlign w:val="center"/>
            <w:hideMark/>
          </w:tcPr>
          <w:p w14:paraId="14E533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3.57 (0.2 to 107.82)</w:t>
            </w:r>
          </w:p>
        </w:tc>
        <w:tc>
          <w:tcPr>
            <w:tcW w:w="0" w:type="auto"/>
            <w:noWrap/>
            <w:vAlign w:val="center"/>
            <w:hideMark/>
          </w:tcPr>
          <w:p w14:paraId="37E6186E"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1.19 (0.06 to 30.27)</w:t>
            </w:r>
          </w:p>
        </w:tc>
        <w:tc>
          <w:tcPr>
            <w:tcW w:w="0" w:type="auto"/>
            <w:noWrap/>
            <w:vAlign w:val="center"/>
            <w:hideMark/>
          </w:tcPr>
          <w:p w14:paraId="1143FF5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7.69 (0.45 to 191.96)</w:t>
            </w:r>
          </w:p>
        </w:tc>
        <w:tc>
          <w:tcPr>
            <w:tcW w:w="0" w:type="auto"/>
            <w:noWrap/>
            <w:vAlign w:val="center"/>
            <w:hideMark/>
          </w:tcPr>
          <w:p w14:paraId="78A77C1A"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6.05 (0.12 to 904.03)</w:t>
            </w:r>
          </w:p>
        </w:tc>
        <w:tc>
          <w:tcPr>
            <w:tcW w:w="0" w:type="auto"/>
            <w:noWrap/>
            <w:vAlign w:val="center"/>
            <w:hideMark/>
          </w:tcPr>
          <w:p w14:paraId="4C50E6EF"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2.43 (0.16 to 54.69)</w:t>
            </w:r>
          </w:p>
        </w:tc>
        <w:tc>
          <w:tcPr>
            <w:tcW w:w="0" w:type="auto"/>
            <w:noWrap/>
            <w:vAlign w:val="center"/>
            <w:hideMark/>
          </w:tcPr>
          <w:p w14:paraId="56B8317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2.08 (0.13 to 54.14)</w:t>
            </w:r>
          </w:p>
        </w:tc>
        <w:tc>
          <w:tcPr>
            <w:tcW w:w="0" w:type="auto"/>
            <w:noWrap/>
            <w:vAlign w:val="center"/>
            <w:hideMark/>
          </w:tcPr>
          <w:p w14:paraId="734EAFD8"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3.98 (0.10 to 221.64)</w:t>
            </w:r>
          </w:p>
        </w:tc>
        <w:tc>
          <w:tcPr>
            <w:tcW w:w="0" w:type="auto"/>
            <w:noWrap/>
            <w:vAlign w:val="center"/>
            <w:hideMark/>
          </w:tcPr>
          <w:p w14:paraId="2CBCD6D9" w14:textId="77777777" w:rsidR="00476FC9" w:rsidRPr="00476FC9" w:rsidRDefault="00476FC9" w:rsidP="00476FC9">
            <w:pPr>
              <w:jc w:val="center"/>
              <w:rPr>
                <w:rFonts w:cstheme="minorHAnsi"/>
                <w:color w:val="000000"/>
                <w:sz w:val="18"/>
                <w:szCs w:val="18"/>
              </w:rPr>
            </w:pPr>
            <w:r w:rsidRPr="00476FC9">
              <w:rPr>
                <w:rFonts w:cstheme="minorHAnsi"/>
                <w:color w:val="000000"/>
                <w:sz w:val="18"/>
                <w:szCs w:val="18"/>
              </w:rPr>
              <w:t>0.17 (0.01 to 3.77)</w:t>
            </w:r>
          </w:p>
        </w:tc>
        <w:tc>
          <w:tcPr>
            <w:tcW w:w="0" w:type="auto"/>
            <w:shd w:val="clear" w:color="auto" w:fill="DEEAF6" w:themeFill="accent5" w:themeFillTint="33"/>
            <w:noWrap/>
            <w:vAlign w:val="center"/>
            <w:hideMark/>
          </w:tcPr>
          <w:p w14:paraId="638B1387" w14:textId="77777777" w:rsidR="00476FC9" w:rsidRPr="00476FC9" w:rsidRDefault="00476FC9" w:rsidP="00476FC9">
            <w:pPr>
              <w:jc w:val="center"/>
              <w:rPr>
                <w:rFonts w:cstheme="minorHAnsi"/>
                <w:color w:val="000000"/>
                <w:sz w:val="18"/>
                <w:szCs w:val="18"/>
              </w:rPr>
            </w:pPr>
            <w:proofErr w:type="spellStart"/>
            <w:r w:rsidRPr="00476FC9">
              <w:rPr>
                <w:rFonts w:cstheme="minorHAnsi"/>
                <w:color w:val="000000"/>
                <w:sz w:val="18"/>
                <w:szCs w:val="18"/>
              </w:rPr>
              <w:t>Tremelimumab</w:t>
            </w:r>
            <w:proofErr w:type="spellEnd"/>
          </w:p>
        </w:tc>
      </w:tr>
    </w:tbl>
    <w:p w14:paraId="374EDB56" w14:textId="59627A6B" w:rsidR="0002449E" w:rsidRDefault="0002449E" w:rsidP="0002449E">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13D33B02" w14:textId="6741500D" w:rsidR="00024473" w:rsidRDefault="00024473" w:rsidP="00386AA5">
      <w:pPr>
        <w:autoSpaceDN w:val="0"/>
        <w:spacing w:after="160" w:line="360" w:lineRule="auto"/>
        <w:rPr>
          <w:rFonts w:cstheme="minorHAnsi"/>
          <w:lang w:val="en-US"/>
        </w:rPr>
      </w:pPr>
    </w:p>
    <w:p w14:paraId="4FA8EC72" w14:textId="1CD6908B" w:rsidR="0033165A" w:rsidRDefault="0033165A">
      <w:pPr>
        <w:autoSpaceDN w:val="0"/>
        <w:spacing w:after="160" w:line="256" w:lineRule="auto"/>
        <w:jc w:val="left"/>
        <w:rPr>
          <w:rFonts w:cstheme="minorHAnsi"/>
          <w:lang w:val="en-US"/>
        </w:rPr>
      </w:pPr>
      <w:r>
        <w:rPr>
          <w:rFonts w:cstheme="minorHAnsi"/>
          <w:lang w:val="en-US"/>
        </w:rPr>
        <w:br w:type="page"/>
      </w:r>
    </w:p>
    <w:p w14:paraId="7EFFCBB0" w14:textId="5798ABFD" w:rsidR="00FA1602" w:rsidRPr="00FA1602" w:rsidRDefault="00FA1602" w:rsidP="00133269">
      <w:pPr>
        <w:pStyle w:val="Heading3"/>
        <w:spacing w:line="360" w:lineRule="auto"/>
        <w:rPr>
          <w:lang w:val="en-US"/>
        </w:rPr>
      </w:pPr>
      <w:bookmarkStart w:id="228" w:name="_Toc103871859"/>
      <w:bookmarkStart w:id="229" w:name="_Toc156746979"/>
      <w:r w:rsidRPr="00353D74">
        <w:rPr>
          <w:lang w:val="en-US"/>
        </w:rPr>
        <w:t xml:space="preserve">Table </w:t>
      </w:r>
      <w:r w:rsidR="00A14DE4">
        <w:rPr>
          <w:lang w:val="en-US"/>
        </w:rPr>
        <w:t>B.7.15</w:t>
      </w:r>
      <w:r w:rsidRPr="00FA1602">
        <w:rPr>
          <w:lang w:val="en-US"/>
        </w:rPr>
        <w:t>. Estimated absolute event rate, hepatitis.</w:t>
      </w:r>
      <w:bookmarkEnd w:id="228"/>
      <w:bookmarkEnd w:id="229"/>
    </w:p>
    <w:tbl>
      <w:tblPr>
        <w:tblStyle w:val="PlainTable1"/>
        <w:tblW w:w="7033" w:type="dxa"/>
        <w:tblLook w:val="04A0" w:firstRow="1" w:lastRow="0" w:firstColumn="1" w:lastColumn="0" w:noHBand="0" w:noVBand="1"/>
      </w:tblPr>
      <w:tblGrid>
        <w:gridCol w:w="4716"/>
        <w:gridCol w:w="2317"/>
      </w:tblGrid>
      <w:tr w:rsidR="00FA1602" w:rsidRPr="00FA1602" w14:paraId="78517F15" w14:textId="77777777" w:rsidTr="002622B0">
        <w:trPr>
          <w:cnfStyle w:val="100000000000" w:firstRow="1" w:lastRow="0" w:firstColumn="0" w:lastColumn="0" w:oddVBand="0" w:evenVBand="0" w:oddHBand="0"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D10FD1" w14:textId="77777777" w:rsidR="00FA1602" w:rsidRPr="00FA1602" w:rsidRDefault="00FA1602" w:rsidP="00FA1602">
            <w:pPr>
              <w:jc w:val="left"/>
              <w:rPr>
                <w:rFonts w:cstheme="minorHAnsi"/>
                <w:color w:val="262626"/>
                <w:sz w:val="18"/>
                <w:szCs w:val="18"/>
              </w:rPr>
            </w:pPr>
            <w:proofErr w:type="spellStart"/>
            <w:r w:rsidRPr="00FA1602">
              <w:rPr>
                <w:rFonts w:cstheme="minorHAnsi"/>
                <w:color w:val="262626"/>
                <w:sz w:val="18"/>
                <w:szCs w:val="18"/>
              </w:rPr>
              <w:t>Intervention</w:t>
            </w:r>
            <w:proofErr w:type="spellEnd"/>
          </w:p>
        </w:tc>
        <w:tc>
          <w:tcPr>
            <w:tcW w:w="0" w:type="auto"/>
            <w:vAlign w:val="center"/>
            <w:hideMark/>
          </w:tcPr>
          <w:p w14:paraId="182FF733"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78588E21" w14:textId="032B25BD" w:rsidR="00FA1602" w:rsidRPr="00FA1602"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FA1602" w:rsidRPr="00FA1602" w14:paraId="3860EB16"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9E6905C"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Atezolizumab</w:t>
            </w:r>
            <w:proofErr w:type="spellEnd"/>
          </w:p>
        </w:tc>
        <w:tc>
          <w:tcPr>
            <w:tcW w:w="0" w:type="auto"/>
            <w:noWrap/>
            <w:vAlign w:val="center"/>
            <w:hideMark/>
          </w:tcPr>
          <w:p w14:paraId="4D3D011F"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7 (3 to 17)</w:t>
            </w:r>
          </w:p>
        </w:tc>
      </w:tr>
      <w:tr w:rsidR="00FA1602" w:rsidRPr="00FA1602" w14:paraId="511280BC"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278940"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Atezolizumab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Conventional</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Therapy</w:t>
            </w:r>
            <w:proofErr w:type="spellEnd"/>
          </w:p>
        </w:tc>
        <w:tc>
          <w:tcPr>
            <w:tcW w:w="0" w:type="auto"/>
            <w:noWrap/>
            <w:vAlign w:val="center"/>
            <w:hideMark/>
          </w:tcPr>
          <w:p w14:paraId="7CC9496B"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9 (4 to 21)</w:t>
            </w:r>
          </w:p>
        </w:tc>
      </w:tr>
      <w:tr w:rsidR="00FA1602" w:rsidRPr="00FA1602" w14:paraId="0B687FC6"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E197AB"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Avelumab</w:t>
            </w:r>
            <w:proofErr w:type="spellEnd"/>
          </w:p>
        </w:tc>
        <w:tc>
          <w:tcPr>
            <w:tcW w:w="0" w:type="auto"/>
            <w:noWrap/>
            <w:vAlign w:val="center"/>
            <w:hideMark/>
          </w:tcPr>
          <w:p w14:paraId="6284601F" w14:textId="7AF63386"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53 (5 to 1</w:t>
            </w:r>
            <w:r w:rsidR="00AA2A49">
              <w:rPr>
                <w:rFonts w:cstheme="minorHAnsi"/>
                <w:color w:val="000000"/>
                <w:sz w:val="18"/>
                <w:szCs w:val="18"/>
              </w:rPr>
              <w:t>,</w:t>
            </w:r>
            <w:r w:rsidRPr="00FA1602">
              <w:rPr>
                <w:rFonts w:cstheme="minorHAnsi"/>
                <w:color w:val="000000"/>
                <w:sz w:val="18"/>
                <w:szCs w:val="18"/>
              </w:rPr>
              <w:t>409)</w:t>
            </w:r>
          </w:p>
        </w:tc>
      </w:tr>
      <w:tr w:rsidR="00FA1602" w:rsidRPr="00FA1602" w14:paraId="51E9FF83"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FA81BB"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Avelumab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Conventional</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Therapy</w:t>
            </w:r>
            <w:proofErr w:type="spellEnd"/>
          </w:p>
        </w:tc>
        <w:tc>
          <w:tcPr>
            <w:tcW w:w="0" w:type="auto"/>
            <w:noWrap/>
            <w:vAlign w:val="center"/>
            <w:hideMark/>
          </w:tcPr>
          <w:p w14:paraId="1F4FC29F"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16 (0 to 625)</w:t>
            </w:r>
          </w:p>
        </w:tc>
      </w:tr>
      <w:tr w:rsidR="00FA1602" w:rsidRPr="00FA1602" w14:paraId="5622B520"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8FC35CF"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Durvalumab</w:t>
            </w:r>
            <w:proofErr w:type="spellEnd"/>
          </w:p>
        </w:tc>
        <w:tc>
          <w:tcPr>
            <w:tcW w:w="0" w:type="auto"/>
            <w:noWrap/>
            <w:vAlign w:val="center"/>
            <w:hideMark/>
          </w:tcPr>
          <w:p w14:paraId="1EA90B49"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19 (3 to 183)</w:t>
            </w:r>
          </w:p>
        </w:tc>
      </w:tr>
      <w:tr w:rsidR="00FA1602" w:rsidRPr="00FA1602" w14:paraId="7E8273A6"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C8B8304"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Durvalumab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Conventional</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Therapy</w:t>
            </w:r>
            <w:proofErr w:type="spellEnd"/>
          </w:p>
        </w:tc>
        <w:tc>
          <w:tcPr>
            <w:tcW w:w="0" w:type="auto"/>
            <w:noWrap/>
            <w:vAlign w:val="center"/>
            <w:hideMark/>
          </w:tcPr>
          <w:p w14:paraId="5F2DE3A1" w14:textId="52239331"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34 (0 to 3</w:t>
            </w:r>
            <w:r w:rsidR="00AA2A49">
              <w:rPr>
                <w:rFonts w:cstheme="minorHAnsi"/>
                <w:color w:val="000000"/>
                <w:sz w:val="18"/>
                <w:szCs w:val="18"/>
              </w:rPr>
              <w:t>,</w:t>
            </w:r>
            <w:r w:rsidRPr="00FA1602">
              <w:rPr>
                <w:rFonts w:cstheme="minorHAnsi"/>
                <w:color w:val="000000"/>
                <w:sz w:val="18"/>
                <w:szCs w:val="18"/>
              </w:rPr>
              <w:t>850)</w:t>
            </w:r>
          </w:p>
        </w:tc>
      </w:tr>
      <w:tr w:rsidR="00FA1602" w:rsidRPr="00FA1602" w14:paraId="75BFA878"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D9B912D"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Durvalumab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Tremelimumab</w:t>
            </w:r>
            <w:proofErr w:type="spellEnd"/>
          </w:p>
        </w:tc>
        <w:tc>
          <w:tcPr>
            <w:tcW w:w="0" w:type="auto"/>
            <w:noWrap/>
            <w:vAlign w:val="center"/>
            <w:hideMark/>
          </w:tcPr>
          <w:p w14:paraId="041D5E84"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43 (8 to 365)</w:t>
            </w:r>
          </w:p>
        </w:tc>
      </w:tr>
      <w:tr w:rsidR="00FA1602" w:rsidRPr="00FA1602" w14:paraId="44B8C5CF"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4AEFE7A"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Ipilimumab</w:t>
            </w:r>
            <w:proofErr w:type="spellEnd"/>
          </w:p>
        </w:tc>
        <w:tc>
          <w:tcPr>
            <w:tcW w:w="0" w:type="auto"/>
            <w:noWrap/>
            <w:vAlign w:val="center"/>
            <w:hideMark/>
          </w:tcPr>
          <w:p w14:paraId="586563F6"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50 (13 to 189)</w:t>
            </w:r>
          </w:p>
        </w:tc>
      </w:tr>
      <w:tr w:rsidR="00FA1602" w:rsidRPr="00FA1602" w14:paraId="1677BA82"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F89702F"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Ipilimumab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Conventional</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Therapy</w:t>
            </w:r>
            <w:proofErr w:type="spellEnd"/>
          </w:p>
        </w:tc>
        <w:tc>
          <w:tcPr>
            <w:tcW w:w="0" w:type="auto"/>
            <w:noWrap/>
            <w:vAlign w:val="center"/>
            <w:hideMark/>
          </w:tcPr>
          <w:p w14:paraId="56A1C10C"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61 (14 to 422)</w:t>
            </w:r>
          </w:p>
        </w:tc>
      </w:tr>
      <w:tr w:rsidR="00FA1602" w:rsidRPr="00FA1602" w14:paraId="1F788C14"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3ADC34"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Nivolumab</w:t>
            </w:r>
            <w:proofErr w:type="spellEnd"/>
          </w:p>
        </w:tc>
        <w:tc>
          <w:tcPr>
            <w:tcW w:w="0" w:type="auto"/>
            <w:noWrap/>
            <w:vAlign w:val="center"/>
            <w:hideMark/>
          </w:tcPr>
          <w:p w14:paraId="0F1E7B9A"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21 (5 to 88)</w:t>
            </w:r>
          </w:p>
        </w:tc>
      </w:tr>
      <w:tr w:rsidR="00FA1602" w:rsidRPr="00FA1602" w14:paraId="74367675"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A29987"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Nivolumab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Ipilimumab</w:t>
            </w:r>
            <w:proofErr w:type="spellEnd"/>
          </w:p>
        </w:tc>
        <w:tc>
          <w:tcPr>
            <w:tcW w:w="0" w:type="auto"/>
            <w:noWrap/>
            <w:vAlign w:val="center"/>
            <w:hideMark/>
          </w:tcPr>
          <w:p w14:paraId="6EE8CE12"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132 (35 to 570)</w:t>
            </w:r>
          </w:p>
        </w:tc>
      </w:tr>
      <w:tr w:rsidR="00FA1602" w:rsidRPr="00FA1602" w14:paraId="1C392F9A"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86B5253" w14:textId="77777777" w:rsidR="00FA1602" w:rsidRPr="00353D74" w:rsidRDefault="00FA1602" w:rsidP="00FA1602">
            <w:pPr>
              <w:jc w:val="left"/>
              <w:rPr>
                <w:rFonts w:cstheme="minorHAnsi"/>
                <w:color w:val="000000"/>
                <w:sz w:val="18"/>
                <w:szCs w:val="18"/>
                <w:lang w:val="en-US"/>
              </w:rPr>
            </w:pPr>
            <w:r w:rsidRPr="00353D74">
              <w:rPr>
                <w:rFonts w:cstheme="minorHAnsi"/>
                <w:color w:val="000000"/>
                <w:sz w:val="18"/>
                <w:szCs w:val="18"/>
                <w:lang w:val="en-US"/>
              </w:rPr>
              <w:t>Nivolumab plus Ipilimumab plus Conventional Therapy</w:t>
            </w:r>
          </w:p>
        </w:tc>
        <w:tc>
          <w:tcPr>
            <w:tcW w:w="0" w:type="auto"/>
            <w:noWrap/>
            <w:vAlign w:val="center"/>
            <w:hideMark/>
          </w:tcPr>
          <w:p w14:paraId="784222AD" w14:textId="39D28DDA"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96 (6 to 4</w:t>
            </w:r>
            <w:r w:rsidR="00AA2A49">
              <w:rPr>
                <w:rFonts w:cstheme="minorHAnsi"/>
                <w:color w:val="000000"/>
                <w:sz w:val="18"/>
                <w:szCs w:val="18"/>
              </w:rPr>
              <w:t>,</w:t>
            </w:r>
            <w:r w:rsidRPr="00FA1602">
              <w:rPr>
                <w:rFonts w:cstheme="minorHAnsi"/>
                <w:color w:val="000000"/>
                <w:sz w:val="18"/>
                <w:szCs w:val="18"/>
              </w:rPr>
              <w:t>190)</w:t>
            </w:r>
          </w:p>
        </w:tc>
      </w:tr>
      <w:tr w:rsidR="00FA1602" w:rsidRPr="00FA1602" w14:paraId="22C38B2C"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8E3D806"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Pembrolizumab</w:t>
            </w:r>
            <w:proofErr w:type="spellEnd"/>
          </w:p>
        </w:tc>
        <w:tc>
          <w:tcPr>
            <w:tcW w:w="0" w:type="auto"/>
            <w:noWrap/>
            <w:vAlign w:val="center"/>
            <w:hideMark/>
          </w:tcPr>
          <w:p w14:paraId="37E3370C" w14:textId="77777777"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44 (18 to 119)</w:t>
            </w:r>
          </w:p>
        </w:tc>
      </w:tr>
      <w:tr w:rsidR="00FA1602" w:rsidRPr="00FA1602" w14:paraId="51541DFB"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BED939"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Pembrolizumab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Conventional</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Therapy</w:t>
            </w:r>
            <w:proofErr w:type="spellEnd"/>
          </w:p>
        </w:tc>
        <w:tc>
          <w:tcPr>
            <w:tcW w:w="0" w:type="auto"/>
            <w:noWrap/>
            <w:vAlign w:val="center"/>
            <w:hideMark/>
          </w:tcPr>
          <w:p w14:paraId="2EA02910"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38 (12 to 125)</w:t>
            </w:r>
          </w:p>
        </w:tc>
      </w:tr>
      <w:tr w:rsidR="00FA1602" w:rsidRPr="00FA1602" w14:paraId="0D9188D2" w14:textId="77777777" w:rsidTr="002622B0">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0F17DA"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Pembrolizumab</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plus</w:t>
            </w:r>
            <w:proofErr w:type="spellEnd"/>
            <w:r w:rsidRPr="00FA1602">
              <w:rPr>
                <w:rFonts w:cstheme="minorHAnsi"/>
                <w:color w:val="000000"/>
                <w:sz w:val="18"/>
                <w:szCs w:val="18"/>
              </w:rPr>
              <w:t xml:space="preserve"> </w:t>
            </w:r>
            <w:proofErr w:type="spellStart"/>
            <w:r w:rsidRPr="00FA1602">
              <w:rPr>
                <w:rFonts w:cstheme="minorHAnsi"/>
                <w:color w:val="000000"/>
                <w:sz w:val="18"/>
                <w:szCs w:val="18"/>
              </w:rPr>
              <w:t>Ipilimumab</w:t>
            </w:r>
            <w:proofErr w:type="spellEnd"/>
          </w:p>
        </w:tc>
        <w:tc>
          <w:tcPr>
            <w:tcW w:w="0" w:type="auto"/>
            <w:noWrap/>
            <w:vAlign w:val="center"/>
            <w:hideMark/>
          </w:tcPr>
          <w:p w14:paraId="1512CEBB" w14:textId="5D98AFDF" w:rsidR="00FA1602" w:rsidRPr="00FA1602" w:rsidRDefault="00FA1602" w:rsidP="00FA1602">
            <w:pPr>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72 (5 to 1</w:t>
            </w:r>
            <w:r w:rsidR="00AA2A49">
              <w:rPr>
                <w:rFonts w:cstheme="minorHAnsi"/>
                <w:color w:val="000000"/>
                <w:sz w:val="18"/>
                <w:szCs w:val="18"/>
              </w:rPr>
              <w:t>,</w:t>
            </w:r>
            <w:r w:rsidRPr="00FA1602">
              <w:rPr>
                <w:rFonts w:cstheme="minorHAnsi"/>
                <w:color w:val="000000"/>
                <w:sz w:val="18"/>
                <w:szCs w:val="18"/>
              </w:rPr>
              <w:t>046)</w:t>
            </w:r>
          </w:p>
        </w:tc>
      </w:tr>
      <w:tr w:rsidR="00FA1602" w:rsidRPr="00FA1602" w14:paraId="4F5E7ECF" w14:textId="77777777" w:rsidTr="002622B0">
        <w:trPr>
          <w:trHeight w:val="33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3A8C33" w14:textId="77777777" w:rsidR="00FA1602" w:rsidRPr="00FA1602" w:rsidRDefault="00FA1602" w:rsidP="00FA1602">
            <w:pPr>
              <w:jc w:val="left"/>
              <w:rPr>
                <w:rFonts w:cstheme="minorHAnsi"/>
                <w:color w:val="000000"/>
                <w:sz w:val="18"/>
                <w:szCs w:val="18"/>
              </w:rPr>
            </w:pPr>
            <w:proofErr w:type="spellStart"/>
            <w:r w:rsidRPr="00FA1602">
              <w:rPr>
                <w:rFonts w:cstheme="minorHAnsi"/>
                <w:color w:val="000000"/>
                <w:sz w:val="18"/>
                <w:szCs w:val="18"/>
              </w:rPr>
              <w:t>Tremelimumab</w:t>
            </w:r>
            <w:proofErr w:type="spellEnd"/>
          </w:p>
        </w:tc>
        <w:tc>
          <w:tcPr>
            <w:tcW w:w="0" w:type="auto"/>
            <w:noWrap/>
            <w:vAlign w:val="center"/>
            <w:hideMark/>
          </w:tcPr>
          <w:p w14:paraId="182144F1" w14:textId="77777777" w:rsidR="00FA1602" w:rsidRPr="00FA1602" w:rsidRDefault="00FA1602" w:rsidP="00FA1602">
            <w:pPr>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FA1602">
              <w:rPr>
                <w:rFonts w:cstheme="minorHAnsi"/>
                <w:color w:val="000000"/>
                <w:sz w:val="18"/>
                <w:szCs w:val="18"/>
              </w:rPr>
              <w:t>18 (0 to 244)</w:t>
            </w:r>
          </w:p>
        </w:tc>
      </w:tr>
    </w:tbl>
    <w:p w14:paraId="6E73F4F7" w14:textId="77777777" w:rsidR="0002449E" w:rsidRDefault="0002449E" w:rsidP="00386AA5">
      <w:pPr>
        <w:autoSpaceDN w:val="0"/>
        <w:spacing w:after="160" w:line="360" w:lineRule="auto"/>
        <w:rPr>
          <w:rFonts w:cstheme="minorHAnsi"/>
          <w:lang w:val="en-US"/>
        </w:rPr>
      </w:pPr>
    </w:p>
    <w:p w14:paraId="461E2EFA" w14:textId="39D74DDF" w:rsidR="00D0687D" w:rsidRDefault="00D0687D" w:rsidP="00386AA5">
      <w:pPr>
        <w:autoSpaceDN w:val="0"/>
        <w:spacing w:after="160" w:line="360" w:lineRule="auto"/>
        <w:rPr>
          <w:rFonts w:eastAsiaTheme="majorEastAsia" w:cstheme="minorHAnsi"/>
          <w:color w:val="2F5496" w:themeColor="accent1" w:themeShade="BF"/>
          <w:lang w:val="en-US"/>
        </w:rPr>
      </w:pPr>
      <w:r>
        <w:rPr>
          <w:rFonts w:cstheme="minorHAnsi"/>
          <w:lang w:val="en-US"/>
        </w:rPr>
        <w:br w:type="page"/>
      </w:r>
    </w:p>
    <w:p w14:paraId="3796EF27" w14:textId="592503C9" w:rsidR="008A17A9" w:rsidRPr="00133269" w:rsidRDefault="008A17A9" w:rsidP="00133269">
      <w:pPr>
        <w:pStyle w:val="Heading3"/>
        <w:spacing w:line="360" w:lineRule="auto"/>
        <w:rPr>
          <w:lang w:val="en-US"/>
        </w:rPr>
      </w:pPr>
      <w:bookmarkStart w:id="230" w:name="_Toc103871860"/>
      <w:bookmarkStart w:id="231" w:name="_Toc156746980"/>
      <w:r w:rsidRPr="00133269">
        <w:rPr>
          <w:lang w:val="en-US"/>
        </w:rPr>
        <w:t xml:space="preserve">Table </w:t>
      </w:r>
      <w:r w:rsidR="00A14DE4">
        <w:rPr>
          <w:lang w:val="en-US"/>
        </w:rPr>
        <w:t>B.7.16</w:t>
      </w:r>
      <w:r w:rsidRPr="008A17A9">
        <w:rPr>
          <w:lang w:val="en-US"/>
        </w:rPr>
        <w:t xml:space="preserve">. League table, </w:t>
      </w:r>
      <w:proofErr w:type="spellStart"/>
      <w:r w:rsidRPr="008A17A9">
        <w:rPr>
          <w:lang w:val="en-US"/>
        </w:rPr>
        <w:t>hypophysitis</w:t>
      </w:r>
      <w:proofErr w:type="spellEnd"/>
      <w:r w:rsidRPr="008A17A9">
        <w:rPr>
          <w:lang w:val="en-US"/>
        </w:rPr>
        <w:t>.</w:t>
      </w:r>
      <w:bookmarkEnd w:id="230"/>
      <w:bookmarkEnd w:id="231"/>
    </w:p>
    <w:tbl>
      <w:tblPr>
        <w:tblStyle w:val="TableGrid"/>
        <w:tblW w:w="0" w:type="auto"/>
        <w:tblLook w:val="04A0" w:firstRow="1" w:lastRow="0" w:firstColumn="1" w:lastColumn="0" w:noHBand="0" w:noVBand="1"/>
      </w:tblPr>
      <w:tblGrid>
        <w:gridCol w:w="726"/>
        <w:gridCol w:w="1015"/>
        <w:gridCol w:w="751"/>
        <w:gridCol w:w="946"/>
        <w:gridCol w:w="678"/>
        <w:gridCol w:w="698"/>
        <w:gridCol w:w="989"/>
        <w:gridCol w:w="858"/>
        <w:gridCol w:w="800"/>
        <w:gridCol w:w="970"/>
        <w:gridCol w:w="727"/>
        <w:gridCol w:w="800"/>
        <w:gridCol w:w="727"/>
        <w:gridCol w:w="1057"/>
        <w:gridCol w:w="848"/>
        <w:gridCol w:w="745"/>
        <w:gridCol w:w="613"/>
      </w:tblGrid>
      <w:tr w:rsidR="008A17A9" w:rsidRPr="008A17A9" w14:paraId="0CA34AE9" w14:textId="77777777" w:rsidTr="008A17A9">
        <w:trPr>
          <w:trHeight w:val="300"/>
        </w:trPr>
        <w:tc>
          <w:tcPr>
            <w:tcW w:w="0" w:type="auto"/>
            <w:shd w:val="clear" w:color="auto" w:fill="DEEAF6" w:themeFill="accent5" w:themeFillTint="33"/>
            <w:noWrap/>
            <w:vAlign w:val="center"/>
            <w:hideMark/>
          </w:tcPr>
          <w:p w14:paraId="0AE88C6C"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Atezolizumab</w:t>
            </w:r>
            <w:proofErr w:type="spellEnd"/>
          </w:p>
        </w:tc>
        <w:tc>
          <w:tcPr>
            <w:tcW w:w="0" w:type="auto"/>
            <w:noWrap/>
            <w:vAlign w:val="center"/>
            <w:hideMark/>
          </w:tcPr>
          <w:p w14:paraId="165FB9F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2.01 (0.24 to 28.23)</w:t>
            </w:r>
          </w:p>
        </w:tc>
        <w:tc>
          <w:tcPr>
            <w:tcW w:w="0" w:type="auto"/>
            <w:noWrap/>
            <w:vAlign w:val="center"/>
            <w:hideMark/>
          </w:tcPr>
          <w:p w14:paraId="716E4DF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1.95 (0.01 to 653.19)</w:t>
            </w:r>
          </w:p>
        </w:tc>
        <w:tc>
          <w:tcPr>
            <w:tcW w:w="0" w:type="auto"/>
            <w:noWrap/>
            <w:vAlign w:val="center"/>
            <w:hideMark/>
          </w:tcPr>
          <w:p w14:paraId="2FB1FE3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15.99 (0.1 to 8272.59)</w:t>
            </w:r>
          </w:p>
        </w:tc>
        <w:tc>
          <w:tcPr>
            <w:tcW w:w="0" w:type="auto"/>
            <w:noWrap/>
            <w:vAlign w:val="center"/>
            <w:hideMark/>
          </w:tcPr>
          <w:p w14:paraId="5A71546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0.22 (0.01 to 4.18)</w:t>
            </w:r>
          </w:p>
        </w:tc>
        <w:tc>
          <w:tcPr>
            <w:tcW w:w="0" w:type="auto"/>
            <w:noWrap/>
            <w:vAlign w:val="center"/>
            <w:hideMark/>
          </w:tcPr>
          <w:p w14:paraId="48C09D0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0.18 (0 to 9.8)</w:t>
            </w:r>
          </w:p>
        </w:tc>
        <w:tc>
          <w:tcPr>
            <w:tcW w:w="0" w:type="auto"/>
            <w:noWrap/>
            <w:vAlign w:val="center"/>
            <w:hideMark/>
          </w:tcPr>
          <w:p w14:paraId="2055280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0.96 (0.01 to 221.43)</w:t>
            </w:r>
          </w:p>
        </w:tc>
        <w:tc>
          <w:tcPr>
            <w:tcW w:w="0" w:type="auto"/>
            <w:noWrap/>
            <w:vAlign w:val="center"/>
            <w:hideMark/>
          </w:tcPr>
          <w:p w14:paraId="7DED728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1.39 (0.03 to 47.87)</w:t>
            </w:r>
          </w:p>
        </w:tc>
        <w:tc>
          <w:tcPr>
            <w:tcW w:w="0" w:type="auto"/>
            <w:noWrap/>
            <w:vAlign w:val="center"/>
            <w:hideMark/>
          </w:tcPr>
          <w:p w14:paraId="194E902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3.54 (0.09 to 96.01)</w:t>
            </w:r>
          </w:p>
        </w:tc>
        <w:tc>
          <w:tcPr>
            <w:tcW w:w="0" w:type="auto"/>
            <w:noWrap/>
            <w:vAlign w:val="center"/>
            <w:hideMark/>
          </w:tcPr>
          <w:p w14:paraId="75FD51E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0.61 (0.02 to 13.38)</w:t>
            </w:r>
          </w:p>
        </w:tc>
        <w:tc>
          <w:tcPr>
            <w:tcW w:w="0" w:type="auto"/>
            <w:noWrap/>
            <w:vAlign w:val="center"/>
            <w:hideMark/>
          </w:tcPr>
          <w:p w14:paraId="123B0E8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0.63 (0.01 to 16.19)</w:t>
            </w:r>
          </w:p>
        </w:tc>
        <w:tc>
          <w:tcPr>
            <w:tcW w:w="0" w:type="auto"/>
            <w:noWrap/>
            <w:vAlign w:val="center"/>
            <w:hideMark/>
          </w:tcPr>
          <w:p w14:paraId="7EA989E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3.7 (0.1 to 100.03)</w:t>
            </w:r>
          </w:p>
        </w:tc>
        <w:tc>
          <w:tcPr>
            <w:tcW w:w="0" w:type="auto"/>
            <w:noWrap/>
            <w:vAlign w:val="center"/>
            <w:hideMark/>
          </w:tcPr>
          <w:p w14:paraId="491BCDC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0.56 (0.02 to 13.31)</w:t>
            </w:r>
          </w:p>
        </w:tc>
        <w:tc>
          <w:tcPr>
            <w:tcW w:w="0" w:type="auto"/>
            <w:noWrap/>
            <w:vAlign w:val="center"/>
            <w:hideMark/>
          </w:tcPr>
          <w:p w14:paraId="4AB28FD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1.23 (0.03 to 31.67)</w:t>
            </w:r>
          </w:p>
        </w:tc>
        <w:tc>
          <w:tcPr>
            <w:tcW w:w="0" w:type="auto"/>
            <w:noWrap/>
            <w:vAlign w:val="center"/>
            <w:hideMark/>
          </w:tcPr>
          <w:p w14:paraId="3F44A2D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2.2 (0.01 to 633.57)</w:t>
            </w:r>
          </w:p>
        </w:tc>
        <w:tc>
          <w:tcPr>
            <w:tcW w:w="0" w:type="auto"/>
            <w:noWrap/>
            <w:vAlign w:val="center"/>
            <w:hideMark/>
          </w:tcPr>
          <w:p w14:paraId="4728D2E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0.24)</w:t>
            </w:r>
          </w:p>
        </w:tc>
        <w:tc>
          <w:tcPr>
            <w:tcW w:w="0" w:type="auto"/>
            <w:noWrap/>
            <w:vAlign w:val="center"/>
            <w:hideMark/>
          </w:tcPr>
          <w:p w14:paraId="042EA60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0.04 (0 to 6.11)</w:t>
            </w:r>
          </w:p>
        </w:tc>
      </w:tr>
      <w:tr w:rsidR="008A17A9" w:rsidRPr="008A17A9" w14:paraId="2197438E" w14:textId="77777777" w:rsidTr="008A17A9">
        <w:trPr>
          <w:trHeight w:val="300"/>
        </w:trPr>
        <w:tc>
          <w:tcPr>
            <w:tcW w:w="0" w:type="auto"/>
            <w:noWrap/>
            <w:vAlign w:val="center"/>
            <w:hideMark/>
          </w:tcPr>
          <w:p w14:paraId="6F7D784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0.50 (0.04 to 4.09)</w:t>
            </w:r>
          </w:p>
        </w:tc>
        <w:tc>
          <w:tcPr>
            <w:tcW w:w="0" w:type="auto"/>
            <w:shd w:val="clear" w:color="auto" w:fill="DEEAF6" w:themeFill="accent5" w:themeFillTint="33"/>
            <w:noWrap/>
            <w:vAlign w:val="center"/>
            <w:hideMark/>
          </w:tcPr>
          <w:p w14:paraId="3B7B2483"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Atezolizumab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7E3499C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0.91 (0.01 to 180.62)</w:t>
            </w:r>
          </w:p>
        </w:tc>
        <w:tc>
          <w:tcPr>
            <w:tcW w:w="0" w:type="auto"/>
            <w:noWrap/>
            <w:vAlign w:val="center"/>
            <w:hideMark/>
          </w:tcPr>
          <w:p w14:paraId="42FBEEC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7.57 (0.07 to 2805.49)</w:t>
            </w:r>
          </w:p>
        </w:tc>
        <w:tc>
          <w:tcPr>
            <w:tcW w:w="0" w:type="auto"/>
            <w:noWrap/>
            <w:vAlign w:val="center"/>
            <w:hideMark/>
          </w:tcPr>
          <w:p w14:paraId="5604752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0.11 (0.01 to 0.68)</w:t>
            </w:r>
          </w:p>
        </w:tc>
        <w:tc>
          <w:tcPr>
            <w:tcW w:w="0" w:type="auto"/>
            <w:noWrap/>
            <w:vAlign w:val="center"/>
            <w:hideMark/>
          </w:tcPr>
          <w:p w14:paraId="040F34B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0.09 (0 to 2.53)</w:t>
            </w:r>
          </w:p>
        </w:tc>
        <w:tc>
          <w:tcPr>
            <w:tcW w:w="0" w:type="auto"/>
            <w:noWrap/>
            <w:vAlign w:val="center"/>
            <w:hideMark/>
          </w:tcPr>
          <w:p w14:paraId="5666C26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0.44 (0 to 77.5)</w:t>
            </w:r>
          </w:p>
        </w:tc>
        <w:tc>
          <w:tcPr>
            <w:tcW w:w="0" w:type="auto"/>
            <w:noWrap/>
            <w:vAlign w:val="center"/>
            <w:hideMark/>
          </w:tcPr>
          <w:p w14:paraId="3F3D96E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0.68 (0.02 to 11.8)</w:t>
            </w:r>
          </w:p>
        </w:tc>
        <w:tc>
          <w:tcPr>
            <w:tcW w:w="0" w:type="auto"/>
            <w:noWrap/>
            <w:vAlign w:val="center"/>
            <w:hideMark/>
          </w:tcPr>
          <w:p w14:paraId="38D3FF4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1.71 (0.07 to 19.52)</w:t>
            </w:r>
          </w:p>
        </w:tc>
        <w:tc>
          <w:tcPr>
            <w:tcW w:w="0" w:type="auto"/>
            <w:noWrap/>
            <w:vAlign w:val="center"/>
            <w:hideMark/>
          </w:tcPr>
          <w:p w14:paraId="37F61AD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 (0.01 to 2.72)</w:t>
            </w:r>
          </w:p>
        </w:tc>
        <w:tc>
          <w:tcPr>
            <w:tcW w:w="0" w:type="auto"/>
            <w:noWrap/>
            <w:vAlign w:val="center"/>
            <w:hideMark/>
          </w:tcPr>
          <w:p w14:paraId="776FA8B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0.31 (0.01 to 3.31)</w:t>
            </w:r>
          </w:p>
        </w:tc>
        <w:tc>
          <w:tcPr>
            <w:tcW w:w="0" w:type="auto"/>
            <w:noWrap/>
            <w:vAlign w:val="center"/>
            <w:hideMark/>
          </w:tcPr>
          <w:p w14:paraId="11A7E6F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1.81 (0.08 to 19.5)</w:t>
            </w:r>
          </w:p>
        </w:tc>
        <w:tc>
          <w:tcPr>
            <w:tcW w:w="0" w:type="auto"/>
            <w:noWrap/>
            <w:vAlign w:val="center"/>
            <w:hideMark/>
          </w:tcPr>
          <w:p w14:paraId="715583C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0.28 (0.01 to 2.67)</w:t>
            </w:r>
          </w:p>
        </w:tc>
        <w:tc>
          <w:tcPr>
            <w:tcW w:w="0" w:type="auto"/>
            <w:noWrap/>
            <w:vAlign w:val="center"/>
            <w:hideMark/>
          </w:tcPr>
          <w:p w14:paraId="78AE2E0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0.61 (0.03 to 6.51)</w:t>
            </w:r>
          </w:p>
        </w:tc>
        <w:tc>
          <w:tcPr>
            <w:tcW w:w="0" w:type="auto"/>
            <w:noWrap/>
            <w:vAlign w:val="center"/>
            <w:hideMark/>
          </w:tcPr>
          <w:p w14:paraId="4D28CBB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0.98 (0.01 to 212.81)</w:t>
            </w:r>
          </w:p>
        </w:tc>
        <w:tc>
          <w:tcPr>
            <w:tcW w:w="0" w:type="auto"/>
            <w:noWrap/>
            <w:vAlign w:val="center"/>
            <w:hideMark/>
          </w:tcPr>
          <w:p w14:paraId="311CDB9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0.07)</w:t>
            </w:r>
          </w:p>
        </w:tc>
        <w:tc>
          <w:tcPr>
            <w:tcW w:w="0" w:type="auto"/>
            <w:noWrap/>
            <w:vAlign w:val="center"/>
            <w:hideMark/>
          </w:tcPr>
          <w:p w14:paraId="3B21FA9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0.02 (0 to 1.56)</w:t>
            </w:r>
          </w:p>
        </w:tc>
      </w:tr>
      <w:tr w:rsidR="008A17A9" w:rsidRPr="008A17A9" w14:paraId="668960FC" w14:textId="77777777" w:rsidTr="008A17A9">
        <w:trPr>
          <w:trHeight w:val="300"/>
        </w:trPr>
        <w:tc>
          <w:tcPr>
            <w:tcW w:w="0" w:type="auto"/>
            <w:noWrap/>
            <w:vAlign w:val="center"/>
            <w:hideMark/>
          </w:tcPr>
          <w:p w14:paraId="43076A1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0.51 (0.00 to 67.86)</w:t>
            </w:r>
          </w:p>
        </w:tc>
        <w:tc>
          <w:tcPr>
            <w:tcW w:w="0" w:type="auto"/>
            <w:noWrap/>
            <w:vAlign w:val="center"/>
            <w:hideMark/>
          </w:tcPr>
          <w:p w14:paraId="0E7EB7F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1.10 (0.01 to 97.74)</w:t>
            </w:r>
          </w:p>
        </w:tc>
        <w:tc>
          <w:tcPr>
            <w:tcW w:w="0" w:type="auto"/>
            <w:shd w:val="clear" w:color="auto" w:fill="DEEAF6" w:themeFill="accent5" w:themeFillTint="33"/>
            <w:noWrap/>
            <w:vAlign w:val="center"/>
            <w:hideMark/>
          </w:tcPr>
          <w:p w14:paraId="2E649257"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Avelumab</w:t>
            </w:r>
            <w:proofErr w:type="spellEnd"/>
          </w:p>
        </w:tc>
        <w:tc>
          <w:tcPr>
            <w:tcW w:w="0" w:type="auto"/>
            <w:noWrap/>
            <w:vAlign w:val="center"/>
            <w:hideMark/>
          </w:tcPr>
          <w:p w14:paraId="634EE70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7.25 (0.33 to 631.82)</w:t>
            </w:r>
          </w:p>
        </w:tc>
        <w:tc>
          <w:tcPr>
            <w:tcW w:w="0" w:type="auto"/>
            <w:noWrap/>
            <w:vAlign w:val="center"/>
            <w:hideMark/>
          </w:tcPr>
          <w:p w14:paraId="6500CB3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0.12 (0 to 3.1)</w:t>
            </w:r>
          </w:p>
        </w:tc>
        <w:tc>
          <w:tcPr>
            <w:tcW w:w="0" w:type="auto"/>
            <w:noWrap/>
            <w:vAlign w:val="center"/>
            <w:hideMark/>
          </w:tcPr>
          <w:p w14:paraId="6A8092C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0.09 (0 to 6.45)</w:t>
            </w:r>
          </w:p>
        </w:tc>
        <w:tc>
          <w:tcPr>
            <w:tcW w:w="0" w:type="auto"/>
            <w:noWrap/>
            <w:vAlign w:val="center"/>
            <w:hideMark/>
          </w:tcPr>
          <w:p w14:paraId="618BFD6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0.46 (0 to 130.62)</w:t>
            </w:r>
          </w:p>
        </w:tc>
        <w:tc>
          <w:tcPr>
            <w:tcW w:w="0" w:type="auto"/>
            <w:noWrap/>
            <w:vAlign w:val="center"/>
            <w:hideMark/>
          </w:tcPr>
          <w:p w14:paraId="5284AD0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0.74 (0 to 38.17)</w:t>
            </w:r>
          </w:p>
        </w:tc>
        <w:tc>
          <w:tcPr>
            <w:tcW w:w="0" w:type="auto"/>
            <w:noWrap/>
            <w:vAlign w:val="center"/>
            <w:hideMark/>
          </w:tcPr>
          <w:p w14:paraId="46EF059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1.78 (0.01 to 81.92)</w:t>
            </w:r>
          </w:p>
        </w:tc>
        <w:tc>
          <w:tcPr>
            <w:tcW w:w="0" w:type="auto"/>
            <w:noWrap/>
            <w:vAlign w:val="center"/>
            <w:hideMark/>
          </w:tcPr>
          <w:p w14:paraId="5AB64B1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 (0 to 10.37)</w:t>
            </w:r>
          </w:p>
        </w:tc>
        <w:tc>
          <w:tcPr>
            <w:tcW w:w="0" w:type="auto"/>
            <w:noWrap/>
            <w:vAlign w:val="center"/>
            <w:hideMark/>
          </w:tcPr>
          <w:p w14:paraId="1E6BBE5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0.32 (0 to 14.15)</w:t>
            </w:r>
          </w:p>
        </w:tc>
        <w:tc>
          <w:tcPr>
            <w:tcW w:w="0" w:type="auto"/>
            <w:noWrap/>
            <w:vAlign w:val="center"/>
            <w:hideMark/>
          </w:tcPr>
          <w:p w14:paraId="2673168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1.89 (0.01 to 81.84)</w:t>
            </w:r>
          </w:p>
        </w:tc>
        <w:tc>
          <w:tcPr>
            <w:tcW w:w="0" w:type="auto"/>
            <w:noWrap/>
            <w:vAlign w:val="center"/>
            <w:hideMark/>
          </w:tcPr>
          <w:p w14:paraId="2833447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0.29 (0 to 11.58)</w:t>
            </w:r>
          </w:p>
        </w:tc>
        <w:tc>
          <w:tcPr>
            <w:tcW w:w="0" w:type="auto"/>
            <w:noWrap/>
            <w:vAlign w:val="center"/>
            <w:hideMark/>
          </w:tcPr>
          <w:p w14:paraId="51D5FE1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0.61 (0.01 to 27.22)</w:t>
            </w:r>
          </w:p>
        </w:tc>
        <w:tc>
          <w:tcPr>
            <w:tcW w:w="0" w:type="auto"/>
            <w:noWrap/>
            <w:vAlign w:val="center"/>
            <w:hideMark/>
          </w:tcPr>
          <w:p w14:paraId="1980A98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0.97 (0 to 537.85)</w:t>
            </w:r>
          </w:p>
        </w:tc>
        <w:tc>
          <w:tcPr>
            <w:tcW w:w="0" w:type="auto"/>
            <w:noWrap/>
            <w:vAlign w:val="center"/>
            <w:hideMark/>
          </w:tcPr>
          <w:p w14:paraId="77F50B6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0.19)</w:t>
            </w:r>
          </w:p>
        </w:tc>
        <w:tc>
          <w:tcPr>
            <w:tcW w:w="0" w:type="auto"/>
            <w:noWrap/>
            <w:vAlign w:val="center"/>
            <w:hideMark/>
          </w:tcPr>
          <w:p w14:paraId="0EC2E9A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0.02 (0 to 3.94)</w:t>
            </w:r>
          </w:p>
        </w:tc>
      </w:tr>
      <w:tr w:rsidR="008A17A9" w:rsidRPr="008A17A9" w14:paraId="246374AA" w14:textId="77777777" w:rsidTr="008A17A9">
        <w:trPr>
          <w:trHeight w:val="300"/>
        </w:trPr>
        <w:tc>
          <w:tcPr>
            <w:tcW w:w="0" w:type="auto"/>
            <w:noWrap/>
            <w:vAlign w:val="center"/>
            <w:hideMark/>
          </w:tcPr>
          <w:p w14:paraId="3F5A96C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0.06 (0.00 to 10.09)</w:t>
            </w:r>
          </w:p>
        </w:tc>
        <w:tc>
          <w:tcPr>
            <w:tcW w:w="0" w:type="auto"/>
            <w:noWrap/>
            <w:vAlign w:val="center"/>
            <w:hideMark/>
          </w:tcPr>
          <w:p w14:paraId="115784C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0.13 (0.00 to 15.01)</w:t>
            </w:r>
          </w:p>
        </w:tc>
        <w:tc>
          <w:tcPr>
            <w:tcW w:w="0" w:type="auto"/>
            <w:noWrap/>
            <w:vAlign w:val="center"/>
            <w:hideMark/>
          </w:tcPr>
          <w:p w14:paraId="658E4F8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0.14 (0.00 to 3.01)</w:t>
            </w:r>
          </w:p>
        </w:tc>
        <w:tc>
          <w:tcPr>
            <w:tcW w:w="0" w:type="auto"/>
            <w:shd w:val="clear" w:color="auto" w:fill="DEEAF6" w:themeFill="accent5" w:themeFillTint="33"/>
            <w:noWrap/>
            <w:vAlign w:val="center"/>
            <w:hideMark/>
          </w:tcPr>
          <w:p w14:paraId="1F8E3B46"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Avelumab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2E84B39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0.64)</w:t>
            </w:r>
          </w:p>
        </w:tc>
        <w:tc>
          <w:tcPr>
            <w:tcW w:w="0" w:type="auto"/>
            <w:noWrap/>
            <w:vAlign w:val="center"/>
            <w:hideMark/>
          </w:tcPr>
          <w:p w14:paraId="33EB56F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1.23)</w:t>
            </w:r>
          </w:p>
        </w:tc>
        <w:tc>
          <w:tcPr>
            <w:tcW w:w="0" w:type="auto"/>
            <w:noWrap/>
            <w:vAlign w:val="center"/>
            <w:hideMark/>
          </w:tcPr>
          <w:p w14:paraId="66732B4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0.05 (0 to 28.25)</w:t>
            </w:r>
          </w:p>
        </w:tc>
        <w:tc>
          <w:tcPr>
            <w:tcW w:w="0" w:type="auto"/>
            <w:noWrap/>
            <w:vAlign w:val="center"/>
            <w:hideMark/>
          </w:tcPr>
          <w:p w14:paraId="6B50007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0.08 (0 to 6.52)</w:t>
            </w:r>
          </w:p>
        </w:tc>
        <w:tc>
          <w:tcPr>
            <w:tcW w:w="0" w:type="auto"/>
            <w:noWrap/>
            <w:vAlign w:val="center"/>
            <w:hideMark/>
          </w:tcPr>
          <w:p w14:paraId="772E752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0.21 (0 to 15.55)</w:t>
            </w:r>
          </w:p>
        </w:tc>
        <w:tc>
          <w:tcPr>
            <w:tcW w:w="0" w:type="auto"/>
            <w:noWrap/>
            <w:vAlign w:val="center"/>
            <w:hideMark/>
          </w:tcPr>
          <w:p w14:paraId="4C511B5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0.03 (0 to 2.18)</w:t>
            </w:r>
          </w:p>
        </w:tc>
        <w:tc>
          <w:tcPr>
            <w:tcW w:w="0" w:type="auto"/>
            <w:noWrap/>
            <w:vAlign w:val="center"/>
            <w:hideMark/>
          </w:tcPr>
          <w:p w14:paraId="5E924E5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0.04 (0 to 2.77)</w:t>
            </w:r>
          </w:p>
        </w:tc>
        <w:tc>
          <w:tcPr>
            <w:tcW w:w="0" w:type="auto"/>
            <w:noWrap/>
            <w:vAlign w:val="center"/>
            <w:hideMark/>
          </w:tcPr>
          <w:p w14:paraId="2DD43DD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0.22 (0 to 16.19)</w:t>
            </w:r>
          </w:p>
        </w:tc>
        <w:tc>
          <w:tcPr>
            <w:tcW w:w="0" w:type="auto"/>
            <w:noWrap/>
            <w:vAlign w:val="center"/>
            <w:hideMark/>
          </w:tcPr>
          <w:p w14:paraId="4256347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0.03 (0 to 2.12)</w:t>
            </w:r>
          </w:p>
        </w:tc>
        <w:tc>
          <w:tcPr>
            <w:tcW w:w="0" w:type="auto"/>
            <w:noWrap/>
            <w:vAlign w:val="center"/>
            <w:hideMark/>
          </w:tcPr>
          <w:p w14:paraId="002738E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0.07 (0 to 5.17)</w:t>
            </w:r>
          </w:p>
        </w:tc>
        <w:tc>
          <w:tcPr>
            <w:tcW w:w="0" w:type="auto"/>
            <w:noWrap/>
            <w:vAlign w:val="center"/>
            <w:hideMark/>
          </w:tcPr>
          <w:p w14:paraId="7BBFE6C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0.12 (0 to 93.64)</w:t>
            </w:r>
          </w:p>
        </w:tc>
        <w:tc>
          <w:tcPr>
            <w:tcW w:w="0" w:type="auto"/>
            <w:noWrap/>
            <w:vAlign w:val="center"/>
            <w:hideMark/>
          </w:tcPr>
          <w:p w14:paraId="0C05B58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0.03)</w:t>
            </w:r>
          </w:p>
        </w:tc>
        <w:tc>
          <w:tcPr>
            <w:tcW w:w="0" w:type="auto"/>
            <w:noWrap/>
            <w:vAlign w:val="center"/>
            <w:hideMark/>
          </w:tcPr>
          <w:p w14:paraId="5212556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0.64)</w:t>
            </w:r>
          </w:p>
        </w:tc>
      </w:tr>
      <w:tr w:rsidR="008A17A9" w:rsidRPr="008A17A9" w14:paraId="5E40BC86" w14:textId="77777777" w:rsidTr="008A17A9">
        <w:trPr>
          <w:trHeight w:val="300"/>
        </w:trPr>
        <w:tc>
          <w:tcPr>
            <w:tcW w:w="0" w:type="auto"/>
            <w:noWrap/>
            <w:vAlign w:val="center"/>
            <w:hideMark/>
          </w:tcPr>
          <w:p w14:paraId="167F573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4.60 (0.24 to 121.91)</w:t>
            </w:r>
          </w:p>
        </w:tc>
        <w:tc>
          <w:tcPr>
            <w:tcW w:w="0" w:type="auto"/>
            <w:noWrap/>
            <w:vAlign w:val="center"/>
            <w:hideMark/>
          </w:tcPr>
          <w:p w14:paraId="2E423220"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8.89 (1.46 to 143.25)</w:t>
            </w:r>
          </w:p>
        </w:tc>
        <w:tc>
          <w:tcPr>
            <w:tcW w:w="0" w:type="auto"/>
            <w:noWrap/>
            <w:vAlign w:val="center"/>
            <w:hideMark/>
          </w:tcPr>
          <w:p w14:paraId="3C89B83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8.55 (0.32 to 971.60)</w:t>
            </w:r>
          </w:p>
        </w:tc>
        <w:tc>
          <w:tcPr>
            <w:tcW w:w="0" w:type="auto"/>
            <w:noWrap/>
            <w:vAlign w:val="center"/>
            <w:hideMark/>
          </w:tcPr>
          <w:p w14:paraId="0A6DC1FF"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77.06 (1.56 to 17354.89)</w:t>
            </w:r>
          </w:p>
        </w:tc>
        <w:tc>
          <w:tcPr>
            <w:tcW w:w="0" w:type="auto"/>
            <w:shd w:val="clear" w:color="auto" w:fill="DEEAF6" w:themeFill="accent5" w:themeFillTint="33"/>
            <w:noWrap/>
            <w:vAlign w:val="center"/>
            <w:hideMark/>
          </w:tcPr>
          <w:p w14:paraId="2FB81234"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439F221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0.84 (0.04 to 13.04)</w:t>
            </w:r>
          </w:p>
        </w:tc>
        <w:tc>
          <w:tcPr>
            <w:tcW w:w="0" w:type="auto"/>
            <w:noWrap/>
            <w:vAlign w:val="center"/>
            <w:hideMark/>
          </w:tcPr>
          <w:p w14:paraId="4AEAC37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4.3 (0.07 to 537.5)</w:t>
            </w:r>
          </w:p>
        </w:tc>
        <w:tc>
          <w:tcPr>
            <w:tcW w:w="0" w:type="auto"/>
            <w:noWrap/>
            <w:vAlign w:val="center"/>
            <w:hideMark/>
          </w:tcPr>
          <w:p w14:paraId="2B59652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5.92 (1.09 to 68.48)</w:t>
            </w:r>
          </w:p>
        </w:tc>
        <w:tc>
          <w:tcPr>
            <w:tcW w:w="0" w:type="auto"/>
            <w:noWrap/>
            <w:vAlign w:val="center"/>
            <w:hideMark/>
          </w:tcPr>
          <w:p w14:paraId="1F8B4AF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15.73 (4.48 to 66.09)</w:t>
            </w:r>
          </w:p>
        </w:tc>
        <w:tc>
          <w:tcPr>
            <w:tcW w:w="0" w:type="auto"/>
            <w:noWrap/>
            <w:vAlign w:val="center"/>
            <w:hideMark/>
          </w:tcPr>
          <w:p w14:paraId="3DC8850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2.63 (0.85 to 9.81)</w:t>
            </w:r>
          </w:p>
        </w:tc>
        <w:tc>
          <w:tcPr>
            <w:tcW w:w="0" w:type="auto"/>
            <w:noWrap/>
            <w:vAlign w:val="center"/>
            <w:hideMark/>
          </w:tcPr>
          <w:p w14:paraId="50A360F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2.8 (0.74 to 12.54)</w:t>
            </w:r>
          </w:p>
        </w:tc>
        <w:tc>
          <w:tcPr>
            <w:tcW w:w="0" w:type="auto"/>
            <w:noWrap/>
            <w:vAlign w:val="center"/>
            <w:hideMark/>
          </w:tcPr>
          <w:p w14:paraId="26CAAE6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16.55 (4.88 to 67.19)</w:t>
            </w:r>
          </w:p>
        </w:tc>
        <w:tc>
          <w:tcPr>
            <w:tcW w:w="0" w:type="auto"/>
            <w:noWrap/>
            <w:vAlign w:val="center"/>
            <w:hideMark/>
          </w:tcPr>
          <w:p w14:paraId="48918FB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2.55 (0.85 to 8.39)</w:t>
            </w:r>
          </w:p>
        </w:tc>
        <w:tc>
          <w:tcPr>
            <w:tcW w:w="0" w:type="auto"/>
            <w:noWrap/>
            <w:vAlign w:val="center"/>
            <w:hideMark/>
          </w:tcPr>
          <w:p w14:paraId="13443C3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5.46 (1.5 to 25.45)</w:t>
            </w:r>
          </w:p>
        </w:tc>
        <w:tc>
          <w:tcPr>
            <w:tcW w:w="0" w:type="auto"/>
            <w:noWrap/>
            <w:vAlign w:val="center"/>
            <w:hideMark/>
          </w:tcPr>
          <w:p w14:paraId="3BC631A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9.79 (0.17 to 1356.71)</w:t>
            </w:r>
          </w:p>
        </w:tc>
        <w:tc>
          <w:tcPr>
            <w:tcW w:w="0" w:type="auto"/>
            <w:noWrap/>
            <w:vAlign w:val="center"/>
            <w:hideMark/>
          </w:tcPr>
          <w:p w14:paraId="3D6B348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0.02 (0 to 0.33)</w:t>
            </w:r>
          </w:p>
        </w:tc>
        <w:tc>
          <w:tcPr>
            <w:tcW w:w="0" w:type="auto"/>
            <w:noWrap/>
            <w:vAlign w:val="center"/>
            <w:hideMark/>
          </w:tcPr>
          <w:p w14:paraId="54C9D6C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0.22 (0 to 8.56)</w:t>
            </w:r>
          </w:p>
        </w:tc>
      </w:tr>
      <w:tr w:rsidR="008A17A9" w:rsidRPr="008A17A9" w14:paraId="07139E5F" w14:textId="77777777" w:rsidTr="008A17A9">
        <w:trPr>
          <w:trHeight w:val="300"/>
        </w:trPr>
        <w:tc>
          <w:tcPr>
            <w:tcW w:w="0" w:type="auto"/>
            <w:noWrap/>
            <w:vAlign w:val="center"/>
            <w:hideMark/>
          </w:tcPr>
          <w:p w14:paraId="748D37A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5.52 (0.10 to 483.75)</w:t>
            </w:r>
          </w:p>
        </w:tc>
        <w:tc>
          <w:tcPr>
            <w:tcW w:w="0" w:type="auto"/>
            <w:noWrap/>
            <w:vAlign w:val="center"/>
            <w:hideMark/>
          </w:tcPr>
          <w:p w14:paraId="689D96E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11.21 (0.40 to 657.03)</w:t>
            </w:r>
          </w:p>
        </w:tc>
        <w:tc>
          <w:tcPr>
            <w:tcW w:w="0" w:type="auto"/>
            <w:noWrap/>
            <w:vAlign w:val="center"/>
            <w:hideMark/>
          </w:tcPr>
          <w:p w14:paraId="00B2F87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10.75 (0.15 to 2239.13)</w:t>
            </w:r>
          </w:p>
        </w:tc>
        <w:tc>
          <w:tcPr>
            <w:tcW w:w="0" w:type="auto"/>
            <w:noWrap/>
            <w:vAlign w:val="center"/>
            <w:hideMark/>
          </w:tcPr>
          <w:p w14:paraId="6CF2607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95.85 (0.82 to 34873.46)</w:t>
            </w:r>
          </w:p>
        </w:tc>
        <w:tc>
          <w:tcPr>
            <w:tcW w:w="0" w:type="auto"/>
            <w:noWrap/>
            <w:vAlign w:val="center"/>
            <w:hideMark/>
          </w:tcPr>
          <w:p w14:paraId="296CA04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1.19 (0.08 to 22.52)</w:t>
            </w:r>
          </w:p>
        </w:tc>
        <w:tc>
          <w:tcPr>
            <w:tcW w:w="0" w:type="auto"/>
            <w:shd w:val="clear" w:color="auto" w:fill="DEEAF6" w:themeFill="accent5" w:themeFillTint="33"/>
            <w:noWrap/>
            <w:vAlign w:val="center"/>
            <w:hideMark/>
          </w:tcPr>
          <w:p w14:paraId="474CEB4D"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Durvalumab</w:t>
            </w:r>
            <w:proofErr w:type="spellEnd"/>
          </w:p>
        </w:tc>
        <w:tc>
          <w:tcPr>
            <w:tcW w:w="0" w:type="auto"/>
            <w:noWrap/>
            <w:vAlign w:val="center"/>
            <w:hideMark/>
          </w:tcPr>
          <w:p w14:paraId="6CEBD55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5.18 (0.03 to 1374.58)</w:t>
            </w:r>
          </w:p>
        </w:tc>
        <w:tc>
          <w:tcPr>
            <w:tcW w:w="0" w:type="auto"/>
            <w:noWrap/>
            <w:vAlign w:val="center"/>
            <w:hideMark/>
          </w:tcPr>
          <w:p w14:paraId="2E63774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6.86 (1.16 to 96.79)</w:t>
            </w:r>
          </w:p>
        </w:tc>
        <w:tc>
          <w:tcPr>
            <w:tcW w:w="0" w:type="auto"/>
            <w:noWrap/>
            <w:vAlign w:val="center"/>
            <w:hideMark/>
          </w:tcPr>
          <w:p w14:paraId="38E43D4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19.4 (0.93 to 419.16)</w:t>
            </w:r>
          </w:p>
        </w:tc>
        <w:tc>
          <w:tcPr>
            <w:tcW w:w="0" w:type="auto"/>
            <w:noWrap/>
            <w:vAlign w:val="center"/>
            <w:hideMark/>
          </w:tcPr>
          <w:p w14:paraId="270ECB9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3.13 (0.17 to 75.07)</w:t>
            </w:r>
          </w:p>
        </w:tc>
        <w:tc>
          <w:tcPr>
            <w:tcW w:w="0" w:type="auto"/>
            <w:noWrap/>
            <w:vAlign w:val="center"/>
            <w:hideMark/>
          </w:tcPr>
          <w:p w14:paraId="7DA6408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3.4 (0.16 to 74.83)</w:t>
            </w:r>
          </w:p>
        </w:tc>
        <w:tc>
          <w:tcPr>
            <w:tcW w:w="0" w:type="auto"/>
            <w:noWrap/>
            <w:vAlign w:val="center"/>
            <w:hideMark/>
          </w:tcPr>
          <w:p w14:paraId="6E06EDA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20.26 (1.03 to 458.55)</w:t>
            </w:r>
          </w:p>
        </w:tc>
        <w:tc>
          <w:tcPr>
            <w:tcW w:w="0" w:type="auto"/>
            <w:noWrap/>
            <w:vAlign w:val="center"/>
            <w:hideMark/>
          </w:tcPr>
          <w:p w14:paraId="1AD84C3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3.06 (0.13 to 64.85)</w:t>
            </w:r>
          </w:p>
        </w:tc>
        <w:tc>
          <w:tcPr>
            <w:tcW w:w="0" w:type="auto"/>
            <w:noWrap/>
            <w:vAlign w:val="center"/>
            <w:hideMark/>
          </w:tcPr>
          <w:p w14:paraId="76F1333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6.51 (0.31 to 166.84)</w:t>
            </w:r>
          </w:p>
        </w:tc>
        <w:tc>
          <w:tcPr>
            <w:tcW w:w="0" w:type="auto"/>
            <w:noWrap/>
            <w:vAlign w:val="center"/>
            <w:hideMark/>
          </w:tcPr>
          <w:p w14:paraId="1E45F51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12.48 (0.09 to 2613.18)</w:t>
            </w:r>
          </w:p>
        </w:tc>
        <w:tc>
          <w:tcPr>
            <w:tcW w:w="0" w:type="auto"/>
            <w:noWrap/>
            <w:vAlign w:val="center"/>
            <w:hideMark/>
          </w:tcPr>
          <w:p w14:paraId="7CD8F50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0.02 (0 to 1.43)</w:t>
            </w:r>
          </w:p>
        </w:tc>
        <w:tc>
          <w:tcPr>
            <w:tcW w:w="0" w:type="auto"/>
            <w:noWrap/>
            <w:vAlign w:val="center"/>
            <w:hideMark/>
          </w:tcPr>
          <w:p w14:paraId="2A3D272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0.28 (0 to 20.74)</w:t>
            </w:r>
          </w:p>
        </w:tc>
      </w:tr>
      <w:tr w:rsidR="008A17A9" w:rsidRPr="008A17A9" w14:paraId="6C7F22CA" w14:textId="77777777" w:rsidTr="008A17A9">
        <w:trPr>
          <w:trHeight w:val="300"/>
        </w:trPr>
        <w:tc>
          <w:tcPr>
            <w:tcW w:w="0" w:type="auto"/>
            <w:noWrap/>
            <w:vAlign w:val="center"/>
            <w:hideMark/>
          </w:tcPr>
          <w:p w14:paraId="16AF538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1.04 (0.00 to 181.16)</w:t>
            </w:r>
          </w:p>
        </w:tc>
        <w:tc>
          <w:tcPr>
            <w:tcW w:w="0" w:type="auto"/>
            <w:noWrap/>
            <w:vAlign w:val="center"/>
            <w:hideMark/>
          </w:tcPr>
          <w:p w14:paraId="5F23C0D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2.27 (0.01 to 338.17)</w:t>
            </w:r>
          </w:p>
        </w:tc>
        <w:tc>
          <w:tcPr>
            <w:tcW w:w="0" w:type="auto"/>
            <w:noWrap/>
            <w:vAlign w:val="center"/>
            <w:hideMark/>
          </w:tcPr>
          <w:p w14:paraId="79AA332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2.16 (0.01 to 987.42)</w:t>
            </w:r>
          </w:p>
        </w:tc>
        <w:tc>
          <w:tcPr>
            <w:tcW w:w="0" w:type="auto"/>
            <w:noWrap/>
            <w:vAlign w:val="center"/>
            <w:hideMark/>
          </w:tcPr>
          <w:p w14:paraId="11783AD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19.18 (0.04 to 15404.02)</w:t>
            </w:r>
          </w:p>
        </w:tc>
        <w:tc>
          <w:tcPr>
            <w:tcW w:w="0" w:type="auto"/>
            <w:noWrap/>
            <w:vAlign w:val="center"/>
            <w:hideMark/>
          </w:tcPr>
          <w:p w14:paraId="4C768A2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0.23 (0.00 to 13.48)</w:t>
            </w:r>
          </w:p>
        </w:tc>
        <w:tc>
          <w:tcPr>
            <w:tcW w:w="0" w:type="auto"/>
            <w:noWrap/>
            <w:vAlign w:val="center"/>
            <w:hideMark/>
          </w:tcPr>
          <w:p w14:paraId="7A9E9C2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0.19 (0.00 to 30.91)</w:t>
            </w:r>
          </w:p>
        </w:tc>
        <w:tc>
          <w:tcPr>
            <w:tcW w:w="0" w:type="auto"/>
            <w:shd w:val="clear" w:color="auto" w:fill="DEEAF6" w:themeFill="accent5" w:themeFillTint="33"/>
            <w:noWrap/>
            <w:vAlign w:val="center"/>
            <w:hideMark/>
          </w:tcPr>
          <w:p w14:paraId="31DAA2BF"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Durvalumab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2BA253F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1.42 (0.01 to 202.08)</w:t>
            </w:r>
          </w:p>
        </w:tc>
        <w:tc>
          <w:tcPr>
            <w:tcW w:w="0" w:type="auto"/>
            <w:noWrap/>
            <w:vAlign w:val="center"/>
            <w:hideMark/>
          </w:tcPr>
          <w:p w14:paraId="0D7C687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3.63 (0.03 to 258.29)</w:t>
            </w:r>
          </w:p>
        </w:tc>
        <w:tc>
          <w:tcPr>
            <w:tcW w:w="0" w:type="auto"/>
            <w:noWrap/>
            <w:vAlign w:val="center"/>
            <w:hideMark/>
          </w:tcPr>
          <w:p w14:paraId="78BFDA5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0.63 (0 to 42.36)</w:t>
            </w:r>
          </w:p>
        </w:tc>
        <w:tc>
          <w:tcPr>
            <w:tcW w:w="0" w:type="auto"/>
            <w:noWrap/>
            <w:vAlign w:val="center"/>
            <w:hideMark/>
          </w:tcPr>
          <w:p w14:paraId="73274DC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0.65 (0 to 53.52)</w:t>
            </w:r>
          </w:p>
        </w:tc>
        <w:tc>
          <w:tcPr>
            <w:tcW w:w="0" w:type="auto"/>
            <w:noWrap/>
            <w:vAlign w:val="center"/>
            <w:hideMark/>
          </w:tcPr>
          <w:p w14:paraId="45DF00E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3.85 (0.03 to 282.01)</w:t>
            </w:r>
          </w:p>
        </w:tc>
        <w:tc>
          <w:tcPr>
            <w:tcW w:w="0" w:type="auto"/>
            <w:noWrap/>
            <w:vAlign w:val="center"/>
            <w:hideMark/>
          </w:tcPr>
          <w:p w14:paraId="1731F69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0.58 (0 to 43.26)</w:t>
            </w:r>
          </w:p>
        </w:tc>
        <w:tc>
          <w:tcPr>
            <w:tcW w:w="0" w:type="auto"/>
            <w:noWrap/>
            <w:vAlign w:val="center"/>
            <w:hideMark/>
          </w:tcPr>
          <w:p w14:paraId="72CD7E1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1.29 (0.01 to 105.31)</w:t>
            </w:r>
          </w:p>
        </w:tc>
        <w:tc>
          <w:tcPr>
            <w:tcW w:w="0" w:type="auto"/>
            <w:noWrap/>
            <w:vAlign w:val="center"/>
            <w:hideMark/>
          </w:tcPr>
          <w:p w14:paraId="506BB2B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2.21 (0 to 1329.44)</w:t>
            </w:r>
          </w:p>
        </w:tc>
        <w:tc>
          <w:tcPr>
            <w:tcW w:w="0" w:type="auto"/>
            <w:noWrap/>
            <w:vAlign w:val="center"/>
            <w:hideMark/>
          </w:tcPr>
          <w:p w14:paraId="4EB304E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0.55)</w:t>
            </w:r>
          </w:p>
        </w:tc>
        <w:tc>
          <w:tcPr>
            <w:tcW w:w="0" w:type="auto"/>
            <w:noWrap/>
            <w:vAlign w:val="center"/>
            <w:hideMark/>
          </w:tcPr>
          <w:p w14:paraId="44CFA1C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0.04 (0 to 12.68)</w:t>
            </w:r>
          </w:p>
        </w:tc>
      </w:tr>
      <w:tr w:rsidR="008A17A9" w:rsidRPr="008A17A9" w14:paraId="235D452B" w14:textId="77777777" w:rsidTr="008A17A9">
        <w:trPr>
          <w:trHeight w:val="300"/>
        </w:trPr>
        <w:tc>
          <w:tcPr>
            <w:tcW w:w="0" w:type="auto"/>
            <w:noWrap/>
            <w:vAlign w:val="center"/>
            <w:hideMark/>
          </w:tcPr>
          <w:p w14:paraId="6466A01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0.72 (0.02 to 36.92)</w:t>
            </w:r>
          </w:p>
        </w:tc>
        <w:tc>
          <w:tcPr>
            <w:tcW w:w="0" w:type="auto"/>
            <w:noWrap/>
            <w:vAlign w:val="center"/>
            <w:hideMark/>
          </w:tcPr>
          <w:p w14:paraId="50192E6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1.48 (0.08 to 42.70)</w:t>
            </w:r>
          </w:p>
        </w:tc>
        <w:tc>
          <w:tcPr>
            <w:tcW w:w="0" w:type="auto"/>
            <w:noWrap/>
            <w:vAlign w:val="center"/>
            <w:hideMark/>
          </w:tcPr>
          <w:p w14:paraId="71163C9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1.36 (0.03 to 229.34)</w:t>
            </w:r>
          </w:p>
        </w:tc>
        <w:tc>
          <w:tcPr>
            <w:tcW w:w="0" w:type="auto"/>
            <w:noWrap/>
            <w:vAlign w:val="center"/>
            <w:hideMark/>
          </w:tcPr>
          <w:p w14:paraId="7D208EB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12.00 (0.15 to 3868.09)</w:t>
            </w:r>
          </w:p>
        </w:tc>
        <w:tc>
          <w:tcPr>
            <w:tcW w:w="0" w:type="auto"/>
            <w:noWrap/>
            <w:vAlign w:val="center"/>
            <w:hideMark/>
          </w:tcPr>
          <w:p w14:paraId="65107638"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0.17 (0.01 to 0.92)</w:t>
            </w:r>
          </w:p>
        </w:tc>
        <w:tc>
          <w:tcPr>
            <w:tcW w:w="0" w:type="auto"/>
            <w:noWrap/>
            <w:vAlign w:val="center"/>
            <w:hideMark/>
          </w:tcPr>
          <w:p w14:paraId="43943DE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0.15 (0.01 to 0.86)</w:t>
            </w:r>
          </w:p>
        </w:tc>
        <w:tc>
          <w:tcPr>
            <w:tcW w:w="0" w:type="auto"/>
            <w:noWrap/>
            <w:vAlign w:val="center"/>
            <w:hideMark/>
          </w:tcPr>
          <w:p w14:paraId="29178E8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0.71 (0.00 to 111.05)</w:t>
            </w:r>
          </w:p>
        </w:tc>
        <w:tc>
          <w:tcPr>
            <w:tcW w:w="0" w:type="auto"/>
            <w:shd w:val="clear" w:color="auto" w:fill="DEEAF6" w:themeFill="accent5" w:themeFillTint="33"/>
            <w:noWrap/>
            <w:vAlign w:val="center"/>
            <w:hideMark/>
          </w:tcPr>
          <w:p w14:paraId="07C48394"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Durvalumab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Tremelimumab</w:t>
            </w:r>
            <w:proofErr w:type="spellEnd"/>
          </w:p>
        </w:tc>
        <w:tc>
          <w:tcPr>
            <w:tcW w:w="0" w:type="auto"/>
            <w:noWrap/>
            <w:vAlign w:val="center"/>
            <w:hideMark/>
          </w:tcPr>
          <w:p w14:paraId="18F87BC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2.66 (0.17 to 22.01)</w:t>
            </w:r>
          </w:p>
        </w:tc>
        <w:tc>
          <w:tcPr>
            <w:tcW w:w="0" w:type="auto"/>
            <w:noWrap/>
            <w:vAlign w:val="center"/>
            <w:hideMark/>
          </w:tcPr>
          <w:p w14:paraId="0FB0CE1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0.44 (0.03 to 3.8)</w:t>
            </w:r>
          </w:p>
        </w:tc>
        <w:tc>
          <w:tcPr>
            <w:tcW w:w="0" w:type="auto"/>
            <w:noWrap/>
            <w:vAlign w:val="center"/>
            <w:hideMark/>
          </w:tcPr>
          <w:p w14:paraId="0CE02C6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0.47 (0.03 to 4.05)</w:t>
            </w:r>
          </w:p>
        </w:tc>
        <w:tc>
          <w:tcPr>
            <w:tcW w:w="0" w:type="auto"/>
            <w:noWrap/>
            <w:vAlign w:val="center"/>
            <w:hideMark/>
          </w:tcPr>
          <w:p w14:paraId="0F14BE5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2.8 (0.18 to 23.04)</w:t>
            </w:r>
          </w:p>
        </w:tc>
        <w:tc>
          <w:tcPr>
            <w:tcW w:w="0" w:type="auto"/>
            <w:noWrap/>
            <w:vAlign w:val="center"/>
            <w:hideMark/>
          </w:tcPr>
          <w:p w14:paraId="29D6F5A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0.43 (0.03 to 3.29)</w:t>
            </w:r>
          </w:p>
        </w:tc>
        <w:tc>
          <w:tcPr>
            <w:tcW w:w="0" w:type="auto"/>
            <w:noWrap/>
            <w:vAlign w:val="center"/>
            <w:hideMark/>
          </w:tcPr>
          <w:p w14:paraId="369B170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0.91 (0.06 to 8.64)</w:t>
            </w:r>
          </w:p>
        </w:tc>
        <w:tc>
          <w:tcPr>
            <w:tcW w:w="0" w:type="auto"/>
            <w:noWrap/>
            <w:vAlign w:val="center"/>
            <w:hideMark/>
          </w:tcPr>
          <w:p w14:paraId="76CE6D8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1.61 (0.01 to 262.78)</w:t>
            </w:r>
          </w:p>
        </w:tc>
        <w:tc>
          <w:tcPr>
            <w:tcW w:w="0" w:type="auto"/>
            <w:noWrap/>
            <w:vAlign w:val="center"/>
            <w:hideMark/>
          </w:tcPr>
          <w:p w14:paraId="684DEBE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0.09)</w:t>
            </w:r>
          </w:p>
        </w:tc>
        <w:tc>
          <w:tcPr>
            <w:tcW w:w="0" w:type="auto"/>
            <w:noWrap/>
            <w:vAlign w:val="center"/>
            <w:hideMark/>
          </w:tcPr>
          <w:p w14:paraId="105EE3F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0.04 (0 to 1.37)</w:t>
            </w:r>
          </w:p>
        </w:tc>
      </w:tr>
      <w:tr w:rsidR="008A17A9" w:rsidRPr="008A17A9" w14:paraId="704780EA" w14:textId="77777777" w:rsidTr="008A17A9">
        <w:trPr>
          <w:trHeight w:val="300"/>
        </w:trPr>
        <w:tc>
          <w:tcPr>
            <w:tcW w:w="0" w:type="auto"/>
            <w:noWrap/>
            <w:vAlign w:val="center"/>
            <w:hideMark/>
          </w:tcPr>
          <w:p w14:paraId="4C33377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0.28 (0.01 to 11.56)</w:t>
            </w:r>
          </w:p>
        </w:tc>
        <w:tc>
          <w:tcPr>
            <w:tcW w:w="0" w:type="auto"/>
            <w:noWrap/>
            <w:vAlign w:val="center"/>
            <w:hideMark/>
          </w:tcPr>
          <w:p w14:paraId="63E2EC6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0.59 (0.05 to 13.69)</w:t>
            </w:r>
          </w:p>
        </w:tc>
        <w:tc>
          <w:tcPr>
            <w:tcW w:w="0" w:type="auto"/>
            <w:noWrap/>
            <w:vAlign w:val="center"/>
            <w:hideMark/>
          </w:tcPr>
          <w:p w14:paraId="1394ED8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0.56 (0.01 to 71.87)</w:t>
            </w:r>
          </w:p>
        </w:tc>
        <w:tc>
          <w:tcPr>
            <w:tcW w:w="0" w:type="auto"/>
            <w:noWrap/>
            <w:vAlign w:val="center"/>
            <w:hideMark/>
          </w:tcPr>
          <w:p w14:paraId="536975B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4.84 (0.06 to 1544.72)</w:t>
            </w:r>
          </w:p>
        </w:tc>
        <w:tc>
          <w:tcPr>
            <w:tcW w:w="0" w:type="auto"/>
            <w:noWrap/>
            <w:vAlign w:val="center"/>
            <w:hideMark/>
          </w:tcPr>
          <w:p w14:paraId="0FD6ACC1"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0.06 (0.02 to 0.22)</w:t>
            </w:r>
          </w:p>
        </w:tc>
        <w:tc>
          <w:tcPr>
            <w:tcW w:w="0" w:type="auto"/>
            <w:noWrap/>
            <w:vAlign w:val="center"/>
            <w:hideMark/>
          </w:tcPr>
          <w:p w14:paraId="39AE1A7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0.05 (0.00 to 1.07)</w:t>
            </w:r>
          </w:p>
        </w:tc>
        <w:tc>
          <w:tcPr>
            <w:tcW w:w="0" w:type="auto"/>
            <w:noWrap/>
            <w:vAlign w:val="center"/>
            <w:hideMark/>
          </w:tcPr>
          <w:p w14:paraId="673A237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0.28 (0.00 to 38.18)</w:t>
            </w:r>
          </w:p>
        </w:tc>
        <w:tc>
          <w:tcPr>
            <w:tcW w:w="0" w:type="auto"/>
            <w:noWrap/>
            <w:vAlign w:val="center"/>
            <w:hideMark/>
          </w:tcPr>
          <w:p w14:paraId="3C6F7D1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0.38 (0.05 to 5.95)</w:t>
            </w:r>
          </w:p>
        </w:tc>
        <w:tc>
          <w:tcPr>
            <w:tcW w:w="0" w:type="auto"/>
            <w:shd w:val="clear" w:color="auto" w:fill="DEEAF6" w:themeFill="accent5" w:themeFillTint="33"/>
            <w:noWrap/>
            <w:vAlign w:val="center"/>
            <w:hideMark/>
          </w:tcPr>
          <w:p w14:paraId="1C1E0A83"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Ipilimumab</w:t>
            </w:r>
            <w:proofErr w:type="spellEnd"/>
          </w:p>
        </w:tc>
        <w:tc>
          <w:tcPr>
            <w:tcW w:w="0" w:type="auto"/>
            <w:noWrap/>
            <w:vAlign w:val="center"/>
            <w:hideMark/>
          </w:tcPr>
          <w:p w14:paraId="4785F77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0.17 (0.03 to 1.01)</w:t>
            </w:r>
          </w:p>
        </w:tc>
        <w:tc>
          <w:tcPr>
            <w:tcW w:w="0" w:type="auto"/>
            <w:noWrap/>
            <w:vAlign w:val="center"/>
            <w:hideMark/>
          </w:tcPr>
          <w:p w14:paraId="7972783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0.18 (0.06 to 0.44)</w:t>
            </w:r>
          </w:p>
        </w:tc>
        <w:tc>
          <w:tcPr>
            <w:tcW w:w="0" w:type="auto"/>
            <w:noWrap/>
            <w:vAlign w:val="center"/>
            <w:hideMark/>
          </w:tcPr>
          <w:p w14:paraId="377A27A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1.06 (0.45 to 2.64)</w:t>
            </w:r>
          </w:p>
        </w:tc>
        <w:tc>
          <w:tcPr>
            <w:tcW w:w="0" w:type="auto"/>
            <w:noWrap/>
            <w:vAlign w:val="center"/>
            <w:hideMark/>
          </w:tcPr>
          <w:p w14:paraId="6450E81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0.16 (0.03 to 0.72)</w:t>
            </w:r>
          </w:p>
        </w:tc>
        <w:tc>
          <w:tcPr>
            <w:tcW w:w="0" w:type="auto"/>
            <w:noWrap/>
            <w:vAlign w:val="center"/>
            <w:hideMark/>
          </w:tcPr>
          <w:p w14:paraId="0EE4CF2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0.35 (0.05 to 2.42)</w:t>
            </w:r>
          </w:p>
        </w:tc>
        <w:tc>
          <w:tcPr>
            <w:tcW w:w="0" w:type="auto"/>
            <w:noWrap/>
            <w:vAlign w:val="center"/>
            <w:hideMark/>
          </w:tcPr>
          <w:p w14:paraId="7AEC4E0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0.59 (0.01 to 82.96)</w:t>
            </w:r>
          </w:p>
        </w:tc>
        <w:tc>
          <w:tcPr>
            <w:tcW w:w="0" w:type="auto"/>
            <w:noWrap/>
            <w:vAlign w:val="center"/>
            <w:hideMark/>
          </w:tcPr>
          <w:p w14:paraId="567B5A1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0.02)</w:t>
            </w:r>
          </w:p>
        </w:tc>
        <w:tc>
          <w:tcPr>
            <w:tcW w:w="0" w:type="auto"/>
            <w:noWrap/>
            <w:vAlign w:val="center"/>
            <w:hideMark/>
          </w:tcPr>
          <w:p w14:paraId="553BC02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0.58)</w:t>
            </w:r>
          </w:p>
        </w:tc>
      </w:tr>
      <w:tr w:rsidR="008A17A9" w:rsidRPr="008A17A9" w14:paraId="07EEABEF" w14:textId="77777777" w:rsidTr="008A17A9">
        <w:trPr>
          <w:trHeight w:val="300"/>
        </w:trPr>
        <w:tc>
          <w:tcPr>
            <w:tcW w:w="0" w:type="auto"/>
            <w:noWrap/>
            <w:vAlign w:val="center"/>
            <w:hideMark/>
          </w:tcPr>
          <w:p w14:paraId="02298EA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1.64 (0.07 to 61.29)</w:t>
            </w:r>
          </w:p>
        </w:tc>
        <w:tc>
          <w:tcPr>
            <w:tcW w:w="0" w:type="auto"/>
            <w:noWrap/>
            <w:vAlign w:val="center"/>
            <w:hideMark/>
          </w:tcPr>
          <w:p w14:paraId="0F52DAC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3.33 (0.37 to 70.00)</w:t>
            </w:r>
          </w:p>
        </w:tc>
        <w:tc>
          <w:tcPr>
            <w:tcW w:w="0" w:type="auto"/>
            <w:noWrap/>
            <w:vAlign w:val="center"/>
            <w:hideMark/>
          </w:tcPr>
          <w:p w14:paraId="789F3DD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3.31 (0.10 to 450.00)</w:t>
            </w:r>
          </w:p>
        </w:tc>
        <w:tc>
          <w:tcPr>
            <w:tcW w:w="0" w:type="auto"/>
            <w:noWrap/>
            <w:vAlign w:val="center"/>
            <w:hideMark/>
          </w:tcPr>
          <w:p w14:paraId="10151BA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28.69 (0.46 to 7239.72)</w:t>
            </w:r>
          </w:p>
        </w:tc>
        <w:tc>
          <w:tcPr>
            <w:tcW w:w="0" w:type="auto"/>
            <w:noWrap/>
            <w:vAlign w:val="center"/>
            <w:hideMark/>
          </w:tcPr>
          <w:p w14:paraId="14D2C3E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0.38 (0.10 to 1.17)</w:t>
            </w:r>
          </w:p>
        </w:tc>
        <w:tc>
          <w:tcPr>
            <w:tcW w:w="0" w:type="auto"/>
            <w:noWrap/>
            <w:vAlign w:val="center"/>
            <w:hideMark/>
          </w:tcPr>
          <w:p w14:paraId="74B1BCB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0.32 (0.01 to 5.90)</w:t>
            </w:r>
          </w:p>
        </w:tc>
        <w:tc>
          <w:tcPr>
            <w:tcW w:w="0" w:type="auto"/>
            <w:noWrap/>
            <w:vAlign w:val="center"/>
            <w:hideMark/>
          </w:tcPr>
          <w:p w14:paraId="61A1D63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1.59 (0.02 to 248.49)</w:t>
            </w:r>
          </w:p>
        </w:tc>
        <w:tc>
          <w:tcPr>
            <w:tcW w:w="0" w:type="auto"/>
            <w:noWrap/>
            <w:vAlign w:val="center"/>
            <w:hideMark/>
          </w:tcPr>
          <w:p w14:paraId="18A3705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2.27 (0.26 to 30.97)</w:t>
            </w:r>
          </w:p>
        </w:tc>
        <w:tc>
          <w:tcPr>
            <w:tcW w:w="0" w:type="auto"/>
            <w:noWrap/>
            <w:vAlign w:val="center"/>
            <w:hideMark/>
          </w:tcPr>
          <w:p w14:paraId="511A9A1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5.90 (0.99 to 36.67)</w:t>
            </w:r>
          </w:p>
        </w:tc>
        <w:tc>
          <w:tcPr>
            <w:tcW w:w="0" w:type="auto"/>
            <w:shd w:val="clear" w:color="auto" w:fill="DEEAF6" w:themeFill="accent5" w:themeFillTint="33"/>
            <w:noWrap/>
            <w:vAlign w:val="center"/>
            <w:hideMark/>
          </w:tcPr>
          <w:p w14:paraId="049568CD"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Ipilimumab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72E2462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1.06 (0.17 to 6.66)</w:t>
            </w:r>
          </w:p>
        </w:tc>
        <w:tc>
          <w:tcPr>
            <w:tcW w:w="0" w:type="auto"/>
            <w:noWrap/>
            <w:vAlign w:val="center"/>
            <w:hideMark/>
          </w:tcPr>
          <w:p w14:paraId="6DAA438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6.31 (1.03 to 38.07)</w:t>
            </w:r>
          </w:p>
        </w:tc>
        <w:tc>
          <w:tcPr>
            <w:tcW w:w="0" w:type="auto"/>
            <w:noWrap/>
            <w:vAlign w:val="center"/>
            <w:hideMark/>
          </w:tcPr>
          <w:p w14:paraId="37ED412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0.95 (0.18 to 5.41)</w:t>
            </w:r>
          </w:p>
        </w:tc>
        <w:tc>
          <w:tcPr>
            <w:tcW w:w="0" w:type="auto"/>
            <w:noWrap/>
            <w:vAlign w:val="center"/>
            <w:hideMark/>
          </w:tcPr>
          <w:p w14:paraId="23EA189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2.09 (0.33 to 13.62)</w:t>
            </w:r>
          </w:p>
        </w:tc>
        <w:tc>
          <w:tcPr>
            <w:tcW w:w="0" w:type="auto"/>
            <w:noWrap/>
            <w:vAlign w:val="center"/>
            <w:hideMark/>
          </w:tcPr>
          <w:p w14:paraId="66BD358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3.69 (0.05 to 555.23)</w:t>
            </w:r>
          </w:p>
        </w:tc>
        <w:tc>
          <w:tcPr>
            <w:tcW w:w="0" w:type="auto"/>
            <w:noWrap/>
            <w:vAlign w:val="center"/>
            <w:hideMark/>
          </w:tcPr>
          <w:p w14:paraId="03BABD5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0.16)</w:t>
            </w:r>
          </w:p>
        </w:tc>
        <w:tc>
          <w:tcPr>
            <w:tcW w:w="0" w:type="auto"/>
            <w:noWrap/>
            <w:vAlign w:val="center"/>
            <w:hideMark/>
          </w:tcPr>
          <w:p w14:paraId="2DFE181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0.08 (0 to 3.9)</w:t>
            </w:r>
          </w:p>
        </w:tc>
      </w:tr>
      <w:tr w:rsidR="008A17A9" w:rsidRPr="008A17A9" w14:paraId="768735E4" w14:textId="77777777" w:rsidTr="008A17A9">
        <w:trPr>
          <w:trHeight w:val="300"/>
        </w:trPr>
        <w:tc>
          <w:tcPr>
            <w:tcW w:w="0" w:type="auto"/>
            <w:noWrap/>
            <w:vAlign w:val="center"/>
            <w:hideMark/>
          </w:tcPr>
          <w:p w14:paraId="6A469C2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1.59 (0.06 to 71.33)</w:t>
            </w:r>
          </w:p>
        </w:tc>
        <w:tc>
          <w:tcPr>
            <w:tcW w:w="0" w:type="auto"/>
            <w:noWrap/>
            <w:vAlign w:val="center"/>
            <w:hideMark/>
          </w:tcPr>
          <w:p w14:paraId="31E27EE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3.22 (0.30 to 78.49)</w:t>
            </w:r>
          </w:p>
        </w:tc>
        <w:tc>
          <w:tcPr>
            <w:tcW w:w="0" w:type="auto"/>
            <w:noWrap/>
            <w:vAlign w:val="center"/>
            <w:hideMark/>
          </w:tcPr>
          <w:p w14:paraId="592C51B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3.15 (0.07 to 408.43)</w:t>
            </w:r>
          </w:p>
        </w:tc>
        <w:tc>
          <w:tcPr>
            <w:tcW w:w="0" w:type="auto"/>
            <w:noWrap/>
            <w:vAlign w:val="center"/>
            <w:hideMark/>
          </w:tcPr>
          <w:p w14:paraId="1447D0D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27.42 (0.36 to 8035.94)</w:t>
            </w:r>
          </w:p>
        </w:tc>
        <w:tc>
          <w:tcPr>
            <w:tcW w:w="0" w:type="auto"/>
            <w:noWrap/>
            <w:vAlign w:val="center"/>
            <w:hideMark/>
          </w:tcPr>
          <w:p w14:paraId="2223AF8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0.36 (0.08 to 1.34)</w:t>
            </w:r>
          </w:p>
        </w:tc>
        <w:tc>
          <w:tcPr>
            <w:tcW w:w="0" w:type="auto"/>
            <w:noWrap/>
            <w:vAlign w:val="center"/>
            <w:hideMark/>
          </w:tcPr>
          <w:p w14:paraId="4E10DB2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0.29 (0.01 to 6.08)</w:t>
            </w:r>
          </w:p>
        </w:tc>
        <w:tc>
          <w:tcPr>
            <w:tcW w:w="0" w:type="auto"/>
            <w:noWrap/>
            <w:vAlign w:val="center"/>
            <w:hideMark/>
          </w:tcPr>
          <w:p w14:paraId="77B53C1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1.54 (0.02 to 214.15)</w:t>
            </w:r>
          </w:p>
        </w:tc>
        <w:tc>
          <w:tcPr>
            <w:tcW w:w="0" w:type="auto"/>
            <w:noWrap/>
            <w:vAlign w:val="center"/>
            <w:hideMark/>
          </w:tcPr>
          <w:p w14:paraId="7ECF2A0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2.14 (0.25 to 32.41)</w:t>
            </w:r>
          </w:p>
        </w:tc>
        <w:tc>
          <w:tcPr>
            <w:tcW w:w="0" w:type="auto"/>
            <w:noWrap/>
            <w:vAlign w:val="center"/>
            <w:hideMark/>
          </w:tcPr>
          <w:p w14:paraId="6C8C2921"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5.49 (2.25 to 15.43)</w:t>
            </w:r>
          </w:p>
        </w:tc>
        <w:tc>
          <w:tcPr>
            <w:tcW w:w="0" w:type="auto"/>
            <w:noWrap/>
            <w:vAlign w:val="center"/>
            <w:hideMark/>
          </w:tcPr>
          <w:p w14:paraId="5812C80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0.94 (0.15 to 6.05)</w:t>
            </w:r>
          </w:p>
        </w:tc>
        <w:tc>
          <w:tcPr>
            <w:tcW w:w="0" w:type="auto"/>
            <w:shd w:val="clear" w:color="auto" w:fill="DEEAF6" w:themeFill="accent5" w:themeFillTint="33"/>
            <w:noWrap/>
            <w:vAlign w:val="center"/>
            <w:hideMark/>
          </w:tcPr>
          <w:p w14:paraId="63919EAB"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Nivolumab</w:t>
            </w:r>
            <w:proofErr w:type="spellEnd"/>
          </w:p>
        </w:tc>
        <w:tc>
          <w:tcPr>
            <w:tcW w:w="0" w:type="auto"/>
            <w:noWrap/>
            <w:vAlign w:val="center"/>
            <w:hideMark/>
          </w:tcPr>
          <w:p w14:paraId="6481014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5.88 (2.05 to 18.76)</w:t>
            </w:r>
          </w:p>
        </w:tc>
        <w:tc>
          <w:tcPr>
            <w:tcW w:w="0" w:type="auto"/>
            <w:noWrap/>
            <w:vAlign w:val="center"/>
            <w:hideMark/>
          </w:tcPr>
          <w:p w14:paraId="441BD87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0.91 (0.17 to 4.75)</w:t>
            </w:r>
          </w:p>
        </w:tc>
        <w:tc>
          <w:tcPr>
            <w:tcW w:w="0" w:type="auto"/>
            <w:noWrap/>
            <w:vAlign w:val="center"/>
            <w:hideMark/>
          </w:tcPr>
          <w:p w14:paraId="7B4D145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1.98 (0.27 to 13.66)</w:t>
            </w:r>
          </w:p>
        </w:tc>
        <w:tc>
          <w:tcPr>
            <w:tcW w:w="0" w:type="auto"/>
            <w:noWrap/>
            <w:vAlign w:val="center"/>
            <w:hideMark/>
          </w:tcPr>
          <w:p w14:paraId="571335A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3.32 (0.05 to 483.59)</w:t>
            </w:r>
          </w:p>
        </w:tc>
        <w:tc>
          <w:tcPr>
            <w:tcW w:w="0" w:type="auto"/>
            <w:noWrap/>
            <w:vAlign w:val="center"/>
            <w:hideMark/>
          </w:tcPr>
          <w:p w14:paraId="16FD7FD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0.12)</w:t>
            </w:r>
          </w:p>
        </w:tc>
        <w:tc>
          <w:tcPr>
            <w:tcW w:w="0" w:type="auto"/>
            <w:noWrap/>
            <w:vAlign w:val="center"/>
            <w:hideMark/>
          </w:tcPr>
          <w:p w14:paraId="161D20F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0.08 (0 to 3.44)</w:t>
            </w:r>
          </w:p>
        </w:tc>
      </w:tr>
      <w:tr w:rsidR="008A17A9" w:rsidRPr="008A17A9" w14:paraId="33B1108D" w14:textId="77777777" w:rsidTr="008A17A9">
        <w:trPr>
          <w:trHeight w:val="300"/>
        </w:trPr>
        <w:tc>
          <w:tcPr>
            <w:tcW w:w="0" w:type="auto"/>
            <w:noWrap/>
            <w:vAlign w:val="center"/>
            <w:hideMark/>
          </w:tcPr>
          <w:p w14:paraId="3C2B5D9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0.27 (0.01 to 10.06)</w:t>
            </w:r>
          </w:p>
        </w:tc>
        <w:tc>
          <w:tcPr>
            <w:tcW w:w="0" w:type="auto"/>
            <w:noWrap/>
            <w:vAlign w:val="center"/>
            <w:hideMark/>
          </w:tcPr>
          <w:p w14:paraId="66B179B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0.55 (0.05 to 12.30)</w:t>
            </w:r>
          </w:p>
        </w:tc>
        <w:tc>
          <w:tcPr>
            <w:tcW w:w="0" w:type="auto"/>
            <w:noWrap/>
            <w:vAlign w:val="center"/>
            <w:hideMark/>
          </w:tcPr>
          <w:p w14:paraId="4196320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0.53 (0.01 to 68.74)</w:t>
            </w:r>
          </w:p>
        </w:tc>
        <w:tc>
          <w:tcPr>
            <w:tcW w:w="0" w:type="auto"/>
            <w:noWrap/>
            <w:vAlign w:val="center"/>
            <w:hideMark/>
          </w:tcPr>
          <w:p w14:paraId="3A08F46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4.56 (0.06 to 1299.81)</w:t>
            </w:r>
          </w:p>
        </w:tc>
        <w:tc>
          <w:tcPr>
            <w:tcW w:w="0" w:type="auto"/>
            <w:noWrap/>
            <w:vAlign w:val="center"/>
            <w:hideMark/>
          </w:tcPr>
          <w:p w14:paraId="0494FB6C"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0.06 (0.01 to 0.20)</w:t>
            </w:r>
          </w:p>
        </w:tc>
        <w:tc>
          <w:tcPr>
            <w:tcW w:w="0" w:type="auto"/>
            <w:noWrap/>
            <w:vAlign w:val="center"/>
            <w:hideMark/>
          </w:tcPr>
          <w:p w14:paraId="627E1634"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0.05 (0.00 to 0.97)</w:t>
            </w:r>
          </w:p>
        </w:tc>
        <w:tc>
          <w:tcPr>
            <w:tcW w:w="0" w:type="auto"/>
            <w:noWrap/>
            <w:vAlign w:val="center"/>
            <w:hideMark/>
          </w:tcPr>
          <w:p w14:paraId="1A26BD0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0.26 (0.00 to 35.51)</w:t>
            </w:r>
          </w:p>
        </w:tc>
        <w:tc>
          <w:tcPr>
            <w:tcW w:w="0" w:type="auto"/>
            <w:noWrap/>
            <w:vAlign w:val="center"/>
            <w:hideMark/>
          </w:tcPr>
          <w:p w14:paraId="5B2EA43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0.36 (0.04 to 5.51)</w:t>
            </w:r>
          </w:p>
        </w:tc>
        <w:tc>
          <w:tcPr>
            <w:tcW w:w="0" w:type="auto"/>
            <w:noWrap/>
            <w:vAlign w:val="center"/>
            <w:hideMark/>
          </w:tcPr>
          <w:p w14:paraId="275E905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0.94 (0.38 to 2.23)</w:t>
            </w:r>
          </w:p>
        </w:tc>
        <w:tc>
          <w:tcPr>
            <w:tcW w:w="0" w:type="auto"/>
            <w:noWrap/>
            <w:vAlign w:val="center"/>
            <w:hideMark/>
          </w:tcPr>
          <w:p w14:paraId="71D3786C"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0.16 (0.03 to 0.97)</w:t>
            </w:r>
          </w:p>
        </w:tc>
        <w:tc>
          <w:tcPr>
            <w:tcW w:w="0" w:type="auto"/>
            <w:noWrap/>
            <w:vAlign w:val="center"/>
            <w:hideMark/>
          </w:tcPr>
          <w:p w14:paraId="58BFB0E2"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0.17 (0.05 to 0.49)</w:t>
            </w:r>
          </w:p>
        </w:tc>
        <w:tc>
          <w:tcPr>
            <w:tcW w:w="0" w:type="auto"/>
            <w:shd w:val="clear" w:color="auto" w:fill="DEEAF6" w:themeFill="accent5" w:themeFillTint="33"/>
            <w:noWrap/>
            <w:vAlign w:val="center"/>
            <w:hideMark/>
          </w:tcPr>
          <w:p w14:paraId="4CF1AC70"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Nivolumab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Ipilimumab</w:t>
            </w:r>
            <w:proofErr w:type="spellEnd"/>
          </w:p>
        </w:tc>
        <w:tc>
          <w:tcPr>
            <w:tcW w:w="0" w:type="auto"/>
            <w:noWrap/>
            <w:vAlign w:val="center"/>
            <w:hideMark/>
          </w:tcPr>
          <w:p w14:paraId="6E71127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0.15 (0.03 to 0.73)</w:t>
            </w:r>
          </w:p>
        </w:tc>
        <w:tc>
          <w:tcPr>
            <w:tcW w:w="0" w:type="auto"/>
            <w:noWrap/>
            <w:vAlign w:val="center"/>
            <w:hideMark/>
          </w:tcPr>
          <w:p w14:paraId="02DE278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0.33 (0.05 to 2.41)</w:t>
            </w:r>
          </w:p>
        </w:tc>
        <w:tc>
          <w:tcPr>
            <w:tcW w:w="0" w:type="auto"/>
            <w:noWrap/>
            <w:vAlign w:val="center"/>
            <w:hideMark/>
          </w:tcPr>
          <w:p w14:paraId="1F9F978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0.57 (0.01 to 84.04)</w:t>
            </w:r>
          </w:p>
        </w:tc>
        <w:tc>
          <w:tcPr>
            <w:tcW w:w="0" w:type="auto"/>
            <w:noWrap/>
            <w:vAlign w:val="center"/>
            <w:hideMark/>
          </w:tcPr>
          <w:p w14:paraId="4885BB7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0.02)</w:t>
            </w:r>
          </w:p>
        </w:tc>
        <w:tc>
          <w:tcPr>
            <w:tcW w:w="0" w:type="auto"/>
            <w:noWrap/>
            <w:vAlign w:val="center"/>
            <w:hideMark/>
          </w:tcPr>
          <w:p w14:paraId="4D759A6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0.56)</w:t>
            </w:r>
          </w:p>
        </w:tc>
      </w:tr>
      <w:tr w:rsidR="008A17A9" w:rsidRPr="008A17A9" w14:paraId="60D654BA" w14:textId="77777777" w:rsidTr="008A17A9">
        <w:trPr>
          <w:trHeight w:val="300"/>
        </w:trPr>
        <w:tc>
          <w:tcPr>
            <w:tcW w:w="0" w:type="auto"/>
            <w:noWrap/>
            <w:vAlign w:val="center"/>
            <w:hideMark/>
          </w:tcPr>
          <w:p w14:paraId="2AD4AE5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1.78 (0.08 to 61.73)</w:t>
            </w:r>
          </w:p>
        </w:tc>
        <w:tc>
          <w:tcPr>
            <w:tcW w:w="0" w:type="auto"/>
            <w:noWrap/>
            <w:vAlign w:val="center"/>
            <w:hideMark/>
          </w:tcPr>
          <w:p w14:paraId="3C32080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3.59 (0.37 to 67.10)</w:t>
            </w:r>
          </w:p>
        </w:tc>
        <w:tc>
          <w:tcPr>
            <w:tcW w:w="0" w:type="auto"/>
            <w:noWrap/>
            <w:vAlign w:val="center"/>
            <w:hideMark/>
          </w:tcPr>
          <w:p w14:paraId="666A604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3.47 (0.09 to 423.59)</w:t>
            </w:r>
          </w:p>
        </w:tc>
        <w:tc>
          <w:tcPr>
            <w:tcW w:w="0" w:type="auto"/>
            <w:noWrap/>
            <w:vAlign w:val="center"/>
            <w:hideMark/>
          </w:tcPr>
          <w:p w14:paraId="19FDB54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30.12 (0.47 to 7826.46)</w:t>
            </w:r>
          </w:p>
        </w:tc>
        <w:tc>
          <w:tcPr>
            <w:tcW w:w="0" w:type="auto"/>
            <w:noWrap/>
            <w:vAlign w:val="center"/>
            <w:hideMark/>
          </w:tcPr>
          <w:p w14:paraId="351F507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0.39 (0.12 to 1.18)</w:t>
            </w:r>
          </w:p>
        </w:tc>
        <w:tc>
          <w:tcPr>
            <w:tcW w:w="0" w:type="auto"/>
            <w:noWrap/>
            <w:vAlign w:val="center"/>
            <w:hideMark/>
          </w:tcPr>
          <w:p w14:paraId="0D5D99A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0.33 (0.02 to 7.44)</w:t>
            </w:r>
          </w:p>
        </w:tc>
        <w:tc>
          <w:tcPr>
            <w:tcW w:w="0" w:type="auto"/>
            <w:noWrap/>
            <w:vAlign w:val="center"/>
            <w:hideMark/>
          </w:tcPr>
          <w:p w14:paraId="5ADC61A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1.71 (0.02 to 215.91)</w:t>
            </w:r>
          </w:p>
        </w:tc>
        <w:tc>
          <w:tcPr>
            <w:tcW w:w="0" w:type="auto"/>
            <w:noWrap/>
            <w:vAlign w:val="center"/>
            <w:hideMark/>
          </w:tcPr>
          <w:p w14:paraId="539B102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2.33 (0.30 to 35.16)</w:t>
            </w:r>
          </w:p>
        </w:tc>
        <w:tc>
          <w:tcPr>
            <w:tcW w:w="0" w:type="auto"/>
            <w:noWrap/>
            <w:vAlign w:val="center"/>
            <w:hideMark/>
          </w:tcPr>
          <w:p w14:paraId="7EC82CEA"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6.21 (1.39 to 29.97)</w:t>
            </w:r>
          </w:p>
        </w:tc>
        <w:tc>
          <w:tcPr>
            <w:tcW w:w="0" w:type="auto"/>
            <w:noWrap/>
            <w:vAlign w:val="center"/>
            <w:hideMark/>
          </w:tcPr>
          <w:p w14:paraId="6070116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1.05 (0.18 to 5.55)</w:t>
            </w:r>
          </w:p>
        </w:tc>
        <w:tc>
          <w:tcPr>
            <w:tcW w:w="0" w:type="auto"/>
            <w:noWrap/>
            <w:vAlign w:val="center"/>
            <w:hideMark/>
          </w:tcPr>
          <w:p w14:paraId="46589B1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1.10 (0.21 to 6.05)</w:t>
            </w:r>
          </w:p>
        </w:tc>
        <w:tc>
          <w:tcPr>
            <w:tcW w:w="0" w:type="auto"/>
            <w:noWrap/>
            <w:vAlign w:val="center"/>
            <w:hideMark/>
          </w:tcPr>
          <w:p w14:paraId="5043D405"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6.51 (1.37 to 33.45)</w:t>
            </w:r>
          </w:p>
        </w:tc>
        <w:tc>
          <w:tcPr>
            <w:tcW w:w="0" w:type="auto"/>
            <w:shd w:val="clear" w:color="auto" w:fill="DEEAF6" w:themeFill="accent5" w:themeFillTint="33"/>
            <w:noWrap/>
            <w:vAlign w:val="center"/>
            <w:hideMark/>
          </w:tcPr>
          <w:p w14:paraId="5529A2E6"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Pembrolizumab</w:t>
            </w:r>
            <w:proofErr w:type="spellEnd"/>
          </w:p>
        </w:tc>
        <w:tc>
          <w:tcPr>
            <w:tcW w:w="0" w:type="auto"/>
            <w:noWrap/>
            <w:vAlign w:val="center"/>
            <w:hideMark/>
          </w:tcPr>
          <w:p w14:paraId="395B3EA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2.19 (0.48 to 10.62)</w:t>
            </w:r>
          </w:p>
        </w:tc>
        <w:tc>
          <w:tcPr>
            <w:tcW w:w="0" w:type="auto"/>
            <w:noWrap/>
            <w:vAlign w:val="center"/>
            <w:hideMark/>
          </w:tcPr>
          <w:p w14:paraId="7C7F522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3.75 (0.08 to 456.76)</w:t>
            </w:r>
          </w:p>
        </w:tc>
        <w:tc>
          <w:tcPr>
            <w:tcW w:w="0" w:type="auto"/>
            <w:noWrap/>
            <w:vAlign w:val="center"/>
            <w:hideMark/>
          </w:tcPr>
          <w:p w14:paraId="3B7E7E1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0.01 (0 to 0.12)</w:t>
            </w:r>
          </w:p>
        </w:tc>
        <w:tc>
          <w:tcPr>
            <w:tcW w:w="0" w:type="auto"/>
            <w:noWrap/>
            <w:vAlign w:val="center"/>
            <w:hideMark/>
          </w:tcPr>
          <w:p w14:paraId="7EB780D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0.09 (0 to 3.91)</w:t>
            </w:r>
          </w:p>
        </w:tc>
      </w:tr>
      <w:tr w:rsidR="008A17A9" w:rsidRPr="008A17A9" w14:paraId="65D5C652" w14:textId="77777777" w:rsidTr="008A17A9">
        <w:trPr>
          <w:trHeight w:val="300"/>
        </w:trPr>
        <w:tc>
          <w:tcPr>
            <w:tcW w:w="0" w:type="auto"/>
            <w:noWrap/>
            <w:vAlign w:val="center"/>
            <w:hideMark/>
          </w:tcPr>
          <w:p w14:paraId="197D4C6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0.81 (0.03 to 29.46)</w:t>
            </w:r>
          </w:p>
        </w:tc>
        <w:tc>
          <w:tcPr>
            <w:tcW w:w="0" w:type="auto"/>
            <w:noWrap/>
            <w:vAlign w:val="center"/>
            <w:hideMark/>
          </w:tcPr>
          <w:p w14:paraId="76E89CF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1.65 (0.15 to 36.40)</w:t>
            </w:r>
          </w:p>
        </w:tc>
        <w:tc>
          <w:tcPr>
            <w:tcW w:w="0" w:type="auto"/>
            <w:noWrap/>
            <w:vAlign w:val="center"/>
            <w:hideMark/>
          </w:tcPr>
          <w:p w14:paraId="54DA037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1.65 (0.04 to 190.49)</w:t>
            </w:r>
          </w:p>
        </w:tc>
        <w:tc>
          <w:tcPr>
            <w:tcW w:w="0" w:type="auto"/>
            <w:noWrap/>
            <w:vAlign w:val="center"/>
            <w:hideMark/>
          </w:tcPr>
          <w:p w14:paraId="4AC31F4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14.29 (0.19 to 3649.21)</w:t>
            </w:r>
          </w:p>
        </w:tc>
        <w:tc>
          <w:tcPr>
            <w:tcW w:w="0" w:type="auto"/>
            <w:noWrap/>
            <w:vAlign w:val="center"/>
            <w:hideMark/>
          </w:tcPr>
          <w:p w14:paraId="3A93D217"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0.18 (0.04 to 0.67)</w:t>
            </w:r>
          </w:p>
        </w:tc>
        <w:tc>
          <w:tcPr>
            <w:tcW w:w="0" w:type="auto"/>
            <w:noWrap/>
            <w:vAlign w:val="center"/>
            <w:hideMark/>
          </w:tcPr>
          <w:p w14:paraId="53EF9A6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0.15 (0.01 to 3.26)</w:t>
            </w:r>
          </w:p>
        </w:tc>
        <w:tc>
          <w:tcPr>
            <w:tcW w:w="0" w:type="auto"/>
            <w:noWrap/>
            <w:vAlign w:val="center"/>
            <w:hideMark/>
          </w:tcPr>
          <w:p w14:paraId="2A02C69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0.77 (0.01 to 117.09)</w:t>
            </w:r>
          </w:p>
        </w:tc>
        <w:tc>
          <w:tcPr>
            <w:tcW w:w="0" w:type="auto"/>
            <w:noWrap/>
            <w:vAlign w:val="center"/>
            <w:hideMark/>
          </w:tcPr>
          <w:p w14:paraId="47898E0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1.10 (0.12 to 16.55)</w:t>
            </w:r>
          </w:p>
        </w:tc>
        <w:tc>
          <w:tcPr>
            <w:tcW w:w="0" w:type="auto"/>
            <w:noWrap/>
            <w:vAlign w:val="center"/>
            <w:hideMark/>
          </w:tcPr>
          <w:p w14:paraId="0319C5F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2.87 (0.41 to 19.29)</w:t>
            </w:r>
          </w:p>
        </w:tc>
        <w:tc>
          <w:tcPr>
            <w:tcW w:w="0" w:type="auto"/>
            <w:noWrap/>
            <w:vAlign w:val="center"/>
            <w:hideMark/>
          </w:tcPr>
          <w:p w14:paraId="0ECB282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0.48 (0.07 to 3.01)</w:t>
            </w:r>
          </w:p>
        </w:tc>
        <w:tc>
          <w:tcPr>
            <w:tcW w:w="0" w:type="auto"/>
            <w:noWrap/>
            <w:vAlign w:val="center"/>
            <w:hideMark/>
          </w:tcPr>
          <w:p w14:paraId="22D15C0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0.51 (0.07 to 3.67)</w:t>
            </w:r>
          </w:p>
        </w:tc>
        <w:tc>
          <w:tcPr>
            <w:tcW w:w="0" w:type="auto"/>
            <w:noWrap/>
            <w:vAlign w:val="center"/>
            <w:hideMark/>
          </w:tcPr>
          <w:p w14:paraId="54C572C8"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3.05 (0.41 to 21.16)</w:t>
            </w:r>
          </w:p>
        </w:tc>
        <w:tc>
          <w:tcPr>
            <w:tcW w:w="0" w:type="auto"/>
            <w:noWrap/>
            <w:vAlign w:val="center"/>
            <w:hideMark/>
          </w:tcPr>
          <w:p w14:paraId="35D1398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0.46 (0.09 to 2.09)</w:t>
            </w:r>
          </w:p>
        </w:tc>
        <w:tc>
          <w:tcPr>
            <w:tcW w:w="0" w:type="auto"/>
            <w:shd w:val="clear" w:color="auto" w:fill="DEEAF6" w:themeFill="accent5" w:themeFillTint="33"/>
            <w:noWrap/>
            <w:vAlign w:val="center"/>
            <w:hideMark/>
          </w:tcPr>
          <w:p w14:paraId="3697AAFC"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Pembrolizumab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Conventional</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Therapy</w:t>
            </w:r>
            <w:proofErr w:type="spellEnd"/>
          </w:p>
        </w:tc>
        <w:tc>
          <w:tcPr>
            <w:tcW w:w="0" w:type="auto"/>
            <w:noWrap/>
            <w:vAlign w:val="center"/>
            <w:hideMark/>
          </w:tcPr>
          <w:p w14:paraId="738743F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1.75 (0.03 to 242.57)</w:t>
            </w:r>
          </w:p>
        </w:tc>
        <w:tc>
          <w:tcPr>
            <w:tcW w:w="0" w:type="auto"/>
            <w:noWrap/>
            <w:vAlign w:val="center"/>
            <w:hideMark/>
          </w:tcPr>
          <w:p w14:paraId="274719F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0.08)</w:t>
            </w:r>
          </w:p>
        </w:tc>
        <w:tc>
          <w:tcPr>
            <w:tcW w:w="0" w:type="auto"/>
            <w:noWrap/>
            <w:vAlign w:val="center"/>
            <w:hideMark/>
          </w:tcPr>
          <w:p w14:paraId="6DBC249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0.04 (0 to 1.85)</w:t>
            </w:r>
          </w:p>
        </w:tc>
      </w:tr>
      <w:tr w:rsidR="008A17A9" w:rsidRPr="008A17A9" w14:paraId="17D11F73" w14:textId="77777777" w:rsidTr="008A17A9">
        <w:trPr>
          <w:trHeight w:val="300"/>
        </w:trPr>
        <w:tc>
          <w:tcPr>
            <w:tcW w:w="0" w:type="auto"/>
            <w:noWrap/>
            <w:vAlign w:val="center"/>
            <w:hideMark/>
          </w:tcPr>
          <w:p w14:paraId="55261A9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0.46 (0.00 to 113.01)</w:t>
            </w:r>
          </w:p>
        </w:tc>
        <w:tc>
          <w:tcPr>
            <w:tcW w:w="0" w:type="auto"/>
            <w:noWrap/>
            <w:vAlign w:val="center"/>
            <w:hideMark/>
          </w:tcPr>
          <w:p w14:paraId="31D80FA4"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1.02 (0.00 to 152.61)</w:t>
            </w:r>
          </w:p>
        </w:tc>
        <w:tc>
          <w:tcPr>
            <w:tcW w:w="0" w:type="auto"/>
            <w:noWrap/>
            <w:vAlign w:val="center"/>
            <w:hideMark/>
          </w:tcPr>
          <w:p w14:paraId="48DCE42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1.03 (0.00 to 422.01)</w:t>
            </w:r>
          </w:p>
        </w:tc>
        <w:tc>
          <w:tcPr>
            <w:tcW w:w="0" w:type="auto"/>
            <w:noWrap/>
            <w:vAlign w:val="center"/>
            <w:hideMark/>
          </w:tcPr>
          <w:p w14:paraId="5D29F41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8.45 (0.01 to 6618.93)</w:t>
            </w:r>
          </w:p>
        </w:tc>
        <w:tc>
          <w:tcPr>
            <w:tcW w:w="0" w:type="auto"/>
            <w:noWrap/>
            <w:vAlign w:val="center"/>
            <w:hideMark/>
          </w:tcPr>
          <w:p w14:paraId="2D856E6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0.10 (0.00 to 5.97)</w:t>
            </w:r>
          </w:p>
        </w:tc>
        <w:tc>
          <w:tcPr>
            <w:tcW w:w="0" w:type="auto"/>
            <w:noWrap/>
            <w:vAlign w:val="center"/>
            <w:hideMark/>
          </w:tcPr>
          <w:p w14:paraId="72E9DFD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0.08 (0.00 to 11.28)</w:t>
            </w:r>
          </w:p>
        </w:tc>
        <w:tc>
          <w:tcPr>
            <w:tcW w:w="0" w:type="auto"/>
            <w:noWrap/>
            <w:vAlign w:val="center"/>
            <w:hideMark/>
          </w:tcPr>
          <w:p w14:paraId="113CA382"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0.45 (0.00 to 209.96)</w:t>
            </w:r>
          </w:p>
        </w:tc>
        <w:tc>
          <w:tcPr>
            <w:tcW w:w="0" w:type="auto"/>
            <w:noWrap/>
            <w:vAlign w:val="center"/>
            <w:hideMark/>
          </w:tcPr>
          <w:p w14:paraId="5E595D75"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0.62 (0.00 to 71.47)</w:t>
            </w:r>
          </w:p>
        </w:tc>
        <w:tc>
          <w:tcPr>
            <w:tcW w:w="0" w:type="auto"/>
            <w:noWrap/>
            <w:vAlign w:val="center"/>
            <w:hideMark/>
          </w:tcPr>
          <w:p w14:paraId="25634A4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1.68 (0.01 to 108.16)</w:t>
            </w:r>
          </w:p>
        </w:tc>
        <w:tc>
          <w:tcPr>
            <w:tcW w:w="0" w:type="auto"/>
            <w:noWrap/>
            <w:vAlign w:val="center"/>
            <w:hideMark/>
          </w:tcPr>
          <w:p w14:paraId="6D25CB3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0.27 (0.00 to 20.64)</w:t>
            </w:r>
          </w:p>
        </w:tc>
        <w:tc>
          <w:tcPr>
            <w:tcW w:w="0" w:type="auto"/>
            <w:noWrap/>
            <w:vAlign w:val="center"/>
            <w:hideMark/>
          </w:tcPr>
          <w:p w14:paraId="5DF261C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0.3 (0.00 to 20.86)</w:t>
            </w:r>
          </w:p>
        </w:tc>
        <w:tc>
          <w:tcPr>
            <w:tcW w:w="0" w:type="auto"/>
            <w:noWrap/>
            <w:vAlign w:val="center"/>
            <w:hideMark/>
          </w:tcPr>
          <w:p w14:paraId="369F383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1.77 (0.01 to 113.06)</w:t>
            </w:r>
          </w:p>
        </w:tc>
        <w:tc>
          <w:tcPr>
            <w:tcW w:w="0" w:type="auto"/>
            <w:noWrap/>
            <w:vAlign w:val="center"/>
            <w:hideMark/>
          </w:tcPr>
          <w:p w14:paraId="153C4CAE"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0.27 (0.00 to 12.68)</w:t>
            </w:r>
          </w:p>
        </w:tc>
        <w:tc>
          <w:tcPr>
            <w:tcW w:w="0" w:type="auto"/>
            <w:noWrap/>
            <w:vAlign w:val="center"/>
            <w:hideMark/>
          </w:tcPr>
          <w:p w14:paraId="4556799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0.57 (0.00 to 39.01)</w:t>
            </w:r>
          </w:p>
        </w:tc>
        <w:tc>
          <w:tcPr>
            <w:tcW w:w="0" w:type="auto"/>
            <w:shd w:val="clear" w:color="auto" w:fill="DEEAF6" w:themeFill="accent5" w:themeFillTint="33"/>
            <w:noWrap/>
            <w:vAlign w:val="center"/>
            <w:hideMark/>
          </w:tcPr>
          <w:p w14:paraId="2184640A"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Pembrolizumab</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plus</w:t>
            </w:r>
            <w:proofErr w:type="spellEnd"/>
            <w:r w:rsidRPr="008A17A9">
              <w:rPr>
                <w:rFonts w:cstheme="minorHAnsi"/>
                <w:color w:val="000000"/>
                <w:sz w:val="18"/>
                <w:szCs w:val="18"/>
              </w:rPr>
              <w:t xml:space="preserve"> </w:t>
            </w:r>
            <w:proofErr w:type="spellStart"/>
            <w:r w:rsidRPr="008A17A9">
              <w:rPr>
                <w:rFonts w:cstheme="minorHAnsi"/>
                <w:color w:val="000000"/>
                <w:sz w:val="18"/>
                <w:szCs w:val="18"/>
              </w:rPr>
              <w:t>Ipilimumab</w:t>
            </w:r>
            <w:proofErr w:type="spellEnd"/>
          </w:p>
        </w:tc>
        <w:tc>
          <w:tcPr>
            <w:tcW w:w="0" w:type="auto"/>
            <w:noWrap/>
            <w:vAlign w:val="center"/>
            <w:hideMark/>
          </w:tcPr>
          <w:p w14:paraId="6EFE8B9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 (0 to 0.27)</w:t>
            </w:r>
          </w:p>
        </w:tc>
        <w:tc>
          <w:tcPr>
            <w:tcW w:w="0" w:type="auto"/>
            <w:noWrap/>
            <w:vAlign w:val="center"/>
            <w:hideMark/>
          </w:tcPr>
          <w:p w14:paraId="363E871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0.02 (0 to 7.99)</w:t>
            </w:r>
          </w:p>
        </w:tc>
      </w:tr>
      <w:tr w:rsidR="008A17A9" w:rsidRPr="008A17A9" w14:paraId="62CA3B29" w14:textId="77777777" w:rsidTr="008A17A9">
        <w:trPr>
          <w:trHeight w:val="300"/>
        </w:trPr>
        <w:tc>
          <w:tcPr>
            <w:tcW w:w="0" w:type="auto"/>
            <w:noWrap/>
            <w:vAlign w:val="center"/>
            <w:hideMark/>
          </w:tcPr>
          <w:p w14:paraId="4CB04B0E"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348.93 (4.21 to 99746.52)</w:t>
            </w:r>
          </w:p>
        </w:tc>
        <w:tc>
          <w:tcPr>
            <w:tcW w:w="0" w:type="auto"/>
            <w:noWrap/>
            <w:vAlign w:val="center"/>
            <w:hideMark/>
          </w:tcPr>
          <w:p w14:paraId="223C2E7B"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696.86 (14.73 to 164574.93)</w:t>
            </w:r>
          </w:p>
        </w:tc>
        <w:tc>
          <w:tcPr>
            <w:tcW w:w="0" w:type="auto"/>
            <w:noWrap/>
            <w:vAlign w:val="center"/>
            <w:hideMark/>
          </w:tcPr>
          <w:p w14:paraId="79CFE8B7"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736.39 (5.39 to 521428.99)</w:t>
            </w:r>
          </w:p>
        </w:tc>
        <w:tc>
          <w:tcPr>
            <w:tcW w:w="0" w:type="auto"/>
            <w:noWrap/>
            <w:vAlign w:val="center"/>
            <w:hideMark/>
          </w:tcPr>
          <w:p w14:paraId="381FB1FC"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6505.03 (29.77 to 5339993.83)</w:t>
            </w:r>
          </w:p>
        </w:tc>
        <w:tc>
          <w:tcPr>
            <w:tcW w:w="0" w:type="auto"/>
            <w:noWrap/>
            <w:vAlign w:val="center"/>
            <w:hideMark/>
          </w:tcPr>
          <w:p w14:paraId="32FBF3FA"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65.00 (3.04 to 8233.79)</w:t>
            </w:r>
          </w:p>
        </w:tc>
        <w:tc>
          <w:tcPr>
            <w:tcW w:w="0" w:type="auto"/>
            <w:noWrap/>
            <w:vAlign w:val="center"/>
            <w:hideMark/>
          </w:tcPr>
          <w:p w14:paraId="06CB9916"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63.67 (0.70 to 17852.57)</w:t>
            </w:r>
          </w:p>
        </w:tc>
        <w:tc>
          <w:tcPr>
            <w:tcW w:w="0" w:type="auto"/>
            <w:noWrap/>
            <w:vAlign w:val="center"/>
            <w:hideMark/>
          </w:tcPr>
          <w:p w14:paraId="4BBC9D9C"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348.4 (1.83 to 175346.88)</w:t>
            </w:r>
          </w:p>
        </w:tc>
        <w:tc>
          <w:tcPr>
            <w:tcW w:w="0" w:type="auto"/>
            <w:noWrap/>
            <w:vAlign w:val="center"/>
            <w:hideMark/>
          </w:tcPr>
          <w:p w14:paraId="1DF7417E"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446.26 (11.30 to 108031.70)</w:t>
            </w:r>
          </w:p>
        </w:tc>
        <w:tc>
          <w:tcPr>
            <w:tcW w:w="0" w:type="auto"/>
            <w:noWrap/>
            <w:vAlign w:val="center"/>
            <w:hideMark/>
          </w:tcPr>
          <w:p w14:paraId="31982DC1"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1015.61 (50.19 to 145262.45)</w:t>
            </w:r>
          </w:p>
        </w:tc>
        <w:tc>
          <w:tcPr>
            <w:tcW w:w="0" w:type="auto"/>
            <w:noWrap/>
            <w:vAlign w:val="center"/>
            <w:hideMark/>
          </w:tcPr>
          <w:p w14:paraId="36201AAF"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186.81 (6.14 to 23338.27)</w:t>
            </w:r>
          </w:p>
        </w:tc>
        <w:tc>
          <w:tcPr>
            <w:tcW w:w="0" w:type="auto"/>
            <w:noWrap/>
            <w:vAlign w:val="center"/>
            <w:hideMark/>
          </w:tcPr>
          <w:p w14:paraId="08AC6FB0"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183.81 (8.11 to 26849.78)</w:t>
            </w:r>
          </w:p>
        </w:tc>
        <w:tc>
          <w:tcPr>
            <w:tcW w:w="0" w:type="auto"/>
            <w:noWrap/>
            <w:vAlign w:val="center"/>
            <w:hideMark/>
          </w:tcPr>
          <w:p w14:paraId="5A456AAF"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1103.77 (50.88 to 153494.05)</w:t>
            </w:r>
          </w:p>
        </w:tc>
        <w:tc>
          <w:tcPr>
            <w:tcW w:w="0" w:type="auto"/>
            <w:noWrap/>
            <w:vAlign w:val="center"/>
            <w:hideMark/>
          </w:tcPr>
          <w:p w14:paraId="341A9ACF"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168.47 (8.24 to 18638.85)</w:t>
            </w:r>
          </w:p>
        </w:tc>
        <w:tc>
          <w:tcPr>
            <w:tcW w:w="0" w:type="auto"/>
            <w:noWrap/>
            <w:vAlign w:val="center"/>
            <w:hideMark/>
          </w:tcPr>
          <w:p w14:paraId="7BB1CBDD"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370.97 (12.89 to 55854.72)</w:t>
            </w:r>
          </w:p>
        </w:tc>
        <w:tc>
          <w:tcPr>
            <w:tcW w:w="0" w:type="auto"/>
            <w:noWrap/>
            <w:vAlign w:val="center"/>
            <w:hideMark/>
          </w:tcPr>
          <w:p w14:paraId="6EE6E73A"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738.97 (3.67 to 530727.32)</w:t>
            </w:r>
          </w:p>
        </w:tc>
        <w:tc>
          <w:tcPr>
            <w:tcW w:w="0" w:type="auto"/>
            <w:shd w:val="clear" w:color="auto" w:fill="DEEAF6" w:themeFill="accent5" w:themeFillTint="33"/>
            <w:noWrap/>
            <w:vAlign w:val="center"/>
            <w:hideMark/>
          </w:tcPr>
          <w:p w14:paraId="2B418559"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 xml:space="preserve">Placebo </w:t>
            </w:r>
            <w:proofErr w:type="spellStart"/>
            <w:r w:rsidRPr="008A17A9">
              <w:rPr>
                <w:rFonts w:cstheme="minorHAnsi"/>
                <w:color w:val="000000"/>
                <w:sz w:val="18"/>
                <w:szCs w:val="18"/>
              </w:rPr>
              <w:t>or</w:t>
            </w:r>
            <w:proofErr w:type="spellEnd"/>
            <w:r w:rsidRPr="008A17A9">
              <w:rPr>
                <w:rFonts w:cstheme="minorHAnsi"/>
                <w:color w:val="000000"/>
                <w:sz w:val="18"/>
                <w:szCs w:val="18"/>
              </w:rPr>
              <w:t xml:space="preserve"> No </w:t>
            </w:r>
            <w:proofErr w:type="spellStart"/>
            <w:r w:rsidRPr="008A17A9">
              <w:rPr>
                <w:rFonts w:cstheme="minorHAnsi"/>
                <w:color w:val="000000"/>
                <w:sz w:val="18"/>
                <w:szCs w:val="18"/>
              </w:rPr>
              <w:t>Intervention</w:t>
            </w:r>
            <w:proofErr w:type="spellEnd"/>
          </w:p>
        </w:tc>
        <w:tc>
          <w:tcPr>
            <w:tcW w:w="0" w:type="auto"/>
            <w:noWrap/>
            <w:vAlign w:val="center"/>
            <w:hideMark/>
          </w:tcPr>
          <w:p w14:paraId="0BA562C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12.19 (0.65 to 1357)</w:t>
            </w:r>
          </w:p>
        </w:tc>
      </w:tr>
      <w:tr w:rsidR="008A17A9" w:rsidRPr="008A17A9" w14:paraId="5693A43B" w14:textId="77777777" w:rsidTr="008A17A9">
        <w:trPr>
          <w:trHeight w:val="300"/>
        </w:trPr>
        <w:tc>
          <w:tcPr>
            <w:tcW w:w="0" w:type="auto"/>
            <w:noWrap/>
            <w:vAlign w:val="center"/>
            <w:hideMark/>
          </w:tcPr>
          <w:p w14:paraId="034C84D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23.23 (0.16 to 6855.42)</w:t>
            </w:r>
          </w:p>
        </w:tc>
        <w:tc>
          <w:tcPr>
            <w:tcW w:w="0" w:type="auto"/>
            <w:noWrap/>
            <w:vAlign w:val="center"/>
            <w:hideMark/>
          </w:tcPr>
          <w:p w14:paraId="298FEF2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45.71 (0.64 to 11060.62)</w:t>
            </w:r>
          </w:p>
        </w:tc>
        <w:tc>
          <w:tcPr>
            <w:tcW w:w="0" w:type="auto"/>
            <w:noWrap/>
            <w:vAlign w:val="center"/>
            <w:hideMark/>
          </w:tcPr>
          <w:p w14:paraId="11D5E7D0"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50.69 (0.25 to 35000.82)</w:t>
            </w:r>
          </w:p>
        </w:tc>
        <w:tc>
          <w:tcPr>
            <w:tcW w:w="0" w:type="auto"/>
            <w:noWrap/>
            <w:vAlign w:val="center"/>
            <w:hideMark/>
          </w:tcPr>
          <w:p w14:paraId="562AD5BA"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467.70 (1.56 to 291947.30)</w:t>
            </w:r>
          </w:p>
        </w:tc>
        <w:tc>
          <w:tcPr>
            <w:tcW w:w="0" w:type="auto"/>
            <w:noWrap/>
            <w:vAlign w:val="center"/>
            <w:hideMark/>
          </w:tcPr>
          <w:p w14:paraId="44561F21"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4.56 (0.12 to 582.86)</w:t>
            </w:r>
          </w:p>
        </w:tc>
        <w:tc>
          <w:tcPr>
            <w:tcW w:w="0" w:type="auto"/>
            <w:noWrap/>
            <w:vAlign w:val="center"/>
            <w:hideMark/>
          </w:tcPr>
          <w:p w14:paraId="36F517A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3.57 (0.05 to 870.11)</w:t>
            </w:r>
          </w:p>
        </w:tc>
        <w:tc>
          <w:tcPr>
            <w:tcW w:w="0" w:type="auto"/>
            <w:noWrap/>
            <w:vAlign w:val="center"/>
            <w:hideMark/>
          </w:tcPr>
          <w:p w14:paraId="7399DD6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23.74 (0.08 to 13995.08)</w:t>
            </w:r>
          </w:p>
        </w:tc>
        <w:tc>
          <w:tcPr>
            <w:tcW w:w="0" w:type="auto"/>
            <w:noWrap/>
            <w:vAlign w:val="center"/>
            <w:hideMark/>
          </w:tcPr>
          <w:p w14:paraId="70D0846C"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26.42 (0.73 to 5613.99)</w:t>
            </w:r>
          </w:p>
        </w:tc>
        <w:tc>
          <w:tcPr>
            <w:tcW w:w="0" w:type="auto"/>
            <w:noWrap/>
            <w:vAlign w:val="center"/>
            <w:hideMark/>
          </w:tcPr>
          <w:p w14:paraId="0A751DBF"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69.46 (1.73 to 10480.96)</w:t>
            </w:r>
          </w:p>
        </w:tc>
        <w:tc>
          <w:tcPr>
            <w:tcW w:w="0" w:type="auto"/>
            <w:noWrap/>
            <w:vAlign w:val="center"/>
            <w:hideMark/>
          </w:tcPr>
          <w:p w14:paraId="4A02DB43"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13.05 (0.26 to 1583.68)</w:t>
            </w:r>
          </w:p>
        </w:tc>
        <w:tc>
          <w:tcPr>
            <w:tcW w:w="0" w:type="auto"/>
            <w:noWrap/>
            <w:vAlign w:val="center"/>
            <w:hideMark/>
          </w:tcPr>
          <w:p w14:paraId="6AA27FF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12.67 (0.29 to 2127.95)</w:t>
            </w:r>
          </w:p>
        </w:tc>
        <w:tc>
          <w:tcPr>
            <w:tcW w:w="0" w:type="auto"/>
            <w:noWrap/>
            <w:vAlign w:val="center"/>
            <w:hideMark/>
          </w:tcPr>
          <w:p w14:paraId="77150744" w14:textId="77777777" w:rsidR="008A17A9" w:rsidRPr="008A17A9" w:rsidRDefault="008A17A9" w:rsidP="008A17A9">
            <w:pPr>
              <w:jc w:val="center"/>
              <w:rPr>
                <w:rFonts w:cstheme="minorHAnsi"/>
                <w:b/>
                <w:bCs/>
                <w:color w:val="000000"/>
                <w:sz w:val="18"/>
                <w:szCs w:val="18"/>
              </w:rPr>
            </w:pPr>
            <w:r w:rsidRPr="008A17A9">
              <w:rPr>
                <w:rFonts w:cstheme="minorHAnsi"/>
                <w:b/>
                <w:bCs/>
                <w:color w:val="000000"/>
                <w:sz w:val="18"/>
                <w:szCs w:val="18"/>
              </w:rPr>
              <w:t>76.59 (1.80 to 11335.49)</w:t>
            </w:r>
          </w:p>
        </w:tc>
        <w:tc>
          <w:tcPr>
            <w:tcW w:w="0" w:type="auto"/>
            <w:noWrap/>
            <w:vAlign w:val="center"/>
            <w:hideMark/>
          </w:tcPr>
          <w:p w14:paraId="7CC4AD4B"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11.50 (0.26 to 1535.46)</w:t>
            </w:r>
          </w:p>
        </w:tc>
        <w:tc>
          <w:tcPr>
            <w:tcW w:w="0" w:type="auto"/>
            <w:noWrap/>
            <w:vAlign w:val="center"/>
            <w:hideMark/>
          </w:tcPr>
          <w:p w14:paraId="2038FE2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26.31 (0.54 to 3583.37)</w:t>
            </w:r>
          </w:p>
        </w:tc>
        <w:tc>
          <w:tcPr>
            <w:tcW w:w="0" w:type="auto"/>
            <w:noWrap/>
            <w:vAlign w:val="center"/>
            <w:hideMark/>
          </w:tcPr>
          <w:p w14:paraId="457BB56D"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49.88 (0.13 to 40343.28)</w:t>
            </w:r>
          </w:p>
        </w:tc>
        <w:tc>
          <w:tcPr>
            <w:tcW w:w="0" w:type="auto"/>
            <w:noWrap/>
            <w:vAlign w:val="center"/>
            <w:hideMark/>
          </w:tcPr>
          <w:p w14:paraId="35EBEF77" w14:textId="77777777" w:rsidR="008A17A9" w:rsidRPr="008A17A9" w:rsidRDefault="008A17A9" w:rsidP="008A17A9">
            <w:pPr>
              <w:jc w:val="center"/>
              <w:rPr>
                <w:rFonts w:cstheme="minorHAnsi"/>
                <w:color w:val="000000"/>
                <w:sz w:val="18"/>
                <w:szCs w:val="18"/>
              </w:rPr>
            </w:pPr>
            <w:r w:rsidRPr="008A17A9">
              <w:rPr>
                <w:rFonts w:cstheme="minorHAnsi"/>
                <w:color w:val="000000"/>
                <w:sz w:val="18"/>
                <w:szCs w:val="18"/>
              </w:rPr>
              <w:t>0.08 (0.00 to 1.54)</w:t>
            </w:r>
          </w:p>
        </w:tc>
        <w:tc>
          <w:tcPr>
            <w:tcW w:w="0" w:type="auto"/>
            <w:shd w:val="clear" w:color="auto" w:fill="DEEAF6" w:themeFill="accent5" w:themeFillTint="33"/>
            <w:noWrap/>
            <w:vAlign w:val="center"/>
            <w:hideMark/>
          </w:tcPr>
          <w:p w14:paraId="374E6C0B" w14:textId="77777777" w:rsidR="008A17A9" w:rsidRPr="008A17A9" w:rsidRDefault="008A17A9" w:rsidP="008A17A9">
            <w:pPr>
              <w:jc w:val="center"/>
              <w:rPr>
                <w:rFonts w:cstheme="minorHAnsi"/>
                <w:color w:val="000000"/>
                <w:sz w:val="18"/>
                <w:szCs w:val="18"/>
              </w:rPr>
            </w:pPr>
            <w:proofErr w:type="spellStart"/>
            <w:r w:rsidRPr="008A17A9">
              <w:rPr>
                <w:rFonts w:cstheme="minorHAnsi"/>
                <w:color w:val="000000"/>
                <w:sz w:val="18"/>
                <w:szCs w:val="18"/>
              </w:rPr>
              <w:t>Tremelimumab</w:t>
            </w:r>
            <w:proofErr w:type="spellEnd"/>
          </w:p>
        </w:tc>
      </w:tr>
    </w:tbl>
    <w:p w14:paraId="4207140D" w14:textId="0E556192" w:rsidR="00E630AD" w:rsidRDefault="00E630AD" w:rsidP="00E630AD">
      <w:pPr>
        <w:spacing w:line="360" w:lineRule="auto"/>
        <w:rPr>
          <w:lang w:val="en-US"/>
        </w:rPr>
      </w:pPr>
      <w:r w:rsidRPr="0096136E">
        <w:rPr>
          <w:rFonts w:cstheme="minorHAnsi"/>
          <w:sz w:val="20"/>
          <w:szCs w:val="20"/>
          <w:lang w:val="en-US"/>
        </w:rPr>
        <w:t xml:space="preserve">The league table </w:t>
      </w:r>
      <w:proofErr w:type="gramStart"/>
      <w:r w:rsidRPr="0096136E">
        <w:rPr>
          <w:rFonts w:cstheme="minorHAnsi"/>
          <w:sz w:val="20"/>
          <w:szCs w:val="20"/>
          <w:lang w:val="en-US"/>
        </w:rPr>
        <w:t>show</w:t>
      </w:r>
      <w:proofErr w:type="gramEnd"/>
      <w:r w:rsidRPr="0096136E">
        <w:rPr>
          <w:rFonts w:cstheme="minorHAnsi"/>
          <w:sz w:val="20"/>
          <w:szCs w:val="20"/>
          <w:lang w:val="en-US"/>
        </w:rPr>
        <w:t xml:space="preserve"> the relative effects of each </w:t>
      </w:r>
      <w:r w:rsidR="00E00719">
        <w:rPr>
          <w:rFonts w:cstheme="minorHAnsi"/>
          <w:sz w:val="20"/>
          <w:szCs w:val="20"/>
          <w:lang w:val="en-US"/>
        </w:rPr>
        <w:t>intervention</w:t>
      </w:r>
      <w:r w:rsidR="00E00719" w:rsidRPr="0096136E">
        <w:rPr>
          <w:rFonts w:cstheme="minorHAnsi"/>
          <w:sz w:val="20"/>
          <w:szCs w:val="20"/>
          <w:lang w:val="en-US"/>
        </w:rPr>
        <w:t xml:space="preserve"> </w:t>
      </w:r>
      <w:r w:rsidRPr="0096136E">
        <w:rPr>
          <w:rFonts w:cstheme="minorHAnsi"/>
          <w:sz w:val="20"/>
          <w:szCs w:val="20"/>
          <w:lang w:val="en-US"/>
        </w:rPr>
        <w:t>(the treatment on the column to the treatment of the row). The relative effects are measured as an odds ratio, with corresponding 95% credible intervals in parentheses. Bold indicates statistical significance.</w:t>
      </w:r>
    </w:p>
    <w:p w14:paraId="6750C2D3" w14:textId="22FC5D5C" w:rsidR="000E3B6E" w:rsidRDefault="000E3B6E">
      <w:pPr>
        <w:autoSpaceDN w:val="0"/>
        <w:spacing w:after="160" w:line="256" w:lineRule="auto"/>
        <w:jc w:val="left"/>
        <w:rPr>
          <w:lang w:val="en-US"/>
        </w:rPr>
      </w:pPr>
      <w:r>
        <w:rPr>
          <w:lang w:val="en-US"/>
        </w:rPr>
        <w:br w:type="page"/>
      </w:r>
    </w:p>
    <w:p w14:paraId="5D781030" w14:textId="5773FDB7" w:rsidR="00A512AE" w:rsidRPr="00A512AE" w:rsidRDefault="00A512AE" w:rsidP="00133269">
      <w:pPr>
        <w:pStyle w:val="Heading3"/>
        <w:spacing w:line="360" w:lineRule="auto"/>
        <w:rPr>
          <w:lang w:val="en-US"/>
        </w:rPr>
      </w:pPr>
      <w:bookmarkStart w:id="232" w:name="_Toc103871861"/>
      <w:bookmarkStart w:id="233" w:name="_Toc156746981"/>
      <w:r w:rsidRPr="00353D74">
        <w:rPr>
          <w:lang w:val="en-US"/>
        </w:rPr>
        <w:t xml:space="preserve">Table </w:t>
      </w:r>
      <w:r w:rsidR="00A14DE4">
        <w:rPr>
          <w:lang w:val="en-US"/>
        </w:rPr>
        <w:t>B.7.17</w:t>
      </w:r>
      <w:r w:rsidRPr="00A512AE">
        <w:rPr>
          <w:lang w:val="en-US"/>
        </w:rPr>
        <w:t xml:space="preserve">. Estimated absolute event rate, </w:t>
      </w:r>
      <w:proofErr w:type="spellStart"/>
      <w:r w:rsidRPr="00A512AE">
        <w:rPr>
          <w:lang w:val="en-US"/>
        </w:rPr>
        <w:t>hypophysitis</w:t>
      </w:r>
      <w:proofErr w:type="spellEnd"/>
      <w:r w:rsidRPr="00A512AE">
        <w:rPr>
          <w:lang w:val="en-US"/>
        </w:rPr>
        <w:t>.</w:t>
      </w:r>
      <w:bookmarkEnd w:id="232"/>
      <w:bookmarkEnd w:id="233"/>
    </w:p>
    <w:tbl>
      <w:tblPr>
        <w:tblStyle w:val="PlainTable1"/>
        <w:tblW w:w="7037" w:type="dxa"/>
        <w:tblLook w:val="04A0" w:firstRow="1" w:lastRow="0" w:firstColumn="1" w:lastColumn="0" w:noHBand="0" w:noVBand="1"/>
      </w:tblPr>
      <w:tblGrid>
        <w:gridCol w:w="4350"/>
        <w:gridCol w:w="2687"/>
      </w:tblGrid>
      <w:tr w:rsidR="00A512AE" w:rsidRPr="00A512AE" w14:paraId="78D527FD" w14:textId="77777777" w:rsidTr="002622B0">
        <w:trPr>
          <w:cnfStyle w:val="100000000000" w:firstRow="1" w:lastRow="0" w:firstColumn="0" w:lastColumn="0" w:oddVBand="0" w:evenVBand="0" w:oddHBand="0"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296820" w14:textId="77777777" w:rsidR="00A512AE" w:rsidRPr="00A512AE" w:rsidRDefault="00A512AE" w:rsidP="00A512AE">
            <w:pPr>
              <w:jc w:val="left"/>
              <w:rPr>
                <w:rFonts w:ascii="Calibri" w:hAnsi="Calibri" w:cs="Calibri"/>
                <w:color w:val="262626"/>
                <w:sz w:val="18"/>
                <w:szCs w:val="18"/>
              </w:rPr>
            </w:pPr>
            <w:proofErr w:type="spellStart"/>
            <w:r w:rsidRPr="00A512AE">
              <w:rPr>
                <w:rFonts w:ascii="Calibri" w:hAnsi="Calibri" w:cs="Calibri"/>
                <w:color w:val="262626"/>
                <w:sz w:val="18"/>
                <w:szCs w:val="18"/>
              </w:rPr>
              <w:t>Intervention</w:t>
            </w:r>
            <w:proofErr w:type="spellEnd"/>
          </w:p>
        </w:tc>
        <w:tc>
          <w:tcPr>
            <w:tcW w:w="0" w:type="auto"/>
            <w:vAlign w:val="center"/>
            <w:hideMark/>
          </w:tcPr>
          <w:p w14:paraId="03309E55" w14:textId="77777777" w:rsidR="00514D79" w:rsidRDefault="00514D79" w:rsidP="00514D79">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262626"/>
                <w:sz w:val="18"/>
                <w:szCs w:val="18"/>
              </w:rPr>
            </w:pPr>
            <w:proofErr w:type="spellStart"/>
            <w:r w:rsidRPr="00C41C1D">
              <w:rPr>
                <w:rFonts w:cstheme="minorHAnsi"/>
                <w:color w:val="262626"/>
                <w:sz w:val="18"/>
                <w:szCs w:val="18"/>
              </w:rPr>
              <w:t>Proportion</w:t>
            </w:r>
            <w:proofErr w:type="spellEnd"/>
            <w:r w:rsidRPr="00C41C1D">
              <w:rPr>
                <w:rFonts w:cstheme="minorHAnsi"/>
                <w:color w:val="262626"/>
                <w:sz w:val="18"/>
                <w:szCs w:val="18"/>
              </w:rPr>
              <w:t xml:space="preserve"> per 10,000</w:t>
            </w:r>
          </w:p>
          <w:p w14:paraId="4E8C563C" w14:textId="7B36CC50" w:rsidR="00A512AE" w:rsidRPr="00A512AE" w:rsidRDefault="00514D79" w:rsidP="00514D79">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262626"/>
                <w:sz w:val="18"/>
                <w:szCs w:val="18"/>
              </w:rPr>
            </w:pPr>
            <w:r>
              <w:rPr>
                <w:rFonts w:cstheme="minorHAnsi"/>
                <w:color w:val="262626"/>
                <w:sz w:val="18"/>
                <w:szCs w:val="18"/>
              </w:rPr>
              <w:t xml:space="preserve">(95% </w:t>
            </w:r>
            <w:proofErr w:type="spellStart"/>
            <w:r>
              <w:rPr>
                <w:rFonts w:cstheme="minorHAnsi"/>
                <w:color w:val="262626"/>
                <w:sz w:val="18"/>
                <w:szCs w:val="18"/>
              </w:rPr>
              <w:t>confidence</w:t>
            </w:r>
            <w:proofErr w:type="spellEnd"/>
            <w:r>
              <w:rPr>
                <w:rFonts w:cstheme="minorHAnsi"/>
                <w:color w:val="262626"/>
                <w:sz w:val="18"/>
                <w:szCs w:val="18"/>
              </w:rPr>
              <w:t xml:space="preserve"> </w:t>
            </w:r>
            <w:proofErr w:type="spellStart"/>
            <w:r>
              <w:rPr>
                <w:rFonts w:cstheme="minorHAnsi"/>
                <w:color w:val="262626"/>
                <w:sz w:val="18"/>
                <w:szCs w:val="18"/>
              </w:rPr>
              <w:t>interval</w:t>
            </w:r>
            <w:proofErr w:type="spellEnd"/>
            <w:r>
              <w:rPr>
                <w:rFonts w:cstheme="minorHAnsi"/>
                <w:color w:val="262626"/>
                <w:sz w:val="18"/>
                <w:szCs w:val="18"/>
              </w:rPr>
              <w:t>)</w:t>
            </w:r>
          </w:p>
        </w:tc>
      </w:tr>
      <w:tr w:rsidR="00A512AE" w:rsidRPr="00A512AE" w14:paraId="0D625261"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6141512"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Atezolizumab</w:t>
            </w:r>
            <w:proofErr w:type="spellEnd"/>
          </w:p>
        </w:tc>
        <w:tc>
          <w:tcPr>
            <w:tcW w:w="0" w:type="auto"/>
            <w:noWrap/>
            <w:vAlign w:val="center"/>
            <w:hideMark/>
          </w:tcPr>
          <w:p w14:paraId="1B790931" w14:textId="38E8840C"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127 (6 to 2</w:t>
            </w:r>
            <w:r>
              <w:rPr>
                <w:rFonts w:ascii="Calibri" w:hAnsi="Calibri" w:cs="Calibri"/>
                <w:color w:val="000000"/>
                <w:sz w:val="18"/>
                <w:szCs w:val="18"/>
              </w:rPr>
              <w:t>,</w:t>
            </w:r>
            <w:r w:rsidRPr="00A512AE">
              <w:rPr>
                <w:rFonts w:ascii="Calibri" w:hAnsi="Calibri" w:cs="Calibri"/>
                <w:color w:val="000000"/>
                <w:sz w:val="18"/>
                <w:szCs w:val="18"/>
              </w:rPr>
              <w:t>550)</w:t>
            </w:r>
          </w:p>
        </w:tc>
      </w:tr>
      <w:tr w:rsidR="00A512AE" w:rsidRPr="00A512AE" w14:paraId="42AE0AAA"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FFF01D9"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Atezolizumab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Conventional</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Therapy</w:t>
            </w:r>
            <w:proofErr w:type="spellEnd"/>
          </w:p>
        </w:tc>
        <w:tc>
          <w:tcPr>
            <w:tcW w:w="0" w:type="auto"/>
            <w:noWrap/>
            <w:vAlign w:val="center"/>
            <w:hideMark/>
          </w:tcPr>
          <w:p w14:paraId="44F6948F" w14:textId="4B1E854B"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243 (40 to 2</w:t>
            </w:r>
            <w:r>
              <w:rPr>
                <w:rFonts w:ascii="Calibri" w:hAnsi="Calibri" w:cs="Calibri"/>
                <w:color w:val="000000"/>
                <w:sz w:val="18"/>
                <w:szCs w:val="18"/>
              </w:rPr>
              <w:t>,</w:t>
            </w:r>
            <w:r w:rsidRPr="00A512AE">
              <w:rPr>
                <w:rFonts w:ascii="Calibri" w:hAnsi="Calibri" w:cs="Calibri"/>
                <w:color w:val="000000"/>
                <w:sz w:val="18"/>
                <w:szCs w:val="18"/>
              </w:rPr>
              <w:t>868)</w:t>
            </w:r>
          </w:p>
        </w:tc>
      </w:tr>
      <w:tr w:rsidR="00A512AE" w:rsidRPr="00A512AE" w14:paraId="1ACE9382"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DBF7FF"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Avelumab</w:t>
            </w:r>
            <w:proofErr w:type="spellEnd"/>
          </w:p>
        </w:tc>
        <w:tc>
          <w:tcPr>
            <w:tcW w:w="0" w:type="auto"/>
            <w:noWrap/>
            <w:vAlign w:val="center"/>
            <w:hideMark/>
          </w:tcPr>
          <w:p w14:paraId="76C5BC1D" w14:textId="6CEC6C4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234 (8 to 7</w:t>
            </w:r>
            <w:r>
              <w:rPr>
                <w:rFonts w:ascii="Calibri" w:hAnsi="Calibri" w:cs="Calibri"/>
                <w:color w:val="000000"/>
                <w:sz w:val="18"/>
                <w:szCs w:val="18"/>
              </w:rPr>
              <w:t>,</w:t>
            </w:r>
            <w:r w:rsidRPr="00A512AE">
              <w:rPr>
                <w:rFonts w:ascii="Calibri" w:hAnsi="Calibri" w:cs="Calibri"/>
                <w:color w:val="000000"/>
                <w:sz w:val="18"/>
                <w:szCs w:val="18"/>
              </w:rPr>
              <w:t>317)</w:t>
            </w:r>
          </w:p>
        </w:tc>
      </w:tr>
      <w:tr w:rsidR="00A512AE" w:rsidRPr="00A512AE" w14:paraId="6867768C"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FD9628"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Avelumab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Conventional</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Therapy</w:t>
            </w:r>
            <w:proofErr w:type="spellEnd"/>
          </w:p>
        </w:tc>
        <w:tc>
          <w:tcPr>
            <w:tcW w:w="0" w:type="auto"/>
            <w:noWrap/>
            <w:vAlign w:val="center"/>
            <w:hideMark/>
          </w:tcPr>
          <w:p w14:paraId="78762B49" w14:textId="1A1BAE2D"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1</w:t>
            </w:r>
            <w:r>
              <w:rPr>
                <w:rFonts w:ascii="Calibri" w:hAnsi="Calibri" w:cs="Calibri"/>
                <w:color w:val="000000"/>
                <w:sz w:val="18"/>
                <w:szCs w:val="18"/>
              </w:rPr>
              <w:t>,</w:t>
            </w:r>
            <w:r w:rsidRPr="00A512AE">
              <w:rPr>
                <w:rFonts w:ascii="Calibri" w:hAnsi="Calibri" w:cs="Calibri"/>
                <w:color w:val="000000"/>
                <w:sz w:val="18"/>
                <w:szCs w:val="18"/>
              </w:rPr>
              <w:t>778 (43 to 9</w:t>
            </w:r>
            <w:r>
              <w:rPr>
                <w:rFonts w:ascii="Calibri" w:hAnsi="Calibri" w:cs="Calibri"/>
                <w:color w:val="000000"/>
                <w:sz w:val="18"/>
                <w:szCs w:val="18"/>
              </w:rPr>
              <w:t>,</w:t>
            </w:r>
            <w:r w:rsidRPr="00A512AE">
              <w:rPr>
                <w:rFonts w:ascii="Calibri" w:hAnsi="Calibri" w:cs="Calibri"/>
                <w:color w:val="000000"/>
                <w:sz w:val="18"/>
                <w:szCs w:val="18"/>
              </w:rPr>
              <w:t>798)</w:t>
            </w:r>
          </w:p>
        </w:tc>
      </w:tr>
      <w:tr w:rsidR="00A512AE" w:rsidRPr="00A512AE" w14:paraId="543E4A84"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3BC055"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Durvalumab</w:t>
            </w:r>
            <w:proofErr w:type="spellEnd"/>
          </w:p>
        </w:tc>
        <w:tc>
          <w:tcPr>
            <w:tcW w:w="0" w:type="auto"/>
            <w:noWrap/>
            <w:vAlign w:val="center"/>
            <w:hideMark/>
          </w:tcPr>
          <w:p w14:paraId="634E7729" w14:textId="7777777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23 (1 to 353)</w:t>
            </w:r>
          </w:p>
        </w:tc>
      </w:tr>
      <w:tr w:rsidR="00A512AE" w:rsidRPr="00A512AE" w14:paraId="613969C4"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BD95FF"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Durvalumab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Conventional</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Therapy</w:t>
            </w:r>
            <w:proofErr w:type="spellEnd"/>
          </w:p>
        </w:tc>
        <w:tc>
          <w:tcPr>
            <w:tcW w:w="0" w:type="auto"/>
            <w:noWrap/>
            <w:vAlign w:val="center"/>
            <w:hideMark/>
          </w:tcPr>
          <w:p w14:paraId="283054FE" w14:textId="32F5BF21"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119 (1 to 6</w:t>
            </w:r>
            <w:r>
              <w:rPr>
                <w:rFonts w:ascii="Calibri" w:hAnsi="Calibri" w:cs="Calibri"/>
                <w:color w:val="000000"/>
                <w:sz w:val="18"/>
                <w:szCs w:val="18"/>
              </w:rPr>
              <w:t>,</w:t>
            </w:r>
            <w:r w:rsidRPr="00A512AE">
              <w:rPr>
                <w:rFonts w:ascii="Calibri" w:hAnsi="Calibri" w:cs="Calibri"/>
                <w:color w:val="000000"/>
                <w:sz w:val="18"/>
                <w:szCs w:val="18"/>
              </w:rPr>
              <w:t>014)</w:t>
            </w:r>
          </w:p>
        </w:tc>
      </w:tr>
      <w:tr w:rsidR="00A512AE" w:rsidRPr="00A512AE" w14:paraId="78EFDE7A"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29B67B5"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Durvalumab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Tremelimumab</w:t>
            </w:r>
            <w:proofErr w:type="spellEnd"/>
          </w:p>
        </w:tc>
        <w:tc>
          <w:tcPr>
            <w:tcW w:w="0" w:type="auto"/>
            <w:noWrap/>
            <w:vAlign w:val="center"/>
            <w:hideMark/>
          </w:tcPr>
          <w:p w14:paraId="4EE66CFC" w14:textId="18B2131B"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163 (30 to 1</w:t>
            </w:r>
            <w:r>
              <w:rPr>
                <w:rFonts w:ascii="Calibri" w:hAnsi="Calibri" w:cs="Calibri"/>
                <w:color w:val="000000"/>
                <w:sz w:val="18"/>
                <w:szCs w:val="18"/>
              </w:rPr>
              <w:t>,</w:t>
            </w:r>
            <w:r w:rsidRPr="00A512AE">
              <w:rPr>
                <w:rFonts w:ascii="Calibri" w:hAnsi="Calibri" w:cs="Calibri"/>
                <w:color w:val="000000"/>
                <w:sz w:val="18"/>
                <w:szCs w:val="18"/>
              </w:rPr>
              <w:t>612)</w:t>
            </w:r>
          </w:p>
        </w:tc>
      </w:tr>
      <w:tr w:rsidR="00A512AE" w:rsidRPr="00A512AE" w14:paraId="4595E010"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536F3D8"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Ipilimumab</w:t>
            </w:r>
            <w:proofErr w:type="spellEnd"/>
          </w:p>
        </w:tc>
        <w:tc>
          <w:tcPr>
            <w:tcW w:w="0" w:type="auto"/>
            <w:noWrap/>
            <w:vAlign w:val="center"/>
            <w:hideMark/>
          </w:tcPr>
          <w:p w14:paraId="48357352" w14:textId="0293BC8B"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422 (124 to 1</w:t>
            </w:r>
            <w:r>
              <w:rPr>
                <w:rFonts w:ascii="Calibri" w:hAnsi="Calibri" w:cs="Calibri"/>
                <w:color w:val="000000"/>
                <w:sz w:val="18"/>
                <w:szCs w:val="18"/>
              </w:rPr>
              <w:t>,</w:t>
            </w:r>
            <w:r w:rsidRPr="00A512AE">
              <w:rPr>
                <w:rFonts w:ascii="Calibri" w:hAnsi="Calibri" w:cs="Calibri"/>
                <w:color w:val="000000"/>
                <w:sz w:val="18"/>
                <w:szCs w:val="18"/>
              </w:rPr>
              <w:t>565)</w:t>
            </w:r>
          </w:p>
        </w:tc>
      </w:tr>
      <w:tr w:rsidR="00A512AE" w:rsidRPr="00A512AE" w14:paraId="6F136C27"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C1A666"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Ipilimumab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Conventional</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Therapy</w:t>
            </w:r>
            <w:proofErr w:type="spellEnd"/>
          </w:p>
        </w:tc>
        <w:tc>
          <w:tcPr>
            <w:tcW w:w="0" w:type="auto"/>
            <w:noWrap/>
            <w:vAlign w:val="center"/>
            <w:hideMark/>
          </w:tcPr>
          <w:p w14:paraId="1D194FB4" w14:textId="7777777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73 (23 to 268)</w:t>
            </w:r>
          </w:p>
        </w:tc>
      </w:tr>
      <w:tr w:rsidR="00A512AE" w:rsidRPr="00A512AE" w14:paraId="2D56ABEF"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29041C"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Nivolumab</w:t>
            </w:r>
            <w:proofErr w:type="spellEnd"/>
          </w:p>
        </w:tc>
        <w:tc>
          <w:tcPr>
            <w:tcW w:w="0" w:type="auto"/>
            <w:noWrap/>
            <w:vAlign w:val="center"/>
            <w:hideMark/>
          </w:tcPr>
          <w:p w14:paraId="5B8F8E65" w14:textId="77777777"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78 (20 to 340)</w:t>
            </w:r>
          </w:p>
        </w:tc>
      </w:tr>
      <w:tr w:rsidR="00A512AE" w:rsidRPr="00A512AE" w14:paraId="5F7E8CFE"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0EB13C"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Nivolumab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Ipilimumab</w:t>
            </w:r>
            <w:proofErr w:type="spellEnd"/>
          </w:p>
        </w:tc>
        <w:tc>
          <w:tcPr>
            <w:tcW w:w="0" w:type="auto"/>
            <w:noWrap/>
            <w:vAlign w:val="center"/>
            <w:hideMark/>
          </w:tcPr>
          <w:p w14:paraId="5BB23A97" w14:textId="78B4C9C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444 (135 to 1</w:t>
            </w:r>
            <w:r>
              <w:rPr>
                <w:rFonts w:ascii="Calibri" w:hAnsi="Calibri" w:cs="Calibri"/>
                <w:color w:val="000000"/>
                <w:sz w:val="18"/>
                <w:szCs w:val="18"/>
              </w:rPr>
              <w:t>,</w:t>
            </w:r>
            <w:r w:rsidRPr="00A512AE">
              <w:rPr>
                <w:rFonts w:ascii="Calibri" w:hAnsi="Calibri" w:cs="Calibri"/>
                <w:color w:val="000000"/>
                <w:sz w:val="18"/>
                <w:szCs w:val="18"/>
              </w:rPr>
              <w:t>587)</w:t>
            </w:r>
          </w:p>
        </w:tc>
      </w:tr>
      <w:tr w:rsidR="00A512AE" w:rsidRPr="00A512AE" w14:paraId="6D784BE3"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F3D9D2"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Pembrolizumab</w:t>
            </w:r>
            <w:proofErr w:type="spellEnd"/>
          </w:p>
        </w:tc>
        <w:tc>
          <w:tcPr>
            <w:tcW w:w="0" w:type="auto"/>
            <w:noWrap/>
            <w:vAlign w:val="center"/>
            <w:hideMark/>
          </w:tcPr>
          <w:p w14:paraId="69F81631" w14:textId="77777777"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71 (23 to 230)</w:t>
            </w:r>
          </w:p>
        </w:tc>
      </w:tr>
      <w:tr w:rsidR="00A512AE" w:rsidRPr="00A512AE" w14:paraId="2E4F461E"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04277F"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Pembrolizumab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Conventional</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Therapy</w:t>
            </w:r>
            <w:proofErr w:type="spellEnd"/>
          </w:p>
        </w:tc>
        <w:tc>
          <w:tcPr>
            <w:tcW w:w="0" w:type="auto"/>
            <w:noWrap/>
            <w:vAlign w:val="center"/>
            <w:hideMark/>
          </w:tcPr>
          <w:p w14:paraId="296BF97F" w14:textId="7777777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150 (41 to 666)</w:t>
            </w:r>
          </w:p>
        </w:tc>
      </w:tr>
      <w:tr w:rsidR="00A512AE" w:rsidRPr="00A512AE" w14:paraId="3BA8C0DC" w14:textId="77777777" w:rsidTr="002622B0">
        <w:trPr>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41C397"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Pembrolizumab</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plus</w:t>
            </w:r>
            <w:proofErr w:type="spellEnd"/>
            <w:r w:rsidRPr="00A512AE">
              <w:rPr>
                <w:rFonts w:ascii="Calibri" w:hAnsi="Calibri" w:cs="Calibri"/>
                <w:color w:val="000000"/>
                <w:sz w:val="18"/>
                <w:szCs w:val="18"/>
              </w:rPr>
              <w:t xml:space="preserve"> </w:t>
            </w:r>
            <w:proofErr w:type="spellStart"/>
            <w:r w:rsidRPr="00A512AE">
              <w:rPr>
                <w:rFonts w:ascii="Calibri" w:hAnsi="Calibri" w:cs="Calibri"/>
                <w:color w:val="000000"/>
                <w:sz w:val="18"/>
                <w:szCs w:val="18"/>
              </w:rPr>
              <w:t>Ipilimumab</w:t>
            </w:r>
            <w:proofErr w:type="spellEnd"/>
          </w:p>
        </w:tc>
        <w:tc>
          <w:tcPr>
            <w:tcW w:w="0" w:type="auto"/>
            <w:noWrap/>
            <w:vAlign w:val="center"/>
            <w:hideMark/>
          </w:tcPr>
          <w:p w14:paraId="1FF957C4" w14:textId="4AADDAB8" w:rsidR="00A512AE" w:rsidRPr="00A512AE" w:rsidRDefault="00A512AE" w:rsidP="00A512A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267 (4 to 7</w:t>
            </w:r>
            <w:r>
              <w:rPr>
                <w:rFonts w:ascii="Calibri" w:hAnsi="Calibri" w:cs="Calibri"/>
                <w:color w:val="000000"/>
                <w:sz w:val="18"/>
                <w:szCs w:val="18"/>
              </w:rPr>
              <w:t>,</w:t>
            </w:r>
            <w:r w:rsidRPr="00A512AE">
              <w:rPr>
                <w:rFonts w:ascii="Calibri" w:hAnsi="Calibri" w:cs="Calibri"/>
                <w:color w:val="000000"/>
                <w:sz w:val="18"/>
                <w:szCs w:val="18"/>
              </w:rPr>
              <w:t>920)</w:t>
            </w:r>
          </w:p>
        </w:tc>
      </w:tr>
      <w:tr w:rsidR="00A512AE" w:rsidRPr="00A512AE" w14:paraId="62E2C3E8" w14:textId="77777777" w:rsidTr="002622B0">
        <w:trPr>
          <w:cnfStyle w:val="000000100000" w:firstRow="0" w:lastRow="0" w:firstColumn="0" w:lastColumn="0" w:oddVBand="0" w:evenVBand="0" w:oddHBand="1"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FB9CC6" w14:textId="77777777" w:rsidR="00A512AE" w:rsidRPr="00A512AE" w:rsidRDefault="00A512AE" w:rsidP="00A512AE">
            <w:pPr>
              <w:jc w:val="left"/>
              <w:rPr>
                <w:rFonts w:ascii="Calibri" w:hAnsi="Calibri" w:cs="Calibri"/>
                <w:color w:val="000000"/>
                <w:sz w:val="18"/>
                <w:szCs w:val="18"/>
              </w:rPr>
            </w:pPr>
            <w:proofErr w:type="spellStart"/>
            <w:r w:rsidRPr="00A512AE">
              <w:rPr>
                <w:rFonts w:ascii="Calibri" w:hAnsi="Calibri" w:cs="Calibri"/>
                <w:color w:val="000000"/>
                <w:sz w:val="18"/>
                <w:szCs w:val="18"/>
              </w:rPr>
              <w:t>Tremelimumab</w:t>
            </w:r>
            <w:proofErr w:type="spellEnd"/>
          </w:p>
        </w:tc>
        <w:tc>
          <w:tcPr>
            <w:tcW w:w="0" w:type="auto"/>
            <w:noWrap/>
            <w:vAlign w:val="center"/>
            <w:hideMark/>
          </w:tcPr>
          <w:p w14:paraId="76BA447F" w14:textId="77777777" w:rsidR="00A512AE" w:rsidRPr="00A512AE" w:rsidRDefault="00A512AE" w:rsidP="00A512A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A512AE">
              <w:rPr>
                <w:rFonts w:ascii="Calibri" w:hAnsi="Calibri" w:cs="Calibri"/>
                <w:color w:val="000000"/>
                <w:sz w:val="18"/>
                <w:szCs w:val="18"/>
              </w:rPr>
              <w:t>6 (0 to 234)</w:t>
            </w:r>
          </w:p>
        </w:tc>
      </w:tr>
    </w:tbl>
    <w:p w14:paraId="469646B9" w14:textId="77777777" w:rsidR="00F2401B" w:rsidRDefault="00F2401B" w:rsidP="00F2401B">
      <w:pPr>
        <w:spacing w:line="360" w:lineRule="auto"/>
        <w:rPr>
          <w:lang w:val="en-US"/>
        </w:rPr>
      </w:pPr>
    </w:p>
    <w:p w14:paraId="0101B053" w14:textId="45048138" w:rsidR="00D0687D" w:rsidRPr="00D0687D" w:rsidRDefault="00D0687D" w:rsidP="00F2401B">
      <w:pPr>
        <w:spacing w:line="360" w:lineRule="auto"/>
        <w:rPr>
          <w:lang w:val="en-US"/>
        </w:rPr>
        <w:sectPr w:rsidR="00D0687D" w:rsidRPr="00D0687D" w:rsidSect="00F40BA1">
          <w:pgSz w:w="16838" w:h="11906" w:orient="landscape"/>
          <w:pgMar w:top="1440" w:right="1440" w:bottom="1440" w:left="1440" w:header="720" w:footer="720" w:gutter="0"/>
          <w:cols w:space="720"/>
          <w:docGrid w:linePitch="326"/>
        </w:sectPr>
      </w:pPr>
    </w:p>
    <w:p w14:paraId="142674F4" w14:textId="21A3B7EA" w:rsidR="006E2BF5" w:rsidRPr="008526EB" w:rsidRDefault="00133269" w:rsidP="00386AA5">
      <w:pPr>
        <w:pStyle w:val="Heading2"/>
        <w:spacing w:line="360" w:lineRule="auto"/>
        <w:rPr>
          <w:lang w:val="en-US"/>
        </w:rPr>
      </w:pPr>
      <w:bookmarkStart w:id="234" w:name="_Ref102653475"/>
      <w:bookmarkStart w:id="235" w:name="_Toc103844646"/>
      <w:bookmarkStart w:id="236" w:name="_Toc104298204"/>
      <w:bookmarkStart w:id="237" w:name="_Toc105678328"/>
      <w:bookmarkStart w:id="238" w:name="_Toc156746982"/>
      <w:r>
        <w:rPr>
          <w:lang w:val="en-US"/>
        </w:rPr>
        <w:t>Table</w:t>
      </w:r>
      <w:r w:rsidR="006E2BF5" w:rsidRPr="008526EB">
        <w:rPr>
          <w:lang w:val="en-US"/>
        </w:rPr>
        <w:t xml:space="preserve"> </w:t>
      </w:r>
      <w:r w:rsidR="00A14DE4">
        <w:rPr>
          <w:lang w:val="en-US"/>
        </w:rPr>
        <w:t>B.8</w:t>
      </w:r>
      <w:r>
        <w:rPr>
          <w:lang w:val="en-US"/>
        </w:rPr>
        <w:t>.</w:t>
      </w:r>
      <w:r w:rsidR="006E2BF5" w:rsidRPr="008526EB">
        <w:rPr>
          <w:lang w:val="en-US"/>
        </w:rPr>
        <w:t xml:space="preserve"> </w:t>
      </w:r>
      <w:bookmarkEnd w:id="204"/>
      <w:r w:rsidR="0058665D" w:rsidRPr="008526EB">
        <w:rPr>
          <w:lang w:val="en-US"/>
        </w:rPr>
        <w:t>I</w:t>
      </w:r>
      <w:r w:rsidR="006C5113" w:rsidRPr="008526EB">
        <w:rPr>
          <w:lang w:val="en-US"/>
        </w:rPr>
        <w:t>ndividual interventions</w:t>
      </w:r>
      <w:bookmarkEnd w:id="205"/>
      <w:r w:rsidR="006E2BF5" w:rsidRPr="008526EB">
        <w:rPr>
          <w:lang w:val="en-US"/>
        </w:rPr>
        <w:t xml:space="preserve"> </w:t>
      </w:r>
      <w:proofErr w:type="gramStart"/>
      <w:r w:rsidR="0058665D" w:rsidRPr="008526EB">
        <w:rPr>
          <w:lang w:val="en-US"/>
        </w:rPr>
        <w:t>ranks</w:t>
      </w:r>
      <w:proofErr w:type="gramEnd"/>
      <w:r w:rsidR="007B6776" w:rsidRPr="008526EB">
        <w:rPr>
          <w:lang w:val="en-US"/>
        </w:rPr>
        <w:t xml:space="preserve"> (SUCRA)</w:t>
      </w:r>
      <w:bookmarkEnd w:id="234"/>
      <w:bookmarkEnd w:id="235"/>
      <w:bookmarkEnd w:id="236"/>
      <w:bookmarkEnd w:id="237"/>
      <w:bookmarkEnd w:id="238"/>
    </w:p>
    <w:p w14:paraId="67BC48BB" w14:textId="77777777" w:rsidR="0058665D" w:rsidRPr="008526EB" w:rsidRDefault="0058665D" w:rsidP="00386AA5">
      <w:pPr>
        <w:spacing w:line="360" w:lineRule="auto"/>
        <w:rPr>
          <w:lang w:val="en-US"/>
        </w:rPr>
      </w:pPr>
    </w:p>
    <w:p w14:paraId="537AB49E" w14:textId="66FA3E64" w:rsidR="004D2203" w:rsidRPr="00353D74" w:rsidRDefault="004D2203" w:rsidP="00133269">
      <w:pPr>
        <w:pStyle w:val="Heading3"/>
        <w:spacing w:line="360" w:lineRule="auto"/>
        <w:rPr>
          <w:lang w:val="en-US"/>
        </w:rPr>
      </w:pPr>
      <w:bookmarkStart w:id="239" w:name="_Toc103871862"/>
      <w:bookmarkStart w:id="240" w:name="_Toc156746983"/>
      <w:r w:rsidRPr="00353D74">
        <w:rPr>
          <w:lang w:val="en-US"/>
        </w:rPr>
        <w:t xml:space="preserve">Table </w:t>
      </w:r>
      <w:r w:rsidR="00A14DE4">
        <w:rPr>
          <w:lang w:val="en-US"/>
        </w:rPr>
        <w:t>B.8</w:t>
      </w:r>
      <w:r w:rsidRPr="004929E8">
        <w:rPr>
          <w:lang w:val="en-US"/>
        </w:rPr>
        <w:t>.</w:t>
      </w:r>
      <w:r w:rsidR="00A14DE4">
        <w:rPr>
          <w:lang w:val="en-US"/>
        </w:rPr>
        <w:t>1.</w:t>
      </w:r>
      <w:r w:rsidRPr="004929E8">
        <w:rPr>
          <w:lang w:val="en-US"/>
        </w:rPr>
        <w:t xml:space="preserve"> Ranks, individual interventions, overall immune-related </w:t>
      </w:r>
      <w:r w:rsidR="00026636" w:rsidRPr="004929E8">
        <w:rPr>
          <w:lang w:val="en-US"/>
        </w:rPr>
        <w:t xml:space="preserve">serious </w:t>
      </w:r>
      <w:r w:rsidRPr="004929E8">
        <w:rPr>
          <w:lang w:val="en-US"/>
        </w:rPr>
        <w:t>adverse events.</w:t>
      </w:r>
      <w:bookmarkEnd w:id="239"/>
      <w:bookmarkEnd w:id="240"/>
    </w:p>
    <w:tbl>
      <w:tblPr>
        <w:tblStyle w:val="PlainTable1"/>
        <w:tblW w:w="6289" w:type="dxa"/>
        <w:tblLook w:val="04A0" w:firstRow="1" w:lastRow="0" w:firstColumn="1" w:lastColumn="0" w:noHBand="0" w:noVBand="1"/>
      </w:tblPr>
      <w:tblGrid>
        <w:gridCol w:w="5087"/>
        <w:gridCol w:w="1202"/>
      </w:tblGrid>
      <w:tr w:rsidR="004D2203" w:rsidRPr="004D2203" w14:paraId="312A7C48" w14:textId="77777777" w:rsidTr="00AE6BC4">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center"/>
            <w:hideMark/>
          </w:tcPr>
          <w:p w14:paraId="18FE818A" w14:textId="77777777" w:rsidR="004D2203" w:rsidRPr="00632896" w:rsidRDefault="004D2203" w:rsidP="00386AA5">
            <w:pPr>
              <w:spacing w:line="360" w:lineRule="auto"/>
              <w:rPr>
                <w:rFonts w:cstheme="minorHAnsi"/>
                <w:color w:val="000000"/>
                <w:sz w:val="18"/>
                <w:szCs w:val="18"/>
                <w:lang w:val="en-US"/>
              </w:rPr>
            </w:pPr>
            <w:r w:rsidRPr="00632896">
              <w:rPr>
                <w:rFonts w:cstheme="minorHAnsi"/>
                <w:color w:val="000000"/>
                <w:sz w:val="18"/>
                <w:szCs w:val="18"/>
                <w:lang w:val="en-US"/>
              </w:rPr>
              <w:t>                                                    </w:t>
            </w:r>
          </w:p>
        </w:tc>
        <w:tc>
          <w:tcPr>
            <w:tcW w:w="1202" w:type="dxa"/>
            <w:noWrap/>
            <w:vAlign w:val="center"/>
            <w:hideMark/>
          </w:tcPr>
          <w:p w14:paraId="76BC4EDD" w14:textId="4B73B04A" w:rsidR="004D2203" w:rsidRPr="004D2203" w:rsidRDefault="004D2203"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rPr>
            </w:pPr>
            <w:r w:rsidRPr="004D2203">
              <w:rPr>
                <w:rFonts w:cstheme="minorHAnsi"/>
                <w:color w:val="000000"/>
                <w:sz w:val="18"/>
                <w:szCs w:val="18"/>
              </w:rPr>
              <w:t>SUCRA</w:t>
            </w:r>
          </w:p>
        </w:tc>
      </w:tr>
      <w:tr w:rsidR="00632896" w:rsidRPr="004D2203" w14:paraId="1B512906"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45EEA3B5" w14:textId="06B12B86"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xml:space="preserve">                                </w:t>
            </w:r>
          </w:p>
        </w:tc>
        <w:tc>
          <w:tcPr>
            <w:tcW w:w="1202" w:type="dxa"/>
            <w:noWrap/>
            <w:vAlign w:val="bottom"/>
            <w:hideMark/>
          </w:tcPr>
          <w:p w14:paraId="6F0B3084" w14:textId="7537CA34"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95%</w:t>
            </w:r>
          </w:p>
        </w:tc>
      </w:tr>
      <w:tr w:rsidR="00632896" w:rsidRPr="004D2203" w14:paraId="4FA9B550"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139F8268" w14:textId="738527EF" w:rsidR="00632896" w:rsidRPr="00632896" w:rsidRDefault="00632896" w:rsidP="00632896">
            <w:pPr>
              <w:spacing w:line="360" w:lineRule="auto"/>
              <w:rPr>
                <w:rFonts w:cstheme="minorHAnsi"/>
                <w:color w:val="000000"/>
                <w:sz w:val="18"/>
                <w:szCs w:val="18"/>
              </w:rPr>
            </w:pPr>
            <w:r w:rsidRPr="00632896">
              <w:rPr>
                <w:rFonts w:cstheme="minorHAnsi"/>
                <w:color w:val="000000"/>
                <w:sz w:val="20"/>
                <w:szCs w:val="20"/>
              </w:rPr>
              <w:t xml:space="preserve">Placebo </w:t>
            </w:r>
            <w:proofErr w:type="spellStart"/>
            <w:r w:rsidRPr="00632896">
              <w:rPr>
                <w:rFonts w:cstheme="minorHAnsi"/>
                <w:color w:val="000000"/>
                <w:sz w:val="20"/>
                <w:szCs w:val="20"/>
              </w:rPr>
              <w:t>or</w:t>
            </w:r>
            <w:proofErr w:type="spellEnd"/>
            <w:r w:rsidRPr="00632896">
              <w:rPr>
                <w:rFonts w:cstheme="minorHAnsi"/>
                <w:color w:val="000000"/>
                <w:sz w:val="20"/>
                <w:szCs w:val="20"/>
              </w:rPr>
              <w:t xml:space="preserve"> No </w:t>
            </w:r>
            <w:proofErr w:type="spellStart"/>
            <w:r w:rsidRPr="00632896">
              <w:rPr>
                <w:rFonts w:cstheme="minorHAnsi"/>
                <w:color w:val="000000"/>
                <w:sz w:val="20"/>
                <w:szCs w:val="20"/>
              </w:rPr>
              <w:t>Intervention</w:t>
            </w:r>
            <w:proofErr w:type="spellEnd"/>
            <w:r w:rsidRPr="00632896">
              <w:rPr>
                <w:rFonts w:cstheme="minorHAnsi"/>
                <w:color w:val="000000"/>
                <w:sz w:val="20"/>
                <w:szCs w:val="20"/>
              </w:rPr>
              <w:t xml:space="preserve">                          </w:t>
            </w:r>
          </w:p>
        </w:tc>
        <w:tc>
          <w:tcPr>
            <w:tcW w:w="1202" w:type="dxa"/>
            <w:noWrap/>
            <w:vAlign w:val="bottom"/>
            <w:hideMark/>
          </w:tcPr>
          <w:p w14:paraId="695A7E3C" w14:textId="5212CDB9"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95%</w:t>
            </w:r>
          </w:p>
        </w:tc>
      </w:tr>
      <w:tr w:rsidR="00632896" w:rsidRPr="004D2203" w14:paraId="0B30A7DD"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3C9D9F05" w14:textId="47323212"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Atezolizumab</w:t>
            </w:r>
            <w:proofErr w:type="spellEnd"/>
            <w:r w:rsidRPr="00632896">
              <w:rPr>
                <w:rFonts w:cstheme="minorHAnsi"/>
                <w:color w:val="000000"/>
                <w:sz w:val="20"/>
                <w:szCs w:val="20"/>
              </w:rPr>
              <w:t xml:space="preserve">                                        </w:t>
            </w:r>
          </w:p>
        </w:tc>
        <w:tc>
          <w:tcPr>
            <w:tcW w:w="1202" w:type="dxa"/>
            <w:noWrap/>
            <w:vAlign w:val="bottom"/>
            <w:hideMark/>
          </w:tcPr>
          <w:p w14:paraId="05EA5E4F" w14:textId="00AEA67E"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82%</w:t>
            </w:r>
          </w:p>
        </w:tc>
      </w:tr>
      <w:tr w:rsidR="00632896" w:rsidRPr="004D2203" w14:paraId="7AC40DF8"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64A46E5F" w14:textId="7AE88E13"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Atezolizumab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xml:space="preserve">              </w:t>
            </w:r>
          </w:p>
        </w:tc>
        <w:tc>
          <w:tcPr>
            <w:tcW w:w="1202" w:type="dxa"/>
            <w:noWrap/>
            <w:vAlign w:val="bottom"/>
            <w:hideMark/>
          </w:tcPr>
          <w:p w14:paraId="132B2F58" w14:textId="6A5FB40B"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74%</w:t>
            </w:r>
          </w:p>
        </w:tc>
      </w:tr>
      <w:tr w:rsidR="00632896" w:rsidRPr="004D2203" w14:paraId="581A7B7F"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4E58DC7A" w14:textId="125E575F"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Durvalumab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xml:space="preserve">                </w:t>
            </w:r>
          </w:p>
        </w:tc>
        <w:tc>
          <w:tcPr>
            <w:tcW w:w="1202" w:type="dxa"/>
            <w:noWrap/>
            <w:vAlign w:val="bottom"/>
            <w:hideMark/>
          </w:tcPr>
          <w:p w14:paraId="420F180D" w14:textId="6E10A599"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68%</w:t>
            </w:r>
          </w:p>
        </w:tc>
      </w:tr>
      <w:tr w:rsidR="00632896" w:rsidRPr="004D2203" w14:paraId="39E069E1"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0B0089A3" w14:textId="1A432E0C"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Durvalumab</w:t>
            </w:r>
            <w:proofErr w:type="spellEnd"/>
            <w:r w:rsidRPr="00632896">
              <w:rPr>
                <w:rFonts w:cstheme="minorHAnsi"/>
                <w:color w:val="000000"/>
                <w:sz w:val="20"/>
                <w:szCs w:val="20"/>
              </w:rPr>
              <w:t xml:space="preserve">                                          </w:t>
            </w:r>
          </w:p>
        </w:tc>
        <w:tc>
          <w:tcPr>
            <w:tcW w:w="1202" w:type="dxa"/>
            <w:noWrap/>
            <w:vAlign w:val="bottom"/>
            <w:hideMark/>
          </w:tcPr>
          <w:p w14:paraId="2EACE52B" w14:textId="22E8A2EC"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63%</w:t>
            </w:r>
          </w:p>
        </w:tc>
      </w:tr>
      <w:tr w:rsidR="00632896" w:rsidRPr="004D2203" w14:paraId="442027B2"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714AAC9C" w14:textId="25469D4C"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Pembrolizumab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w:t>
            </w:r>
          </w:p>
        </w:tc>
        <w:tc>
          <w:tcPr>
            <w:tcW w:w="1202" w:type="dxa"/>
            <w:noWrap/>
            <w:vAlign w:val="bottom"/>
            <w:hideMark/>
          </w:tcPr>
          <w:p w14:paraId="58CCCEA3" w14:textId="1482A4E5"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58%</w:t>
            </w:r>
          </w:p>
        </w:tc>
      </w:tr>
      <w:tr w:rsidR="00632896" w:rsidRPr="004D2203" w14:paraId="305F39AB"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209FA165" w14:textId="5E7F950B" w:rsidR="00632896" w:rsidRPr="00632896" w:rsidRDefault="00632896" w:rsidP="00632896">
            <w:pPr>
              <w:spacing w:line="360" w:lineRule="auto"/>
              <w:rPr>
                <w:rFonts w:cstheme="minorHAnsi"/>
                <w:color w:val="000000"/>
                <w:sz w:val="18"/>
                <w:szCs w:val="18"/>
                <w:lang w:val="en-US"/>
              </w:rPr>
            </w:pPr>
            <w:r w:rsidRPr="00632896">
              <w:rPr>
                <w:rFonts w:cstheme="minorHAnsi"/>
                <w:color w:val="000000"/>
                <w:sz w:val="20"/>
                <w:szCs w:val="20"/>
                <w:lang w:val="en-US"/>
              </w:rPr>
              <w:t>Nivolumab plus Ipilimumab plus Conventional Therapy </w:t>
            </w:r>
          </w:p>
        </w:tc>
        <w:tc>
          <w:tcPr>
            <w:tcW w:w="1202" w:type="dxa"/>
            <w:noWrap/>
            <w:vAlign w:val="bottom"/>
            <w:hideMark/>
          </w:tcPr>
          <w:p w14:paraId="26FF6F58" w14:textId="26666D2C"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55%</w:t>
            </w:r>
          </w:p>
        </w:tc>
      </w:tr>
      <w:tr w:rsidR="00632896" w:rsidRPr="004D2203" w14:paraId="7059D48B"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50341F86" w14:textId="691872A7"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Pembrolizumab</w:t>
            </w:r>
            <w:proofErr w:type="spellEnd"/>
            <w:r w:rsidRPr="00632896">
              <w:rPr>
                <w:rFonts w:cstheme="minorHAnsi"/>
                <w:color w:val="000000"/>
                <w:sz w:val="20"/>
                <w:szCs w:val="20"/>
              </w:rPr>
              <w:t>                                       </w:t>
            </w:r>
          </w:p>
        </w:tc>
        <w:tc>
          <w:tcPr>
            <w:tcW w:w="1202" w:type="dxa"/>
            <w:noWrap/>
            <w:vAlign w:val="bottom"/>
            <w:hideMark/>
          </w:tcPr>
          <w:p w14:paraId="7AAA3FAD" w14:textId="3A57F708"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53%</w:t>
            </w:r>
          </w:p>
        </w:tc>
      </w:tr>
      <w:tr w:rsidR="00632896" w:rsidRPr="004D2203" w14:paraId="7D5B89C7"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413BCCB6" w14:textId="0C1097BD"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Nivolumab</w:t>
            </w:r>
            <w:proofErr w:type="spellEnd"/>
            <w:r w:rsidRPr="00632896">
              <w:rPr>
                <w:rFonts w:cstheme="minorHAnsi"/>
                <w:color w:val="000000"/>
                <w:sz w:val="20"/>
                <w:szCs w:val="20"/>
              </w:rPr>
              <w:t>                                           </w:t>
            </w:r>
          </w:p>
        </w:tc>
        <w:tc>
          <w:tcPr>
            <w:tcW w:w="1202" w:type="dxa"/>
            <w:noWrap/>
            <w:vAlign w:val="bottom"/>
            <w:hideMark/>
          </w:tcPr>
          <w:p w14:paraId="2E293178" w14:textId="713C4EF0"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49%</w:t>
            </w:r>
          </w:p>
        </w:tc>
      </w:tr>
      <w:tr w:rsidR="00632896" w:rsidRPr="004D2203" w14:paraId="384AECEE"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3BC1988B" w14:textId="5C5CF6AA" w:rsidR="00632896" w:rsidRPr="00632896" w:rsidRDefault="00632896" w:rsidP="00632896">
            <w:pPr>
              <w:spacing w:line="360" w:lineRule="auto"/>
              <w:rPr>
                <w:rFonts w:cstheme="minorHAnsi"/>
                <w:color w:val="000000"/>
                <w:sz w:val="18"/>
                <w:szCs w:val="18"/>
                <w:lang w:val="en-US"/>
              </w:rPr>
            </w:pPr>
            <w:proofErr w:type="spellStart"/>
            <w:r w:rsidRPr="00632896">
              <w:rPr>
                <w:rFonts w:cstheme="minorHAnsi"/>
                <w:color w:val="000000"/>
                <w:sz w:val="20"/>
                <w:szCs w:val="20"/>
              </w:rPr>
              <w:t>Avelumab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xml:space="preserve">                  </w:t>
            </w:r>
          </w:p>
        </w:tc>
        <w:tc>
          <w:tcPr>
            <w:tcW w:w="1202" w:type="dxa"/>
            <w:noWrap/>
            <w:vAlign w:val="bottom"/>
            <w:hideMark/>
          </w:tcPr>
          <w:p w14:paraId="0D05F314" w14:textId="5D04FDD3"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49%</w:t>
            </w:r>
          </w:p>
        </w:tc>
      </w:tr>
      <w:tr w:rsidR="00632896" w:rsidRPr="004D2203" w14:paraId="0E60F9A4"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2D7035D0" w14:textId="113D9441"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Ipilimumab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xml:space="preserve">                </w:t>
            </w:r>
          </w:p>
        </w:tc>
        <w:tc>
          <w:tcPr>
            <w:tcW w:w="1202" w:type="dxa"/>
            <w:noWrap/>
            <w:vAlign w:val="bottom"/>
            <w:hideMark/>
          </w:tcPr>
          <w:p w14:paraId="44CD2DC0" w14:textId="35E1DF44"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43%</w:t>
            </w:r>
          </w:p>
        </w:tc>
      </w:tr>
      <w:tr w:rsidR="00632896" w:rsidRPr="004D2203" w14:paraId="06E97164"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3955C8B8" w14:textId="4CC9CF42"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Nivolumab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Conventional</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Therapy</w:t>
            </w:r>
            <w:proofErr w:type="spellEnd"/>
            <w:r w:rsidRPr="00632896">
              <w:rPr>
                <w:rFonts w:cstheme="minorHAnsi"/>
                <w:color w:val="000000"/>
                <w:sz w:val="20"/>
                <w:szCs w:val="20"/>
              </w:rPr>
              <w:t>                 </w:t>
            </w:r>
          </w:p>
        </w:tc>
        <w:tc>
          <w:tcPr>
            <w:tcW w:w="1202" w:type="dxa"/>
            <w:noWrap/>
            <w:vAlign w:val="bottom"/>
            <w:hideMark/>
          </w:tcPr>
          <w:p w14:paraId="2B0200E7" w14:textId="0F2A4C6A"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39%</w:t>
            </w:r>
          </w:p>
        </w:tc>
      </w:tr>
      <w:tr w:rsidR="00632896" w:rsidRPr="004D2203" w14:paraId="12DB8128"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44AFCA24" w14:textId="0B8E04FF"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Avelumab</w:t>
            </w:r>
            <w:proofErr w:type="spellEnd"/>
            <w:r w:rsidRPr="00632896">
              <w:rPr>
                <w:rFonts w:cstheme="minorHAnsi"/>
                <w:color w:val="000000"/>
                <w:sz w:val="20"/>
                <w:szCs w:val="20"/>
              </w:rPr>
              <w:t xml:space="preserve">                                            </w:t>
            </w:r>
          </w:p>
        </w:tc>
        <w:tc>
          <w:tcPr>
            <w:tcW w:w="1202" w:type="dxa"/>
            <w:noWrap/>
            <w:vAlign w:val="bottom"/>
            <w:hideMark/>
          </w:tcPr>
          <w:p w14:paraId="26EAA57D" w14:textId="7117E358"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36%</w:t>
            </w:r>
          </w:p>
        </w:tc>
      </w:tr>
      <w:tr w:rsidR="00632896" w:rsidRPr="004D2203" w14:paraId="7BD38D0F"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09F69FB8" w14:textId="21685C3C"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Durvalumab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Tremelimumab</w:t>
            </w:r>
            <w:proofErr w:type="spellEnd"/>
            <w:r w:rsidRPr="00632896">
              <w:rPr>
                <w:rFonts w:cstheme="minorHAnsi"/>
                <w:color w:val="000000"/>
                <w:sz w:val="20"/>
                <w:szCs w:val="20"/>
              </w:rPr>
              <w:t xml:space="preserve">                        </w:t>
            </w:r>
          </w:p>
        </w:tc>
        <w:tc>
          <w:tcPr>
            <w:tcW w:w="1202" w:type="dxa"/>
            <w:noWrap/>
            <w:vAlign w:val="bottom"/>
            <w:hideMark/>
          </w:tcPr>
          <w:p w14:paraId="555A148F" w14:textId="17681D98"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28%</w:t>
            </w:r>
          </w:p>
        </w:tc>
      </w:tr>
      <w:tr w:rsidR="00632896" w:rsidRPr="004D2203" w14:paraId="6E16F9F0"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7DD773DA" w14:textId="1C1DB789"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Pembrolizumab</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plus</w:t>
            </w:r>
            <w:proofErr w:type="spellEnd"/>
            <w:r w:rsidRPr="00632896">
              <w:rPr>
                <w:rFonts w:cstheme="minorHAnsi"/>
                <w:color w:val="000000"/>
                <w:sz w:val="20"/>
                <w:szCs w:val="20"/>
              </w:rPr>
              <w:t xml:space="preserve"> </w:t>
            </w:r>
            <w:proofErr w:type="spellStart"/>
            <w:r w:rsidRPr="00632896">
              <w:rPr>
                <w:rFonts w:cstheme="minorHAnsi"/>
                <w:color w:val="000000"/>
                <w:sz w:val="20"/>
                <w:szCs w:val="20"/>
              </w:rPr>
              <w:t>Ipilimumab</w:t>
            </w:r>
            <w:proofErr w:type="spellEnd"/>
            <w:r w:rsidRPr="00632896">
              <w:rPr>
                <w:rFonts w:cstheme="minorHAnsi"/>
                <w:color w:val="000000"/>
                <w:sz w:val="20"/>
                <w:szCs w:val="20"/>
              </w:rPr>
              <w:t>                       </w:t>
            </w:r>
          </w:p>
        </w:tc>
        <w:tc>
          <w:tcPr>
            <w:tcW w:w="1202" w:type="dxa"/>
            <w:noWrap/>
            <w:vAlign w:val="bottom"/>
            <w:hideMark/>
          </w:tcPr>
          <w:p w14:paraId="4D8478B1" w14:textId="76090AA0"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23%</w:t>
            </w:r>
          </w:p>
        </w:tc>
      </w:tr>
      <w:tr w:rsidR="00632896" w:rsidRPr="004D2203" w14:paraId="735578E9" w14:textId="77777777" w:rsidTr="00FA1173">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027F4BA6" w14:textId="453BA789"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Tremelimumab</w:t>
            </w:r>
            <w:proofErr w:type="spellEnd"/>
            <w:r w:rsidRPr="00632896">
              <w:rPr>
                <w:rFonts w:cstheme="minorHAnsi"/>
                <w:color w:val="000000"/>
                <w:sz w:val="20"/>
                <w:szCs w:val="20"/>
              </w:rPr>
              <w:t xml:space="preserve">                                        </w:t>
            </w:r>
          </w:p>
        </w:tc>
        <w:tc>
          <w:tcPr>
            <w:tcW w:w="1202" w:type="dxa"/>
            <w:noWrap/>
            <w:vAlign w:val="bottom"/>
            <w:hideMark/>
          </w:tcPr>
          <w:p w14:paraId="6885E2AA" w14:textId="682AC118" w:rsidR="00632896" w:rsidRPr="00632896" w:rsidRDefault="00632896" w:rsidP="00632896">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16%</w:t>
            </w:r>
          </w:p>
        </w:tc>
      </w:tr>
      <w:tr w:rsidR="00632896" w:rsidRPr="004D2203" w14:paraId="060732A5" w14:textId="77777777" w:rsidTr="00FA1173">
        <w:trPr>
          <w:trHeight w:val="369"/>
        </w:trPr>
        <w:tc>
          <w:tcPr>
            <w:cnfStyle w:val="001000000000" w:firstRow="0" w:lastRow="0" w:firstColumn="1" w:lastColumn="0" w:oddVBand="0" w:evenVBand="0" w:oddHBand="0" w:evenHBand="0" w:firstRowFirstColumn="0" w:firstRowLastColumn="0" w:lastRowFirstColumn="0" w:lastRowLastColumn="0"/>
            <w:tcW w:w="5087" w:type="dxa"/>
            <w:noWrap/>
            <w:vAlign w:val="bottom"/>
            <w:hideMark/>
          </w:tcPr>
          <w:p w14:paraId="310C7BBB" w14:textId="3D54ED3F" w:rsidR="00632896" w:rsidRPr="00632896" w:rsidRDefault="00632896" w:rsidP="00632896">
            <w:pPr>
              <w:spacing w:line="360" w:lineRule="auto"/>
              <w:rPr>
                <w:rFonts w:cstheme="minorHAnsi"/>
                <w:color w:val="000000"/>
                <w:sz w:val="18"/>
                <w:szCs w:val="18"/>
              </w:rPr>
            </w:pPr>
            <w:proofErr w:type="spellStart"/>
            <w:r w:rsidRPr="00632896">
              <w:rPr>
                <w:rFonts w:cstheme="minorHAnsi"/>
                <w:color w:val="000000"/>
                <w:sz w:val="20"/>
                <w:szCs w:val="20"/>
              </w:rPr>
              <w:t>Ipilimumab</w:t>
            </w:r>
            <w:proofErr w:type="spellEnd"/>
            <w:r w:rsidRPr="00632896">
              <w:rPr>
                <w:rFonts w:cstheme="minorHAnsi"/>
                <w:color w:val="000000"/>
                <w:sz w:val="20"/>
                <w:szCs w:val="20"/>
              </w:rPr>
              <w:t xml:space="preserve">                                          </w:t>
            </w:r>
          </w:p>
        </w:tc>
        <w:tc>
          <w:tcPr>
            <w:tcW w:w="1202" w:type="dxa"/>
            <w:noWrap/>
            <w:vAlign w:val="bottom"/>
            <w:hideMark/>
          </w:tcPr>
          <w:p w14:paraId="46F37CCA" w14:textId="6E914BFD" w:rsidR="00632896" w:rsidRPr="00632896" w:rsidRDefault="00632896" w:rsidP="00632896">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632896">
              <w:rPr>
                <w:rFonts w:cstheme="minorHAnsi"/>
                <w:color w:val="000000"/>
                <w:sz w:val="20"/>
                <w:szCs w:val="20"/>
              </w:rPr>
              <w:t>14%</w:t>
            </w:r>
          </w:p>
        </w:tc>
      </w:tr>
    </w:tbl>
    <w:p w14:paraId="5290238D" w14:textId="77777777" w:rsidR="00AA4429" w:rsidRDefault="00AA4429" w:rsidP="00386AA5">
      <w:pPr>
        <w:spacing w:line="360" w:lineRule="auto"/>
        <w:rPr>
          <w:lang w:val="en-US"/>
        </w:rPr>
      </w:pPr>
    </w:p>
    <w:p w14:paraId="1E2196D3" w14:textId="77777777" w:rsidR="004D2203" w:rsidRDefault="004D2203" w:rsidP="00386AA5">
      <w:pPr>
        <w:autoSpaceDN w:val="0"/>
        <w:spacing w:after="160" w:line="360" w:lineRule="auto"/>
        <w:rPr>
          <w:rFonts w:asciiTheme="majorHAnsi" w:eastAsiaTheme="majorEastAsia" w:hAnsiTheme="majorHAnsi" w:cstheme="majorBidi"/>
          <w:color w:val="1F3763" w:themeColor="accent1" w:themeShade="7F"/>
          <w:lang w:val="en-US"/>
        </w:rPr>
      </w:pPr>
      <w:r>
        <w:rPr>
          <w:lang w:val="en-US"/>
        </w:rPr>
        <w:br w:type="page"/>
      </w:r>
    </w:p>
    <w:p w14:paraId="4E6C61A1" w14:textId="1E54A5EC" w:rsidR="00E84F08" w:rsidRPr="002B6140" w:rsidRDefault="00E84F08" w:rsidP="002B6140">
      <w:pPr>
        <w:pStyle w:val="Heading3"/>
        <w:spacing w:line="360" w:lineRule="auto"/>
        <w:rPr>
          <w:lang w:val="en-US"/>
        </w:rPr>
      </w:pPr>
      <w:bookmarkStart w:id="241" w:name="_Toc103871863"/>
      <w:bookmarkStart w:id="242" w:name="_Toc156746984"/>
      <w:r w:rsidRPr="002B6140">
        <w:rPr>
          <w:lang w:val="en-US"/>
        </w:rPr>
        <w:t xml:space="preserve">Table </w:t>
      </w:r>
      <w:r w:rsidR="00A14DE4">
        <w:rPr>
          <w:lang w:val="en-US"/>
        </w:rPr>
        <w:t>B.8.2</w:t>
      </w:r>
      <w:r w:rsidRPr="002B6140">
        <w:rPr>
          <w:lang w:val="en-US"/>
        </w:rPr>
        <w:t>. Ranks, individual interventions, pneumonitis.</w:t>
      </w:r>
      <w:bookmarkEnd w:id="241"/>
      <w:bookmarkEnd w:id="242"/>
    </w:p>
    <w:tbl>
      <w:tblPr>
        <w:tblStyle w:val="PlainTable1"/>
        <w:tblW w:w="6300" w:type="dxa"/>
        <w:tblLook w:val="04A0" w:firstRow="1" w:lastRow="0" w:firstColumn="1" w:lastColumn="0" w:noHBand="0" w:noVBand="1"/>
      </w:tblPr>
      <w:tblGrid>
        <w:gridCol w:w="5136"/>
        <w:gridCol w:w="1164"/>
      </w:tblGrid>
      <w:tr w:rsidR="00C81DA0" w:rsidRPr="008526EB" w14:paraId="00807616" w14:textId="77777777" w:rsidTr="002622B0">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588365EC"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1164" w:type="dxa"/>
            <w:noWrap/>
            <w:vAlign w:val="center"/>
            <w:hideMark/>
          </w:tcPr>
          <w:p w14:paraId="43E9EEF1" w14:textId="66CCBCD0" w:rsidR="00C81DA0" w:rsidRPr="008526EB" w:rsidRDefault="00C81DA0"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C81DA0" w:rsidRPr="008526EB" w14:paraId="0625E18B"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5B3ED7FF"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1164" w:type="dxa"/>
            <w:noWrap/>
            <w:vAlign w:val="center"/>
            <w:hideMark/>
          </w:tcPr>
          <w:p w14:paraId="14F13FB6"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88%</w:t>
            </w:r>
          </w:p>
        </w:tc>
      </w:tr>
      <w:tr w:rsidR="00C81DA0" w:rsidRPr="008526EB" w14:paraId="5435F807"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764A3C5A"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1164" w:type="dxa"/>
            <w:noWrap/>
            <w:vAlign w:val="center"/>
            <w:hideMark/>
          </w:tcPr>
          <w:p w14:paraId="18FA4501"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86%</w:t>
            </w:r>
          </w:p>
        </w:tc>
      </w:tr>
      <w:tr w:rsidR="00C81DA0" w:rsidRPr="008526EB" w14:paraId="025EED7E"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3578F504"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1164" w:type="dxa"/>
            <w:noWrap/>
            <w:vAlign w:val="center"/>
            <w:hideMark/>
          </w:tcPr>
          <w:p w14:paraId="7C5C7770"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77%</w:t>
            </w:r>
          </w:p>
        </w:tc>
      </w:tr>
      <w:tr w:rsidR="00C81DA0" w:rsidRPr="008526EB" w14:paraId="27DCD96E"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0EC99A2C"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1164" w:type="dxa"/>
            <w:noWrap/>
            <w:vAlign w:val="center"/>
            <w:hideMark/>
          </w:tcPr>
          <w:p w14:paraId="672C4195"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73%</w:t>
            </w:r>
          </w:p>
        </w:tc>
      </w:tr>
      <w:tr w:rsidR="00C81DA0" w:rsidRPr="008526EB" w14:paraId="02FF6995"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5E8E24CE" w14:textId="30667D3C"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w:t>
            </w:r>
          </w:p>
        </w:tc>
        <w:tc>
          <w:tcPr>
            <w:tcW w:w="1164" w:type="dxa"/>
            <w:noWrap/>
            <w:vAlign w:val="center"/>
            <w:hideMark/>
          </w:tcPr>
          <w:p w14:paraId="0E26D67E"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69%</w:t>
            </w:r>
          </w:p>
        </w:tc>
      </w:tr>
      <w:tr w:rsidR="00C81DA0" w:rsidRPr="008526EB" w14:paraId="52C94F47"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1B822963"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plus Conventional Therapy </w:t>
            </w:r>
          </w:p>
        </w:tc>
        <w:tc>
          <w:tcPr>
            <w:tcW w:w="1164" w:type="dxa"/>
            <w:noWrap/>
            <w:vAlign w:val="center"/>
            <w:hideMark/>
          </w:tcPr>
          <w:p w14:paraId="6B7A6D8B"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67%</w:t>
            </w:r>
          </w:p>
        </w:tc>
      </w:tr>
      <w:tr w:rsidR="00C81DA0" w:rsidRPr="008526EB" w14:paraId="53986FAA"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0FF33249" w14:textId="66DF2416"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plus Conventional Therapy</w:t>
            </w:r>
          </w:p>
        </w:tc>
        <w:tc>
          <w:tcPr>
            <w:tcW w:w="1164" w:type="dxa"/>
            <w:noWrap/>
            <w:vAlign w:val="center"/>
            <w:hideMark/>
          </w:tcPr>
          <w:p w14:paraId="7FDCC5AD"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61%</w:t>
            </w:r>
          </w:p>
        </w:tc>
      </w:tr>
      <w:tr w:rsidR="00C81DA0" w:rsidRPr="008526EB" w14:paraId="10631CD1"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1A00A34D" w14:textId="37A80B83" w:rsidR="00C81DA0" w:rsidRPr="008526EB" w:rsidRDefault="00C81DA0"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p>
        </w:tc>
        <w:tc>
          <w:tcPr>
            <w:tcW w:w="1164" w:type="dxa"/>
            <w:noWrap/>
            <w:vAlign w:val="center"/>
            <w:hideMark/>
          </w:tcPr>
          <w:p w14:paraId="258592F2"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C81DA0" w:rsidRPr="008526EB" w14:paraId="0DB90CC5"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45553BAB" w14:textId="4019212F"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w:t>
            </w:r>
          </w:p>
        </w:tc>
        <w:tc>
          <w:tcPr>
            <w:tcW w:w="1164" w:type="dxa"/>
            <w:noWrap/>
            <w:vAlign w:val="center"/>
            <w:hideMark/>
          </w:tcPr>
          <w:p w14:paraId="71DEDC5F"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55%</w:t>
            </w:r>
          </w:p>
        </w:tc>
      </w:tr>
      <w:tr w:rsidR="00C81DA0" w:rsidRPr="008526EB" w14:paraId="73CAF752"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0F2B968B" w14:textId="1F1AEC8E"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w:t>
            </w:r>
          </w:p>
        </w:tc>
        <w:tc>
          <w:tcPr>
            <w:tcW w:w="1164" w:type="dxa"/>
            <w:noWrap/>
            <w:vAlign w:val="center"/>
            <w:hideMark/>
          </w:tcPr>
          <w:p w14:paraId="163B1616"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50%</w:t>
            </w:r>
          </w:p>
        </w:tc>
      </w:tr>
      <w:tr w:rsidR="00C81DA0" w:rsidRPr="008526EB" w14:paraId="2AA03E52"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4C7F00DF" w14:textId="7264F1F6"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Conventional Therapy</w:t>
            </w:r>
          </w:p>
        </w:tc>
        <w:tc>
          <w:tcPr>
            <w:tcW w:w="1164" w:type="dxa"/>
            <w:noWrap/>
            <w:vAlign w:val="center"/>
            <w:hideMark/>
          </w:tcPr>
          <w:p w14:paraId="3F513D0F"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45%</w:t>
            </w:r>
          </w:p>
        </w:tc>
      </w:tr>
      <w:tr w:rsidR="00C81DA0" w:rsidRPr="008526EB" w14:paraId="4B49BC4C"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60838968" w14:textId="25A35B23"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Avelumab plus Conventional Therapy </w:t>
            </w:r>
          </w:p>
        </w:tc>
        <w:tc>
          <w:tcPr>
            <w:tcW w:w="1164" w:type="dxa"/>
            <w:noWrap/>
            <w:vAlign w:val="center"/>
            <w:hideMark/>
          </w:tcPr>
          <w:p w14:paraId="313B4EC5"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43%</w:t>
            </w:r>
          </w:p>
        </w:tc>
      </w:tr>
      <w:tr w:rsidR="00C81DA0" w:rsidRPr="008526EB" w14:paraId="787BD948"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66C99C8E" w14:textId="7777777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1164" w:type="dxa"/>
            <w:noWrap/>
            <w:vAlign w:val="center"/>
            <w:hideMark/>
          </w:tcPr>
          <w:p w14:paraId="5F87D178"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35%</w:t>
            </w:r>
          </w:p>
        </w:tc>
      </w:tr>
      <w:tr w:rsidR="00C81DA0" w:rsidRPr="008526EB" w14:paraId="43EA2D7C"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424BA68D" w14:textId="1DB29361"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w:t>
            </w:r>
          </w:p>
        </w:tc>
        <w:tc>
          <w:tcPr>
            <w:tcW w:w="1164" w:type="dxa"/>
            <w:noWrap/>
            <w:vAlign w:val="center"/>
            <w:hideMark/>
          </w:tcPr>
          <w:p w14:paraId="6B4151C0"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35%</w:t>
            </w:r>
          </w:p>
        </w:tc>
      </w:tr>
      <w:tr w:rsidR="00C81DA0" w:rsidRPr="008526EB" w14:paraId="7C74CF57"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09DFB5E8" w14:textId="12ECB398"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w:t>
            </w:r>
          </w:p>
        </w:tc>
        <w:tc>
          <w:tcPr>
            <w:tcW w:w="1164" w:type="dxa"/>
            <w:noWrap/>
            <w:vAlign w:val="center"/>
            <w:hideMark/>
          </w:tcPr>
          <w:p w14:paraId="6652402C"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31%</w:t>
            </w:r>
          </w:p>
        </w:tc>
      </w:tr>
      <w:tr w:rsidR="00C81DA0" w:rsidRPr="008526EB" w14:paraId="77BDFC9C"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28434A5F" w14:textId="2918ADE7"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p>
        </w:tc>
        <w:tc>
          <w:tcPr>
            <w:tcW w:w="1164" w:type="dxa"/>
            <w:noWrap/>
            <w:vAlign w:val="center"/>
            <w:hideMark/>
          </w:tcPr>
          <w:p w14:paraId="3888EB77"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28%</w:t>
            </w:r>
          </w:p>
        </w:tc>
      </w:tr>
      <w:tr w:rsidR="00C81DA0" w:rsidRPr="008526EB" w14:paraId="18457295"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4E90D858" w14:textId="13BE1016"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Ipilimumab </w:t>
            </w:r>
          </w:p>
        </w:tc>
        <w:tc>
          <w:tcPr>
            <w:tcW w:w="1164" w:type="dxa"/>
            <w:noWrap/>
            <w:vAlign w:val="center"/>
            <w:hideMark/>
          </w:tcPr>
          <w:p w14:paraId="25C8828F"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25%</w:t>
            </w:r>
          </w:p>
        </w:tc>
      </w:tr>
      <w:tr w:rsidR="00C81DA0" w:rsidRPr="008526EB" w14:paraId="70E8FB62" w14:textId="77777777" w:rsidTr="002622B0">
        <w:trPr>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3B496E4F" w14:textId="32D44093"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w:t>
            </w:r>
          </w:p>
        </w:tc>
        <w:tc>
          <w:tcPr>
            <w:tcW w:w="1164" w:type="dxa"/>
            <w:noWrap/>
            <w:vAlign w:val="center"/>
            <w:hideMark/>
          </w:tcPr>
          <w:p w14:paraId="0B199EAD" w14:textId="77777777" w:rsidR="00C81DA0" w:rsidRPr="008526EB" w:rsidRDefault="00C81DA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16%</w:t>
            </w:r>
          </w:p>
        </w:tc>
      </w:tr>
      <w:tr w:rsidR="00C81DA0" w:rsidRPr="008526EB" w14:paraId="508E759E" w14:textId="77777777" w:rsidTr="002622B0">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5136" w:type="dxa"/>
            <w:noWrap/>
            <w:hideMark/>
          </w:tcPr>
          <w:p w14:paraId="3500C2B5" w14:textId="7D7BD6CF" w:rsidR="00C81DA0" w:rsidRPr="008526EB" w:rsidRDefault="00C81DA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1164" w:type="dxa"/>
            <w:noWrap/>
            <w:vAlign w:val="center"/>
            <w:hideMark/>
          </w:tcPr>
          <w:p w14:paraId="793A6700" w14:textId="77777777" w:rsidR="00C81DA0" w:rsidRPr="008526EB" w:rsidRDefault="00C81DA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w:t>
            </w:r>
          </w:p>
        </w:tc>
      </w:tr>
    </w:tbl>
    <w:p w14:paraId="44BEB043" w14:textId="4768B32E" w:rsidR="00394778" w:rsidRDefault="00394778" w:rsidP="00386AA5">
      <w:pPr>
        <w:autoSpaceDN w:val="0"/>
        <w:spacing w:after="160" w:line="360" w:lineRule="auto"/>
        <w:rPr>
          <w:rFonts w:eastAsiaTheme="majorEastAsia" w:cstheme="minorHAnsi"/>
          <w:color w:val="1F3763" w:themeColor="accent1" w:themeShade="7F"/>
          <w:lang w:val="en-US"/>
        </w:rPr>
      </w:pPr>
    </w:p>
    <w:p w14:paraId="16AED8BC" w14:textId="4CBD62C9" w:rsidR="00AE6BC4" w:rsidRDefault="00AE6BC4" w:rsidP="00386AA5">
      <w:pPr>
        <w:autoSpaceDN w:val="0"/>
        <w:spacing w:after="160" w:line="360" w:lineRule="auto"/>
        <w:rPr>
          <w:rFonts w:eastAsiaTheme="majorEastAsia" w:cstheme="minorHAnsi"/>
          <w:color w:val="1F3763" w:themeColor="accent1" w:themeShade="7F"/>
          <w:lang w:val="en-US"/>
        </w:rPr>
      </w:pPr>
    </w:p>
    <w:p w14:paraId="1883A598" w14:textId="2F554C97" w:rsidR="00AE6BC4" w:rsidRDefault="00AE6BC4" w:rsidP="00386AA5">
      <w:pPr>
        <w:autoSpaceDN w:val="0"/>
        <w:spacing w:after="160" w:line="360" w:lineRule="auto"/>
        <w:rPr>
          <w:rFonts w:eastAsiaTheme="majorEastAsia" w:cstheme="minorHAnsi"/>
          <w:color w:val="1F3763" w:themeColor="accent1" w:themeShade="7F"/>
          <w:lang w:val="en-US"/>
        </w:rPr>
      </w:pPr>
    </w:p>
    <w:p w14:paraId="76680A8E" w14:textId="6E5BFC3A" w:rsidR="00AE6BC4" w:rsidRDefault="00AE6BC4" w:rsidP="00386AA5">
      <w:pPr>
        <w:autoSpaceDN w:val="0"/>
        <w:spacing w:after="160" w:line="360" w:lineRule="auto"/>
        <w:rPr>
          <w:rFonts w:eastAsiaTheme="majorEastAsia" w:cstheme="minorHAnsi"/>
          <w:color w:val="1F3763" w:themeColor="accent1" w:themeShade="7F"/>
          <w:lang w:val="en-US"/>
        </w:rPr>
      </w:pPr>
    </w:p>
    <w:p w14:paraId="59E82A3D" w14:textId="78D5F45A" w:rsidR="00AE6BC4" w:rsidRDefault="00AE6BC4" w:rsidP="00386AA5">
      <w:pPr>
        <w:autoSpaceDN w:val="0"/>
        <w:spacing w:after="160" w:line="360" w:lineRule="auto"/>
        <w:rPr>
          <w:rFonts w:eastAsiaTheme="majorEastAsia" w:cstheme="minorHAnsi"/>
          <w:color w:val="1F3763" w:themeColor="accent1" w:themeShade="7F"/>
          <w:lang w:val="en-US"/>
        </w:rPr>
      </w:pPr>
    </w:p>
    <w:p w14:paraId="430C1F53" w14:textId="1BF9CF9E" w:rsidR="00AE6BC4" w:rsidRDefault="00AE6BC4" w:rsidP="00386AA5">
      <w:pPr>
        <w:autoSpaceDN w:val="0"/>
        <w:spacing w:after="160" w:line="360" w:lineRule="auto"/>
        <w:rPr>
          <w:rFonts w:eastAsiaTheme="majorEastAsia" w:cstheme="minorHAnsi"/>
          <w:color w:val="1F3763" w:themeColor="accent1" w:themeShade="7F"/>
          <w:lang w:val="en-US"/>
        </w:rPr>
      </w:pPr>
    </w:p>
    <w:p w14:paraId="599EAA34" w14:textId="77777777" w:rsidR="00AE6BC4" w:rsidRPr="008526EB" w:rsidRDefault="00AE6BC4" w:rsidP="00386AA5">
      <w:pPr>
        <w:autoSpaceDN w:val="0"/>
        <w:spacing w:after="160" w:line="360" w:lineRule="auto"/>
        <w:rPr>
          <w:rFonts w:eastAsiaTheme="majorEastAsia" w:cstheme="minorHAnsi"/>
          <w:color w:val="1F3763" w:themeColor="accent1" w:themeShade="7F"/>
          <w:lang w:val="en-US"/>
        </w:rPr>
      </w:pPr>
    </w:p>
    <w:p w14:paraId="3CB0E862" w14:textId="7759C043" w:rsidR="00E37E90" w:rsidRPr="008526EB" w:rsidRDefault="00E37E90" w:rsidP="00386AA5">
      <w:pPr>
        <w:spacing w:line="360" w:lineRule="auto"/>
        <w:rPr>
          <w:rFonts w:cstheme="minorHAnsi"/>
          <w:lang w:val="en-US"/>
        </w:rPr>
      </w:pPr>
    </w:p>
    <w:p w14:paraId="343F505B" w14:textId="0509C2A0" w:rsidR="00394778" w:rsidRPr="002B6140" w:rsidRDefault="00394778" w:rsidP="002B6140">
      <w:pPr>
        <w:pStyle w:val="Heading3"/>
        <w:spacing w:line="360" w:lineRule="auto"/>
        <w:rPr>
          <w:lang w:val="en-US"/>
        </w:rPr>
      </w:pPr>
      <w:bookmarkStart w:id="243" w:name="_Toc103871864"/>
      <w:bookmarkStart w:id="244" w:name="_Toc156746985"/>
      <w:r w:rsidRPr="002B6140">
        <w:rPr>
          <w:lang w:val="en-US"/>
        </w:rPr>
        <w:t xml:space="preserve">Table </w:t>
      </w:r>
      <w:r w:rsidR="00A14DE4">
        <w:rPr>
          <w:lang w:val="en-US"/>
        </w:rPr>
        <w:t>B.8.3</w:t>
      </w:r>
      <w:r w:rsidRPr="002B6140">
        <w:rPr>
          <w:lang w:val="en-US"/>
        </w:rPr>
        <w:t>. Ranks, individual interventions, myocarditis.</w:t>
      </w:r>
      <w:bookmarkEnd w:id="243"/>
      <w:bookmarkEnd w:id="244"/>
    </w:p>
    <w:tbl>
      <w:tblPr>
        <w:tblStyle w:val="PlainTable1"/>
        <w:tblW w:w="6492" w:type="dxa"/>
        <w:tblLook w:val="04A0" w:firstRow="1" w:lastRow="0" w:firstColumn="1" w:lastColumn="0" w:noHBand="0" w:noVBand="1"/>
      </w:tblPr>
      <w:tblGrid>
        <w:gridCol w:w="5359"/>
        <w:gridCol w:w="1133"/>
      </w:tblGrid>
      <w:tr w:rsidR="00E37E90" w:rsidRPr="008526EB" w14:paraId="6D5BC32C" w14:textId="77777777" w:rsidTr="002622B0">
        <w:trPr>
          <w:cnfStyle w:val="100000000000" w:firstRow="1" w:lastRow="0" w:firstColumn="0" w:lastColumn="0" w:oddVBand="0" w:evenVBand="0" w:oddHBand="0"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DBB69B5" w14:textId="31FA641A" w:rsidR="00E37E90" w:rsidRPr="008526EB" w:rsidRDefault="00E37E90" w:rsidP="00386AA5">
            <w:pPr>
              <w:spacing w:line="360" w:lineRule="auto"/>
              <w:rPr>
                <w:rFonts w:cstheme="minorHAnsi"/>
                <w:color w:val="000000"/>
                <w:sz w:val="18"/>
                <w:szCs w:val="18"/>
                <w:lang w:val="en-US" w:eastAsia="pt-PT"/>
              </w:rPr>
            </w:pPr>
          </w:p>
        </w:tc>
        <w:tc>
          <w:tcPr>
            <w:tcW w:w="0" w:type="auto"/>
            <w:noWrap/>
            <w:vAlign w:val="center"/>
            <w:hideMark/>
          </w:tcPr>
          <w:p w14:paraId="39D2F708" w14:textId="62B8F5F9" w:rsidR="00E37E90" w:rsidRPr="008526EB" w:rsidRDefault="00E37E90"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E37E90" w:rsidRPr="008526EB" w14:paraId="7A461DE7"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45B63F2" w14:textId="7F92DF68"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p>
        </w:tc>
        <w:tc>
          <w:tcPr>
            <w:tcW w:w="0" w:type="auto"/>
            <w:noWrap/>
            <w:vAlign w:val="center"/>
            <w:hideMark/>
          </w:tcPr>
          <w:p w14:paraId="71162995"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86%</w:t>
            </w:r>
          </w:p>
        </w:tc>
      </w:tr>
      <w:tr w:rsidR="00E37E90" w:rsidRPr="008526EB" w14:paraId="0A9461E3"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F632F5" w14:textId="4091A499"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w:t>
            </w:r>
          </w:p>
        </w:tc>
        <w:tc>
          <w:tcPr>
            <w:tcW w:w="0" w:type="auto"/>
            <w:noWrap/>
            <w:vAlign w:val="center"/>
            <w:hideMark/>
          </w:tcPr>
          <w:p w14:paraId="760DCD92"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81%</w:t>
            </w:r>
          </w:p>
        </w:tc>
      </w:tr>
      <w:tr w:rsidR="00E37E90" w:rsidRPr="008526EB" w14:paraId="795BCD61"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7C0113" w14:textId="2E645953"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w:t>
            </w:r>
          </w:p>
        </w:tc>
        <w:tc>
          <w:tcPr>
            <w:tcW w:w="0" w:type="auto"/>
            <w:noWrap/>
            <w:vAlign w:val="center"/>
            <w:hideMark/>
          </w:tcPr>
          <w:p w14:paraId="25423E46"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71%</w:t>
            </w:r>
          </w:p>
        </w:tc>
      </w:tr>
      <w:tr w:rsidR="00E37E90" w:rsidRPr="008526EB" w14:paraId="5A88CAB4"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1E30D28" w14:textId="5AC39387"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w:t>
            </w:r>
          </w:p>
        </w:tc>
        <w:tc>
          <w:tcPr>
            <w:tcW w:w="0" w:type="auto"/>
            <w:noWrap/>
            <w:vAlign w:val="center"/>
            <w:hideMark/>
          </w:tcPr>
          <w:p w14:paraId="0E7C8862"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71%</w:t>
            </w:r>
          </w:p>
        </w:tc>
      </w:tr>
      <w:tr w:rsidR="00E37E90" w:rsidRPr="008526EB" w14:paraId="3A7F41FA"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CD53095" w14:textId="1BFF7BBC"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w:t>
            </w:r>
          </w:p>
        </w:tc>
        <w:tc>
          <w:tcPr>
            <w:tcW w:w="0" w:type="auto"/>
            <w:noWrap/>
            <w:vAlign w:val="center"/>
            <w:hideMark/>
          </w:tcPr>
          <w:p w14:paraId="29B5B220"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70%</w:t>
            </w:r>
          </w:p>
        </w:tc>
      </w:tr>
      <w:tr w:rsidR="00E37E90" w:rsidRPr="008526EB" w14:paraId="322B5C6D"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12F12E" w14:textId="333A9F08"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w:t>
            </w:r>
          </w:p>
        </w:tc>
        <w:tc>
          <w:tcPr>
            <w:tcW w:w="0" w:type="auto"/>
            <w:noWrap/>
            <w:vAlign w:val="center"/>
            <w:hideMark/>
          </w:tcPr>
          <w:p w14:paraId="54BB57FD"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54%</w:t>
            </w:r>
          </w:p>
        </w:tc>
      </w:tr>
      <w:tr w:rsidR="00E37E90" w:rsidRPr="008526EB" w14:paraId="650E5F10"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485A16E" w14:textId="6AF3D789"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plus Conventional Therapy</w:t>
            </w:r>
          </w:p>
        </w:tc>
        <w:tc>
          <w:tcPr>
            <w:tcW w:w="0" w:type="auto"/>
            <w:noWrap/>
            <w:vAlign w:val="center"/>
            <w:hideMark/>
          </w:tcPr>
          <w:p w14:paraId="558EDF03"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43%</w:t>
            </w:r>
          </w:p>
        </w:tc>
      </w:tr>
      <w:tr w:rsidR="00E37E90" w:rsidRPr="008526EB" w14:paraId="21480449"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61D502" w14:textId="27A0969C"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Conventional Therapy</w:t>
            </w:r>
          </w:p>
        </w:tc>
        <w:tc>
          <w:tcPr>
            <w:tcW w:w="0" w:type="auto"/>
            <w:noWrap/>
            <w:vAlign w:val="center"/>
            <w:hideMark/>
          </w:tcPr>
          <w:p w14:paraId="0B3592A9"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43%</w:t>
            </w:r>
          </w:p>
        </w:tc>
      </w:tr>
      <w:tr w:rsidR="00E37E90" w:rsidRPr="008526EB" w14:paraId="7B7C25E3"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2D92269" w14:textId="56BEB19E"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w:t>
            </w:r>
          </w:p>
        </w:tc>
        <w:tc>
          <w:tcPr>
            <w:tcW w:w="0" w:type="auto"/>
            <w:noWrap/>
            <w:vAlign w:val="center"/>
            <w:hideMark/>
          </w:tcPr>
          <w:p w14:paraId="3F09F155"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41%</w:t>
            </w:r>
          </w:p>
        </w:tc>
      </w:tr>
      <w:tr w:rsidR="00E37E90" w:rsidRPr="008526EB" w14:paraId="2BD1A3F2"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C677C3" w14:textId="6CB0D728"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w:t>
            </w:r>
          </w:p>
        </w:tc>
        <w:tc>
          <w:tcPr>
            <w:tcW w:w="0" w:type="auto"/>
            <w:noWrap/>
            <w:vAlign w:val="center"/>
            <w:hideMark/>
          </w:tcPr>
          <w:p w14:paraId="2CED6F40"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39%</w:t>
            </w:r>
          </w:p>
        </w:tc>
      </w:tr>
      <w:tr w:rsidR="00E37E90" w:rsidRPr="008526EB" w14:paraId="3E8AA110"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8B4F83" w14:textId="573B14CA"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w:t>
            </w:r>
          </w:p>
        </w:tc>
        <w:tc>
          <w:tcPr>
            <w:tcW w:w="0" w:type="auto"/>
            <w:noWrap/>
            <w:vAlign w:val="center"/>
            <w:hideMark/>
          </w:tcPr>
          <w:p w14:paraId="0F760AD7"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36%</w:t>
            </w:r>
          </w:p>
        </w:tc>
      </w:tr>
      <w:tr w:rsidR="00E37E90" w:rsidRPr="008526EB" w14:paraId="54CEDC3B"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751BD2D" w14:textId="10995B95"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w:t>
            </w:r>
          </w:p>
        </w:tc>
        <w:tc>
          <w:tcPr>
            <w:tcW w:w="0" w:type="auto"/>
            <w:noWrap/>
            <w:vAlign w:val="center"/>
            <w:hideMark/>
          </w:tcPr>
          <w:p w14:paraId="45D3436F"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30%</w:t>
            </w:r>
          </w:p>
        </w:tc>
      </w:tr>
      <w:tr w:rsidR="00E37E90" w:rsidRPr="008526EB" w14:paraId="25E013F5" w14:textId="77777777" w:rsidTr="002622B0">
        <w:trPr>
          <w:cnfStyle w:val="000000100000" w:firstRow="0" w:lastRow="0" w:firstColumn="0" w:lastColumn="0" w:oddVBand="0" w:evenVBand="0" w:oddHBand="1" w:evenHBand="0" w:firstRowFirstColumn="0" w:firstRowLastColumn="0" w:lastRowFirstColumn="0" w:lastRowLastColumn="0"/>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EE39449" w14:textId="665B2091"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w:t>
            </w:r>
          </w:p>
        </w:tc>
        <w:tc>
          <w:tcPr>
            <w:tcW w:w="0" w:type="auto"/>
            <w:noWrap/>
            <w:vAlign w:val="center"/>
            <w:hideMark/>
          </w:tcPr>
          <w:p w14:paraId="1BBC67A0" w14:textId="77777777" w:rsidR="00E37E90" w:rsidRPr="008526EB" w:rsidRDefault="00E37E90"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17%</w:t>
            </w:r>
          </w:p>
        </w:tc>
      </w:tr>
      <w:tr w:rsidR="00E37E90" w:rsidRPr="008526EB" w14:paraId="59389A09" w14:textId="77777777" w:rsidTr="002622B0">
        <w:trPr>
          <w:trHeight w:val="457"/>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6A65A3" w14:textId="50FD58C8" w:rsidR="00E37E90" w:rsidRPr="008526EB" w:rsidRDefault="00E37E90"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w:t>
            </w:r>
          </w:p>
        </w:tc>
        <w:tc>
          <w:tcPr>
            <w:tcW w:w="0" w:type="auto"/>
            <w:noWrap/>
            <w:vAlign w:val="center"/>
            <w:hideMark/>
          </w:tcPr>
          <w:p w14:paraId="2CC9EA91" w14:textId="77777777" w:rsidR="00E37E90" w:rsidRPr="008526EB" w:rsidRDefault="00E37E90"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17%</w:t>
            </w:r>
          </w:p>
        </w:tc>
      </w:tr>
    </w:tbl>
    <w:p w14:paraId="22F6BB03" w14:textId="1C31E79A" w:rsidR="00C81DA0" w:rsidRDefault="00C81DA0" w:rsidP="00386AA5">
      <w:pPr>
        <w:spacing w:line="360" w:lineRule="auto"/>
        <w:rPr>
          <w:rFonts w:cstheme="minorHAnsi"/>
          <w:lang w:val="en-US"/>
        </w:rPr>
      </w:pPr>
    </w:p>
    <w:p w14:paraId="418ED1AB" w14:textId="1F0E54FB" w:rsidR="00AE6BC4" w:rsidRDefault="00AE6BC4" w:rsidP="00386AA5">
      <w:pPr>
        <w:spacing w:line="360" w:lineRule="auto"/>
        <w:rPr>
          <w:rFonts w:cstheme="minorHAnsi"/>
          <w:lang w:val="en-US"/>
        </w:rPr>
      </w:pPr>
    </w:p>
    <w:p w14:paraId="03DEDC15" w14:textId="79796EF9" w:rsidR="00AE6BC4" w:rsidRDefault="00AE6BC4" w:rsidP="00386AA5">
      <w:pPr>
        <w:spacing w:line="360" w:lineRule="auto"/>
        <w:rPr>
          <w:rFonts w:cstheme="minorHAnsi"/>
          <w:lang w:val="en-US"/>
        </w:rPr>
      </w:pPr>
    </w:p>
    <w:p w14:paraId="42A33547" w14:textId="4CFA5FC0" w:rsidR="00AE6BC4" w:rsidRDefault="00AE6BC4" w:rsidP="00386AA5">
      <w:pPr>
        <w:spacing w:line="360" w:lineRule="auto"/>
        <w:rPr>
          <w:rFonts w:cstheme="minorHAnsi"/>
          <w:lang w:val="en-US"/>
        </w:rPr>
      </w:pPr>
    </w:p>
    <w:p w14:paraId="3C382044" w14:textId="0E832A44" w:rsidR="00AE6BC4" w:rsidRDefault="00AE6BC4" w:rsidP="00386AA5">
      <w:pPr>
        <w:spacing w:line="360" w:lineRule="auto"/>
        <w:rPr>
          <w:rFonts w:cstheme="minorHAnsi"/>
          <w:lang w:val="en-US"/>
        </w:rPr>
      </w:pPr>
    </w:p>
    <w:p w14:paraId="58F9389C" w14:textId="041DFC75" w:rsidR="00AE6BC4" w:rsidRDefault="00AE6BC4" w:rsidP="00386AA5">
      <w:pPr>
        <w:spacing w:line="360" w:lineRule="auto"/>
        <w:rPr>
          <w:rFonts w:cstheme="minorHAnsi"/>
          <w:lang w:val="en-US"/>
        </w:rPr>
      </w:pPr>
    </w:p>
    <w:p w14:paraId="0D6AD0F9" w14:textId="2925D3D6" w:rsidR="00AE6BC4" w:rsidRDefault="00AE6BC4" w:rsidP="00386AA5">
      <w:pPr>
        <w:spacing w:line="360" w:lineRule="auto"/>
        <w:rPr>
          <w:rFonts w:cstheme="minorHAnsi"/>
          <w:lang w:val="en-US"/>
        </w:rPr>
      </w:pPr>
    </w:p>
    <w:p w14:paraId="2B3C83E6" w14:textId="667A9705" w:rsidR="00AE6BC4" w:rsidRDefault="00AE6BC4" w:rsidP="00386AA5">
      <w:pPr>
        <w:spacing w:line="360" w:lineRule="auto"/>
        <w:rPr>
          <w:rFonts w:cstheme="minorHAnsi"/>
          <w:lang w:val="en-US"/>
        </w:rPr>
      </w:pPr>
    </w:p>
    <w:p w14:paraId="08009015" w14:textId="16E56D19" w:rsidR="00AE6BC4" w:rsidRDefault="00AE6BC4" w:rsidP="00386AA5">
      <w:pPr>
        <w:spacing w:line="360" w:lineRule="auto"/>
        <w:rPr>
          <w:rFonts w:cstheme="minorHAnsi"/>
          <w:lang w:val="en-US"/>
        </w:rPr>
      </w:pPr>
    </w:p>
    <w:p w14:paraId="7A970D0E" w14:textId="39013131" w:rsidR="00AE6BC4" w:rsidRDefault="00AE6BC4" w:rsidP="00386AA5">
      <w:pPr>
        <w:spacing w:line="360" w:lineRule="auto"/>
        <w:rPr>
          <w:rFonts w:cstheme="minorHAnsi"/>
          <w:lang w:val="en-US"/>
        </w:rPr>
      </w:pPr>
    </w:p>
    <w:p w14:paraId="7DC8EE9A" w14:textId="216B496A" w:rsidR="00AE6BC4" w:rsidRDefault="00AE6BC4" w:rsidP="00386AA5">
      <w:pPr>
        <w:spacing w:line="360" w:lineRule="auto"/>
        <w:rPr>
          <w:rFonts w:cstheme="minorHAnsi"/>
          <w:lang w:val="en-US"/>
        </w:rPr>
      </w:pPr>
    </w:p>
    <w:p w14:paraId="6D245945" w14:textId="77777777" w:rsidR="00AE6BC4" w:rsidRPr="008526EB" w:rsidRDefault="00AE6BC4" w:rsidP="00386AA5">
      <w:pPr>
        <w:spacing w:line="360" w:lineRule="auto"/>
        <w:rPr>
          <w:rFonts w:cstheme="minorHAnsi"/>
          <w:lang w:val="en-US"/>
        </w:rPr>
      </w:pPr>
    </w:p>
    <w:p w14:paraId="4D5440F3" w14:textId="77AC047A" w:rsidR="00755AFE" w:rsidRPr="008526EB" w:rsidRDefault="00755AFE" w:rsidP="00386AA5">
      <w:pPr>
        <w:spacing w:line="360" w:lineRule="auto"/>
        <w:rPr>
          <w:rFonts w:cstheme="minorHAnsi"/>
          <w:lang w:val="en-US"/>
        </w:rPr>
      </w:pPr>
    </w:p>
    <w:p w14:paraId="5649DB56" w14:textId="3BE448CF" w:rsidR="004820C3" w:rsidRPr="002B6140" w:rsidRDefault="004820C3" w:rsidP="002B6140">
      <w:pPr>
        <w:pStyle w:val="Heading3"/>
        <w:spacing w:line="360" w:lineRule="auto"/>
        <w:rPr>
          <w:lang w:val="en-US"/>
        </w:rPr>
      </w:pPr>
      <w:bookmarkStart w:id="245" w:name="_Toc103871865"/>
      <w:bookmarkStart w:id="246" w:name="_Toc156746986"/>
      <w:r w:rsidRPr="002B6140">
        <w:rPr>
          <w:lang w:val="en-US"/>
        </w:rPr>
        <w:t xml:space="preserve">Table </w:t>
      </w:r>
      <w:r w:rsidR="00A14DE4">
        <w:rPr>
          <w:lang w:val="en-US"/>
        </w:rPr>
        <w:t>B.8.4</w:t>
      </w:r>
      <w:r w:rsidRPr="002B6140">
        <w:rPr>
          <w:lang w:val="en-US"/>
        </w:rPr>
        <w:t>. Ranks, individual interventions, colitis.</w:t>
      </w:r>
      <w:bookmarkEnd w:id="245"/>
      <w:bookmarkEnd w:id="246"/>
    </w:p>
    <w:tbl>
      <w:tblPr>
        <w:tblStyle w:val="PlainTable1"/>
        <w:tblW w:w="6484" w:type="dxa"/>
        <w:tblLook w:val="04A0" w:firstRow="1" w:lastRow="0" w:firstColumn="1" w:lastColumn="0" w:noHBand="0" w:noVBand="1"/>
      </w:tblPr>
      <w:tblGrid>
        <w:gridCol w:w="5558"/>
        <w:gridCol w:w="926"/>
      </w:tblGrid>
      <w:tr w:rsidR="00755AFE" w:rsidRPr="008526EB" w14:paraId="576F25D1" w14:textId="77777777" w:rsidTr="002622B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B6E6763"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0" w:type="auto"/>
            <w:noWrap/>
            <w:vAlign w:val="center"/>
            <w:hideMark/>
          </w:tcPr>
          <w:p w14:paraId="55812B83" w14:textId="1E50D4A6" w:rsidR="00755AFE" w:rsidRPr="008526EB" w:rsidRDefault="00755AFE"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755AFE" w:rsidRPr="008526EB" w14:paraId="3DF84E92"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0AABF9"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0" w:type="auto"/>
            <w:noWrap/>
            <w:vAlign w:val="center"/>
            <w:hideMark/>
          </w:tcPr>
          <w:p w14:paraId="5A74629F"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99%</w:t>
            </w:r>
          </w:p>
        </w:tc>
      </w:tr>
      <w:tr w:rsidR="00755AFE" w:rsidRPr="008526EB" w14:paraId="729E149D"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9EB0496"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0" w:type="auto"/>
            <w:noWrap/>
            <w:vAlign w:val="center"/>
            <w:hideMark/>
          </w:tcPr>
          <w:p w14:paraId="481BEE9F"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90%</w:t>
            </w:r>
          </w:p>
        </w:tc>
      </w:tr>
      <w:tr w:rsidR="00755AFE" w:rsidRPr="008526EB" w14:paraId="1B6954CC"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89B67C"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w:t>
            </w:r>
          </w:p>
        </w:tc>
        <w:tc>
          <w:tcPr>
            <w:tcW w:w="0" w:type="auto"/>
            <w:noWrap/>
            <w:vAlign w:val="center"/>
            <w:hideMark/>
          </w:tcPr>
          <w:p w14:paraId="7F2A78CD"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80%</w:t>
            </w:r>
          </w:p>
        </w:tc>
      </w:tr>
      <w:tr w:rsidR="00755AFE" w:rsidRPr="008526EB" w14:paraId="52CC05E9"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E6E78F"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0" w:type="auto"/>
            <w:noWrap/>
            <w:vAlign w:val="center"/>
            <w:hideMark/>
          </w:tcPr>
          <w:p w14:paraId="5F4E1D6F"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70%</w:t>
            </w:r>
          </w:p>
        </w:tc>
      </w:tr>
      <w:tr w:rsidR="00755AFE" w:rsidRPr="008526EB" w14:paraId="32CB4786"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0BACA2"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w:t>
            </w:r>
          </w:p>
        </w:tc>
        <w:tc>
          <w:tcPr>
            <w:tcW w:w="0" w:type="auto"/>
            <w:noWrap/>
            <w:vAlign w:val="center"/>
            <w:hideMark/>
          </w:tcPr>
          <w:p w14:paraId="72EABFC1"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67%</w:t>
            </w:r>
          </w:p>
        </w:tc>
      </w:tr>
      <w:tr w:rsidR="00755AFE" w:rsidRPr="008526EB" w14:paraId="6D25E4FC"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B83B59F"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w:t>
            </w:r>
          </w:p>
        </w:tc>
        <w:tc>
          <w:tcPr>
            <w:tcW w:w="0" w:type="auto"/>
            <w:noWrap/>
            <w:vAlign w:val="center"/>
            <w:hideMark/>
          </w:tcPr>
          <w:p w14:paraId="46DB7BB7"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65%</w:t>
            </w:r>
          </w:p>
        </w:tc>
      </w:tr>
      <w:tr w:rsidR="00755AFE" w:rsidRPr="008526EB" w14:paraId="5B2CC9FF"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CE78A7"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plus Conventional Therapy                </w:t>
            </w:r>
          </w:p>
        </w:tc>
        <w:tc>
          <w:tcPr>
            <w:tcW w:w="0" w:type="auto"/>
            <w:noWrap/>
            <w:vAlign w:val="center"/>
            <w:hideMark/>
          </w:tcPr>
          <w:p w14:paraId="48F78818"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63%</w:t>
            </w:r>
          </w:p>
        </w:tc>
      </w:tr>
      <w:tr w:rsidR="00755AFE" w:rsidRPr="008526EB" w14:paraId="27C8FB95"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04E2E33"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             </w:t>
            </w:r>
          </w:p>
        </w:tc>
        <w:tc>
          <w:tcPr>
            <w:tcW w:w="0" w:type="auto"/>
            <w:noWrap/>
            <w:vAlign w:val="center"/>
            <w:hideMark/>
          </w:tcPr>
          <w:p w14:paraId="324F5051"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59%</w:t>
            </w:r>
          </w:p>
        </w:tc>
      </w:tr>
      <w:tr w:rsidR="00755AFE" w:rsidRPr="008526EB" w14:paraId="4429AE13"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6859E5"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plus Conventional Therapy                  </w:t>
            </w:r>
          </w:p>
        </w:tc>
        <w:tc>
          <w:tcPr>
            <w:tcW w:w="0" w:type="auto"/>
            <w:noWrap/>
            <w:vAlign w:val="center"/>
            <w:hideMark/>
          </w:tcPr>
          <w:p w14:paraId="124D8D12"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54%</w:t>
            </w:r>
          </w:p>
        </w:tc>
      </w:tr>
      <w:tr w:rsidR="00755AFE" w:rsidRPr="008526EB" w14:paraId="066F6F70"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E07F422"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plus Conventional Therapy </w:t>
            </w:r>
          </w:p>
        </w:tc>
        <w:tc>
          <w:tcPr>
            <w:tcW w:w="0" w:type="auto"/>
            <w:noWrap/>
            <w:vAlign w:val="center"/>
            <w:hideMark/>
          </w:tcPr>
          <w:p w14:paraId="622D7F09"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52%</w:t>
            </w:r>
          </w:p>
        </w:tc>
      </w:tr>
      <w:tr w:rsidR="00755AFE" w:rsidRPr="008526EB" w14:paraId="1575AEC3"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12D621"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              </w:t>
            </w:r>
          </w:p>
        </w:tc>
        <w:tc>
          <w:tcPr>
            <w:tcW w:w="0" w:type="auto"/>
            <w:noWrap/>
            <w:vAlign w:val="center"/>
            <w:hideMark/>
          </w:tcPr>
          <w:p w14:paraId="79ADA3E6"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50%</w:t>
            </w:r>
          </w:p>
        </w:tc>
      </w:tr>
      <w:tr w:rsidR="00755AFE" w:rsidRPr="008526EB" w14:paraId="422D9F48"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EBE1A39"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w:t>
            </w:r>
          </w:p>
        </w:tc>
        <w:tc>
          <w:tcPr>
            <w:tcW w:w="0" w:type="auto"/>
            <w:noWrap/>
            <w:vAlign w:val="center"/>
            <w:hideMark/>
          </w:tcPr>
          <w:p w14:paraId="3E00DD11"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31%</w:t>
            </w:r>
          </w:p>
        </w:tc>
      </w:tr>
      <w:tr w:rsidR="00755AFE" w:rsidRPr="008526EB" w14:paraId="0D7EFC2D"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445948"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38220DFA"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26%</w:t>
            </w:r>
          </w:p>
        </w:tc>
      </w:tr>
      <w:tr w:rsidR="00755AFE" w:rsidRPr="008526EB" w14:paraId="69D70F67"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B9D0158"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0" w:type="auto"/>
            <w:noWrap/>
            <w:vAlign w:val="center"/>
            <w:hideMark/>
          </w:tcPr>
          <w:p w14:paraId="3149733F"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25%</w:t>
            </w:r>
          </w:p>
        </w:tc>
      </w:tr>
      <w:tr w:rsidR="00755AFE" w:rsidRPr="008526EB" w14:paraId="5B4A2E19"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76C23F"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0" w:type="auto"/>
            <w:noWrap/>
            <w:vAlign w:val="center"/>
            <w:hideMark/>
          </w:tcPr>
          <w:p w14:paraId="3906F74E"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21%</w:t>
            </w:r>
          </w:p>
        </w:tc>
      </w:tr>
      <w:tr w:rsidR="00755AFE" w:rsidRPr="008526EB" w14:paraId="4CF23F07"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7D748DA"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                       </w:t>
            </w:r>
          </w:p>
        </w:tc>
        <w:tc>
          <w:tcPr>
            <w:tcW w:w="0" w:type="auto"/>
            <w:noWrap/>
            <w:vAlign w:val="center"/>
            <w:hideMark/>
          </w:tcPr>
          <w:p w14:paraId="2912AFE2"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21%</w:t>
            </w:r>
          </w:p>
        </w:tc>
      </w:tr>
      <w:tr w:rsidR="00755AFE" w:rsidRPr="008526EB" w14:paraId="25B22A12"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468C5CA" w14:textId="77777777" w:rsidR="00755AFE" w:rsidRPr="008526EB" w:rsidRDefault="00755AFE"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0" w:type="auto"/>
            <w:noWrap/>
            <w:vAlign w:val="center"/>
            <w:hideMark/>
          </w:tcPr>
          <w:p w14:paraId="42788C7B" w14:textId="77777777" w:rsidR="00755AFE" w:rsidRPr="008526EB" w:rsidRDefault="00755AFE"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17%</w:t>
            </w:r>
          </w:p>
        </w:tc>
      </w:tr>
      <w:tr w:rsidR="00755AFE" w:rsidRPr="008526EB" w14:paraId="15B1D13A"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04B0C8" w14:textId="77777777" w:rsidR="00755AFE" w:rsidRPr="008526EB" w:rsidRDefault="00755AFE"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31FEC3FF" w14:textId="77777777" w:rsidR="00755AFE" w:rsidRPr="008526EB" w:rsidRDefault="00755AFE"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11%</w:t>
            </w:r>
          </w:p>
        </w:tc>
      </w:tr>
    </w:tbl>
    <w:p w14:paraId="7CB80ECC" w14:textId="4AA5B050" w:rsidR="00F13B81" w:rsidRDefault="00F13B81" w:rsidP="00386AA5">
      <w:pPr>
        <w:autoSpaceDN w:val="0"/>
        <w:spacing w:after="160" w:line="360" w:lineRule="auto"/>
        <w:rPr>
          <w:rFonts w:cstheme="minorHAnsi"/>
          <w:lang w:val="en-US"/>
        </w:rPr>
      </w:pPr>
    </w:p>
    <w:p w14:paraId="5169B884" w14:textId="5BCB6F2E" w:rsidR="00AE6BC4" w:rsidRDefault="00AE6BC4" w:rsidP="00386AA5">
      <w:pPr>
        <w:autoSpaceDN w:val="0"/>
        <w:spacing w:after="160" w:line="360" w:lineRule="auto"/>
        <w:rPr>
          <w:rFonts w:cstheme="minorHAnsi"/>
          <w:lang w:val="en-US"/>
        </w:rPr>
      </w:pPr>
    </w:p>
    <w:p w14:paraId="26751B71" w14:textId="52BD1631" w:rsidR="00AE6BC4" w:rsidRDefault="00AE6BC4" w:rsidP="00386AA5">
      <w:pPr>
        <w:autoSpaceDN w:val="0"/>
        <w:spacing w:after="160" w:line="360" w:lineRule="auto"/>
        <w:rPr>
          <w:rFonts w:cstheme="minorHAnsi"/>
          <w:lang w:val="en-US"/>
        </w:rPr>
      </w:pPr>
    </w:p>
    <w:p w14:paraId="3B094A64" w14:textId="382B2257" w:rsidR="00AE6BC4" w:rsidRDefault="00AE6BC4" w:rsidP="00386AA5">
      <w:pPr>
        <w:autoSpaceDN w:val="0"/>
        <w:spacing w:after="160" w:line="360" w:lineRule="auto"/>
        <w:rPr>
          <w:rFonts w:cstheme="minorHAnsi"/>
          <w:lang w:val="en-US"/>
        </w:rPr>
      </w:pPr>
    </w:p>
    <w:p w14:paraId="69D14622" w14:textId="5ACED659" w:rsidR="00AE6BC4" w:rsidRDefault="00AE6BC4" w:rsidP="00386AA5">
      <w:pPr>
        <w:autoSpaceDN w:val="0"/>
        <w:spacing w:after="160" w:line="360" w:lineRule="auto"/>
        <w:rPr>
          <w:rFonts w:cstheme="minorHAnsi"/>
          <w:lang w:val="en-US"/>
        </w:rPr>
      </w:pPr>
    </w:p>
    <w:p w14:paraId="4C01ED92" w14:textId="182AC0D7" w:rsidR="00AE6BC4" w:rsidRDefault="00AE6BC4" w:rsidP="00386AA5">
      <w:pPr>
        <w:autoSpaceDN w:val="0"/>
        <w:spacing w:after="160" w:line="360" w:lineRule="auto"/>
        <w:rPr>
          <w:rFonts w:cstheme="minorHAnsi"/>
          <w:lang w:val="en-US"/>
        </w:rPr>
      </w:pPr>
    </w:p>
    <w:p w14:paraId="3B34C52B" w14:textId="325B8AF9" w:rsidR="00AE6BC4" w:rsidRDefault="00AE6BC4" w:rsidP="00386AA5">
      <w:pPr>
        <w:autoSpaceDN w:val="0"/>
        <w:spacing w:after="160" w:line="360" w:lineRule="auto"/>
        <w:rPr>
          <w:rFonts w:cstheme="minorHAnsi"/>
          <w:lang w:val="en-US"/>
        </w:rPr>
      </w:pPr>
    </w:p>
    <w:p w14:paraId="7CEF2DA6" w14:textId="682FD619" w:rsidR="00AE6BC4" w:rsidRDefault="00AE6BC4" w:rsidP="00386AA5">
      <w:pPr>
        <w:autoSpaceDN w:val="0"/>
        <w:spacing w:after="160" w:line="360" w:lineRule="auto"/>
        <w:rPr>
          <w:rFonts w:cstheme="minorHAnsi"/>
          <w:lang w:val="en-US"/>
        </w:rPr>
      </w:pPr>
    </w:p>
    <w:p w14:paraId="0E356097" w14:textId="2718B85E" w:rsidR="00AE6BC4" w:rsidRDefault="00AE6BC4" w:rsidP="00386AA5">
      <w:pPr>
        <w:autoSpaceDN w:val="0"/>
        <w:spacing w:after="160" w:line="360" w:lineRule="auto"/>
        <w:rPr>
          <w:rFonts w:cstheme="minorHAnsi"/>
          <w:lang w:val="en-US"/>
        </w:rPr>
      </w:pPr>
    </w:p>
    <w:p w14:paraId="7A65BFF8" w14:textId="77777777" w:rsidR="00AE6BC4" w:rsidRPr="008526EB" w:rsidRDefault="00AE6BC4" w:rsidP="00386AA5">
      <w:pPr>
        <w:autoSpaceDN w:val="0"/>
        <w:spacing w:after="160" w:line="360" w:lineRule="auto"/>
        <w:rPr>
          <w:rFonts w:cstheme="minorHAnsi"/>
          <w:lang w:val="en-US"/>
        </w:rPr>
      </w:pPr>
    </w:p>
    <w:p w14:paraId="18579DF6" w14:textId="70F83913" w:rsidR="00F13B81" w:rsidRPr="002B6140" w:rsidRDefault="00F13B81" w:rsidP="002B6140">
      <w:pPr>
        <w:pStyle w:val="Heading3"/>
        <w:spacing w:line="360" w:lineRule="auto"/>
        <w:rPr>
          <w:lang w:val="en-US"/>
        </w:rPr>
      </w:pPr>
      <w:bookmarkStart w:id="247" w:name="_Toc103871866"/>
      <w:bookmarkStart w:id="248" w:name="_Toc156746987"/>
      <w:r w:rsidRPr="002B6140">
        <w:rPr>
          <w:lang w:val="en-US"/>
        </w:rPr>
        <w:t xml:space="preserve">Table </w:t>
      </w:r>
      <w:r w:rsidR="00A14DE4">
        <w:rPr>
          <w:lang w:val="en-US"/>
        </w:rPr>
        <w:t>B.8.5</w:t>
      </w:r>
      <w:r w:rsidRPr="002B6140">
        <w:rPr>
          <w:lang w:val="en-US"/>
        </w:rPr>
        <w:t>. Ranks, individual interventions, nephritis.</w:t>
      </w:r>
      <w:bookmarkEnd w:id="247"/>
      <w:bookmarkEnd w:id="248"/>
    </w:p>
    <w:tbl>
      <w:tblPr>
        <w:tblStyle w:val="PlainTable1"/>
        <w:tblW w:w="6485" w:type="dxa"/>
        <w:tblLook w:val="04A0" w:firstRow="1" w:lastRow="0" w:firstColumn="1" w:lastColumn="0" w:noHBand="0" w:noVBand="1"/>
      </w:tblPr>
      <w:tblGrid>
        <w:gridCol w:w="5559"/>
        <w:gridCol w:w="926"/>
      </w:tblGrid>
      <w:tr w:rsidR="0023454F" w:rsidRPr="008526EB" w14:paraId="157776B6" w14:textId="77777777" w:rsidTr="00AE6BC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F40D9EF"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0" w:type="auto"/>
            <w:noWrap/>
            <w:vAlign w:val="center"/>
            <w:hideMark/>
          </w:tcPr>
          <w:p w14:paraId="65F57ADE" w14:textId="195E063C" w:rsidR="0023454F" w:rsidRPr="008526EB" w:rsidRDefault="0023454F"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23454F" w:rsidRPr="008526EB" w14:paraId="362916DF"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311D25A"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0" w:type="auto"/>
            <w:noWrap/>
            <w:vAlign w:val="center"/>
            <w:hideMark/>
          </w:tcPr>
          <w:p w14:paraId="7DBF7CF1"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82%</w:t>
            </w:r>
          </w:p>
        </w:tc>
      </w:tr>
      <w:tr w:rsidR="0023454F" w:rsidRPr="008526EB" w14:paraId="32D44B2A"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15F4373"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             </w:t>
            </w:r>
          </w:p>
        </w:tc>
        <w:tc>
          <w:tcPr>
            <w:tcW w:w="0" w:type="auto"/>
            <w:noWrap/>
            <w:vAlign w:val="center"/>
            <w:hideMark/>
          </w:tcPr>
          <w:p w14:paraId="1EAB75D6"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79%</w:t>
            </w:r>
          </w:p>
        </w:tc>
      </w:tr>
      <w:tr w:rsidR="0023454F" w:rsidRPr="008526EB" w14:paraId="05030815"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5545B7C"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0" w:type="auto"/>
            <w:noWrap/>
            <w:vAlign w:val="center"/>
            <w:hideMark/>
          </w:tcPr>
          <w:p w14:paraId="604653A0"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75%</w:t>
            </w:r>
          </w:p>
        </w:tc>
      </w:tr>
      <w:tr w:rsidR="0023454F" w:rsidRPr="008526EB" w14:paraId="720CEDE8"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059B0C5"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0" w:type="auto"/>
            <w:noWrap/>
            <w:vAlign w:val="center"/>
            <w:hideMark/>
          </w:tcPr>
          <w:p w14:paraId="6BDF56AC"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75%</w:t>
            </w:r>
          </w:p>
        </w:tc>
      </w:tr>
      <w:tr w:rsidR="0023454F" w:rsidRPr="008526EB" w14:paraId="5CD1DF3B"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50FCCFF"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w:t>
            </w:r>
          </w:p>
        </w:tc>
        <w:tc>
          <w:tcPr>
            <w:tcW w:w="0" w:type="auto"/>
            <w:noWrap/>
            <w:vAlign w:val="center"/>
            <w:hideMark/>
          </w:tcPr>
          <w:p w14:paraId="7A384C3E"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67%</w:t>
            </w:r>
          </w:p>
        </w:tc>
      </w:tr>
      <w:tr w:rsidR="0023454F" w:rsidRPr="008526EB" w14:paraId="2A4D2300"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6DCC3F"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614189B7"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64%</w:t>
            </w:r>
          </w:p>
        </w:tc>
      </w:tr>
      <w:tr w:rsidR="0023454F" w:rsidRPr="008526EB" w14:paraId="194F845A"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C447197"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0" w:type="auto"/>
            <w:noWrap/>
            <w:vAlign w:val="center"/>
            <w:hideMark/>
          </w:tcPr>
          <w:p w14:paraId="18C6AFB5"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59%</w:t>
            </w:r>
          </w:p>
        </w:tc>
      </w:tr>
      <w:tr w:rsidR="0023454F" w:rsidRPr="008526EB" w14:paraId="110F4445"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95431E"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plus Conventional Therapy </w:t>
            </w:r>
          </w:p>
        </w:tc>
        <w:tc>
          <w:tcPr>
            <w:tcW w:w="0" w:type="auto"/>
            <w:noWrap/>
            <w:vAlign w:val="center"/>
            <w:hideMark/>
          </w:tcPr>
          <w:p w14:paraId="6B3CA83E"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51%</w:t>
            </w:r>
          </w:p>
        </w:tc>
      </w:tr>
      <w:tr w:rsidR="0023454F" w:rsidRPr="008526EB" w14:paraId="6B6D85E1"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1BAB45B"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w:t>
            </w:r>
          </w:p>
        </w:tc>
        <w:tc>
          <w:tcPr>
            <w:tcW w:w="0" w:type="auto"/>
            <w:noWrap/>
            <w:vAlign w:val="center"/>
            <w:hideMark/>
          </w:tcPr>
          <w:p w14:paraId="42A5BDC2"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49%</w:t>
            </w:r>
          </w:p>
        </w:tc>
      </w:tr>
      <w:tr w:rsidR="0023454F" w:rsidRPr="008526EB" w14:paraId="4252E46A"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3B5F0BD"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w:t>
            </w:r>
          </w:p>
        </w:tc>
        <w:tc>
          <w:tcPr>
            <w:tcW w:w="0" w:type="auto"/>
            <w:noWrap/>
            <w:vAlign w:val="center"/>
            <w:hideMark/>
          </w:tcPr>
          <w:p w14:paraId="55E160FE"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47%</w:t>
            </w:r>
          </w:p>
        </w:tc>
      </w:tr>
      <w:tr w:rsidR="0023454F" w:rsidRPr="008526EB" w14:paraId="473ACD57"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117ED1"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w:t>
            </w:r>
          </w:p>
        </w:tc>
        <w:tc>
          <w:tcPr>
            <w:tcW w:w="0" w:type="auto"/>
            <w:noWrap/>
            <w:vAlign w:val="center"/>
            <w:hideMark/>
          </w:tcPr>
          <w:p w14:paraId="173AD645"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46%</w:t>
            </w:r>
          </w:p>
        </w:tc>
      </w:tr>
      <w:tr w:rsidR="0023454F" w:rsidRPr="008526EB" w14:paraId="67DBD992"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5E45165"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                       </w:t>
            </w:r>
          </w:p>
        </w:tc>
        <w:tc>
          <w:tcPr>
            <w:tcW w:w="0" w:type="auto"/>
            <w:noWrap/>
            <w:vAlign w:val="center"/>
            <w:hideMark/>
          </w:tcPr>
          <w:p w14:paraId="13135621"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31%</w:t>
            </w:r>
          </w:p>
        </w:tc>
      </w:tr>
      <w:tr w:rsidR="0023454F" w:rsidRPr="008526EB" w14:paraId="02E94A3D"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36AEF8"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0" w:type="auto"/>
            <w:noWrap/>
            <w:vAlign w:val="center"/>
            <w:hideMark/>
          </w:tcPr>
          <w:p w14:paraId="64E366BD"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25%</w:t>
            </w:r>
          </w:p>
        </w:tc>
      </w:tr>
      <w:tr w:rsidR="0023454F" w:rsidRPr="008526EB" w14:paraId="068941B0"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AD1B703" w14:textId="77777777" w:rsidR="0023454F" w:rsidRPr="008526EB" w:rsidRDefault="0023454F"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6A66D86A"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23%</w:t>
            </w:r>
          </w:p>
        </w:tc>
      </w:tr>
      <w:tr w:rsidR="0023454F" w:rsidRPr="008526EB" w14:paraId="442B8D6E" w14:textId="77777777" w:rsidTr="00AE6BC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AA9B4FC"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0" w:type="auto"/>
            <w:noWrap/>
            <w:vAlign w:val="center"/>
            <w:hideMark/>
          </w:tcPr>
          <w:p w14:paraId="3B90FC4B" w14:textId="77777777" w:rsidR="0023454F" w:rsidRPr="008526EB" w:rsidRDefault="0023454F"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16%</w:t>
            </w:r>
          </w:p>
        </w:tc>
      </w:tr>
      <w:tr w:rsidR="0023454F" w:rsidRPr="008526EB" w14:paraId="7C6C106D" w14:textId="77777777" w:rsidTr="00AE6BC4">
        <w:trPr>
          <w:trHeight w:val="382"/>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5DD9A0A" w14:textId="77777777" w:rsidR="0023454F" w:rsidRPr="008526EB" w:rsidRDefault="0023454F"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              </w:t>
            </w:r>
          </w:p>
        </w:tc>
        <w:tc>
          <w:tcPr>
            <w:tcW w:w="0" w:type="auto"/>
            <w:noWrap/>
            <w:vAlign w:val="center"/>
            <w:hideMark/>
          </w:tcPr>
          <w:p w14:paraId="316B4CBF" w14:textId="77777777" w:rsidR="0023454F" w:rsidRPr="008526EB" w:rsidRDefault="0023454F"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13%</w:t>
            </w:r>
          </w:p>
        </w:tc>
      </w:tr>
    </w:tbl>
    <w:p w14:paraId="432ED0BC" w14:textId="4721F3A7" w:rsidR="00755AFE" w:rsidRPr="008526EB" w:rsidRDefault="00755AFE" w:rsidP="00386AA5">
      <w:pPr>
        <w:spacing w:line="360" w:lineRule="auto"/>
        <w:rPr>
          <w:rFonts w:cstheme="minorHAnsi"/>
          <w:lang w:val="en-US"/>
        </w:rPr>
      </w:pPr>
    </w:p>
    <w:p w14:paraId="31F2F146" w14:textId="77777777" w:rsidR="00614FC3" w:rsidRDefault="00614FC3" w:rsidP="00386AA5">
      <w:pPr>
        <w:pStyle w:val="Heading3"/>
        <w:spacing w:line="360" w:lineRule="auto"/>
        <w:rPr>
          <w:lang w:val="en-US"/>
        </w:rPr>
      </w:pPr>
      <w:bookmarkStart w:id="249" w:name="_Toc103844652"/>
      <w:r>
        <w:rPr>
          <w:lang w:val="en-US"/>
        </w:rPr>
        <w:br w:type="page"/>
      </w:r>
    </w:p>
    <w:p w14:paraId="7596E45E" w14:textId="5028E5DF" w:rsidR="004A7AAD" w:rsidRPr="002B6140" w:rsidRDefault="004A7AAD" w:rsidP="002B6140">
      <w:pPr>
        <w:pStyle w:val="Heading3"/>
        <w:spacing w:line="360" w:lineRule="auto"/>
        <w:rPr>
          <w:lang w:val="en-US"/>
        </w:rPr>
      </w:pPr>
      <w:bookmarkStart w:id="250" w:name="_Toc103871867"/>
      <w:bookmarkStart w:id="251" w:name="_Toc156746988"/>
      <w:bookmarkEnd w:id="249"/>
      <w:r w:rsidRPr="002B6140">
        <w:rPr>
          <w:lang w:val="en-US"/>
        </w:rPr>
        <w:t xml:space="preserve">Table </w:t>
      </w:r>
      <w:r w:rsidR="00A14DE4">
        <w:rPr>
          <w:lang w:val="en-US"/>
        </w:rPr>
        <w:t>B.8.6</w:t>
      </w:r>
      <w:r w:rsidRPr="002B6140">
        <w:rPr>
          <w:lang w:val="en-US"/>
        </w:rPr>
        <w:t>. Ranks, individual interventions, pancreatitis.</w:t>
      </w:r>
      <w:bookmarkEnd w:id="250"/>
      <w:bookmarkEnd w:id="251"/>
    </w:p>
    <w:tbl>
      <w:tblPr>
        <w:tblStyle w:val="PlainTable1"/>
        <w:tblW w:w="6484" w:type="dxa"/>
        <w:tblLook w:val="04A0" w:firstRow="1" w:lastRow="0" w:firstColumn="1" w:lastColumn="0" w:noHBand="0" w:noVBand="1"/>
      </w:tblPr>
      <w:tblGrid>
        <w:gridCol w:w="5558"/>
        <w:gridCol w:w="926"/>
      </w:tblGrid>
      <w:tr w:rsidR="00C84FCD" w:rsidRPr="008526EB" w14:paraId="095B3234" w14:textId="77777777" w:rsidTr="002622B0">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BB3A8AE"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0" w:type="auto"/>
            <w:noWrap/>
            <w:vAlign w:val="center"/>
            <w:hideMark/>
          </w:tcPr>
          <w:p w14:paraId="265AEDA2" w14:textId="6517AE31" w:rsidR="00C84FCD" w:rsidRPr="008526EB" w:rsidRDefault="00C84FCD"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C84FCD" w:rsidRPr="008526EB" w14:paraId="591B4FC8"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A199E9"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0" w:type="auto"/>
            <w:noWrap/>
            <w:vAlign w:val="center"/>
            <w:hideMark/>
          </w:tcPr>
          <w:p w14:paraId="749A28C7"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82%</w:t>
            </w:r>
          </w:p>
        </w:tc>
      </w:tr>
      <w:tr w:rsidR="00C84FCD" w:rsidRPr="008526EB" w14:paraId="25756B16"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7D07E4E"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             </w:t>
            </w:r>
          </w:p>
        </w:tc>
        <w:tc>
          <w:tcPr>
            <w:tcW w:w="0" w:type="auto"/>
            <w:noWrap/>
            <w:vAlign w:val="center"/>
            <w:hideMark/>
          </w:tcPr>
          <w:p w14:paraId="648A3739"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71%</w:t>
            </w:r>
          </w:p>
        </w:tc>
      </w:tr>
      <w:tr w:rsidR="00C84FCD" w:rsidRPr="008526EB" w14:paraId="1069B890"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499FB9E"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              </w:t>
            </w:r>
          </w:p>
        </w:tc>
        <w:tc>
          <w:tcPr>
            <w:tcW w:w="0" w:type="auto"/>
            <w:noWrap/>
            <w:vAlign w:val="center"/>
            <w:hideMark/>
          </w:tcPr>
          <w:p w14:paraId="4256A0F5"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65%</w:t>
            </w:r>
          </w:p>
        </w:tc>
      </w:tr>
      <w:tr w:rsidR="00C84FCD" w:rsidRPr="008526EB" w14:paraId="7022B4B4"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DA32D2"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0" w:type="auto"/>
            <w:noWrap/>
            <w:vAlign w:val="center"/>
            <w:hideMark/>
          </w:tcPr>
          <w:p w14:paraId="47DC7935"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64%</w:t>
            </w:r>
          </w:p>
        </w:tc>
      </w:tr>
      <w:tr w:rsidR="00C84FCD" w:rsidRPr="008526EB" w14:paraId="2B6BDD11"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7B3E0B"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plus Conventional Therapy                  </w:t>
            </w:r>
          </w:p>
        </w:tc>
        <w:tc>
          <w:tcPr>
            <w:tcW w:w="0" w:type="auto"/>
            <w:noWrap/>
            <w:vAlign w:val="center"/>
            <w:hideMark/>
          </w:tcPr>
          <w:p w14:paraId="5908387C"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61%</w:t>
            </w:r>
          </w:p>
        </w:tc>
      </w:tr>
      <w:tr w:rsidR="00C84FCD" w:rsidRPr="008526EB" w14:paraId="43FF320D"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40C9DDB"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w:t>
            </w:r>
          </w:p>
        </w:tc>
        <w:tc>
          <w:tcPr>
            <w:tcW w:w="0" w:type="auto"/>
            <w:noWrap/>
            <w:vAlign w:val="center"/>
            <w:hideMark/>
          </w:tcPr>
          <w:p w14:paraId="5310BBBD"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C84FCD" w:rsidRPr="008526EB" w14:paraId="02DF1223"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030083F" w14:textId="77777777" w:rsidR="00C84FCD" w:rsidRPr="008526EB" w:rsidRDefault="00C84FCD"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3DB92577"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C84FCD" w:rsidRPr="008526EB" w14:paraId="16FABD3E"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2C77C44"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w:t>
            </w:r>
          </w:p>
        </w:tc>
        <w:tc>
          <w:tcPr>
            <w:tcW w:w="0" w:type="auto"/>
            <w:noWrap/>
            <w:vAlign w:val="center"/>
            <w:hideMark/>
          </w:tcPr>
          <w:p w14:paraId="79F71558"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56%</w:t>
            </w:r>
          </w:p>
        </w:tc>
      </w:tr>
      <w:tr w:rsidR="00C84FCD" w:rsidRPr="008526EB" w14:paraId="34BCC56A"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C3AB922"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w:t>
            </w:r>
          </w:p>
        </w:tc>
        <w:tc>
          <w:tcPr>
            <w:tcW w:w="0" w:type="auto"/>
            <w:noWrap/>
            <w:vAlign w:val="center"/>
            <w:hideMark/>
          </w:tcPr>
          <w:p w14:paraId="63DD1D60"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54%</w:t>
            </w:r>
          </w:p>
        </w:tc>
      </w:tr>
      <w:tr w:rsidR="00C84FCD" w:rsidRPr="008526EB" w14:paraId="54F7CF5D"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8EE4FAB"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w:t>
            </w:r>
          </w:p>
        </w:tc>
        <w:tc>
          <w:tcPr>
            <w:tcW w:w="0" w:type="auto"/>
            <w:noWrap/>
            <w:vAlign w:val="center"/>
            <w:hideMark/>
          </w:tcPr>
          <w:p w14:paraId="79733CFE"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49%</w:t>
            </w:r>
          </w:p>
        </w:tc>
      </w:tr>
      <w:tr w:rsidR="00C84FCD" w:rsidRPr="008526EB" w14:paraId="52A7067F"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1DAFCA0"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0" w:type="auto"/>
            <w:noWrap/>
            <w:vAlign w:val="center"/>
            <w:hideMark/>
          </w:tcPr>
          <w:p w14:paraId="091A57CD"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45%</w:t>
            </w:r>
          </w:p>
        </w:tc>
      </w:tr>
      <w:tr w:rsidR="00C84FCD" w:rsidRPr="008526EB" w14:paraId="7B5D5534"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CB12AB9"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0" w:type="auto"/>
            <w:noWrap/>
            <w:vAlign w:val="center"/>
            <w:hideMark/>
          </w:tcPr>
          <w:p w14:paraId="63C0ED52"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43%</w:t>
            </w:r>
          </w:p>
        </w:tc>
      </w:tr>
      <w:tr w:rsidR="00C84FCD" w:rsidRPr="008526EB" w14:paraId="54DCB4FE"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69A93BE"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0" w:type="auto"/>
            <w:noWrap/>
            <w:vAlign w:val="center"/>
            <w:hideMark/>
          </w:tcPr>
          <w:p w14:paraId="3322B093"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40%</w:t>
            </w:r>
          </w:p>
        </w:tc>
      </w:tr>
      <w:tr w:rsidR="00C84FCD" w:rsidRPr="008526EB" w14:paraId="04ADA55F"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21859F4"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6B3FABC5"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30%</w:t>
            </w:r>
          </w:p>
        </w:tc>
      </w:tr>
      <w:tr w:rsidR="00C84FCD" w:rsidRPr="008526EB" w14:paraId="295346F6" w14:textId="77777777" w:rsidTr="002622B0">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4ADEA48"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plus Conventional Therapy </w:t>
            </w:r>
          </w:p>
        </w:tc>
        <w:tc>
          <w:tcPr>
            <w:tcW w:w="0" w:type="auto"/>
            <w:noWrap/>
            <w:vAlign w:val="center"/>
            <w:hideMark/>
          </w:tcPr>
          <w:p w14:paraId="6F018B8B" w14:textId="77777777" w:rsidR="00C84FCD" w:rsidRPr="008526EB" w:rsidRDefault="00C84FCD"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14%</w:t>
            </w:r>
          </w:p>
        </w:tc>
      </w:tr>
      <w:tr w:rsidR="00C84FCD" w:rsidRPr="008526EB" w14:paraId="5C53DD84" w14:textId="77777777" w:rsidTr="002622B0">
        <w:trPr>
          <w:trHeight w:val="35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AD621C2" w14:textId="77777777" w:rsidR="00C84FCD" w:rsidRPr="008526EB" w:rsidRDefault="00C84FCD"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0" w:type="auto"/>
            <w:noWrap/>
            <w:vAlign w:val="center"/>
            <w:hideMark/>
          </w:tcPr>
          <w:p w14:paraId="03D9F9E1" w14:textId="77777777" w:rsidR="00C84FCD" w:rsidRPr="008526EB" w:rsidRDefault="00C84FCD"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9%</w:t>
            </w:r>
          </w:p>
        </w:tc>
      </w:tr>
    </w:tbl>
    <w:p w14:paraId="77768C93" w14:textId="3958128C" w:rsidR="0089569D" w:rsidRPr="008526EB" w:rsidRDefault="0089569D" w:rsidP="00386AA5">
      <w:pPr>
        <w:autoSpaceDN w:val="0"/>
        <w:spacing w:after="160" w:line="360" w:lineRule="auto"/>
        <w:rPr>
          <w:rFonts w:eastAsiaTheme="majorEastAsia" w:cstheme="minorHAnsi"/>
          <w:color w:val="1F3763" w:themeColor="accent1" w:themeShade="7F"/>
          <w:lang w:val="en-US"/>
        </w:rPr>
      </w:pPr>
    </w:p>
    <w:p w14:paraId="25E0978A" w14:textId="77777777" w:rsidR="00614FC3" w:rsidRDefault="00614FC3" w:rsidP="00386AA5">
      <w:pPr>
        <w:pStyle w:val="Heading3"/>
        <w:spacing w:line="360" w:lineRule="auto"/>
        <w:rPr>
          <w:lang w:val="en-US"/>
        </w:rPr>
      </w:pPr>
      <w:bookmarkStart w:id="252" w:name="_Toc103844653"/>
      <w:r>
        <w:rPr>
          <w:lang w:val="en-US"/>
        </w:rPr>
        <w:br w:type="page"/>
      </w:r>
    </w:p>
    <w:p w14:paraId="04F592DE" w14:textId="537B4B40" w:rsidR="00AD2190" w:rsidRPr="002B6140" w:rsidRDefault="00AD2190" w:rsidP="002B6140">
      <w:pPr>
        <w:pStyle w:val="Heading3"/>
        <w:spacing w:line="360" w:lineRule="auto"/>
        <w:rPr>
          <w:lang w:val="en-US"/>
        </w:rPr>
      </w:pPr>
      <w:bookmarkStart w:id="253" w:name="_Toc103871868"/>
      <w:bookmarkStart w:id="254" w:name="_Toc156746989"/>
      <w:bookmarkEnd w:id="252"/>
      <w:r w:rsidRPr="002B6140">
        <w:rPr>
          <w:lang w:val="en-US"/>
        </w:rPr>
        <w:t xml:space="preserve">Table </w:t>
      </w:r>
      <w:r w:rsidR="00A14DE4">
        <w:rPr>
          <w:lang w:val="en-US"/>
        </w:rPr>
        <w:t>B.8.7.</w:t>
      </w:r>
      <w:r w:rsidRPr="002B6140">
        <w:rPr>
          <w:lang w:val="en-US"/>
        </w:rPr>
        <w:t xml:space="preserve"> Ranks, individual interventions, hepatitis.</w:t>
      </w:r>
      <w:bookmarkEnd w:id="253"/>
      <w:bookmarkEnd w:id="254"/>
    </w:p>
    <w:tbl>
      <w:tblPr>
        <w:tblStyle w:val="PlainTable1"/>
        <w:tblW w:w="6485" w:type="dxa"/>
        <w:tblLook w:val="04A0" w:firstRow="1" w:lastRow="0" w:firstColumn="1" w:lastColumn="0" w:noHBand="0" w:noVBand="1"/>
      </w:tblPr>
      <w:tblGrid>
        <w:gridCol w:w="5559"/>
        <w:gridCol w:w="926"/>
      </w:tblGrid>
      <w:tr w:rsidR="003F7819" w:rsidRPr="008526EB" w14:paraId="35F76189" w14:textId="77777777" w:rsidTr="002622B0">
        <w:trPr>
          <w:cnfStyle w:val="100000000000" w:firstRow="1" w:lastRow="0" w:firstColumn="0" w:lastColumn="0" w:oddVBand="0" w:evenVBand="0" w:oddHBand="0"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D661B7"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0" w:type="auto"/>
            <w:noWrap/>
            <w:vAlign w:val="center"/>
            <w:hideMark/>
          </w:tcPr>
          <w:p w14:paraId="7D6F680B" w14:textId="369947BE" w:rsidR="003F7819" w:rsidRPr="008526EB" w:rsidRDefault="003F7819"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3F7819" w:rsidRPr="008526EB" w14:paraId="194F1C43"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65A234"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0" w:type="auto"/>
            <w:noWrap/>
            <w:vAlign w:val="center"/>
            <w:hideMark/>
          </w:tcPr>
          <w:p w14:paraId="4C0C9223"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93%</w:t>
            </w:r>
          </w:p>
        </w:tc>
      </w:tr>
      <w:tr w:rsidR="003F7819" w:rsidRPr="008526EB" w14:paraId="35B78758"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AFBFE20"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0" w:type="auto"/>
            <w:noWrap/>
            <w:vAlign w:val="center"/>
            <w:hideMark/>
          </w:tcPr>
          <w:p w14:paraId="0050C58E"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84%</w:t>
            </w:r>
          </w:p>
        </w:tc>
      </w:tr>
      <w:tr w:rsidR="003F7819" w:rsidRPr="008526EB" w14:paraId="2BBFA24F"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CCFFBA2"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0" w:type="auto"/>
            <w:noWrap/>
            <w:vAlign w:val="center"/>
            <w:hideMark/>
          </w:tcPr>
          <w:p w14:paraId="31F554B6"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83%</w:t>
            </w:r>
          </w:p>
        </w:tc>
      </w:tr>
      <w:tr w:rsidR="003F7819" w:rsidRPr="008526EB" w14:paraId="3F62F300"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C28285"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              </w:t>
            </w:r>
          </w:p>
        </w:tc>
        <w:tc>
          <w:tcPr>
            <w:tcW w:w="0" w:type="auto"/>
            <w:noWrap/>
            <w:vAlign w:val="center"/>
            <w:hideMark/>
          </w:tcPr>
          <w:p w14:paraId="4E160FA4"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76%</w:t>
            </w:r>
          </w:p>
        </w:tc>
      </w:tr>
      <w:tr w:rsidR="003F7819" w:rsidRPr="008526EB" w14:paraId="008DE7FB"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111A78"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plus Conventional Therapy                  </w:t>
            </w:r>
          </w:p>
        </w:tc>
        <w:tc>
          <w:tcPr>
            <w:tcW w:w="0" w:type="auto"/>
            <w:noWrap/>
            <w:vAlign w:val="center"/>
            <w:hideMark/>
          </w:tcPr>
          <w:p w14:paraId="753154C4"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60%</w:t>
            </w:r>
          </w:p>
        </w:tc>
      </w:tr>
      <w:tr w:rsidR="003F7819" w:rsidRPr="008526EB" w14:paraId="4A831477"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F093690" w14:textId="77777777" w:rsidR="003F7819" w:rsidRPr="008526EB" w:rsidRDefault="003F7819"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7F7F1CDC"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60%</w:t>
            </w:r>
          </w:p>
        </w:tc>
      </w:tr>
      <w:tr w:rsidR="003F7819" w:rsidRPr="008526EB" w14:paraId="309549A1"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1B4EC7A"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w:t>
            </w:r>
          </w:p>
        </w:tc>
        <w:tc>
          <w:tcPr>
            <w:tcW w:w="0" w:type="auto"/>
            <w:noWrap/>
            <w:vAlign w:val="center"/>
            <w:hideMark/>
          </w:tcPr>
          <w:p w14:paraId="34E0D698"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3F7819" w:rsidRPr="008526EB" w14:paraId="597734E7"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A36791B"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w:t>
            </w:r>
          </w:p>
        </w:tc>
        <w:tc>
          <w:tcPr>
            <w:tcW w:w="0" w:type="auto"/>
            <w:noWrap/>
            <w:vAlign w:val="center"/>
            <w:hideMark/>
          </w:tcPr>
          <w:p w14:paraId="46D0F5EC"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3F7819" w:rsidRPr="008526EB" w14:paraId="1D41D48A"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D355769"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plus Conventional Therapy                </w:t>
            </w:r>
          </w:p>
        </w:tc>
        <w:tc>
          <w:tcPr>
            <w:tcW w:w="0" w:type="auto"/>
            <w:noWrap/>
            <w:vAlign w:val="center"/>
            <w:hideMark/>
          </w:tcPr>
          <w:p w14:paraId="12673AA7"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46%</w:t>
            </w:r>
          </w:p>
        </w:tc>
      </w:tr>
      <w:tr w:rsidR="003F7819" w:rsidRPr="008526EB" w14:paraId="3FD53709"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1836AA2"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             </w:t>
            </w:r>
          </w:p>
        </w:tc>
        <w:tc>
          <w:tcPr>
            <w:tcW w:w="0" w:type="auto"/>
            <w:noWrap/>
            <w:vAlign w:val="center"/>
            <w:hideMark/>
          </w:tcPr>
          <w:p w14:paraId="299E7AAE"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41%</w:t>
            </w:r>
          </w:p>
        </w:tc>
      </w:tr>
      <w:tr w:rsidR="003F7819" w:rsidRPr="008526EB" w14:paraId="00A50777"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1AD20BB"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w:t>
            </w:r>
          </w:p>
        </w:tc>
        <w:tc>
          <w:tcPr>
            <w:tcW w:w="0" w:type="auto"/>
            <w:noWrap/>
            <w:vAlign w:val="center"/>
            <w:hideMark/>
          </w:tcPr>
          <w:p w14:paraId="19CDA0F8"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37%</w:t>
            </w:r>
          </w:p>
        </w:tc>
      </w:tr>
      <w:tr w:rsidR="003F7819" w:rsidRPr="008526EB" w14:paraId="4A2FA5AE"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61C0AA4"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0CD10814"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37%</w:t>
            </w:r>
          </w:p>
        </w:tc>
      </w:tr>
      <w:tr w:rsidR="003F7819" w:rsidRPr="008526EB" w14:paraId="4E1F6EEA"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0F3E9D1"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0" w:type="auto"/>
            <w:noWrap/>
            <w:vAlign w:val="center"/>
            <w:hideMark/>
          </w:tcPr>
          <w:p w14:paraId="485DB617"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35%</w:t>
            </w:r>
          </w:p>
        </w:tc>
      </w:tr>
      <w:tr w:rsidR="003F7819" w:rsidRPr="008526EB" w14:paraId="16BF1B5B"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EEE9B1"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w:t>
            </w:r>
          </w:p>
        </w:tc>
        <w:tc>
          <w:tcPr>
            <w:tcW w:w="0" w:type="auto"/>
            <w:noWrap/>
            <w:vAlign w:val="center"/>
            <w:hideMark/>
          </w:tcPr>
          <w:p w14:paraId="3687E73F"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34%</w:t>
            </w:r>
          </w:p>
        </w:tc>
      </w:tr>
      <w:tr w:rsidR="003F7819" w:rsidRPr="008526EB" w14:paraId="214250DD"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C891FC4"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                       </w:t>
            </w:r>
          </w:p>
        </w:tc>
        <w:tc>
          <w:tcPr>
            <w:tcW w:w="0" w:type="auto"/>
            <w:noWrap/>
            <w:vAlign w:val="center"/>
            <w:hideMark/>
          </w:tcPr>
          <w:p w14:paraId="73947466"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30%</w:t>
            </w:r>
          </w:p>
        </w:tc>
      </w:tr>
      <w:tr w:rsidR="003F7819" w:rsidRPr="008526EB" w14:paraId="2540310B"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824DFAB"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0" w:type="auto"/>
            <w:noWrap/>
            <w:vAlign w:val="center"/>
            <w:hideMark/>
          </w:tcPr>
          <w:p w14:paraId="09A54B23"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30%</w:t>
            </w:r>
          </w:p>
        </w:tc>
      </w:tr>
      <w:tr w:rsidR="003F7819" w:rsidRPr="008526EB" w14:paraId="07A6D928" w14:textId="77777777" w:rsidTr="002622B0">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AA636BC"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plus Conventional Therapy </w:t>
            </w:r>
          </w:p>
        </w:tc>
        <w:tc>
          <w:tcPr>
            <w:tcW w:w="0" w:type="auto"/>
            <w:noWrap/>
            <w:vAlign w:val="center"/>
            <w:hideMark/>
          </w:tcPr>
          <w:p w14:paraId="458E8591" w14:textId="77777777" w:rsidR="003F7819" w:rsidRPr="008526EB" w:rsidRDefault="003F7819"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26%</w:t>
            </w:r>
          </w:p>
        </w:tc>
      </w:tr>
      <w:tr w:rsidR="003F7819" w:rsidRPr="008526EB" w14:paraId="1B5B25B9" w14:textId="77777777" w:rsidTr="002622B0">
        <w:trPr>
          <w:trHeight w:val="393"/>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6E57FF7" w14:textId="77777777" w:rsidR="003F7819" w:rsidRPr="008526EB" w:rsidRDefault="003F7819"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0" w:type="auto"/>
            <w:noWrap/>
            <w:vAlign w:val="center"/>
            <w:hideMark/>
          </w:tcPr>
          <w:p w14:paraId="4D6AF58E" w14:textId="77777777" w:rsidR="003F7819" w:rsidRPr="008526EB" w:rsidRDefault="003F7819"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13%</w:t>
            </w:r>
          </w:p>
        </w:tc>
      </w:tr>
    </w:tbl>
    <w:p w14:paraId="4A044254" w14:textId="77777777" w:rsidR="00C84FCD" w:rsidRPr="008526EB" w:rsidRDefault="00C84FCD" w:rsidP="00386AA5">
      <w:pPr>
        <w:spacing w:line="360" w:lineRule="auto"/>
        <w:rPr>
          <w:rFonts w:cstheme="minorHAnsi"/>
          <w:lang w:val="en-US"/>
        </w:rPr>
      </w:pPr>
    </w:p>
    <w:p w14:paraId="7272AFD3" w14:textId="77777777" w:rsidR="00614FC3" w:rsidRDefault="00614FC3" w:rsidP="00386AA5">
      <w:pPr>
        <w:pStyle w:val="Heading3"/>
        <w:spacing w:line="360" w:lineRule="auto"/>
        <w:rPr>
          <w:lang w:val="en-US"/>
        </w:rPr>
      </w:pPr>
      <w:bookmarkStart w:id="255" w:name="_Toc103844654"/>
      <w:r>
        <w:rPr>
          <w:lang w:val="en-US"/>
        </w:rPr>
        <w:br w:type="page"/>
      </w:r>
    </w:p>
    <w:p w14:paraId="46280B6F" w14:textId="6A6F7D82" w:rsidR="0078714B" w:rsidRPr="002B6140" w:rsidRDefault="0078714B" w:rsidP="002B6140">
      <w:pPr>
        <w:pStyle w:val="Heading3"/>
        <w:spacing w:line="360" w:lineRule="auto"/>
        <w:rPr>
          <w:lang w:val="en-US"/>
        </w:rPr>
      </w:pPr>
      <w:bookmarkStart w:id="256" w:name="_Toc103871869"/>
      <w:bookmarkStart w:id="257" w:name="_Toc156746990"/>
      <w:bookmarkEnd w:id="255"/>
      <w:r w:rsidRPr="002B6140">
        <w:rPr>
          <w:lang w:val="en-US"/>
        </w:rPr>
        <w:t xml:space="preserve">Table </w:t>
      </w:r>
      <w:r w:rsidR="00A14DE4">
        <w:rPr>
          <w:lang w:val="en-US"/>
        </w:rPr>
        <w:t>B.</w:t>
      </w:r>
      <w:r w:rsidR="002B6140">
        <w:rPr>
          <w:lang w:val="en-US"/>
        </w:rPr>
        <w:t>8</w:t>
      </w:r>
      <w:r w:rsidR="00A14DE4">
        <w:rPr>
          <w:lang w:val="en-US"/>
        </w:rPr>
        <w:t>.8</w:t>
      </w:r>
      <w:r w:rsidRPr="002B6140">
        <w:rPr>
          <w:lang w:val="en-US"/>
        </w:rPr>
        <w:t xml:space="preserve">. Ranks, individual interventions, </w:t>
      </w:r>
      <w:proofErr w:type="spellStart"/>
      <w:r w:rsidRPr="002B6140">
        <w:rPr>
          <w:lang w:val="en-US"/>
        </w:rPr>
        <w:t>hypophysitis</w:t>
      </w:r>
      <w:proofErr w:type="spellEnd"/>
      <w:r w:rsidRPr="002B6140">
        <w:rPr>
          <w:lang w:val="en-US"/>
        </w:rPr>
        <w:t>.</w:t>
      </w:r>
      <w:bookmarkEnd w:id="256"/>
      <w:bookmarkEnd w:id="257"/>
    </w:p>
    <w:tbl>
      <w:tblPr>
        <w:tblStyle w:val="PlainTable1"/>
        <w:tblW w:w="6487" w:type="dxa"/>
        <w:tblLook w:val="04A0" w:firstRow="1" w:lastRow="0" w:firstColumn="1" w:lastColumn="0" w:noHBand="0" w:noVBand="1"/>
      </w:tblPr>
      <w:tblGrid>
        <w:gridCol w:w="5366"/>
        <w:gridCol w:w="1121"/>
      </w:tblGrid>
      <w:tr w:rsidR="00F6660B" w:rsidRPr="008526EB" w14:paraId="101C53E4" w14:textId="77777777" w:rsidTr="002622B0">
        <w:trPr>
          <w:cnfStyle w:val="100000000000" w:firstRow="1" w:lastRow="0" w:firstColumn="0" w:lastColumn="0" w:oddVBand="0" w:evenVBand="0" w:oddHBand="0"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BDC0726"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w:t>
            </w:r>
          </w:p>
        </w:tc>
        <w:tc>
          <w:tcPr>
            <w:tcW w:w="0" w:type="auto"/>
            <w:noWrap/>
            <w:vAlign w:val="center"/>
            <w:hideMark/>
          </w:tcPr>
          <w:p w14:paraId="730B35D0" w14:textId="7014FF60" w:rsidR="00F6660B" w:rsidRPr="008526EB" w:rsidRDefault="00F6660B" w:rsidP="00386AA5">
            <w:pPr>
              <w:spacing w:line="360" w:lineRule="auto"/>
              <w:jc w:val="center"/>
              <w:cnfStyle w:val="100000000000" w:firstRow="1"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SUCRA</w:t>
            </w:r>
          </w:p>
        </w:tc>
      </w:tr>
      <w:tr w:rsidR="00F6660B" w:rsidRPr="008526EB" w14:paraId="588EE200"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29CB17E3"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Placebo or No Intervention              </w:t>
            </w:r>
          </w:p>
        </w:tc>
        <w:tc>
          <w:tcPr>
            <w:tcW w:w="0" w:type="auto"/>
            <w:noWrap/>
            <w:vAlign w:val="center"/>
            <w:hideMark/>
          </w:tcPr>
          <w:p w14:paraId="6F6032EF"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99%</w:t>
            </w:r>
          </w:p>
        </w:tc>
      </w:tr>
      <w:tr w:rsidR="00F6660B" w:rsidRPr="008526EB" w14:paraId="209060E8"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80F87B" w14:textId="77777777" w:rsidR="00F6660B" w:rsidRPr="008526EB" w:rsidRDefault="00F6660B" w:rsidP="00386AA5">
            <w:pPr>
              <w:spacing w:line="360" w:lineRule="auto"/>
              <w:rPr>
                <w:rFonts w:cstheme="minorHAnsi"/>
                <w:color w:val="000000"/>
                <w:sz w:val="18"/>
                <w:szCs w:val="18"/>
                <w:lang w:val="en-US" w:eastAsia="pt-PT"/>
              </w:rPr>
            </w:pP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7AC988C1"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85%</w:t>
            </w:r>
          </w:p>
        </w:tc>
      </w:tr>
      <w:tr w:rsidR="00F6660B" w:rsidRPr="008526EB" w14:paraId="1DFC3524"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DE26372"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Conventional Therapy                    </w:t>
            </w:r>
          </w:p>
        </w:tc>
        <w:tc>
          <w:tcPr>
            <w:tcW w:w="0" w:type="auto"/>
            <w:noWrap/>
            <w:vAlign w:val="center"/>
            <w:hideMark/>
          </w:tcPr>
          <w:p w14:paraId="510DEAF9"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80%</w:t>
            </w:r>
          </w:p>
        </w:tc>
      </w:tr>
      <w:tr w:rsidR="00F6660B" w:rsidRPr="008526EB" w14:paraId="06867117"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F8F6205"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w:t>
            </w:r>
          </w:p>
        </w:tc>
        <w:tc>
          <w:tcPr>
            <w:tcW w:w="0" w:type="auto"/>
            <w:noWrap/>
            <w:vAlign w:val="center"/>
            <w:hideMark/>
          </w:tcPr>
          <w:p w14:paraId="6AB03FA4"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76%</w:t>
            </w:r>
          </w:p>
        </w:tc>
      </w:tr>
      <w:tr w:rsidR="00F6660B" w:rsidRPr="008526EB" w14:paraId="4FC9FE2C"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6EAD3228"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w:t>
            </w:r>
          </w:p>
        </w:tc>
        <w:tc>
          <w:tcPr>
            <w:tcW w:w="0" w:type="auto"/>
            <w:noWrap/>
            <w:vAlign w:val="center"/>
            <w:hideMark/>
          </w:tcPr>
          <w:p w14:paraId="056A0838"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60%</w:t>
            </w:r>
          </w:p>
        </w:tc>
      </w:tr>
      <w:tr w:rsidR="00F6660B" w:rsidRPr="008526EB" w14:paraId="1E82663E"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328AFCF"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plus Conventional Therapy    </w:t>
            </w:r>
          </w:p>
        </w:tc>
        <w:tc>
          <w:tcPr>
            <w:tcW w:w="0" w:type="auto"/>
            <w:noWrap/>
            <w:vAlign w:val="center"/>
            <w:hideMark/>
          </w:tcPr>
          <w:p w14:paraId="1AED592A"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58%</w:t>
            </w:r>
          </w:p>
        </w:tc>
      </w:tr>
      <w:tr w:rsidR="00F6660B" w:rsidRPr="008526EB" w14:paraId="42B9205B"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992507"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w:t>
            </w:r>
          </w:p>
        </w:tc>
        <w:tc>
          <w:tcPr>
            <w:tcW w:w="0" w:type="auto"/>
            <w:noWrap/>
            <w:vAlign w:val="center"/>
            <w:hideMark/>
          </w:tcPr>
          <w:p w14:paraId="0D2E427B"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57%</w:t>
            </w:r>
          </w:p>
        </w:tc>
      </w:tr>
      <w:tr w:rsidR="00F6660B" w:rsidRPr="008526EB" w14:paraId="1C475BC2"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31B1B53"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Durvalumab plus Conventional Therapy    </w:t>
            </w:r>
          </w:p>
        </w:tc>
        <w:tc>
          <w:tcPr>
            <w:tcW w:w="0" w:type="auto"/>
            <w:noWrap/>
            <w:vAlign w:val="center"/>
            <w:hideMark/>
          </w:tcPr>
          <w:p w14:paraId="51F417F1"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47%</w:t>
            </w:r>
          </w:p>
        </w:tc>
      </w:tr>
      <w:tr w:rsidR="00F6660B" w:rsidRPr="008526EB" w14:paraId="509F210C"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97E7D5"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w:t>
            </w:r>
          </w:p>
        </w:tc>
        <w:tc>
          <w:tcPr>
            <w:tcW w:w="0" w:type="auto"/>
            <w:noWrap/>
            <w:vAlign w:val="center"/>
            <w:hideMark/>
          </w:tcPr>
          <w:p w14:paraId="76A5C5B8"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47%</w:t>
            </w:r>
          </w:p>
        </w:tc>
      </w:tr>
      <w:tr w:rsidR="00F6660B" w:rsidRPr="008526EB" w14:paraId="6DB0319D"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3C3B748"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Conventional Therapy </w:t>
            </w:r>
          </w:p>
        </w:tc>
        <w:tc>
          <w:tcPr>
            <w:tcW w:w="0" w:type="auto"/>
            <w:noWrap/>
            <w:vAlign w:val="center"/>
            <w:hideMark/>
          </w:tcPr>
          <w:p w14:paraId="065B0A8B"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42%</w:t>
            </w:r>
          </w:p>
        </w:tc>
      </w:tr>
      <w:tr w:rsidR="00F6660B" w:rsidRPr="008526EB" w14:paraId="300B8A26"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6C39F1"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 xml:space="preserve">Durvalumab plus </w:t>
            </w:r>
            <w:proofErr w:type="spellStart"/>
            <w:r w:rsidRPr="008526EB">
              <w:rPr>
                <w:rFonts w:cstheme="minorHAnsi"/>
                <w:color w:val="000000"/>
                <w:sz w:val="18"/>
                <w:szCs w:val="18"/>
                <w:lang w:val="en-US" w:eastAsia="pt-PT"/>
              </w:rPr>
              <w:t>Tremelimumab</w:t>
            </w:r>
            <w:proofErr w:type="spellEnd"/>
            <w:r w:rsidRPr="008526EB">
              <w:rPr>
                <w:rFonts w:cstheme="minorHAnsi"/>
                <w:color w:val="000000"/>
                <w:sz w:val="18"/>
                <w:szCs w:val="18"/>
                <w:lang w:val="en-US" w:eastAsia="pt-PT"/>
              </w:rPr>
              <w:t xml:space="preserve">            </w:t>
            </w:r>
          </w:p>
        </w:tc>
        <w:tc>
          <w:tcPr>
            <w:tcW w:w="0" w:type="auto"/>
            <w:noWrap/>
            <w:vAlign w:val="center"/>
            <w:hideMark/>
          </w:tcPr>
          <w:p w14:paraId="21F7873A"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39%</w:t>
            </w:r>
          </w:p>
        </w:tc>
      </w:tr>
      <w:tr w:rsidR="00F6660B" w:rsidRPr="008526EB" w14:paraId="48C30151"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45BF919F"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w:t>
            </w:r>
          </w:p>
        </w:tc>
        <w:tc>
          <w:tcPr>
            <w:tcW w:w="0" w:type="auto"/>
            <w:noWrap/>
            <w:vAlign w:val="center"/>
            <w:hideMark/>
          </w:tcPr>
          <w:p w14:paraId="614254FB"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37%</w:t>
            </w:r>
          </w:p>
        </w:tc>
      </w:tr>
      <w:tr w:rsidR="00F6660B" w:rsidRPr="008526EB" w14:paraId="591523D3"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C165BFC"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Pembrolizumab plus Ipilimumab           </w:t>
            </w:r>
          </w:p>
        </w:tc>
        <w:tc>
          <w:tcPr>
            <w:tcW w:w="0" w:type="auto"/>
            <w:noWrap/>
            <w:vAlign w:val="center"/>
            <w:hideMark/>
          </w:tcPr>
          <w:p w14:paraId="00D3D168"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36%</w:t>
            </w:r>
          </w:p>
        </w:tc>
      </w:tr>
      <w:tr w:rsidR="00F6660B" w:rsidRPr="008526EB" w14:paraId="4CC39539"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B0C3377"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Atezolizumab plus Conventional Therapy  </w:t>
            </w:r>
          </w:p>
        </w:tc>
        <w:tc>
          <w:tcPr>
            <w:tcW w:w="0" w:type="auto"/>
            <w:noWrap/>
            <w:vAlign w:val="center"/>
            <w:hideMark/>
          </w:tcPr>
          <w:p w14:paraId="3E1F2B0E"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32%</w:t>
            </w:r>
          </w:p>
        </w:tc>
      </w:tr>
      <w:tr w:rsidR="00F6660B" w:rsidRPr="008526EB" w14:paraId="13750627"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6407D15"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Ipilimumab                              </w:t>
            </w:r>
          </w:p>
        </w:tc>
        <w:tc>
          <w:tcPr>
            <w:tcW w:w="0" w:type="auto"/>
            <w:noWrap/>
            <w:vAlign w:val="center"/>
            <w:hideMark/>
          </w:tcPr>
          <w:p w14:paraId="730B4C24"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21%</w:t>
            </w:r>
          </w:p>
        </w:tc>
      </w:tr>
      <w:tr w:rsidR="00F6660B" w:rsidRPr="008526EB" w14:paraId="652EDF2F" w14:textId="77777777" w:rsidTr="002622B0">
        <w:trPr>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0B79D06D"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Nivolumab plus Ipilimumab               </w:t>
            </w:r>
          </w:p>
        </w:tc>
        <w:tc>
          <w:tcPr>
            <w:tcW w:w="0" w:type="auto"/>
            <w:noWrap/>
            <w:vAlign w:val="center"/>
            <w:hideMark/>
          </w:tcPr>
          <w:p w14:paraId="5B3D994C" w14:textId="77777777" w:rsidR="00F6660B" w:rsidRPr="008526EB" w:rsidRDefault="00F6660B" w:rsidP="00386AA5">
            <w:pPr>
              <w:spacing w:line="360" w:lineRule="auto"/>
              <w:jc w:val="center"/>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20%</w:t>
            </w:r>
          </w:p>
        </w:tc>
      </w:tr>
      <w:tr w:rsidR="00F6660B" w:rsidRPr="008526EB" w14:paraId="6DF77250" w14:textId="77777777" w:rsidTr="002622B0">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350177" w14:textId="77777777" w:rsidR="00F6660B" w:rsidRPr="008526EB" w:rsidRDefault="00F6660B" w:rsidP="00386AA5">
            <w:pPr>
              <w:spacing w:line="360" w:lineRule="auto"/>
              <w:rPr>
                <w:rFonts w:cstheme="minorHAnsi"/>
                <w:color w:val="000000"/>
                <w:sz w:val="18"/>
                <w:szCs w:val="18"/>
                <w:lang w:val="en-US" w:eastAsia="pt-PT"/>
              </w:rPr>
            </w:pPr>
            <w:r w:rsidRPr="008526EB">
              <w:rPr>
                <w:rFonts w:cstheme="minorHAnsi"/>
                <w:color w:val="000000"/>
                <w:sz w:val="18"/>
                <w:szCs w:val="18"/>
                <w:lang w:val="en-US" w:eastAsia="pt-PT"/>
              </w:rPr>
              <w:t>Avelumab plus Conventional Therapy      </w:t>
            </w:r>
          </w:p>
        </w:tc>
        <w:tc>
          <w:tcPr>
            <w:tcW w:w="0" w:type="auto"/>
            <w:noWrap/>
            <w:vAlign w:val="center"/>
            <w:hideMark/>
          </w:tcPr>
          <w:p w14:paraId="56860194" w14:textId="77777777" w:rsidR="00F6660B" w:rsidRPr="008526EB" w:rsidRDefault="00F6660B" w:rsidP="00386AA5">
            <w:pPr>
              <w:spacing w:line="360" w:lineRule="auto"/>
              <w:jc w:val="center"/>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lang w:val="en-US" w:eastAsia="pt-PT"/>
              </w:rPr>
            </w:pPr>
            <w:r w:rsidRPr="008526EB">
              <w:rPr>
                <w:rFonts w:cstheme="minorHAnsi"/>
                <w:color w:val="000000"/>
                <w:sz w:val="18"/>
                <w:szCs w:val="18"/>
                <w:lang w:val="en-US" w:eastAsia="pt-PT"/>
              </w:rPr>
              <w:t>12%</w:t>
            </w:r>
          </w:p>
        </w:tc>
      </w:tr>
    </w:tbl>
    <w:p w14:paraId="6304F313" w14:textId="455ABDA6" w:rsidR="00BF698A" w:rsidRDefault="00BF698A" w:rsidP="00386AA5">
      <w:pPr>
        <w:spacing w:line="360" w:lineRule="auto"/>
        <w:rPr>
          <w:rFonts w:eastAsiaTheme="majorEastAsia" w:cstheme="minorHAnsi"/>
          <w:lang w:val="en-US"/>
        </w:rPr>
      </w:pPr>
    </w:p>
    <w:p w14:paraId="452A57C1" w14:textId="77777777" w:rsidR="00BF698A" w:rsidRDefault="00BF698A">
      <w:pPr>
        <w:autoSpaceDN w:val="0"/>
        <w:spacing w:after="160" w:line="256" w:lineRule="auto"/>
        <w:jc w:val="left"/>
        <w:rPr>
          <w:rFonts w:eastAsiaTheme="majorEastAsia" w:cstheme="minorHAnsi"/>
          <w:lang w:val="en-US"/>
        </w:rPr>
      </w:pPr>
      <w:r>
        <w:rPr>
          <w:rFonts w:eastAsiaTheme="majorEastAsia" w:cstheme="minorHAnsi"/>
          <w:lang w:val="en-US"/>
        </w:rPr>
        <w:br w:type="page"/>
      </w:r>
    </w:p>
    <w:p w14:paraId="28183FF7" w14:textId="5206EAF6" w:rsidR="00954B60" w:rsidRPr="008C7E7A" w:rsidRDefault="00BF698A" w:rsidP="00386AA5">
      <w:pPr>
        <w:spacing w:line="360" w:lineRule="auto"/>
        <w:rPr>
          <w:rFonts w:eastAsiaTheme="majorEastAsia" w:cstheme="minorHAnsi"/>
          <w:b/>
          <w:bCs/>
          <w:lang w:val="en-US"/>
        </w:rPr>
      </w:pPr>
      <w:r w:rsidRPr="008C7E7A">
        <w:rPr>
          <w:rFonts w:eastAsiaTheme="majorEastAsia" w:cstheme="minorHAnsi"/>
          <w:b/>
          <w:bCs/>
          <w:lang w:val="en-US"/>
        </w:rPr>
        <w:t xml:space="preserve">References for Data Supplement </w:t>
      </w:r>
    </w:p>
    <w:p w14:paraId="6E70CB56" w14:textId="783598A0" w:rsidR="00BF698A" w:rsidRDefault="00BF698A" w:rsidP="00CD42BD">
      <w:pPr>
        <w:spacing w:line="480" w:lineRule="auto"/>
        <w:rPr>
          <w:rFonts w:eastAsiaTheme="majorEastAsia" w:cstheme="minorHAnsi"/>
          <w:lang w:val="en-US"/>
        </w:rPr>
      </w:pPr>
    </w:p>
    <w:p w14:paraId="17DE5C8C" w14:textId="77777777" w:rsidR="00CD42BD" w:rsidRPr="00494238" w:rsidRDefault="00CD42BD" w:rsidP="00CD42BD">
      <w:pPr>
        <w:spacing w:line="480" w:lineRule="auto"/>
        <w:rPr>
          <w:rFonts w:ascii="Times New Roman" w:hAnsi="Times New Roman"/>
          <w:lang w:val="en-US"/>
        </w:rPr>
      </w:pPr>
      <w:r>
        <w:rPr>
          <w:rFonts w:eastAsiaTheme="majorEastAsia" w:cstheme="minorHAnsi"/>
          <w:lang w:val="en-US"/>
        </w:rPr>
        <w:t xml:space="preserve">1. </w:t>
      </w:r>
      <w:r w:rsidRPr="00494238">
        <w:rPr>
          <w:rFonts w:ascii="Calibri" w:hAnsi="Calibri" w:cs="Calibri"/>
          <w:color w:val="000000"/>
          <w:lang w:val="en-US"/>
        </w:rPr>
        <w:t xml:space="preserve">van </w:t>
      </w:r>
      <w:proofErr w:type="spellStart"/>
      <w:r w:rsidRPr="00494238">
        <w:rPr>
          <w:rFonts w:ascii="Calibri" w:hAnsi="Calibri" w:cs="Calibri"/>
          <w:color w:val="000000"/>
          <w:lang w:val="en-US"/>
        </w:rPr>
        <w:t>Valkenhoef</w:t>
      </w:r>
      <w:proofErr w:type="spellEnd"/>
      <w:r w:rsidRPr="00494238">
        <w:rPr>
          <w:rFonts w:ascii="Calibri" w:hAnsi="Calibri" w:cs="Calibri"/>
          <w:color w:val="000000"/>
          <w:lang w:val="en-US"/>
        </w:rPr>
        <w:t xml:space="preserve"> G, Dias S, Ades AE, Welton NJ. Automated generation of node-splitting models for assessment of inconsistency in network meta-analysis. Research Synthesis Methods. 2016 Mar 1;7(1):80–93.</w:t>
      </w:r>
    </w:p>
    <w:p w14:paraId="3B2D3207" w14:textId="1A764A77" w:rsidR="00BF698A" w:rsidRDefault="00CD42BD" w:rsidP="00CD42BD">
      <w:pPr>
        <w:spacing w:line="480" w:lineRule="auto"/>
        <w:rPr>
          <w:rFonts w:eastAsiaTheme="majorEastAsia" w:cstheme="minorHAnsi"/>
          <w:lang w:val="en-US"/>
        </w:rPr>
      </w:pPr>
      <w:r>
        <w:rPr>
          <w:rFonts w:eastAsiaTheme="majorEastAsia" w:cstheme="minorHAnsi"/>
          <w:lang w:val="en-US"/>
        </w:rPr>
        <w:t xml:space="preserve">2. </w:t>
      </w:r>
      <w:r w:rsidRPr="00CD42BD">
        <w:rPr>
          <w:rFonts w:eastAsiaTheme="majorEastAsia" w:cstheme="minorHAnsi"/>
          <w:lang w:val="en-US"/>
        </w:rPr>
        <w:t>Dias S, Sutton AJ, Ades AE, Welton NJ. Evidence synthesis for decision making 2: A generalized linear modeling framework for pairwise and network meta-analysis of randomized controlled trials. Medical Decision Making. 2013 Jul;33(5):607–17.</w:t>
      </w:r>
    </w:p>
    <w:p w14:paraId="47136550" w14:textId="567F47F9" w:rsidR="00CD42BD" w:rsidRDefault="00CD42BD" w:rsidP="00CD42BD">
      <w:pPr>
        <w:spacing w:line="480" w:lineRule="auto"/>
        <w:rPr>
          <w:rFonts w:eastAsiaTheme="majorEastAsia" w:cstheme="minorHAnsi"/>
          <w:lang w:val="en-US"/>
        </w:rPr>
      </w:pPr>
      <w:r>
        <w:rPr>
          <w:rFonts w:eastAsiaTheme="majorEastAsia" w:cstheme="minorHAnsi"/>
          <w:lang w:val="en-US"/>
        </w:rPr>
        <w:t xml:space="preserve">3. </w:t>
      </w:r>
      <w:r w:rsidRPr="00CD42BD">
        <w:rPr>
          <w:rFonts w:eastAsiaTheme="majorEastAsia" w:cstheme="minorHAnsi"/>
          <w:lang w:val="en-US"/>
        </w:rPr>
        <w:t>Rhodes KM, Turner RM, Higgins JPT. Predictive distributions were developed for the extent of heterogeneity in meta-analyses of continuous outcome data. Journal of Clinical Epidemiology. 2015 Jan 1;68(1):52–60.</w:t>
      </w:r>
    </w:p>
    <w:p w14:paraId="6BF90F12" w14:textId="169198CC" w:rsidR="00CD42BD" w:rsidRDefault="00CD42BD" w:rsidP="00CD42BD">
      <w:pPr>
        <w:spacing w:line="480" w:lineRule="auto"/>
        <w:rPr>
          <w:rFonts w:eastAsiaTheme="majorEastAsia" w:cstheme="minorHAnsi"/>
          <w:lang w:val="en-US"/>
        </w:rPr>
      </w:pPr>
      <w:r>
        <w:rPr>
          <w:rFonts w:eastAsiaTheme="majorEastAsia" w:cstheme="minorHAnsi"/>
          <w:lang w:val="en-US"/>
        </w:rPr>
        <w:t xml:space="preserve">4. </w:t>
      </w:r>
      <w:r w:rsidRPr="00CD42BD">
        <w:rPr>
          <w:rFonts w:eastAsiaTheme="majorEastAsia" w:cstheme="minorHAnsi"/>
          <w:lang w:val="en-US"/>
        </w:rPr>
        <w:t>Turner RM, Davey J, Clarke MJ, Thompson SG, Higgins JP. Predicting the extent of heterogeneity in meta-analysis, using empirical data from the Cochrane Database of Systematic Reviews. International Journal of Epidemiology. 2012 Jun;41(3):818–27.</w:t>
      </w:r>
    </w:p>
    <w:p w14:paraId="6A9F853A" w14:textId="22DB0D36" w:rsidR="00CD42BD" w:rsidRDefault="00CD42BD" w:rsidP="00CD42BD">
      <w:pPr>
        <w:spacing w:line="480" w:lineRule="auto"/>
        <w:rPr>
          <w:rFonts w:eastAsiaTheme="majorEastAsia" w:cstheme="minorHAnsi"/>
          <w:lang w:val="en-US"/>
        </w:rPr>
      </w:pPr>
      <w:r>
        <w:rPr>
          <w:rFonts w:eastAsiaTheme="majorEastAsia" w:cstheme="minorHAnsi"/>
          <w:lang w:val="en-US"/>
        </w:rPr>
        <w:t xml:space="preserve">5. </w:t>
      </w:r>
      <w:r w:rsidR="00A16F7C" w:rsidRPr="00A16F7C">
        <w:rPr>
          <w:rFonts w:eastAsiaTheme="majorEastAsia" w:cstheme="minorHAnsi"/>
          <w:lang w:val="en-US"/>
        </w:rPr>
        <w:t xml:space="preserve">Li T, Higgins JP, Deeks JJ, </w:t>
      </w:r>
      <w:proofErr w:type="spellStart"/>
      <w:r w:rsidR="00A16F7C" w:rsidRPr="00A16F7C">
        <w:rPr>
          <w:rFonts w:eastAsiaTheme="majorEastAsia" w:cstheme="minorHAnsi"/>
          <w:lang w:val="en-US"/>
        </w:rPr>
        <w:t>Jpt</w:t>
      </w:r>
      <w:proofErr w:type="spellEnd"/>
      <w:r w:rsidR="00A16F7C" w:rsidRPr="00A16F7C">
        <w:rPr>
          <w:rFonts w:eastAsiaTheme="majorEastAsia" w:cstheme="minorHAnsi"/>
          <w:lang w:val="en-US"/>
        </w:rPr>
        <w:t xml:space="preserve"> H. Chapter 5: Collecting data [Internet]. 2022. Available from: </w:t>
      </w:r>
      <w:hyperlink r:id="rId51" w:history="1">
        <w:r w:rsidR="00A16F7C" w:rsidRPr="00F47BB8">
          <w:rPr>
            <w:rStyle w:val="Hyperlink"/>
            <w:rFonts w:eastAsiaTheme="majorEastAsia" w:cstheme="minorHAnsi"/>
            <w:lang w:val="en-US"/>
          </w:rPr>
          <w:t>www.training.cochrane.org/handbook</w:t>
        </w:r>
      </w:hyperlink>
      <w:r w:rsidR="00A16F7C" w:rsidRPr="00A16F7C">
        <w:rPr>
          <w:rFonts w:eastAsiaTheme="majorEastAsia" w:cstheme="minorHAnsi"/>
          <w:lang w:val="en-US"/>
        </w:rPr>
        <w:t>.</w:t>
      </w:r>
    </w:p>
    <w:p w14:paraId="61694E79" w14:textId="351BE592" w:rsidR="00A16F7C" w:rsidRDefault="00A16F7C" w:rsidP="00CD42BD">
      <w:pPr>
        <w:spacing w:line="480" w:lineRule="auto"/>
        <w:rPr>
          <w:rFonts w:eastAsiaTheme="majorEastAsia" w:cstheme="minorHAnsi"/>
          <w:lang w:val="en-US"/>
        </w:rPr>
      </w:pPr>
      <w:r>
        <w:rPr>
          <w:rFonts w:eastAsiaTheme="majorEastAsia" w:cstheme="minorHAnsi"/>
          <w:lang w:val="en-US"/>
        </w:rPr>
        <w:t xml:space="preserve">6. </w:t>
      </w:r>
      <w:r w:rsidR="002337BA" w:rsidRPr="002337BA">
        <w:rPr>
          <w:rFonts w:eastAsiaTheme="majorEastAsia" w:cstheme="minorHAnsi"/>
          <w:lang w:val="en-US"/>
        </w:rPr>
        <w:t>Higgins JPT, Thompson SG, Deeks JJ, Altman DG. Measuring inconsistency in meta-analyses Testing for heterogeneity.</w:t>
      </w:r>
    </w:p>
    <w:p w14:paraId="0A42D16F" w14:textId="1D3CF866" w:rsidR="002337BA" w:rsidRDefault="002337BA" w:rsidP="00CD42BD">
      <w:pPr>
        <w:spacing w:line="480" w:lineRule="auto"/>
        <w:rPr>
          <w:rFonts w:eastAsiaTheme="majorEastAsia" w:cstheme="minorHAnsi"/>
          <w:lang w:val="en-US"/>
        </w:rPr>
      </w:pPr>
      <w:r>
        <w:rPr>
          <w:rFonts w:eastAsiaTheme="majorEastAsia" w:cstheme="minorHAnsi"/>
          <w:lang w:val="en-US"/>
        </w:rPr>
        <w:t xml:space="preserve">7. </w:t>
      </w:r>
      <w:r w:rsidRPr="002337BA">
        <w:rPr>
          <w:rFonts w:eastAsiaTheme="majorEastAsia" w:cstheme="minorHAnsi"/>
          <w:lang w:val="en-US"/>
        </w:rPr>
        <w:t>Dias S, Welton NJ, Sutton AJ, Caldwell DM, Lu G, Ades AE. Evidence synthesis for decision making 4: Inconsistency in networks of evidence based on randomized controlled trials. Medical Decision Making. 2013 Jul;33(5):641–56.</w:t>
      </w:r>
    </w:p>
    <w:p w14:paraId="4712119C" w14:textId="2CD50C8B" w:rsidR="002337BA" w:rsidRDefault="002337BA" w:rsidP="00CD42BD">
      <w:pPr>
        <w:spacing w:line="480" w:lineRule="auto"/>
        <w:rPr>
          <w:rFonts w:eastAsiaTheme="majorEastAsia" w:cstheme="minorHAnsi"/>
          <w:lang w:val="en-US"/>
        </w:rPr>
      </w:pPr>
      <w:r>
        <w:rPr>
          <w:rFonts w:eastAsiaTheme="majorEastAsia" w:cstheme="minorHAnsi"/>
          <w:lang w:val="en-US"/>
        </w:rPr>
        <w:t xml:space="preserve">8. </w:t>
      </w:r>
      <w:r w:rsidRPr="002337BA">
        <w:rPr>
          <w:rFonts w:eastAsiaTheme="majorEastAsia" w:cstheme="minorHAnsi"/>
          <w:lang w:val="en-US"/>
        </w:rPr>
        <w:t xml:space="preserve">Page MJ, Higgins JP, Sterne JA, </w:t>
      </w:r>
      <w:proofErr w:type="spellStart"/>
      <w:r w:rsidRPr="002337BA">
        <w:rPr>
          <w:rFonts w:eastAsiaTheme="majorEastAsia" w:cstheme="minorHAnsi"/>
          <w:lang w:val="en-US"/>
        </w:rPr>
        <w:t>Jpt</w:t>
      </w:r>
      <w:proofErr w:type="spellEnd"/>
      <w:r w:rsidRPr="002337BA">
        <w:rPr>
          <w:rFonts w:eastAsiaTheme="majorEastAsia" w:cstheme="minorHAnsi"/>
          <w:lang w:val="en-US"/>
        </w:rPr>
        <w:t xml:space="preserve"> H. Chapter 13: Assessing risk of bias due to missing results in a synthesis [Internet]. 2022. Available from: </w:t>
      </w:r>
      <w:hyperlink r:id="rId52" w:history="1">
        <w:r w:rsidR="0067797F" w:rsidRPr="00F47BB8">
          <w:rPr>
            <w:rStyle w:val="Hyperlink"/>
            <w:rFonts w:eastAsiaTheme="majorEastAsia" w:cstheme="minorHAnsi"/>
            <w:lang w:val="en-US"/>
          </w:rPr>
          <w:t>www.training.cochrane.org/handbook</w:t>
        </w:r>
      </w:hyperlink>
      <w:r w:rsidRPr="002337BA">
        <w:rPr>
          <w:rFonts w:eastAsiaTheme="majorEastAsia" w:cstheme="minorHAnsi"/>
          <w:lang w:val="en-US"/>
        </w:rPr>
        <w:t>.</w:t>
      </w:r>
    </w:p>
    <w:p w14:paraId="20D0C5FD" w14:textId="77777777" w:rsidR="00BB3A51" w:rsidRPr="00BB3A51" w:rsidRDefault="0067797F" w:rsidP="00BB3A51">
      <w:pPr>
        <w:spacing w:line="480" w:lineRule="auto"/>
        <w:rPr>
          <w:rFonts w:eastAsiaTheme="majorEastAsia" w:cstheme="minorHAnsi"/>
          <w:lang w:val="en-US"/>
        </w:rPr>
      </w:pPr>
      <w:r>
        <w:rPr>
          <w:rFonts w:eastAsiaTheme="majorEastAsia" w:cstheme="minorHAnsi"/>
          <w:lang w:val="en-US"/>
        </w:rPr>
        <w:t xml:space="preserve">9. </w:t>
      </w:r>
      <w:proofErr w:type="spellStart"/>
      <w:r w:rsidR="00BB3A51" w:rsidRPr="00BB3A51">
        <w:rPr>
          <w:rFonts w:eastAsiaTheme="majorEastAsia" w:cstheme="minorHAnsi"/>
          <w:lang w:val="en-US"/>
        </w:rPr>
        <w:t>Inthout</w:t>
      </w:r>
      <w:proofErr w:type="spellEnd"/>
      <w:r w:rsidR="00BB3A51" w:rsidRPr="00BB3A51">
        <w:rPr>
          <w:rFonts w:eastAsiaTheme="majorEastAsia" w:cstheme="minorHAnsi"/>
          <w:lang w:val="en-US"/>
        </w:rPr>
        <w:t xml:space="preserve"> J, Ioannidis JP, Borm GF. The Hartung-Knapp-</w:t>
      </w:r>
      <w:proofErr w:type="spellStart"/>
      <w:r w:rsidR="00BB3A51" w:rsidRPr="00BB3A51">
        <w:rPr>
          <w:rFonts w:eastAsiaTheme="majorEastAsia" w:cstheme="minorHAnsi"/>
          <w:lang w:val="en-US"/>
        </w:rPr>
        <w:t>Sidik</w:t>
      </w:r>
      <w:proofErr w:type="spellEnd"/>
      <w:r w:rsidR="00BB3A51" w:rsidRPr="00BB3A51">
        <w:rPr>
          <w:rFonts w:eastAsiaTheme="majorEastAsia" w:cstheme="minorHAnsi"/>
          <w:lang w:val="en-US"/>
        </w:rPr>
        <w:t xml:space="preserve">-Jonkman method for random effects meta-analysis is straightforward and considerably outperforms the standard </w:t>
      </w:r>
      <w:proofErr w:type="spellStart"/>
      <w:r w:rsidR="00BB3A51" w:rsidRPr="00BB3A51">
        <w:rPr>
          <w:rFonts w:eastAsiaTheme="majorEastAsia" w:cstheme="minorHAnsi"/>
          <w:lang w:val="en-US"/>
        </w:rPr>
        <w:t>DerSimonian</w:t>
      </w:r>
      <w:proofErr w:type="spellEnd"/>
      <w:r w:rsidR="00BB3A51" w:rsidRPr="00BB3A51">
        <w:rPr>
          <w:rFonts w:eastAsiaTheme="majorEastAsia" w:cstheme="minorHAnsi"/>
          <w:lang w:val="en-US"/>
        </w:rPr>
        <w:t>-Laird method. BMC Medical Research Methodology. 2014 Feb 18;14(1).</w:t>
      </w:r>
    </w:p>
    <w:p w14:paraId="03291E32" w14:textId="1E461E7A" w:rsidR="0067797F" w:rsidRDefault="00BB3A51" w:rsidP="00BB3A51">
      <w:pPr>
        <w:spacing w:line="480" w:lineRule="auto"/>
        <w:rPr>
          <w:rFonts w:eastAsiaTheme="majorEastAsia" w:cstheme="minorHAnsi"/>
          <w:lang w:val="en-US"/>
        </w:rPr>
      </w:pPr>
      <w:r>
        <w:rPr>
          <w:rFonts w:eastAsiaTheme="majorEastAsia" w:cstheme="minorHAnsi"/>
          <w:lang w:val="en-US"/>
        </w:rPr>
        <w:t xml:space="preserve">10. </w:t>
      </w:r>
      <w:proofErr w:type="spellStart"/>
      <w:r w:rsidRPr="00BB3A51">
        <w:rPr>
          <w:rFonts w:eastAsiaTheme="majorEastAsia" w:cstheme="minorHAnsi"/>
          <w:lang w:val="en-US"/>
        </w:rPr>
        <w:t>Röver</w:t>
      </w:r>
      <w:proofErr w:type="spellEnd"/>
      <w:r w:rsidRPr="00BB3A51">
        <w:rPr>
          <w:rFonts w:eastAsiaTheme="majorEastAsia" w:cstheme="minorHAnsi"/>
          <w:lang w:val="en-US"/>
        </w:rPr>
        <w:t xml:space="preserve"> C, Knapp G, Friede T. Hartung-Knapp-</w:t>
      </w:r>
      <w:proofErr w:type="spellStart"/>
      <w:r w:rsidRPr="00BB3A51">
        <w:rPr>
          <w:rFonts w:eastAsiaTheme="majorEastAsia" w:cstheme="minorHAnsi"/>
          <w:lang w:val="en-US"/>
        </w:rPr>
        <w:t>Sidik</w:t>
      </w:r>
      <w:proofErr w:type="spellEnd"/>
      <w:r w:rsidRPr="00BB3A51">
        <w:rPr>
          <w:rFonts w:eastAsiaTheme="majorEastAsia" w:cstheme="minorHAnsi"/>
          <w:lang w:val="en-US"/>
        </w:rPr>
        <w:t xml:space="preserve">-Jonkman </w:t>
      </w:r>
      <w:proofErr w:type="gramStart"/>
      <w:r w:rsidRPr="00BB3A51">
        <w:rPr>
          <w:rFonts w:eastAsiaTheme="majorEastAsia" w:cstheme="minorHAnsi"/>
          <w:lang w:val="en-US"/>
        </w:rPr>
        <w:t>approach</w:t>
      </w:r>
      <w:proofErr w:type="gramEnd"/>
      <w:r w:rsidRPr="00BB3A51">
        <w:rPr>
          <w:rFonts w:eastAsiaTheme="majorEastAsia" w:cstheme="minorHAnsi"/>
          <w:lang w:val="en-US"/>
        </w:rPr>
        <w:t xml:space="preserve"> and its modification for random-effects meta-analysis with few studies. BMC Medical Research Methodology. 2015;15(1).</w:t>
      </w:r>
    </w:p>
    <w:p w14:paraId="030BF6EE" w14:textId="5457889F" w:rsidR="00FD7054" w:rsidRDefault="00FD7054" w:rsidP="00BB3A51">
      <w:pPr>
        <w:spacing w:line="480" w:lineRule="auto"/>
        <w:rPr>
          <w:rFonts w:eastAsiaTheme="majorEastAsia" w:cstheme="minorHAnsi"/>
          <w:lang w:val="en-US"/>
        </w:rPr>
      </w:pPr>
      <w:r>
        <w:rPr>
          <w:rFonts w:eastAsiaTheme="majorEastAsia" w:cstheme="minorHAnsi"/>
          <w:lang w:val="en-US"/>
        </w:rPr>
        <w:t xml:space="preserve">11. </w:t>
      </w:r>
      <w:r w:rsidR="0016143A" w:rsidRPr="0016143A">
        <w:rPr>
          <w:rFonts w:eastAsiaTheme="majorEastAsia" w:cstheme="minorHAnsi"/>
          <w:lang w:val="en-US"/>
        </w:rPr>
        <w:t>Brooks SP, Gelman A. General methods for monitoring convergence of iterative simulations)? Journal of Computational and Graphical Statistics. 1998;7(4):434–55.</w:t>
      </w:r>
    </w:p>
    <w:p w14:paraId="3EC173F6" w14:textId="77777777" w:rsidR="005D3B5E" w:rsidRPr="005D3B5E" w:rsidRDefault="0016143A" w:rsidP="005D3B5E">
      <w:pPr>
        <w:spacing w:line="480" w:lineRule="auto"/>
        <w:rPr>
          <w:rFonts w:eastAsiaTheme="majorEastAsia" w:cstheme="minorHAnsi"/>
          <w:lang w:val="en-US"/>
        </w:rPr>
      </w:pPr>
      <w:r>
        <w:rPr>
          <w:rFonts w:eastAsiaTheme="majorEastAsia" w:cstheme="minorHAnsi"/>
          <w:lang w:val="en-US"/>
        </w:rPr>
        <w:t xml:space="preserve">12. </w:t>
      </w:r>
      <w:r w:rsidR="005D3B5E" w:rsidRPr="005D3B5E">
        <w:rPr>
          <w:rFonts w:eastAsiaTheme="majorEastAsia" w:cstheme="minorHAnsi"/>
          <w:lang w:val="en-US"/>
        </w:rPr>
        <w:t>Salanti G, Ades AE, Ioannidis JPA. Graphical methods and numerical summaries for presenting results from multiple-treatment meta-analysis: An overview and tutorial. Journal of Clinical Epidemiology. 2011 Feb;64(2):163–71.</w:t>
      </w:r>
    </w:p>
    <w:p w14:paraId="3D2124E3" w14:textId="3C40D3FF" w:rsidR="0016143A" w:rsidRPr="008526EB" w:rsidRDefault="005D3B5E" w:rsidP="005D3B5E">
      <w:pPr>
        <w:spacing w:line="480" w:lineRule="auto"/>
        <w:rPr>
          <w:rFonts w:eastAsiaTheme="majorEastAsia" w:cstheme="minorHAnsi"/>
          <w:lang w:val="en-US"/>
        </w:rPr>
      </w:pPr>
      <w:r>
        <w:rPr>
          <w:rFonts w:eastAsiaTheme="majorEastAsia" w:cstheme="minorHAnsi"/>
          <w:lang w:val="en-US"/>
        </w:rPr>
        <w:t xml:space="preserve">13. </w:t>
      </w:r>
      <w:r w:rsidRPr="005D3B5E">
        <w:rPr>
          <w:rFonts w:eastAsiaTheme="majorEastAsia" w:cstheme="minorHAnsi"/>
          <w:lang w:val="en-US"/>
        </w:rPr>
        <w:t xml:space="preserve">Guyatt GH, Oxman AD, </w:t>
      </w:r>
      <w:proofErr w:type="spellStart"/>
      <w:r w:rsidRPr="005D3B5E">
        <w:rPr>
          <w:rFonts w:eastAsiaTheme="majorEastAsia" w:cstheme="minorHAnsi"/>
          <w:lang w:val="en-US"/>
        </w:rPr>
        <w:t>Schünemann</w:t>
      </w:r>
      <w:proofErr w:type="spellEnd"/>
      <w:r w:rsidRPr="005D3B5E">
        <w:rPr>
          <w:rFonts w:eastAsiaTheme="majorEastAsia" w:cstheme="minorHAnsi"/>
          <w:lang w:val="en-US"/>
        </w:rPr>
        <w:t xml:space="preserve"> HJ, Tugwell P, </w:t>
      </w:r>
      <w:proofErr w:type="spellStart"/>
      <w:r w:rsidRPr="005D3B5E">
        <w:rPr>
          <w:rFonts w:eastAsiaTheme="majorEastAsia" w:cstheme="minorHAnsi"/>
          <w:lang w:val="en-US"/>
        </w:rPr>
        <w:t>Knottnerus</w:t>
      </w:r>
      <w:proofErr w:type="spellEnd"/>
      <w:r w:rsidRPr="005D3B5E">
        <w:rPr>
          <w:rFonts w:eastAsiaTheme="majorEastAsia" w:cstheme="minorHAnsi"/>
          <w:lang w:val="en-US"/>
        </w:rPr>
        <w:t xml:space="preserve"> A. GRADE guidelines: A new series of articles in the Journal of Clinical Epidemiology. Journal of Clinical Epidemiology. 2011 Apr;64(4):380–2.</w:t>
      </w:r>
    </w:p>
    <w:sectPr w:rsidR="0016143A" w:rsidRPr="008526EB" w:rsidSect="00F40BA1">
      <w:pgSz w:w="11906" w:h="16838"/>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600BE" w14:textId="77777777" w:rsidR="00F40BA1" w:rsidRDefault="00F40BA1">
      <w:r>
        <w:separator/>
      </w:r>
    </w:p>
  </w:endnote>
  <w:endnote w:type="continuationSeparator" w:id="0">
    <w:p w14:paraId="49F3B49D" w14:textId="77777777" w:rsidR="00F40BA1" w:rsidRDefault="00F40BA1">
      <w:r>
        <w:continuationSeparator/>
      </w:r>
    </w:p>
  </w:endnote>
  <w:endnote w:type="continuationNotice" w:id="1">
    <w:p w14:paraId="278DE3C7" w14:textId="77777777" w:rsidR="00F40BA1" w:rsidRDefault="00F40B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16D2D" w14:textId="071C25E1" w:rsidR="00C927D7" w:rsidRDefault="00C927D7" w:rsidP="009C51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C78D5">
      <w:rPr>
        <w:rStyle w:val="PageNumber"/>
        <w:noProof/>
      </w:rPr>
      <w:t>2</w:t>
    </w:r>
    <w:r>
      <w:rPr>
        <w:rStyle w:val="PageNumber"/>
      </w:rPr>
      <w:fldChar w:fldCharType="end"/>
    </w:r>
  </w:p>
  <w:p w14:paraId="5612523A" w14:textId="77777777" w:rsidR="00C927D7" w:rsidRDefault="00C927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theme="minorHAnsi"/>
      </w:rPr>
      <w:id w:val="1546027686"/>
      <w:docPartObj>
        <w:docPartGallery w:val="Page Numbers (Bottom of Page)"/>
        <w:docPartUnique/>
      </w:docPartObj>
    </w:sdtPr>
    <w:sdtContent>
      <w:p w14:paraId="20C4215D" w14:textId="25A32A07" w:rsidR="00C927D7" w:rsidRPr="00C927D7" w:rsidRDefault="00C927D7" w:rsidP="009C51EB">
        <w:pPr>
          <w:pStyle w:val="Footer"/>
          <w:framePr w:wrap="none" w:vAnchor="text" w:hAnchor="margin" w:xAlign="center" w:y="1"/>
          <w:rPr>
            <w:rStyle w:val="PageNumber"/>
            <w:rFonts w:cstheme="minorHAnsi"/>
          </w:rPr>
        </w:pPr>
        <w:r w:rsidRPr="00C927D7">
          <w:rPr>
            <w:rStyle w:val="PageNumber"/>
            <w:rFonts w:cstheme="minorHAnsi"/>
          </w:rPr>
          <w:fldChar w:fldCharType="begin"/>
        </w:r>
        <w:r w:rsidRPr="00C927D7">
          <w:rPr>
            <w:rStyle w:val="PageNumber"/>
            <w:rFonts w:cstheme="minorHAnsi"/>
          </w:rPr>
          <w:instrText xml:space="preserve"> PAGE </w:instrText>
        </w:r>
        <w:r w:rsidRPr="00C927D7">
          <w:rPr>
            <w:rStyle w:val="PageNumber"/>
            <w:rFonts w:cstheme="minorHAnsi"/>
          </w:rPr>
          <w:fldChar w:fldCharType="separate"/>
        </w:r>
        <w:r w:rsidRPr="00C927D7">
          <w:rPr>
            <w:rStyle w:val="PageNumber"/>
            <w:rFonts w:cstheme="minorHAnsi"/>
            <w:noProof/>
          </w:rPr>
          <w:t>1</w:t>
        </w:r>
        <w:r w:rsidRPr="00C927D7">
          <w:rPr>
            <w:rStyle w:val="PageNumber"/>
            <w:rFonts w:cstheme="minorHAnsi"/>
          </w:rPr>
          <w:fldChar w:fldCharType="end"/>
        </w:r>
      </w:p>
    </w:sdtContent>
  </w:sdt>
  <w:p w14:paraId="6EFACE56" w14:textId="77777777" w:rsidR="00C927D7" w:rsidRDefault="00C927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882363"/>
      <w:docPartObj>
        <w:docPartGallery w:val="Page Numbers (Bottom of Page)"/>
        <w:docPartUnique/>
      </w:docPartObj>
    </w:sdtPr>
    <w:sdtEndPr>
      <w:rPr>
        <w:noProof/>
      </w:rPr>
    </w:sdtEndPr>
    <w:sdtContent>
      <w:p w14:paraId="7D7E563E" w14:textId="045B5555" w:rsidR="003659B1" w:rsidRDefault="003659B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8FB7CA" w14:textId="77777777" w:rsidR="003659B1" w:rsidRDefault="00365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A87E0" w14:textId="77777777" w:rsidR="00F40BA1" w:rsidRDefault="00F40BA1">
      <w:r>
        <w:rPr>
          <w:color w:val="000000"/>
        </w:rPr>
        <w:separator/>
      </w:r>
    </w:p>
  </w:footnote>
  <w:footnote w:type="continuationSeparator" w:id="0">
    <w:p w14:paraId="52343747" w14:textId="77777777" w:rsidR="00F40BA1" w:rsidRDefault="00F40BA1">
      <w:r>
        <w:continuationSeparator/>
      </w:r>
    </w:p>
  </w:footnote>
  <w:footnote w:type="continuationNotice" w:id="1">
    <w:p w14:paraId="1228B5C2" w14:textId="77777777" w:rsidR="00F40BA1" w:rsidRDefault="00F40B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F3433"/>
    <w:multiLevelType w:val="hybridMultilevel"/>
    <w:tmpl w:val="6EB0E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056D2C"/>
    <w:multiLevelType w:val="hybridMultilevel"/>
    <w:tmpl w:val="F8E0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6F7D00"/>
    <w:multiLevelType w:val="multilevel"/>
    <w:tmpl w:val="63D8D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61923EB"/>
    <w:multiLevelType w:val="hybridMultilevel"/>
    <w:tmpl w:val="5420E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71CC8"/>
    <w:multiLevelType w:val="hybridMultilevel"/>
    <w:tmpl w:val="D5E0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C556B"/>
    <w:multiLevelType w:val="hybridMultilevel"/>
    <w:tmpl w:val="8304D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0B2DC1"/>
    <w:multiLevelType w:val="multilevel"/>
    <w:tmpl w:val="FA0E7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2AF63CF"/>
    <w:multiLevelType w:val="hybridMultilevel"/>
    <w:tmpl w:val="74EA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9525F"/>
    <w:multiLevelType w:val="hybridMultilevel"/>
    <w:tmpl w:val="A028ADD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58365364"/>
    <w:multiLevelType w:val="hybridMultilevel"/>
    <w:tmpl w:val="B9DA9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00D1844"/>
    <w:multiLevelType w:val="hybridMultilevel"/>
    <w:tmpl w:val="D5407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0F5916"/>
    <w:multiLevelType w:val="hybridMultilevel"/>
    <w:tmpl w:val="D8548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AC05A0"/>
    <w:multiLevelType w:val="hybridMultilevel"/>
    <w:tmpl w:val="EC10D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9A6E64"/>
    <w:multiLevelType w:val="hybridMultilevel"/>
    <w:tmpl w:val="64DCE478"/>
    <w:lvl w:ilvl="0" w:tplc="04090001">
      <w:start w:val="1"/>
      <w:numFmt w:val="bullet"/>
      <w:lvlText w:val=""/>
      <w:lvlJc w:val="left"/>
      <w:pPr>
        <w:ind w:left="3945" w:hanging="360"/>
      </w:pPr>
      <w:rPr>
        <w:rFonts w:ascii="Symbol" w:hAnsi="Symbol" w:hint="default"/>
      </w:rPr>
    </w:lvl>
    <w:lvl w:ilvl="1" w:tplc="04090003" w:tentative="1">
      <w:start w:val="1"/>
      <w:numFmt w:val="bullet"/>
      <w:lvlText w:val="o"/>
      <w:lvlJc w:val="left"/>
      <w:pPr>
        <w:ind w:left="4665" w:hanging="360"/>
      </w:pPr>
      <w:rPr>
        <w:rFonts w:ascii="Courier New" w:hAnsi="Courier New" w:cs="Courier New" w:hint="default"/>
      </w:rPr>
    </w:lvl>
    <w:lvl w:ilvl="2" w:tplc="04090005" w:tentative="1">
      <w:start w:val="1"/>
      <w:numFmt w:val="bullet"/>
      <w:lvlText w:val=""/>
      <w:lvlJc w:val="left"/>
      <w:pPr>
        <w:ind w:left="5385" w:hanging="360"/>
      </w:pPr>
      <w:rPr>
        <w:rFonts w:ascii="Wingdings" w:hAnsi="Wingdings" w:hint="default"/>
      </w:rPr>
    </w:lvl>
    <w:lvl w:ilvl="3" w:tplc="04090001" w:tentative="1">
      <w:start w:val="1"/>
      <w:numFmt w:val="bullet"/>
      <w:lvlText w:val=""/>
      <w:lvlJc w:val="left"/>
      <w:pPr>
        <w:ind w:left="6105" w:hanging="360"/>
      </w:pPr>
      <w:rPr>
        <w:rFonts w:ascii="Symbol" w:hAnsi="Symbol" w:hint="default"/>
      </w:rPr>
    </w:lvl>
    <w:lvl w:ilvl="4" w:tplc="04090003" w:tentative="1">
      <w:start w:val="1"/>
      <w:numFmt w:val="bullet"/>
      <w:lvlText w:val="o"/>
      <w:lvlJc w:val="left"/>
      <w:pPr>
        <w:ind w:left="6825" w:hanging="360"/>
      </w:pPr>
      <w:rPr>
        <w:rFonts w:ascii="Courier New" w:hAnsi="Courier New" w:cs="Courier New" w:hint="default"/>
      </w:rPr>
    </w:lvl>
    <w:lvl w:ilvl="5" w:tplc="04090005" w:tentative="1">
      <w:start w:val="1"/>
      <w:numFmt w:val="bullet"/>
      <w:lvlText w:val=""/>
      <w:lvlJc w:val="left"/>
      <w:pPr>
        <w:ind w:left="7545" w:hanging="360"/>
      </w:pPr>
      <w:rPr>
        <w:rFonts w:ascii="Wingdings" w:hAnsi="Wingdings" w:hint="default"/>
      </w:rPr>
    </w:lvl>
    <w:lvl w:ilvl="6" w:tplc="04090001" w:tentative="1">
      <w:start w:val="1"/>
      <w:numFmt w:val="bullet"/>
      <w:lvlText w:val=""/>
      <w:lvlJc w:val="left"/>
      <w:pPr>
        <w:ind w:left="8265" w:hanging="360"/>
      </w:pPr>
      <w:rPr>
        <w:rFonts w:ascii="Symbol" w:hAnsi="Symbol" w:hint="default"/>
      </w:rPr>
    </w:lvl>
    <w:lvl w:ilvl="7" w:tplc="04090003" w:tentative="1">
      <w:start w:val="1"/>
      <w:numFmt w:val="bullet"/>
      <w:lvlText w:val="o"/>
      <w:lvlJc w:val="left"/>
      <w:pPr>
        <w:ind w:left="8985" w:hanging="360"/>
      </w:pPr>
      <w:rPr>
        <w:rFonts w:ascii="Courier New" w:hAnsi="Courier New" w:cs="Courier New" w:hint="default"/>
      </w:rPr>
    </w:lvl>
    <w:lvl w:ilvl="8" w:tplc="04090005" w:tentative="1">
      <w:start w:val="1"/>
      <w:numFmt w:val="bullet"/>
      <w:lvlText w:val=""/>
      <w:lvlJc w:val="left"/>
      <w:pPr>
        <w:ind w:left="9705" w:hanging="360"/>
      </w:pPr>
      <w:rPr>
        <w:rFonts w:ascii="Wingdings" w:hAnsi="Wingdings" w:hint="default"/>
      </w:rPr>
    </w:lvl>
  </w:abstractNum>
  <w:abstractNum w:abstractNumId="14" w15:restartNumberingAfterBreak="0">
    <w:nsid w:val="7D9F06A4"/>
    <w:multiLevelType w:val="multilevel"/>
    <w:tmpl w:val="EF3A2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num w:numId="1" w16cid:durableId="1253901423">
    <w:abstractNumId w:val="6"/>
  </w:num>
  <w:num w:numId="2" w16cid:durableId="1318848147">
    <w:abstractNumId w:val="2"/>
  </w:num>
  <w:num w:numId="3" w16cid:durableId="1173302733">
    <w:abstractNumId w:val="10"/>
  </w:num>
  <w:num w:numId="4" w16cid:durableId="30497114">
    <w:abstractNumId w:val="14"/>
  </w:num>
  <w:num w:numId="5" w16cid:durableId="2078429755">
    <w:abstractNumId w:val="8"/>
  </w:num>
  <w:num w:numId="6" w16cid:durableId="1444300715">
    <w:abstractNumId w:val="13"/>
  </w:num>
  <w:num w:numId="7" w16cid:durableId="60521605">
    <w:abstractNumId w:val="1"/>
  </w:num>
  <w:num w:numId="8" w16cid:durableId="988703583">
    <w:abstractNumId w:val="7"/>
  </w:num>
  <w:num w:numId="9" w16cid:durableId="1068453686">
    <w:abstractNumId w:val="0"/>
  </w:num>
  <w:num w:numId="10" w16cid:durableId="67700598">
    <w:abstractNumId w:val="12"/>
  </w:num>
  <w:num w:numId="11" w16cid:durableId="1794202541">
    <w:abstractNumId w:val="4"/>
  </w:num>
  <w:num w:numId="12" w16cid:durableId="1004043911">
    <w:abstractNumId w:val="9"/>
  </w:num>
  <w:num w:numId="13" w16cid:durableId="1538859341">
    <w:abstractNumId w:val="11"/>
  </w:num>
  <w:num w:numId="14" w16cid:durableId="785777046">
    <w:abstractNumId w:val="3"/>
  </w:num>
  <w:num w:numId="15" w16cid:durableId="2139029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157"/>
    <w:rsid w:val="0000216F"/>
    <w:rsid w:val="00004019"/>
    <w:rsid w:val="000057A3"/>
    <w:rsid w:val="000060B3"/>
    <w:rsid w:val="0000692B"/>
    <w:rsid w:val="00006D4C"/>
    <w:rsid w:val="00007122"/>
    <w:rsid w:val="00010549"/>
    <w:rsid w:val="000128F2"/>
    <w:rsid w:val="00013FBB"/>
    <w:rsid w:val="00015132"/>
    <w:rsid w:val="00015F58"/>
    <w:rsid w:val="000164F1"/>
    <w:rsid w:val="00017B74"/>
    <w:rsid w:val="00017ECC"/>
    <w:rsid w:val="00017FC3"/>
    <w:rsid w:val="00020BDC"/>
    <w:rsid w:val="00022397"/>
    <w:rsid w:val="00024473"/>
    <w:rsid w:val="0002449E"/>
    <w:rsid w:val="0002500C"/>
    <w:rsid w:val="00026155"/>
    <w:rsid w:val="00026375"/>
    <w:rsid w:val="00026636"/>
    <w:rsid w:val="00026FB6"/>
    <w:rsid w:val="00027ADB"/>
    <w:rsid w:val="00030D6F"/>
    <w:rsid w:val="0003107F"/>
    <w:rsid w:val="000311CE"/>
    <w:rsid w:val="00031B5C"/>
    <w:rsid w:val="00032C2E"/>
    <w:rsid w:val="00034049"/>
    <w:rsid w:val="000376F8"/>
    <w:rsid w:val="000377D4"/>
    <w:rsid w:val="00040259"/>
    <w:rsid w:val="00040659"/>
    <w:rsid w:val="00041258"/>
    <w:rsid w:val="00041DB8"/>
    <w:rsid w:val="00043333"/>
    <w:rsid w:val="00043AED"/>
    <w:rsid w:val="000450BB"/>
    <w:rsid w:val="000452DB"/>
    <w:rsid w:val="0004555B"/>
    <w:rsid w:val="00045B6E"/>
    <w:rsid w:val="00045DCE"/>
    <w:rsid w:val="00046791"/>
    <w:rsid w:val="0004716A"/>
    <w:rsid w:val="000476DD"/>
    <w:rsid w:val="00047825"/>
    <w:rsid w:val="00050219"/>
    <w:rsid w:val="00051A8B"/>
    <w:rsid w:val="00051D43"/>
    <w:rsid w:val="0005298C"/>
    <w:rsid w:val="00052D8F"/>
    <w:rsid w:val="00056C95"/>
    <w:rsid w:val="000571D9"/>
    <w:rsid w:val="00061888"/>
    <w:rsid w:val="00061A1F"/>
    <w:rsid w:val="00061C83"/>
    <w:rsid w:val="0006360D"/>
    <w:rsid w:val="000646BC"/>
    <w:rsid w:val="00066695"/>
    <w:rsid w:val="00067257"/>
    <w:rsid w:val="000675E3"/>
    <w:rsid w:val="000710C9"/>
    <w:rsid w:val="00073703"/>
    <w:rsid w:val="00073DAE"/>
    <w:rsid w:val="000758B8"/>
    <w:rsid w:val="00075904"/>
    <w:rsid w:val="00076145"/>
    <w:rsid w:val="00076C17"/>
    <w:rsid w:val="00076DFB"/>
    <w:rsid w:val="000821AA"/>
    <w:rsid w:val="00082831"/>
    <w:rsid w:val="00083150"/>
    <w:rsid w:val="000833A0"/>
    <w:rsid w:val="00083DE3"/>
    <w:rsid w:val="00083EC8"/>
    <w:rsid w:val="00084C41"/>
    <w:rsid w:val="00085847"/>
    <w:rsid w:val="00085FDC"/>
    <w:rsid w:val="00086AEC"/>
    <w:rsid w:val="00086E67"/>
    <w:rsid w:val="00087930"/>
    <w:rsid w:val="0009065B"/>
    <w:rsid w:val="00092E8A"/>
    <w:rsid w:val="000940A4"/>
    <w:rsid w:val="000942AF"/>
    <w:rsid w:val="00094D44"/>
    <w:rsid w:val="000951DD"/>
    <w:rsid w:val="00095B51"/>
    <w:rsid w:val="00095E8C"/>
    <w:rsid w:val="000A3948"/>
    <w:rsid w:val="000A774C"/>
    <w:rsid w:val="000A7FC6"/>
    <w:rsid w:val="000B086E"/>
    <w:rsid w:val="000B0891"/>
    <w:rsid w:val="000B7267"/>
    <w:rsid w:val="000B7711"/>
    <w:rsid w:val="000C0FF9"/>
    <w:rsid w:val="000C15B1"/>
    <w:rsid w:val="000C1B5A"/>
    <w:rsid w:val="000C2631"/>
    <w:rsid w:val="000C30CD"/>
    <w:rsid w:val="000C39CD"/>
    <w:rsid w:val="000C43FF"/>
    <w:rsid w:val="000C45B8"/>
    <w:rsid w:val="000C47E1"/>
    <w:rsid w:val="000C58BC"/>
    <w:rsid w:val="000C630F"/>
    <w:rsid w:val="000C6EC0"/>
    <w:rsid w:val="000C7BE5"/>
    <w:rsid w:val="000D0B81"/>
    <w:rsid w:val="000D34E0"/>
    <w:rsid w:val="000D3B9E"/>
    <w:rsid w:val="000D508C"/>
    <w:rsid w:val="000D50E5"/>
    <w:rsid w:val="000E0DA9"/>
    <w:rsid w:val="000E3B6E"/>
    <w:rsid w:val="000E50F4"/>
    <w:rsid w:val="000E6458"/>
    <w:rsid w:val="000E6F29"/>
    <w:rsid w:val="000E7D54"/>
    <w:rsid w:val="000E7F23"/>
    <w:rsid w:val="000F0915"/>
    <w:rsid w:val="000F2525"/>
    <w:rsid w:val="000F315D"/>
    <w:rsid w:val="000F7549"/>
    <w:rsid w:val="000F789F"/>
    <w:rsid w:val="000F7FEE"/>
    <w:rsid w:val="00100EB9"/>
    <w:rsid w:val="0010171F"/>
    <w:rsid w:val="001019CB"/>
    <w:rsid w:val="00101F3C"/>
    <w:rsid w:val="00104507"/>
    <w:rsid w:val="00104856"/>
    <w:rsid w:val="00104904"/>
    <w:rsid w:val="0010512C"/>
    <w:rsid w:val="001060F4"/>
    <w:rsid w:val="0010795A"/>
    <w:rsid w:val="001133B3"/>
    <w:rsid w:val="00117EBD"/>
    <w:rsid w:val="00122684"/>
    <w:rsid w:val="00122B35"/>
    <w:rsid w:val="00123344"/>
    <w:rsid w:val="00123356"/>
    <w:rsid w:val="00123BBF"/>
    <w:rsid w:val="00123E52"/>
    <w:rsid w:val="00127366"/>
    <w:rsid w:val="00127E6E"/>
    <w:rsid w:val="00130590"/>
    <w:rsid w:val="00132666"/>
    <w:rsid w:val="00133269"/>
    <w:rsid w:val="00134C20"/>
    <w:rsid w:val="00134C8A"/>
    <w:rsid w:val="00136BBE"/>
    <w:rsid w:val="00137B9E"/>
    <w:rsid w:val="001438D8"/>
    <w:rsid w:val="0014489D"/>
    <w:rsid w:val="00145315"/>
    <w:rsid w:val="001472AA"/>
    <w:rsid w:val="00147FC2"/>
    <w:rsid w:val="0015350D"/>
    <w:rsid w:val="00153BFB"/>
    <w:rsid w:val="00154BD3"/>
    <w:rsid w:val="00156495"/>
    <w:rsid w:val="00156606"/>
    <w:rsid w:val="00156C0A"/>
    <w:rsid w:val="00160A6B"/>
    <w:rsid w:val="0016143A"/>
    <w:rsid w:val="001616EB"/>
    <w:rsid w:val="00161A40"/>
    <w:rsid w:val="0016366F"/>
    <w:rsid w:val="00164289"/>
    <w:rsid w:val="0016503F"/>
    <w:rsid w:val="0016581C"/>
    <w:rsid w:val="00165C72"/>
    <w:rsid w:val="001701EA"/>
    <w:rsid w:val="00170AAF"/>
    <w:rsid w:val="00170FD7"/>
    <w:rsid w:val="00171028"/>
    <w:rsid w:val="001711F9"/>
    <w:rsid w:val="001717BB"/>
    <w:rsid w:val="0017258F"/>
    <w:rsid w:val="00172692"/>
    <w:rsid w:val="001726F2"/>
    <w:rsid w:val="001729DD"/>
    <w:rsid w:val="0017492D"/>
    <w:rsid w:val="001762C9"/>
    <w:rsid w:val="0017637E"/>
    <w:rsid w:val="00176FE2"/>
    <w:rsid w:val="001774B6"/>
    <w:rsid w:val="00177C5A"/>
    <w:rsid w:val="0018072C"/>
    <w:rsid w:val="00181641"/>
    <w:rsid w:val="00183AE3"/>
    <w:rsid w:val="00184036"/>
    <w:rsid w:val="00185E97"/>
    <w:rsid w:val="00186C80"/>
    <w:rsid w:val="00186CED"/>
    <w:rsid w:val="00187E7C"/>
    <w:rsid w:val="001909EA"/>
    <w:rsid w:val="00192BB7"/>
    <w:rsid w:val="00195430"/>
    <w:rsid w:val="0019576B"/>
    <w:rsid w:val="00197E0F"/>
    <w:rsid w:val="001A27EC"/>
    <w:rsid w:val="001A38D9"/>
    <w:rsid w:val="001A4157"/>
    <w:rsid w:val="001A52A6"/>
    <w:rsid w:val="001A5BA1"/>
    <w:rsid w:val="001A6068"/>
    <w:rsid w:val="001A6098"/>
    <w:rsid w:val="001B090C"/>
    <w:rsid w:val="001B1D8A"/>
    <w:rsid w:val="001B2B0A"/>
    <w:rsid w:val="001B3759"/>
    <w:rsid w:val="001B5420"/>
    <w:rsid w:val="001B57F8"/>
    <w:rsid w:val="001B5C9C"/>
    <w:rsid w:val="001B6106"/>
    <w:rsid w:val="001B6330"/>
    <w:rsid w:val="001B660C"/>
    <w:rsid w:val="001B79D9"/>
    <w:rsid w:val="001C0A70"/>
    <w:rsid w:val="001C1F03"/>
    <w:rsid w:val="001C39DC"/>
    <w:rsid w:val="001C5E3C"/>
    <w:rsid w:val="001C6D4E"/>
    <w:rsid w:val="001C71A2"/>
    <w:rsid w:val="001D03D5"/>
    <w:rsid w:val="001D0A6A"/>
    <w:rsid w:val="001D1534"/>
    <w:rsid w:val="001D1618"/>
    <w:rsid w:val="001D1F8A"/>
    <w:rsid w:val="001D223F"/>
    <w:rsid w:val="001D22C1"/>
    <w:rsid w:val="001D26FD"/>
    <w:rsid w:val="001D3D6E"/>
    <w:rsid w:val="001D415B"/>
    <w:rsid w:val="001E12E2"/>
    <w:rsid w:val="001E1D9F"/>
    <w:rsid w:val="001E1E00"/>
    <w:rsid w:val="001E4613"/>
    <w:rsid w:val="001E57F7"/>
    <w:rsid w:val="001F02C8"/>
    <w:rsid w:val="001F0A66"/>
    <w:rsid w:val="001F0B19"/>
    <w:rsid w:val="001F0B34"/>
    <w:rsid w:val="001F11D9"/>
    <w:rsid w:val="001F18CD"/>
    <w:rsid w:val="001F21E9"/>
    <w:rsid w:val="001F26A5"/>
    <w:rsid w:val="001F2E40"/>
    <w:rsid w:val="001F3BE3"/>
    <w:rsid w:val="001F3D6F"/>
    <w:rsid w:val="001F47F1"/>
    <w:rsid w:val="001F5434"/>
    <w:rsid w:val="001F55C7"/>
    <w:rsid w:val="001F586D"/>
    <w:rsid w:val="001F5D69"/>
    <w:rsid w:val="001F6B20"/>
    <w:rsid w:val="001F6EE2"/>
    <w:rsid w:val="002000AD"/>
    <w:rsid w:val="00200578"/>
    <w:rsid w:val="002033D4"/>
    <w:rsid w:val="002038B2"/>
    <w:rsid w:val="00205C9A"/>
    <w:rsid w:val="002060C4"/>
    <w:rsid w:val="00206342"/>
    <w:rsid w:val="00206AE0"/>
    <w:rsid w:val="00206AFA"/>
    <w:rsid w:val="00206F08"/>
    <w:rsid w:val="00207CE1"/>
    <w:rsid w:val="00210233"/>
    <w:rsid w:val="002108D7"/>
    <w:rsid w:val="00211519"/>
    <w:rsid w:val="00211CD2"/>
    <w:rsid w:val="00213F6E"/>
    <w:rsid w:val="002146EB"/>
    <w:rsid w:val="00216B7D"/>
    <w:rsid w:val="00220DD4"/>
    <w:rsid w:val="00220FB1"/>
    <w:rsid w:val="0022122B"/>
    <w:rsid w:val="002213B5"/>
    <w:rsid w:val="002216B7"/>
    <w:rsid w:val="00222C9F"/>
    <w:rsid w:val="00223240"/>
    <w:rsid w:val="002232DD"/>
    <w:rsid w:val="00224D1C"/>
    <w:rsid w:val="00225E05"/>
    <w:rsid w:val="00226341"/>
    <w:rsid w:val="00227FA5"/>
    <w:rsid w:val="002326C8"/>
    <w:rsid w:val="00232FEC"/>
    <w:rsid w:val="002337BA"/>
    <w:rsid w:val="00234168"/>
    <w:rsid w:val="0023454F"/>
    <w:rsid w:val="002359AD"/>
    <w:rsid w:val="00236E50"/>
    <w:rsid w:val="00237CA2"/>
    <w:rsid w:val="0024015F"/>
    <w:rsid w:val="00241918"/>
    <w:rsid w:val="00241A0E"/>
    <w:rsid w:val="00242C34"/>
    <w:rsid w:val="002457CE"/>
    <w:rsid w:val="0024751B"/>
    <w:rsid w:val="002504C5"/>
    <w:rsid w:val="002513AC"/>
    <w:rsid w:val="00251A44"/>
    <w:rsid w:val="00254E67"/>
    <w:rsid w:val="00256B6C"/>
    <w:rsid w:val="00257735"/>
    <w:rsid w:val="002601DD"/>
    <w:rsid w:val="00260310"/>
    <w:rsid w:val="0026089B"/>
    <w:rsid w:val="002612A3"/>
    <w:rsid w:val="00261A71"/>
    <w:rsid w:val="00261F3D"/>
    <w:rsid w:val="002622B0"/>
    <w:rsid w:val="00263F16"/>
    <w:rsid w:val="00264096"/>
    <w:rsid w:val="002657B7"/>
    <w:rsid w:val="00266D60"/>
    <w:rsid w:val="002679BB"/>
    <w:rsid w:val="00267AA9"/>
    <w:rsid w:val="002746BD"/>
    <w:rsid w:val="0027477C"/>
    <w:rsid w:val="0027554D"/>
    <w:rsid w:val="0027572F"/>
    <w:rsid w:val="00276DED"/>
    <w:rsid w:val="002808CA"/>
    <w:rsid w:val="002822EA"/>
    <w:rsid w:val="0028372F"/>
    <w:rsid w:val="002849BA"/>
    <w:rsid w:val="00284ADA"/>
    <w:rsid w:val="00285318"/>
    <w:rsid w:val="00285525"/>
    <w:rsid w:val="00285D98"/>
    <w:rsid w:val="002870A7"/>
    <w:rsid w:val="0029015B"/>
    <w:rsid w:val="00290879"/>
    <w:rsid w:val="00290A9E"/>
    <w:rsid w:val="00291F19"/>
    <w:rsid w:val="00292269"/>
    <w:rsid w:val="00292785"/>
    <w:rsid w:val="00293B2C"/>
    <w:rsid w:val="0029530C"/>
    <w:rsid w:val="00296A66"/>
    <w:rsid w:val="002A0C67"/>
    <w:rsid w:val="002A1539"/>
    <w:rsid w:val="002A3F33"/>
    <w:rsid w:val="002A50FC"/>
    <w:rsid w:val="002A522F"/>
    <w:rsid w:val="002A5BC3"/>
    <w:rsid w:val="002A6846"/>
    <w:rsid w:val="002A6E42"/>
    <w:rsid w:val="002A728D"/>
    <w:rsid w:val="002B050A"/>
    <w:rsid w:val="002B17E8"/>
    <w:rsid w:val="002B21E7"/>
    <w:rsid w:val="002B22C0"/>
    <w:rsid w:val="002B3F0F"/>
    <w:rsid w:val="002B45F1"/>
    <w:rsid w:val="002B6140"/>
    <w:rsid w:val="002B6297"/>
    <w:rsid w:val="002B6532"/>
    <w:rsid w:val="002B7174"/>
    <w:rsid w:val="002B7497"/>
    <w:rsid w:val="002C002D"/>
    <w:rsid w:val="002C1184"/>
    <w:rsid w:val="002C3473"/>
    <w:rsid w:val="002C56B8"/>
    <w:rsid w:val="002C6A79"/>
    <w:rsid w:val="002C78D5"/>
    <w:rsid w:val="002C7AEE"/>
    <w:rsid w:val="002C7EF0"/>
    <w:rsid w:val="002D2004"/>
    <w:rsid w:val="002D2308"/>
    <w:rsid w:val="002D242C"/>
    <w:rsid w:val="002D2FBD"/>
    <w:rsid w:val="002D3A76"/>
    <w:rsid w:val="002D3C0A"/>
    <w:rsid w:val="002D47E4"/>
    <w:rsid w:val="002D6D60"/>
    <w:rsid w:val="002D6EA2"/>
    <w:rsid w:val="002E0883"/>
    <w:rsid w:val="002E0FDF"/>
    <w:rsid w:val="002E1726"/>
    <w:rsid w:val="002E1C62"/>
    <w:rsid w:val="002E2B0F"/>
    <w:rsid w:val="002E3033"/>
    <w:rsid w:val="002E3EB4"/>
    <w:rsid w:val="002E449B"/>
    <w:rsid w:val="002E454B"/>
    <w:rsid w:val="002E5D0E"/>
    <w:rsid w:val="002E5D88"/>
    <w:rsid w:val="002E6C83"/>
    <w:rsid w:val="002E76B1"/>
    <w:rsid w:val="002E7B13"/>
    <w:rsid w:val="002E7B19"/>
    <w:rsid w:val="002F036C"/>
    <w:rsid w:val="002F1589"/>
    <w:rsid w:val="002F22F6"/>
    <w:rsid w:val="002F2B87"/>
    <w:rsid w:val="002F377E"/>
    <w:rsid w:val="002F3857"/>
    <w:rsid w:val="002F3874"/>
    <w:rsid w:val="002F4825"/>
    <w:rsid w:val="002F4FFE"/>
    <w:rsid w:val="00300172"/>
    <w:rsid w:val="00301D97"/>
    <w:rsid w:val="003030F1"/>
    <w:rsid w:val="00304EC4"/>
    <w:rsid w:val="00305055"/>
    <w:rsid w:val="0030590E"/>
    <w:rsid w:val="00306036"/>
    <w:rsid w:val="003067E4"/>
    <w:rsid w:val="003109D8"/>
    <w:rsid w:val="003114DB"/>
    <w:rsid w:val="00311CFD"/>
    <w:rsid w:val="00312D3B"/>
    <w:rsid w:val="0031375F"/>
    <w:rsid w:val="00313BDD"/>
    <w:rsid w:val="0031447B"/>
    <w:rsid w:val="00315B49"/>
    <w:rsid w:val="00317297"/>
    <w:rsid w:val="0032132F"/>
    <w:rsid w:val="00322064"/>
    <w:rsid w:val="00323ACE"/>
    <w:rsid w:val="003247E2"/>
    <w:rsid w:val="0032484B"/>
    <w:rsid w:val="00325248"/>
    <w:rsid w:val="0032575F"/>
    <w:rsid w:val="003261FE"/>
    <w:rsid w:val="003262E2"/>
    <w:rsid w:val="003264E6"/>
    <w:rsid w:val="00326965"/>
    <w:rsid w:val="00327ABC"/>
    <w:rsid w:val="0033165A"/>
    <w:rsid w:val="00333DB8"/>
    <w:rsid w:val="00340E5B"/>
    <w:rsid w:val="00341EA7"/>
    <w:rsid w:val="00342C75"/>
    <w:rsid w:val="00342CB5"/>
    <w:rsid w:val="0034414D"/>
    <w:rsid w:val="00346517"/>
    <w:rsid w:val="003508C1"/>
    <w:rsid w:val="00350A4A"/>
    <w:rsid w:val="00353C18"/>
    <w:rsid w:val="00353D74"/>
    <w:rsid w:val="00354805"/>
    <w:rsid w:val="003559AA"/>
    <w:rsid w:val="00355B16"/>
    <w:rsid w:val="00355F74"/>
    <w:rsid w:val="00356146"/>
    <w:rsid w:val="00356DBA"/>
    <w:rsid w:val="00357856"/>
    <w:rsid w:val="0036064C"/>
    <w:rsid w:val="00360E53"/>
    <w:rsid w:val="003618AE"/>
    <w:rsid w:val="00362BC8"/>
    <w:rsid w:val="0036409C"/>
    <w:rsid w:val="003659B1"/>
    <w:rsid w:val="00365A73"/>
    <w:rsid w:val="00365CCF"/>
    <w:rsid w:val="003661BE"/>
    <w:rsid w:val="00367ABA"/>
    <w:rsid w:val="0037094D"/>
    <w:rsid w:val="00370EAD"/>
    <w:rsid w:val="00370FD7"/>
    <w:rsid w:val="0037190A"/>
    <w:rsid w:val="00372705"/>
    <w:rsid w:val="00374036"/>
    <w:rsid w:val="0037469B"/>
    <w:rsid w:val="003746A9"/>
    <w:rsid w:val="00375252"/>
    <w:rsid w:val="003752C0"/>
    <w:rsid w:val="003801CB"/>
    <w:rsid w:val="003823F7"/>
    <w:rsid w:val="00382ADF"/>
    <w:rsid w:val="0038491D"/>
    <w:rsid w:val="00386AA5"/>
    <w:rsid w:val="00386D29"/>
    <w:rsid w:val="00387A11"/>
    <w:rsid w:val="00392987"/>
    <w:rsid w:val="00392B8F"/>
    <w:rsid w:val="0039310E"/>
    <w:rsid w:val="003946D2"/>
    <w:rsid w:val="00394778"/>
    <w:rsid w:val="003958B7"/>
    <w:rsid w:val="00395E29"/>
    <w:rsid w:val="00395E7F"/>
    <w:rsid w:val="003961D3"/>
    <w:rsid w:val="00396A53"/>
    <w:rsid w:val="003970D7"/>
    <w:rsid w:val="003A0322"/>
    <w:rsid w:val="003A446B"/>
    <w:rsid w:val="003A6AF2"/>
    <w:rsid w:val="003A6EA8"/>
    <w:rsid w:val="003A7B0A"/>
    <w:rsid w:val="003B02B8"/>
    <w:rsid w:val="003B0390"/>
    <w:rsid w:val="003B1CC7"/>
    <w:rsid w:val="003B2E72"/>
    <w:rsid w:val="003B31B7"/>
    <w:rsid w:val="003B3350"/>
    <w:rsid w:val="003B39F0"/>
    <w:rsid w:val="003B4BD2"/>
    <w:rsid w:val="003B5648"/>
    <w:rsid w:val="003B6A03"/>
    <w:rsid w:val="003C0CC6"/>
    <w:rsid w:val="003C1942"/>
    <w:rsid w:val="003C23F7"/>
    <w:rsid w:val="003C4531"/>
    <w:rsid w:val="003C697B"/>
    <w:rsid w:val="003C7669"/>
    <w:rsid w:val="003D14C1"/>
    <w:rsid w:val="003D1B8A"/>
    <w:rsid w:val="003D2261"/>
    <w:rsid w:val="003D2EFD"/>
    <w:rsid w:val="003D4ADD"/>
    <w:rsid w:val="003D594D"/>
    <w:rsid w:val="003D6245"/>
    <w:rsid w:val="003D7E21"/>
    <w:rsid w:val="003E0B96"/>
    <w:rsid w:val="003E1308"/>
    <w:rsid w:val="003E273B"/>
    <w:rsid w:val="003E5A60"/>
    <w:rsid w:val="003E5C59"/>
    <w:rsid w:val="003E60AA"/>
    <w:rsid w:val="003E6248"/>
    <w:rsid w:val="003E6798"/>
    <w:rsid w:val="003F0EDC"/>
    <w:rsid w:val="003F0F3E"/>
    <w:rsid w:val="003F1BCD"/>
    <w:rsid w:val="003F1F34"/>
    <w:rsid w:val="003F22DA"/>
    <w:rsid w:val="003F2396"/>
    <w:rsid w:val="003F5FEE"/>
    <w:rsid w:val="003F62E8"/>
    <w:rsid w:val="003F6524"/>
    <w:rsid w:val="003F7819"/>
    <w:rsid w:val="00402F3C"/>
    <w:rsid w:val="00403360"/>
    <w:rsid w:val="0040552C"/>
    <w:rsid w:val="00407126"/>
    <w:rsid w:val="00407B76"/>
    <w:rsid w:val="00407CF3"/>
    <w:rsid w:val="0041052F"/>
    <w:rsid w:val="00410FE2"/>
    <w:rsid w:val="00411292"/>
    <w:rsid w:val="00411B06"/>
    <w:rsid w:val="00411F9A"/>
    <w:rsid w:val="0041539E"/>
    <w:rsid w:val="00416AE0"/>
    <w:rsid w:val="004172D4"/>
    <w:rsid w:val="00424771"/>
    <w:rsid w:val="00424DEC"/>
    <w:rsid w:val="00425149"/>
    <w:rsid w:val="00425181"/>
    <w:rsid w:val="004259DD"/>
    <w:rsid w:val="00426202"/>
    <w:rsid w:val="0042668E"/>
    <w:rsid w:val="00426F22"/>
    <w:rsid w:val="0042798B"/>
    <w:rsid w:val="00427B9A"/>
    <w:rsid w:val="0043030E"/>
    <w:rsid w:val="004323A3"/>
    <w:rsid w:val="0043347F"/>
    <w:rsid w:val="0043572F"/>
    <w:rsid w:val="00435A32"/>
    <w:rsid w:val="00435CCD"/>
    <w:rsid w:val="00437541"/>
    <w:rsid w:val="004423DF"/>
    <w:rsid w:val="00442479"/>
    <w:rsid w:val="00442706"/>
    <w:rsid w:val="00443141"/>
    <w:rsid w:val="00443AE0"/>
    <w:rsid w:val="004448D5"/>
    <w:rsid w:val="0044513A"/>
    <w:rsid w:val="00446AD5"/>
    <w:rsid w:val="00446C5D"/>
    <w:rsid w:val="00447A23"/>
    <w:rsid w:val="00450BF6"/>
    <w:rsid w:val="00451BB4"/>
    <w:rsid w:val="00451DA4"/>
    <w:rsid w:val="004525E1"/>
    <w:rsid w:val="00455A22"/>
    <w:rsid w:val="00455B78"/>
    <w:rsid w:val="00456292"/>
    <w:rsid w:val="00456A97"/>
    <w:rsid w:val="00462F41"/>
    <w:rsid w:val="004633D8"/>
    <w:rsid w:val="004639AA"/>
    <w:rsid w:val="0046407A"/>
    <w:rsid w:val="00466A4E"/>
    <w:rsid w:val="00467283"/>
    <w:rsid w:val="004678FB"/>
    <w:rsid w:val="00471865"/>
    <w:rsid w:val="004728F6"/>
    <w:rsid w:val="0047329F"/>
    <w:rsid w:val="00474294"/>
    <w:rsid w:val="00476187"/>
    <w:rsid w:val="004765D4"/>
    <w:rsid w:val="00476FC9"/>
    <w:rsid w:val="00481941"/>
    <w:rsid w:val="004820C3"/>
    <w:rsid w:val="00483EC8"/>
    <w:rsid w:val="00484571"/>
    <w:rsid w:val="00490052"/>
    <w:rsid w:val="00490ECD"/>
    <w:rsid w:val="00491092"/>
    <w:rsid w:val="0049196B"/>
    <w:rsid w:val="00491BCA"/>
    <w:rsid w:val="00491CA9"/>
    <w:rsid w:val="00491FC6"/>
    <w:rsid w:val="004929E8"/>
    <w:rsid w:val="00492AEA"/>
    <w:rsid w:val="00494238"/>
    <w:rsid w:val="00494469"/>
    <w:rsid w:val="0049476C"/>
    <w:rsid w:val="00495FAA"/>
    <w:rsid w:val="004977DD"/>
    <w:rsid w:val="004A1853"/>
    <w:rsid w:val="004A1B83"/>
    <w:rsid w:val="004A2DAF"/>
    <w:rsid w:val="004A3F5F"/>
    <w:rsid w:val="004A621F"/>
    <w:rsid w:val="004A7AAD"/>
    <w:rsid w:val="004B016C"/>
    <w:rsid w:val="004B01EA"/>
    <w:rsid w:val="004B0A7F"/>
    <w:rsid w:val="004B0CA0"/>
    <w:rsid w:val="004B1641"/>
    <w:rsid w:val="004B17C8"/>
    <w:rsid w:val="004B185C"/>
    <w:rsid w:val="004B1E46"/>
    <w:rsid w:val="004B26CA"/>
    <w:rsid w:val="004B2C59"/>
    <w:rsid w:val="004B316A"/>
    <w:rsid w:val="004B33AD"/>
    <w:rsid w:val="004B3EBA"/>
    <w:rsid w:val="004B4185"/>
    <w:rsid w:val="004B5697"/>
    <w:rsid w:val="004B57EC"/>
    <w:rsid w:val="004B6721"/>
    <w:rsid w:val="004B6B94"/>
    <w:rsid w:val="004B737D"/>
    <w:rsid w:val="004B7A8A"/>
    <w:rsid w:val="004C08AD"/>
    <w:rsid w:val="004C34B9"/>
    <w:rsid w:val="004C3BBF"/>
    <w:rsid w:val="004C4177"/>
    <w:rsid w:val="004C42E2"/>
    <w:rsid w:val="004C549B"/>
    <w:rsid w:val="004C580D"/>
    <w:rsid w:val="004C58AF"/>
    <w:rsid w:val="004C58B2"/>
    <w:rsid w:val="004C6905"/>
    <w:rsid w:val="004C6B19"/>
    <w:rsid w:val="004D18BC"/>
    <w:rsid w:val="004D2203"/>
    <w:rsid w:val="004D6048"/>
    <w:rsid w:val="004D733E"/>
    <w:rsid w:val="004D7341"/>
    <w:rsid w:val="004D7F7A"/>
    <w:rsid w:val="004E0AB4"/>
    <w:rsid w:val="004E0EB8"/>
    <w:rsid w:val="004E2547"/>
    <w:rsid w:val="004E31E8"/>
    <w:rsid w:val="004E5500"/>
    <w:rsid w:val="004E5925"/>
    <w:rsid w:val="004E5CCE"/>
    <w:rsid w:val="004F0CAF"/>
    <w:rsid w:val="004F2E88"/>
    <w:rsid w:val="004F3260"/>
    <w:rsid w:val="004F7301"/>
    <w:rsid w:val="004F79B8"/>
    <w:rsid w:val="00504120"/>
    <w:rsid w:val="00505395"/>
    <w:rsid w:val="00506994"/>
    <w:rsid w:val="0050734F"/>
    <w:rsid w:val="005130C8"/>
    <w:rsid w:val="00513615"/>
    <w:rsid w:val="005137E3"/>
    <w:rsid w:val="00513840"/>
    <w:rsid w:val="00513DFD"/>
    <w:rsid w:val="005145B2"/>
    <w:rsid w:val="00514D79"/>
    <w:rsid w:val="00515595"/>
    <w:rsid w:val="0051585C"/>
    <w:rsid w:val="00517C15"/>
    <w:rsid w:val="00521399"/>
    <w:rsid w:val="00522455"/>
    <w:rsid w:val="00522747"/>
    <w:rsid w:val="00522870"/>
    <w:rsid w:val="00523A7B"/>
    <w:rsid w:val="00524042"/>
    <w:rsid w:val="00524CA5"/>
    <w:rsid w:val="00525C4D"/>
    <w:rsid w:val="00526EDB"/>
    <w:rsid w:val="00527045"/>
    <w:rsid w:val="005276EB"/>
    <w:rsid w:val="00527968"/>
    <w:rsid w:val="00530D4A"/>
    <w:rsid w:val="00531597"/>
    <w:rsid w:val="005326CC"/>
    <w:rsid w:val="00532B31"/>
    <w:rsid w:val="00533831"/>
    <w:rsid w:val="00533CFF"/>
    <w:rsid w:val="005341DF"/>
    <w:rsid w:val="005344DC"/>
    <w:rsid w:val="00536F3D"/>
    <w:rsid w:val="005370EF"/>
    <w:rsid w:val="00541D29"/>
    <w:rsid w:val="0054273A"/>
    <w:rsid w:val="0054404F"/>
    <w:rsid w:val="005445B6"/>
    <w:rsid w:val="00545DDE"/>
    <w:rsid w:val="00546433"/>
    <w:rsid w:val="005514E8"/>
    <w:rsid w:val="0055190A"/>
    <w:rsid w:val="0055469D"/>
    <w:rsid w:val="00555AF8"/>
    <w:rsid w:val="00556E73"/>
    <w:rsid w:val="0055732B"/>
    <w:rsid w:val="005600F6"/>
    <w:rsid w:val="0056187C"/>
    <w:rsid w:val="0056239E"/>
    <w:rsid w:val="0056354C"/>
    <w:rsid w:val="00563DC1"/>
    <w:rsid w:val="00564200"/>
    <w:rsid w:val="00565210"/>
    <w:rsid w:val="00565F4B"/>
    <w:rsid w:val="005660F7"/>
    <w:rsid w:val="00566E72"/>
    <w:rsid w:val="005670D6"/>
    <w:rsid w:val="005703B4"/>
    <w:rsid w:val="00573997"/>
    <w:rsid w:val="005743A5"/>
    <w:rsid w:val="00575FD9"/>
    <w:rsid w:val="00576747"/>
    <w:rsid w:val="00576827"/>
    <w:rsid w:val="0057692C"/>
    <w:rsid w:val="00580014"/>
    <w:rsid w:val="005814D9"/>
    <w:rsid w:val="00581F03"/>
    <w:rsid w:val="005838F7"/>
    <w:rsid w:val="00584DF2"/>
    <w:rsid w:val="0058665D"/>
    <w:rsid w:val="00586CBA"/>
    <w:rsid w:val="0058781E"/>
    <w:rsid w:val="005879D1"/>
    <w:rsid w:val="00590318"/>
    <w:rsid w:val="00590F4F"/>
    <w:rsid w:val="00591277"/>
    <w:rsid w:val="005913AD"/>
    <w:rsid w:val="005928AD"/>
    <w:rsid w:val="005946BE"/>
    <w:rsid w:val="00594903"/>
    <w:rsid w:val="005A0B66"/>
    <w:rsid w:val="005A1B81"/>
    <w:rsid w:val="005A2305"/>
    <w:rsid w:val="005A2EEC"/>
    <w:rsid w:val="005A3794"/>
    <w:rsid w:val="005A5333"/>
    <w:rsid w:val="005A7315"/>
    <w:rsid w:val="005B114D"/>
    <w:rsid w:val="005B1F15"/>
    <w:rsid w:val="005B2C89"/>
    <w:rsid w:val="005B5095"/>
    <w:rsid w:val="005B5891"/>
    <w:rsid w:val="005B67D8"/>
    <w:rsid w:val="005B723E"/>
    <w:rsid w:val="005C0B5A"/>
    <w:rsid w:val="005C38C9"/>
    <w:rsid w:val="005C68CE"/>
    <w:rsid w:val="005D0919"/>
    <w:rsid w:val="005D0B31"/>
    <w:rsid w:val="005D145D"/>
    <w:rsid w:val="005D2EB9"/>
    <w:rsid w:val="005D3B5E"/>
    <w:rsid w:val="005D4E4F"/>
    <w:rsid w:val="005D63D7"/>
    <w:rsid w:val="005D6B0D"/>
    <w:rsid w:val="005D75FC"/>
    <w:rsid w:val="005E107E"/>
    <w:rsid w:val="005E1C8D"/>
    <w:rsid w:val="005E1E99"/>
    <w:rsid w:val="005E3899"/>
    <w:rsid w:val="005E3AFD"/>
    <w:rsid w:val="005E4220"/>
    <w:rsid w:val="005E5FC8"/>
    <w:rsid w:val="005F0682"/>
    <w:rsid w:val="005F0F66"/>
    <w:rsid w:val="005F154D"/>
    <w:rsid w:val="005F3C3E"/>
    <w:rsid w:val="005F44AC"/>
    <w:rsid w:val="00603221"/>
    <w:rsid w:val="00603823"/>
    <w:rsid w:val="006042BD"/>
    <w:rsid w:val="006046C5"/>
    <w:rsid w:val="00605921"/>
    <w:rsid w:val="006062EE"/>
    <w:rsid w:val="0060724F"/>
    <w:rsid w:val="00610324"/>
    <w:rsid w:val="006109B1"/>
    <w:rsid w:val="006117EC"/>
    <w:rsid w:val="00611BEC"/>
    <w:rsid w:val="00611F5D"/>
    <w:rsid w:val="0061373B"/>
    <w:rsid w:val="006137CF"/>
    <w:rsid w:val="00613F3C"/>
    <w:rsid w:val="00614069"/>
    <w:rsid w:val="00614FC3"/>
    <w:rsid w:val="0061549E"/>
    <w:rsid w:val="00615C9C"/>
    <w:rsid w:val="00616E6D"/>
    <w:rsid w:val="0062037E"/>
    <w:rsid w:val="00620727"/>
    <w:rsid w:val="00620830"/>
    <w:rsid w:val="00624067"/>
    <w:rsid w:val="00625679"/>
    <w:rsid w:val="00627632"/>
    <w:rsid w:val="00627A3E"/>
    <w:rsid w:val="00627FAA"/>
    <w:rsid w:val="00630835"/>
    <w:rsid w:val="00630A85"/>
    <w:rsid w:val="00631788"/>
    <w:rsid w:val="00632896"/>
    <w:rsid w:val="00633E05"/>
    <w:rsid w:val="006343DC"/>
    <w:rsid w:val="006369C1"/>
    <w:rsid w:val="006402BE"/>
    <w:rsid w:val="00640856"/>
    <w:rsid w:val="006413F6"/>
    <w:rsid w:val="00643698"/>
    <w:rsid w:val="00643896"/>
    <w:rsid w:val="00645721"/>
    <w:rsid w:val="00645CA8"/>
    <w:rsid w:val="006468CF"/>
    <w:rsid w:val="00646F43"/>
    <w:rsid w:val="00647FBC"/>
    <w:rsid w:val="0065056B"/>
    <w:rsid w:val="00650DEB"/>
    <w:rsid w:val="00651D32"/>
    <w:rsid w:val="0065223F"/>
    <w:rsid w:val="00652630"/>
    <w:rsid w:val="00652CE5"/>
    <w:rsid w:val="00652F0E"/>
    <w:rsid w:val="00653A04"/>
    <w:rsid w:val="006555EF"/>
    <w:rsid w:val="00655F1B"/>
    <w:rsid w:val="006603A7"/>
    <w:rsid w:val="00660869"/>
    <w:rsid w:val="00662DF8"/>
    <w:rsid w:val="0066685F"/>
    <w:rsid w:val="00667C2D"/>
    <w:rsid w:val="00667EA0"/>
    <w:rsid w:val="0067064B"/>
    <w:rsid w:val="00673C98"/>
    <w:rsid w:val="00674194"/>
    <w:rsid w:val="00675F87"/>
    <w:rsid w:val="0067797F"/>
    <w:rsid w:val="006802F2"/>
    <w:rsid w:val="006809DD"/>
    <w:rsid w:val="00680C5F"/>
    <w:rsid w:val="00681F8F"/>
    <w:rsid w:val="00682AFF"/>
    <w:rsid w:val="00683339"/>
    <w:rsid w:val="006836B4"/>
    <w:rsid w:val="00686362"/>
    <w:rsid w:val="00686558"/>
    <w:rsid w:val="00687D1D"/>
    <w:rsid w:val="00690538"/>
    <w:rsid w:val="00690939"/>
    <w:rsid w:val="00690FC1"/>
    <w:rsid w:val="00691729"/>
    <w:rsid w:val="0069469A"/>
    <w:rsid w:val="00695265"/>
    <w:rsid w:val="00697D9C"/>
    <w:rsid w:val="006A0111"/>
    <w:rsid w:val="006A0323"/>
    <w:rsid w:val="006A0BA9"/>
    <w:rsid w:val="006A1E42"/>
    <w:rsid w:val="006A2562"/>
    <w:rsid w:val="006A33AF"/>
    <w:rsid w:val="006A33C0"/>
    <w:rsid w:val="006A4DE0"/>
    <w:rsid w:val="006A6212"/>
    <w:rsid w:val="006A6607"/>
    <w:rsid w:val="006A6C0A"/>
    <w:rsid w:val="006B0AFB"/>
    <w:rsid w:val="006B108A"/>
    <w:rsid w:val="006B11FF"/>
    <w:rsid w:val="006B2521"/>
    <w:rsid w:val="006B26FC"/>
    <w:rsid w:val="006B50DB"/>
    <w:rsid w:val="006B5439"/>
    <w:rsid w:val="006B567B"/>
    <w:rsid w:val="006B5FEF"/>
    <w:rsid w:val="006B77E0"/>
    <w:rsid w:val="006C13E5"/>
    <w:rsid w:val="006C5113"/>
    <w:rsid w:val="006C51EA"/>
    <w:rsid w:val="006C61CB"/>
    <w:rsid w:val="006C62BF"/>
    <w:rsid w:val="006C6302"/>
    <w:rsid w:val="006C6AE4"/>
    <w:rsid w:val="006D0CF5"/>
    <w:rsid w:val="006D157A"/>
    <w:rsid w:val="006D253C"/>
    <w:rsid w:val="006D2D8E"/>
    <w:rsid w:val="006D4CD8"/>
    <w:rsid w:val="006D6BAC"/>
    <w:rsid w:val="006D7069"/>
    <w:rsid w:val="006E0718"/>
    <w:rsid w:val="006E10A5"/>
    <w:rsid w:val="006E14AB"/>
    <w:rsid w:val="006E22EF"/>
    <w:rsid w:val="006E24F1"/>
    <w:rsid w:val="006E2BF5"/>
    <w:rsid w:val="006E5F25"/>
    <w:rsid w:val="006E761E"/>
    <w:rsid w:val="006E7A66"/>
    <w:rsid w:val="006F2BCC"/>
    <w:rsid w:val="006F2F8F"/>
    <w:rsid w:val="006F3795"/>
    <w:rsid w:val="006F42C2"/>
    <w:rsid w:val="006F441A"/>
    <w:rsid w:val="006F6D33"/>
    <w:rsid w:val="006F70E5"/>
    <w:rsid w:val="006F77A3"/>
    <w:rsid w:val="00701817"/>
    <w:rsid w:val="00701876"/>
    <w:rsid w:val="00701B14"/>
    <w:rsid w:val="00701F9A"/>
    <w:rsid w:val="00703085"/>
    <w:rsid w:val="0070630A"/>
    <w:rsid w:val="00706588"/>
    <w:rsid w:val="00706AF6"/>
    <w:rsid w:val="00706EBC"/>
    <w:rsid w:val="00706FA9"/>
    <w:rsid w:val="0071157E"/>
    <w:rsid w:val="00711A8F"/>
    <w:rsid w:val="00712CF2"/>
    <w:rsid w:val="00712DCF"/>
    <w:rsid w:val="00713160"/>
    <w:rsid w:val="00713C96"/>
    <w:rsid w:val="00721EEB"/>
    <w:rsid w:val="00722B37"/>
    <w:rsid w:val="00724CDE"/>
    <w:rsid w:val="00725BD8"/>
    <w:rsid w:val="00725D93"/>
    <w:rsid w:val="00730E67"/>
    <w:rsid w:val="00733360"/>
    <w:rsid w:val="007335A9"/>
    <w:rsid w:val="00734A07"/>
    <w:rsid w:val="0073506E"/>
    <w:rsid w:val="0073514B"/>
    <w:rsid w:val="00736C3D"/>
    <w:rsid w:val="00737083"/>
    <w:rsid w:val="00741CB5"/>
    <w:rsid w:val="007424E3"/>
    <w:rsid w:val="00742EDA"/>
    <w:rsid w:val="00743D9A"/>
    <w:rsid w:val="007456BC"/>
    <w:rsid w:val="0074765D"/>
    <w:rsid w:val="00747C10"/>
    <w:rsid w:val="00751A15"/>
    <w:rsid w:val="0075212F"/>
    <w:rsid w:val="007536B7"/>
    <w:rsid w:val="00753AC7"/>
    <w:rsid w:val="00753F66"/>
    <w:rsid w:val="00754402"/>
    <w:rsid w:val="00755885"/>
    <w:rsid w:val="00755AFE"/>
    <w:rsid w:val="00756DE5"/>
    <w:rsid w:val="00757DBD"/>
    <w:rsid w:val="00757F69"/>
    <w:rsid w:val="00761295"/>
    <w:rsid w:val="007617AB"/>
    <w:rsid w:val="007632A6"/>
    <w:rsid w:val="00763C7D"/>
    <w:rsid w:val="007660B9"/>
    <w:rsid w:val="00771760"/>
    <w:rsid w:val="00772710"/>
    <w:rsid w:val="007736FE"/>
    <w:rsid w:val="007749E0"/>
    <w:rsid w:val="00774AF5"/>
    <w:rsid w:val="00774B0C"/>
    <w:rsid w:val="0077530F"/>
    <w:rsid w:val="00775FDD"/>
    <w:rsid w:val="007765DE"/>
    <w:rsid w:val="00776745"/>
    <w:rsid w:val="007768E7"/>
    <w:rsid w:val="007770B8"/>
    <w:rsid w:val="007818D1"/>
    <w:rsid w:val="007856D3"/>
    <w:rsid w:val="0078714B"/>
    <w:rsid w:val="00790653"/>
    <w:rsid w:val="00790AD6"/>
    <w:rsid w:val="0079382D"/>
    <w:rsid w:val="00794BFB"/>
    <w:rsid w:val="00794E04"/>
    <w:rsid w:val="007959F6"/>
    <w:rsid w:val="00796D7A"/>
    <w:rsid w:val="0079700B"/>
    <w:rsid w:val="007974A5"/>
    <w:rsid w:val="007A003F"/>
    <w:rsid w:val="007A6DA9"/>
    <w:rsid w:val="007A6DC9"/>
    <w:rsid w:val="007B1964"/>
    <w:rsid w:val="007B2250"/>
    <w:rsid w:val="007B23C9"/>
    <w:rsid w:val="007B24F2"/>
    <w:rsid w:val="007B2521"/>
    <w:rsid w:val="007B357C"/>
    <w:rsid w:val="007B3D8C"/>
    <w:rsid w:val="007B4019"/>
    <w:rsid w:val="007B58A7"/>
    <w:rsid w:val="007B5DCE"/>
    <w:rsid w:val="007B6776"/>
    <w:rsid w:val="007B7219"/>
    <w:rsid w:val="007B743A"/>
    <w:rsid w:val="007B7B68"/>
    <w:rsid w:val="007C10A4"/>
    <w:rsid w:val="007C11D1"/>
    <w:rsid w:val="007C234E"/>
    <w:rsid w:val="007C26A7"/>
    <w:rsid w:val="007C29A6"/>
    <w:rsid w:val="007C3004"/>
    <w:rsid w:val="007C340A"/>
    <w:rsid w:val="007C3702"/>
    <w:rsid w:val="007C4907"/>
    <w:rsid w:val="007C5DC8"/>
    <w:rsid w:val="007C5EAD"/>
    <w:rsid w:val="007D2139"/>
    <w:rsid w:val="007D3975"/>
    <w:rsid w:val="007D40A0"/>
    <w:rsid w:val="007D6418"/>
    <w:rsid w:val="007D6776"/>
    <w:rsid w:val="007E020C"/>
    <w:rsid w:val="007E06D3"/>
    <w:rsid w:val="007E121F"/>
    <w:rsid w:val="007E14CD"/>
    <w:rsid w:val="007E2548"/>
    <w:rsid w:val="007E505A"/>
    <w:rsid w:val="007E5BA2"/>
    <w:rsid w:val="007E6640"/>
    <w:rsid w:val="007E6CB3"/>
    <w:rsid w:val="007F500F"/>
    <w:rsid w:val="0080018E"/>
    <w:rsid w:val="00802EE1"/>
    <w:rsid w:val="0080505B"/>
    <w:rsid w:val="008057B2"/>
    <w:rsid w:val="008071BD"/>
    <w:rsid w:val="008078D1"/>
    <w:rsid w:val="00811198"/>
    <w:rsid w:val="00813E67"/>
    <w:rsid w:val="00815C0E"/>
    <w:rsid w:val="00816C4E"/>
    <w:rsid w:val="00816C59"/>
    <w:rsid w:val="00816CC4"/>
    <w:rsid w:val="0082023E"/>
    <w:rsid w:val="00820876"/>
    <w:rsid w:val="0082142E"/>
    <w:rsid w:val="00821654"/>
    <w:rsid w:val="008218C1"/>
    <w:rsid w:val="00822936"/>
    <w:rsid w:val="00824682"/>
    <w:rsid w:val="008257E6"/>
    <w:rsid w:val="00826158"/>
    <w:rsid w:val="008265A4"/>
    <w:rsid w:val="00827DCA"/>
    <w:rsid w:val="00830881"/>
    <w:rsid w:val="00831B74"/>
    <w:rsid w:val="00831BFA"/>
    <w:rsid w:val="00832945"/>
    <w:rsid w:val="008347F4"/>
    <w:rsid w:val="008358CC"/>
    <w:rsid w:val="00835EC6"/>
    <w:rsid w:val="008365A6"/>
    <w:rsid w:val="00836601"/>
    <w:rsid w:val="008401AA"/>
    <w:rsid w:val="00841004"/>
    <w:rsid w:val="008429CA"/>
    <w:rsid w:val="00842E9E"/>
    <w:rsid w:val="00842F75"/>
    <w:rsid w:val="00843C0A"/>
    <w:rsid w:val="00845BB6"/>
    <w:rsid w:val="0084714D"/>
    <w:rsid w:val="0085169F"/>
    <w:rsid w:val="008526EB"/>
    <w:rsid w:val="00852D0B"/>
    <w:rsid w:val="00853B69"/>
    <w:rsid w:val="00854142"/>
    <w:rsid w:val="008547C3"/>
    <w:rsid w:val="00854A7B"/>
    <w:rsid w:val="008557EC"/>
    <w:rsid w:val="008557F6"/>
    <w:rsid w:val="008565FF"/>
    <w:rsid w:val="0086040F"/>
    <w:rsid w:val="0086172B"/>
    <w:rsid w:val="00861CD7"/>
    <w:rsid w:val="0086407D"/>
    <w:rsid w:val="00864727"/>
    <w:rsid w:val="0086485F"/>
    <w:rsid w:val="0086486F"/>
    <w:rsid w:val="00865181"/>
    <w:rsid w:val="008671C0"/>
    <w:rsid w:val="00867FA0"/>
    <w:rsid w:val="0087067A"/>
    <w:rsid w:val="00871F93"/>
    <w:rsid w:val="00871FF7"/>
    <w:rsid w:val="00873688"/>
    <w:rsid w:val="008739AF"/>
    <w:rsid w:val="00875684"/>
    <w:rsid w:val="00875752"/>
    <w:rsid w:val="0087794F"/>
    <w:rsid w:val="00882DC2"/>
    <w:rsid w:val="00884C1B"/>
    <w:rsid w:val="0088716B"/>
    <w:rsid w:val="00887DB6"/>
    <w:rsid w:val="00890383"/>
    <w:rsid w:val="00892709"/>
    <w:rsid w:val="008938D0"/>
    <w:rsid w:val="00893CAA"/>
    <w:rsid w:val="00893F0B"/>
    <w:rsid w:val="0089446F"/>
    <w:rsid w:val="0089569D"/>
    <w:rsid w:val="00896B90"/>
    <w:rsid w:val="00896C87"/>
    <w:rsid w:val="008974B1"/>
    <w:rsid w:val="0089780A"/>
    <w:rsid w:val="008A0487"/>
    <w:rsid w:val="008A125C"/>
    <w:rsid w:val="008A17A9"/>
    <w:rsid w:val="008A1F16"/>
    <w:rsid w:val="008A2E4E"/>
    <w:rsid w:val="008A51F2"/>
    <w:rsid w:val="008A5739"/>
    <w:rsid w:val="008B00A1"/>
    <w:rsid w:val="008B0C99"/>
    <w:rsid w:val="008B2AC6"/>
    <w:rsid w:val="008B322C"/>
    <w:rsid w:val="008B32C2"/>
    <w:rsid w:val="008B349A"/>
    <w:rsid w:val="008B3AC7"/>
    <w:rsid w:val="008C0F24"/>
    <w:rsid w:val="008C14A4"/>
    <w:rsid w:val="008C1A6C"/>
    <w:rsid w:val="008C241D"/>
    <w:rsid w:val="008C2CEC"/>
    <w:rsid w:val="008C5FFA"/>
    <w:rsid w:val="008C6576"/>
    <w:rsid w:val="008C6699"/>
    <w:rsid w:val="008C7E7A"/>
    <w:rsid w:val="008D191D"/>
    <w:rsid w:val="008D2C31"/>
    <w:rsid w:val="008D5AA0"/>
    <w:rsid w:val="008D5C5F"/>
    <w:rsid w:val="008D6249"/>
    <w:rsid w:val="008E2160"/>
    <w:rsid w:val="008E2D56"/>
    <w:rsid w:val="008E3F0C"/>
    <w:rsid w:val="008E5F63"/>
    <w:rsid w:val="008E78DC"/>
    <w:rsid w:val="008F0089"/>
    <w:rsid w:val="008F0206"/>
    <w:rsid w:val="008F0793"/>
    <w:rsid w:val="008F3705"/>
    <w:rsid w:val="008F4F50"/>
    <w:rsid w:val="008F5E2A"/>
    <w:rsid w:val="008F5EEC"/>
    <w:rsid w:val="008F755C"/>
    <w:rsid w:val="008F7561"/>
    <w:rsid w:val="008F7792"/>
    <w:rsid w:val="008F7DB2"/>
    <w:rsid w:val="009018F0"/>
    <w:rsid w:val="00902EE5"/>
    <w:rsid w:val="0090320B"/>
    <w:rsid w:val="0090382A"/>
    <w:rsid w:val="0090596F"/>
    <w:rsid w:val="009060B4"/>
    <w:rsid w:val="0090642F"/>
    <w:rsid w:val="00910662"/>
    <w:rsid w:val="0091101F"/>
    <w:rsid w:val="00911302"/>
    <w:rsid w:val="00911DAE"/>
    <w:rsid w:val="00916B82"/>
    <w:rsid w:val="00917BB5"/>
    <w:rsid w:val="0092025F"/>
    <w:rsid w:val="0092031C"/>
    <w:rsid w:val="00920D05"/>
    <w:rsid w:val="00921D8A"/>
    <w:rsid w:val="00921E8D"/>
    <w:rsid w:val="00922D58"/>
    <w:rsid w:val="00924794"/>
    <w:rsid w:val="009248C5"/>
    <w:rsid w:val="00926A2A"/>
    <w:rsid w:val="00931128"/>
    <w:rsid w:val="00931F94"/>
    <w:rsid w:val="00935681"/>
    <w:rsid w:val="0094066C"/>
    <w:rsid w:val="00942452"/>
    <w:rsid w:val="00944CE6"/>
    <w:rsid w:val="0094670D"/>
    <w:rsid w:val="00953427"/>
    <w:rsid w:val="00954B60"/>
    <w:rsid w:val="00954F3D"/>
    <w:rsid w:val="009554E9"/>
    <w:rsid w:val="00955E85"/>
    <w:rsid w:val="009565FE"/>
    <w:rsid w:val="00961183"/>
    <w:rsid w:val="0096136E"/>
    <w:rsid w:val="00961D7C"/>
    <w:rsid w:val="009623C8"/>
    <w:rsid w:val="009628E3"/>
    <w:rsid w:val="00962B00"/>
    <w:rsid w:val="0096303C"/>
    <w:rsid w:val="00963961"/>
    <w:rsid w:val="00964BCD"/>
    <w:rsid w:val="00965AF7"/>
    <w:rsid w:val="00966582"/>
    <w:rsid w:val="009665AD"/>
    <w:rsid w:val="009670DD"/>
    <w:rsid w:val="009712F2"/>
    <w:rsid w:val="00971A4A"/>
    <w:rsid w:val="00971BC1"/>
    <w:rsid w:val="00972505"/>
    <w:rsid w:val="009729D6"/>
    <w:rsid w:val="00972DAC"/>
    <w:rsid w:val="0097361C"/>
    <w:rsid w:val="00975022"/>
    <w:rsid w:val="00975AF1"/>
    <w:rsid w:val="0097710B"/>
    <w:rsid w:val="009800D2"/>
    <w:rsid w:val="00981BE8"/>
    <w:rsid w:val="00981CE3"/>
    <w:rsid w:val="00983F09"/>
    <w:rsid w:val="0098520C"/>
    <w:rsid w:val="0098670A"/>
    <w:rsid w:val="00986774"/>
    <w:rsid w:val="009901B7"/>
    <w:rsid w:val="00990960"/>
    <w:rsid w:val="00992A83"/>
    <w:rsid w:val="00992DB4"/>
    <w:rsid w:val="00993D8A"/>
    <w:rsid w:val="00994714"/>
    <w:rsid w:val="009947F6"/>
    <w:rsid w:val="009970FD"/>
    <w:rsid w:val="009A0830"/>
    <w:rsid w:val="009A0C52"/>
    <w:rsid w:val="009A1303"/>
    <w:rsid w:val="009A1ABD"/>
    <w:rsid w:val="009A2E18"/>
    <w:rsid w:val="009A2E99"/>
    <w:rsid w:val="009A36C5"/>
    <w:rsid w:val="009A3963"/>
    <w:rsid w:val="009A6380"/>
    <w:rsid w:val="009A657A"/>
    <w:rsid w:val="009A6DDC"/>
    <w:rsid w:val="009A79B8"/>
    <w:rsid w:val="009B215A"/>
    <w:rsid w:val="009B3A05"/>
    <w:rsid w:val="009B4661"/>
    <w:rsid w:val="009C07B7"/>
    <w:rsid w:val="009C0E38"/>
    <w:rsid w:val="009C129B"/>
    <w:rsid w:val="009C232E"/>
    <w:rsid w:val="009C5D48"/>
    <w:rsid w:val="009D02B3"/>
    <w:rsid w:val="009D036F"/>
    <w:rsid w:val="009D05AE"/>
    <w:rsid w:val="009D2BD2"/>
    <w:rsid w:val="009D33A0"/>
    <w:rsid w:val="009D48FA"/>
    <w:rsid w:val="009D5387"/>
    <w:rsid w:val="009D59DA"/>
    <w:rsid w:val="009F0171"/>
    <w:rsid w:val="009F09A9"/>
    <w:rsid w:val="009F1985"/>
    <w:rsid w:val="009F3012"/>
    <w:rsid w:val="009F419C"/>
    <w:rsid w:val="009F6DDF"/>
    <w:rsid w:val="00A0038E"/>
    <w:rsid w:val="00A00619"/>
    <w:rsid w:val="00A00A12"/>
    <w:rsid w:val="00A015BE"/>
    <w:rsid w:val="00A01A29"/>
    <w:rsid w:val="00A02424"/>
    <w:rsid w:val="00A0399A"/>
    <w:rsid w:val="00A04884"/>
    <w:rsid w:val="00A05D3D"/>
    <w:rsid w:val="00A05F02"/>
    <w:rsid w:val="00A064BE"/>
    <w:rsid w:val="00A0656A"/>
    <w:rsid w:val="00A11A1D"/>
    <w:rsid w:val="00A11F45"/>
    <w:rsid w:val="00A13A06"/>
    <w:rsid w:val="00A14DE4"/>
    <w:rsid w:val="00A15494"/>
    <w:rsid w:val="00A15D3F"/>
    <w:rsid w:val="00A16F7C"/>
    <w:rsid w:val="00A203D1"/>
    <w:rsid w:val="00A26F29"/>
    <w:rsid w:val="00A27068"/>
    <w:rsid w:val="00A27D02"/>
    <w:rsid w:val="00A3152E"/>
    <w:rsid w:val="00A31B69"/>
    <w:rsid w:val="00A32B56"/>
    <w:rsid w:val="00A3398C"/>
    <w:rsid w:val="00A33EFC"/>
    <w:rsid w:val="00A35765"/>
    <w:rsid w:val="00A364C6"/>
    <w:rsid w:val="00A364CD"/>
    <w:rsid w:val="00A36C8E"/>
    <w:rsid w:val="00A376C1"/>
    <w:rsid w:val="00A42DA7"/>
    <w:rsid w:val="00A44A7E"/>
    <w:rsid w:val="00A44CC6"/>
    <w:rsid w:val="00A458C0"/>
    <w:rsid w:val="00A463C9"/>
    <w:rsid w:val="00A505AB"/>
    <w:rsid w:val="00A512AE"/>
    <w:rsid w:val="00A52E67"/>
    <w:rsid w:val="00A5459D"/>
    <w:rsid w:val="00A54A8F"/>
    <w:rsid w:val="00A62083"/>
    <w:rsid w:val="00A63309"/>
    <w:rsid w:val="00A7046D"/>
    <w:rsid w:val="00A72142"/>
    <w:rsid w:val="00A72F13"/>
    <w:rsid w:val="00A72F67"/>
    <w:rsid w:val="00A74674"/>
    <w:rsid w:val="00A757EE"/>
    <w:rsid w:val="00A766C5"/>
    <w:rsid w:val="00A8000C"/>
    <w:rsid w:val="00A873D0"/>
    <w:rsid w:val="00A90444"/>
    <w:rsid w:val="00A90531"/>
    <w:rsid w:val="00A91764"/>
    <w:rsid w:val="00A91905"/>
    <w:rsid w:val="00A938A1"/>
    <w:rsid w:val="00A94F9C"/>
    <w:rsid w:val="00A955A5"/>
    <w:rsid w:val="00A9622C"/>
    <w:rsid w:val="00A97257"/>
    <w:rsid w:val="00AA22A8"/>
    <w:rsid w:val="00AA27F7"/>
    <w:rsid w:val="00AA2A49"/>
    <w:rsid w:val="00AA3B95"/>
    <w:rsid w:val="00AA4429"/>
    <w:rsid w:val="00AA4768"/>
    <w:rsid w:val="00AA57B2"/>
    <w:rsid w:val="00AA59F3"/>
    <w:rsid w:val="00AB02A5"/>
    <w:rsid w:val="00AB03F2"/>
    <w:rsid w:val="00AB0F6C"/>
    <w:rsid w:val="00AB111A"/>
    <w:rsid w:val="00AB1BC8"/>
    <w:rsid w:val="00AB215D"/>
    <w:rsid w:val="00AB2430"/>
    <w:rsid w:val="00AB3764"/>
    <w:rsid w:val="00AB5BE5"/>
    <w:rsid w:val="00AB6B1D"/>
    <w:rsid w:val="00AB75B8"/>
    <w:rsid w:val="00AB7DDD"/>
    <w:rsid w:val="00AC0D00"/>
    <w:rsid w:val="00AC1B5F"/>
    <w:rsid w:val="00AC28F0"/>
    <w:rsid w:val="00AC52A4"/>
    <w:rsid w:val="00AC5546"/>
    <w:rsid w:val="00AD2190"/>
    <w:rsid w:val="00AD36EC"/>
    <w:rsid w:val="00AD429C"/>
    <w:rsid w:val="00AD45F1"/>
    <w:rsid w:val="00AD4AD9"/>
    <w:rsid w:val="00AD50D0"/>
    <w:rsid w:val="00AD515B"/>
    <w:rsid w:val="00AD52A4"/>
    <w:rsid w:val="00AD54B1"/>
    <w:rsid w:val="00AD637D"/>
    <w:rsid w:val="00AD72B7"/>
    <w:rsid w:val="00AD79C8"/>
    <w:rsid w:val="00AE0426"/>
    <w:rsid w:val="00AE0A95"/>
    <w:rsid w:val="00AE129D"/>
    <w:rsid w:val="00AE2601"/>
    <w:rsid w:val="00AE37D0"/>
    <w:rsid w:val="00AE3BBC"/>
    <w:rsid w:val="00AE4984"/>
    <w:rsid w:val="00AE54E9"/>
    <w:rsid w:val="00AE5988"/>
    <w:rsid w:val="00AE5AFB"/>
    <w:rsid w:val="00AE6BC4"/>
    <w:rsid w:val="00AE74CA"/>
    <w:rsid w:val="00AE7973"/>
    <w:rsid w:val="00AE7F28"/>
    <w:rsid w:val="00AF058D"/>
    <w:rsid w:val="00AF05C3"/>
    <w:rsid w:val="00AF07E8"/>
    <w:rsid w:val="00AF1F9F"/>
    <w:rsid w:val="00AF204E"/>
    <w:rsid w:val="00AF2415"/>
    <w:rsid w:val="00AF2811"/>
    <w:rsid w:val="00AF4101"/>
    <w:rsid w:val="00AF49ED"/>
    <w:rsid w:val="00AF4BD2"/>
    <w:rsid w:val="00AF6B5A"/>
    <w:rsid w:val="00AF6C06"/>
    <w:rsid w:val="00AF6DBD"/>
    <w:rsid w:val="00AF7691"/>
    <w:rsid w:val="00AF7D1D"/>
    <w:rsid w:val="00AF7E3E"/>
    <w:rsid w:val="00B001C5"/>
    <w:rsid w:val="00B00D45"/>
    <w:rsid w:val="00B01C0D"/>
    <w:rsid w:val="00B01D36"/>
    <w:rsid w:val="00B02406"/>
    <w:rsid w:val="00B03E9E"/>
    <w:rsid w:val="00B04600"/>
    <w:rsid w:val="00B07983"/>
    <w:rsid w:val="00B07BD5"/>
    <w:rsid w:val="00B07C5C"/>
    <w:rsid w:val="00B07E5E"/>
    <w:rsid w:val="00B07E7C"/>
    <w:rsid w:val="00B1060C"/>
    <w:rsid w:val="00B10E90"/>
    <w:rsid w:val="00B2024F"/>
    <w:rsid w:val="00B202F4"/>
    <w:rsid w:val="00B20870"/>
    <w:rsid w:val="00B2135C"/>
    <w:rsid w:val="00B215EE"/>
    <w:rsid w:val="00B22267"/>
    <w:rsid w:val="00B22F2F"/>
    <w:rsid w:val="00B23513"/>
    <w:rsid w:val="00B23730"/>
    <w:rsid w:val="00B23B15"/>
    <w:rsid w:val="00B247FD"/>
    <w:rsid w:val="00B25B1C"/>
    <w:rsid w:val="00B25CB6"/>
    <w:rsid w:val="00B26C7B"/>
    <w:rsid w:val="00B3038C"/>
    <w:rsid w:val="00B303A7"/>
    <w:rsid w:val="00B31454"/>
    <w:rsid w:val="00B3166D"/>
    <w:rsid w:val="00B3303B"/>
    <w:rsid w:val="00B35020"/>
    <w:rsid w:val="00B35981"/>
    <w:rsid w:val="00B361AA"/>
    <w:rsid w:val="00B36FB4"/>
    <w:rsid w:val="00B36FF2"/>
    <w:rsid w:val="00B400E0"/>
    <w:rsid w:val="00B41574"/>
    <w:rsid w:val="00B43875"/>
    <w:rsid w:val="00B44A99"/>
    <w:rsid w:val="00B45A39"/>
    <w:rsid w:val="00B45AC4"/>
    <w:rsid w:val="00B45CC5"/>
    <w:rsid w:val="00B465F2"/>
    <w:rsid w:val="00B47808"/>
    <w:rsid w:val="00B5054F"/>
    <w:rsid w:val="00B50688"/>
    <w:rsid w:val="00B507CE"/>
    <w:rsid w:val="00B50989"/>
    <w:rsid w:val="00B50D04"/>
    <w:rsid w:val="00B55131"/>
    <w:rsid w:val="00B55859"/>
    <w:rsid w:val="00B56E88"/>
    <w:rsid w:val="00B571D6"/>
    <w:rsid w:val="00B57208"/>
    <w:rsid w:val="00B60487"/>
    <w:rsid w:val="00B613E8"/>
    <w:rsid w:val="00B64A1D"/>
    <w:rsid w:val="00B651E3"/>
    <w:rsid w:val="00B6627D"/>
    <w:rsid w:val="00B66A35"/>
    <w:rsid w:val="00B66D2E"/>
    <w:rsid w:val="00B70345"/>
    <w:rsid w:val="00B71805"/>
    <w:rsid w:val="00B728F4"/>
    <w:rsid w:val="00B72A4C"/>
    <w:rsid w:val="00B7327F"/>
    <w:rsid w:val="00B775EB"/>
    <w:rsid w:val="00B8040A"/>
    <w:rsid w:val="00B80669"/>
    <w:rsid w:val="00B82087"/>
    <w:rsid w:val="00B830E2"/>
    <w:rsid w:val="00B83854"/>
    <w:rsid w:val="00B83FC4"/>
    <w:rsid w:val="00B84098"/>
    <w:rsid w:val="00B86942"/>
    <w:rsid w:val="00B87920"/>
    <w:rsid w:val="00B9024C"/>
    <w:rsid w:val="00B92C9F"/>
    <w:rsid w:val="00B937DD"/>
    <w:rsid w:val="00B93B94"/>
    <w:rsid w:val="00B948EF"/>
    <w:rsid w:val="00B94E78"/>
    <w:rsid w:val="00B959D8"/>
    <w:rsid w:val="00B95B91"/>
    <w:rsid w:val="00B95EDC"/>
    <w:rsid w:val="00B95F3C"/>
    <w:rsid w:val="00B9731F"/>
    <w:rsid w:val="00B97E4B"/>
    <w:rsid w:val="00BA1D0F"/>
    <w:rsid w:val="00BA21A5"/>
    <w:rsid w:val="00BA29D5"/>
    <w:rsid w:val="00BA78E3"/>
    <w:rsid w:val="00BA7E63"/>
    <w:rsid w:val="00BB1581"/>
    <w:rsid w:val="00BB29AE"/>
    <w:rsid w:val="00BB2BA1"/>
    <w:rsid w:val="00BB30F2"/>
    <w:rsid w:val="00BB3A51"/>
    <w:rsid w:val="00BB53EF"/>
    <w:rsid w:val="00BB650B"/>
    <w:rsid w:val="00BC0C78"/>
    <w:rsid w:val="00BC166F"/>
    <w:rsid w:val="00BC23EE"/>
    <w:rsid w:val="00BC27E1"/>
    <w:rsid w:val="00BC325F"/>
    <w:rsid w:val="00BC4311"/>
    <w:rsid w:val="00BC491D"/>
    <w:rsid w:val="00BC4FA3"/>
    <w:rsid w:val="00BD1AB8"/>
    <w:rsid w:val="00BD2196"/>
    <w:rsid w:val="00BD38C3"/>
    <w:rsid w:val="00BD3B71"/>
    <w:rsid w:val="00BD4099"/>
    <w:rsid w:val="00BD44C7"/>
    <w:rsid w:val="00BD5A00"/>
    <w:rsid w:val="00BD68C2"/>
    <w:rsid w:val="00BD7A2E"/>
    <w:rsid w:val="00BE03AB"/>
    <w:rsid w:val="00BE0942"/>
    <w:rsid w:val="00BE19A1"/>
    <w:rsid w:val="00BE3AED"/>
    <w:rsid w:val="00BE46B7"/>
    <w:rsid w:val="00BE46C3"/>
    <w:rsid w:val="00BE4B6A"/>
    <w:rsid w:val="00BE507E"/>
    <w:rsid w:val="00BE5A58"/>
    <w:rsid w:val="00BE7462"/>
    <w:rsid w:val="00BE7D29"/>
    <w:rsid w:val="00BF189E"/>
    <w:rsid w:val="00BF3EA3"/>
    <w:rsid w:val="00BF5A08"/>
    <w:rsid w:val="00BF698A"/>
    <w:rsid w:val="00BF720D"/>
    <w:rsid w:val="00BF76FF"/>
    <w:rsid w:val="00BF79AA"/>
    <w:rsid w:val="00C014B5"/>
    <w:rsid w:val="00C03523"/>
    <w:rsid w:val="00C03667"/>
    <w:rsid w:val="00C03D35"/>
    <w:rsid w:val="00C03DA6"/>
    <w:rsid w:val="00C04400"/>
    <w:rsid w:val="00C045F0"/>
    <w:rsid w:val="00C04745"/>
    <w:rsid w:val="00C04CA2"/>
    <w:rsid w:val="00C04EB9"/>
    <w:rsid w:val="00C059A8"/>
    <w:rsid w:val="00C0660D"/>
    <w:rsid w:val="00C07262"/>
    <w:rsid w:val="00C07339"/>
    <w:rsid w:val="00C07D7C"/>
    <w:rsid w:val="00C1040E"/>
    <w:rsid w:val="00C10537"/>
    <w:rsid w:val="00C106BB"/>
    <w:rsid w:val="00C1070B"/>
    <w:rsid w:val="00C10EA7"/>
    <w:rsid w:val="00C114A0"/>
    <w:rsid w:val="00C13ABD"/>
    <w:rsid w:val="00C14DBC"/>
    <w:rsid w:val="00C15AB8"/>
    <w:rsid w:val="00C15D28"/>
    <w:rsid w:val="00C20350"/>
    <w:rsid w:val="00C23FA0"/>
    <w:rsid w:val="00C2552B"/>
    <w:rsid w:val="00C266F8"/>
    <w:rsid w:val="00C27455"/>
    <w:rsid w:val="00C274C6"/>
    <w:rsid w:val="00C27E43"/>
    <w:rsid w:val="00C300C7"/>
    <w:rsid w:val="00C30E26"/>
    <w:rsid w:val="00C3151D"/>
    <w:rsid w:val="00C31839"/>
    <w:rsid w:val="00C321C8"/>
    <w:rsid w:val="00C32BEE"/>
    <w:rsid w:val="00C342FF"/>
    <w:rsid w:val="00C354FC"/>
    <w:rsid w:val="00C35799"/>
    <w:rsid w:val="00C37412"/>
    <w:rsid w:val="00C40578"/>
    <w:rsid w:val="00C41C1D"/>
    <w:rsid w:val="00C429E6"/>
    <w:rsid w:val="00C43D5A"/>
    <w:rsid w:val="00C46C25"/>
    <w:rsid w:val="00C46E73"/>
    <w:rsid w:val="00C52BDF"/>
    <w:rsid w:val="00C52BEB"/>
    <w:rsid w:val="00C5339D"/>
    <w:rsid w:val="00C5345A"/>
    <w:rsid w:val="00C554A4"/>
    <w:rsid w:val="00C55996"/>
    <w:rsid w:val="00C56D54"/>
    <w:rsid w:val="00C61444"/>
    <w:rsid w:val="00C61679"/>
    <w:rsid w:val="00C61B10"/>
    <w:rsid w:val="00C62893"/>
    <w:rsid w:val="00C63095"/>
    <w:rsid w:val="00C64F6F"/>
    <w:rsid w:val="00C653B8"/>
    <w:rsid w:val="00C6601E"/>
    <w:rsid w:val="00C67EB4"/>
    <w:rsid w:val="00C707A0"/>
    <w:rsid w:val="00C717FD"/>
    <w:rsid w:val="00C71804"/>
    <w:rsid w:val="00C731D6"/>
    <w:rsid w:val="00C745D1"/>
    <w:rsid w:val="00C753ED"/>
    <w:rsid w:val="00C75734"/>
    <w:rsid w:val="00C76FA5"/>
    <w:rsid w:val="00C8002F"/>
    <w:rsid w:val="00C80B15"/>
    <w:rsid w:val="00C80B41"/>
    <w:rsid w:val="00C80C56"/>
    <w:rsid w:val="00C81795"/>
    <w:rsid w:val="00C81DA0"/>
    <w:rsid w:val="00C831F9"/>
    <w:rsid w:val="00C8326F"/>
    <w:rsid w:val="00C83B7C"/>
    <w:rsid w:val="00C83E14"/>
    <w:rsid w:val="00C84D10"/>
    <w:rsid w:val="00C84FCD"/>
    <w:rsid w:val="00C86BBD"/>
    <w:rsid w:val="00C86EAF"/>
    <w:rsid w:val="00C87A0C"/>
    <w:rsid w:val="00C90F2A"/>
    <w:rsid w:val="00C9152D"/>
    <w:rsid w:val="00C927D7"/>
    <w:rsid w:val="00C9464B"/>
    <w:rsid w:val="00C962BB"/>
    <w:rsid w:val="00C96C8A"/>
    <w:rsid w:val="00C97697"/>
    <w:rsid w:val="00CA0D24"/>
    <w:rsid w:val="00CA1FC4"/>
    <w:rsid w:val="00CA2939"/>
    <w:rsid w:val="00CA2F00"/>
    <w:rsid w:val="00CA3147"/>
    <w:rsid w:val="00CA3D2D"/>
    <w:rsid w:val="00CA5605"/>
    <w:rsid w:val="00CA609E"/>
    <w:rsid w:val="00CA64A7"/>
    <w:rsid w:val="00CA7E27"/>
    <w:rsid w:val="00CB00B9"/>
    <w:rsid w:val="00CB1A0D"/>
    <w:rsid w:val="00CB3DC3"/>
    <w:rsid w:val="00CB5F28"/>
    <w:rsid w:val="00CB6E18"/>
    <w:rsid w:val="00CC02E8"/>
    <w:rsid w:val="00CC0B23"/>
    <w:rsid w:val="00CC68AE"/>
    <w:rsid w:val="00CD0C3D"/>
    <w:rsid w:val="00CD20FC"/>
    <w:rsid w:val="00CD259D"/>
    <w:rsid w:val="00CD3557"/>
    <w:rsid w:val="00CD36C3"/>
    <w:rsid w:val="00CD405F"/>
    <w:rsid w:val="00CD42BD"/>
    <w:rsid w:val="00CD5ABD"/>
    <w:rsid w:val="00CD5F43"/>
    <w:rsid w:val="00CD7CBC"/>
    <w:rsid w:val="00CE14D6"/>
    <w:rsid w:val="00CE3386"/>
    <w:rsid w:val="00CE3A09"/>
    <w:rsid w:val="00CE43A2"/>
    <w:rsid w:val="00CE5F1C"/>
    <w:rsid w:val="00CE7E15"/>
    <w:rsid w:val="00CF022B"/>
    <w:rsid w:val="00CF0E4C"/>
    <w:rsid w:val="00CF155E"/>
    <w:rsid w:val="00CF16E5"/>
    <w:rsid w:val="00CF188A"/>
    <w:rsid w:val="00CF3437"/>
    <w:rsid w:val="00CF4591"/>
    <w:rsid w:val="00CF4D8D"/>
    <w:rsid w:val="00D0014E"/>
    <w:rsid w:val="00D02A3C"/>
    <w:rsid w:val="00D03492"/>
    <w:rsid w:val="00D046DE"/>
    <w:rsid w:val="00D05D3A"/>
    <w:rsid w:val="00D065E0"/>
    <w:rsid w:val="00D0687D"/>
    <w:rsid w:val="00D1040C"/>
    <w:rsid w:val="00D12B7E"/>
    <w:rsid w:val="00D15BD4"/>
    <w:rsid w:val="00D16150"/>
    <w:rsid w:val="00D16F30"/>
    <w:rsid w:val="00D203DF"/>
    <w:rsid w:val="00D20E15"/>
    <w:rsid w:val="00D22AFF"/>
    <w:rsid w:val="00D26371"/>
    <w:rsid w:val="00D26A68"/>
    <w:rsid w:val="00D26C2B"/>
    <w:rsid w:val="00D304E8"/>
    <w:rsid w:val="00D308C2"/>
    <w:rsid w:val="00D3260E"/>
    <w:rsid w:val="00D32ACB"/>
    <w:rsid w:val="00D32B3A"/>
    <w:rsid w:val="00D3329A"/>
    <w:rsid w:val="00D3354D"/>
    <w:rsid w:val="00D346CD"/>
    <w:rsid w:val="00D35BDA"/>
    <w:rsid w:val="00D3620E"/>
    <w:rsid w:val="00D400D3"/>
    <w:rsid w:val="00D40BEF"/>
    <w:rsid w:val="00D40DEE"/>
    <w:rsid w:val="00D423AF"/>
    <w:rsid w:val="00D44A10"/>
    <w:rsid w:val="00D459F0"/>
    <w:rsid w:val="00D46117"/>
    <w:rsid w:val="00D46E2E"/>
    <w:rsid w:val="00D50E05"/>
    <w:rsid w:val="00D5568E"/>
    <w:rsid w:val="00D55883"/>
    <w:rsid w:val="00D5680E"/>
    <w:rsid w:val="00D56C35"/>
    <w:rsid w:val="00D57256"/>
    <w:rsid w:val="00D6014C"/>
    <w:rsid w:val="00D6132C"/>
    <w:rsid w:val="00D616D5"/>
    <w:rsid w:val="00D62B6C"/>
    <w:rsid w:val="00D65E03"/>
    <w:rsid w:val="00D66F27"/>
    <w:rsid w:val="00D6704E"/>
    <w:rsid w:val="00D6793B"/>
    <w:rsid w:val="00D70DE8"/>
    <w:rsid w:val="00D70F54"/>
    <w:rsid w:val="00D7363E"/>
    <w:rsid w:val="00D73E1C"/>
    <w:rsid w:val="00D7532D"/>
    <w:rsid w:val="00D77621"/>
    <w:rsid w:val="00D801BE"/>
    <w:rsid w:val="00D8030B"/>
    <w:rsid w:val="00D8041C"/>
    <w:rsid w:val="00D8242E"/>
    <w:rsid w:val="00D8356B"/>
    <w:rsid w:val="00D84D9A"/>
    <w:rsid w:val="00D84EE4"/>
    <w:rsid w:val="00D855E8"/>
    <w:rsid w:val="00D85BFC"/>
    <w:rsid w:val="00D85D1A"/>
    <w:rsid w:val="00D8616B"/>
    <w:rsid w:val="00D8619E"/>
    <w:rsid w:val="00D862C3"/>
    <w:rsid w:val="00D8720A"/>
    <w:rsid w:val="00D8730A"/>
    <w:rsid w:val="00D87D42"/>
    <w:rsid w:val="00D87F07"/>
    <w:rsid w:val="00D9058D"/>
    <w:rsid w:val="00D91128"/>
    <w:rsid w:val="00D9117A"/>
    <w:rsid w:val="00D914FB"/>
    <w:rsid w:val="00D91706"/>
    <w:rsid w:val="00D9296B"/>
    <w:rsid w:val="00D93936"/>
    <w:rsid w:val="00D93EAD"/>
    <w:rsid w:val="00D96BEE"/>
    <w:rsid w:val="00D96EF4"/>
    <w:rsid w:val="00D979DC"/>
    <w:rsid w:val="00DA532C"/>
    <w:rsid w:val="00DA64AE"/>
    <w:rsid w:val="00DA7336"/>
    <w:rsid w:val="00DA7CB0"/>
    <w:rsid w:val="00DB0587"/>
    <w:rsid w:val="00DB1870"/>
    <w:rsid w:val="00DB2A84"/>
    <w:rsid w:val="00DB2C94"/>
    <w:rsid w:val="00DB4803"/>
    <w:rsid w:val="00DB583F"/>
    <w:rsid w:val="00DB58A5"/>
    <w:rsid w:val="00DB731B"/>
    <w:rsid w:val="00DB7411"/>
    <w:rsid w:val="00DC0B88"/>
    <w:rsid w:val="00DC33C5"/>
    <w:rsid w:val="00DC46A6"/>
    <w:rsid w:val="00DC480C"/>
    <w:rsid w:val="00DC61FF"/>
    <w:rsid w:val="00DC6AA6"/>
    <w:rsid w:val="00DC6EB0"/>
    <w:rsid w:val="00DC7425"/>
    <w:rsid w:val="00DC746A"/>
    <w:rsid w:val="00DC7882"/>
    <w:rsid w:val="00DD1A1E"/>
    <w:rsid w:val="00DD22BF"/>
    <w:rsid w:val="00DD29BF"/>
    <w:rsid w:val="00DD3174"/>
    <w:rsid w:val="00DD473B"/>
    <w:rsid w:val="00DD485F"/>
    <w:rsid w:val="00DD4DE9"/>
    <w:rsid w:val="00DD55CE"/>
    <w:rsid w:val="00DD6792"/>
    <w:rsid w:val="00DD6907"/>
    <w:rsid w:val="00DE0E02"/>
    <w:rsid w:val="00DE12FD"/>
    <w:rsid w:val="00DE1B6F"/>
    <w:rsid w:val="00DE239A"/>
    <w:rsid w:val="00DE31DF"/>
    <w:rsid w:val="00DE3234"/>
    <w:rsid w:val="00DE4A97"/>
    <w:rsid w:val="00DE517A"/>
    <w:rsid w:val="00DE5637"/>
    <w:rsid w:val="00DE6353"/>
    <w:rsid w:val="00DE7DB0"/>
    <w:rsid w:val="00DF0843"/>
    <w:rsid w:val="00DF1590"/>
    <w:rsid w:val="00DF16BC"/>
    <w:rsid w:val="00DF1CB7"/>
    <w:rsid w:val="00DF20F9"/>
    <w:rsid w:val="00DF262B"/>
    <w:rsid w:val="00DF26C3"/>
    <w:rsid w:val="00DF2CD8"/>
    <w:rsid w:val="00DF452F"/>
    <w:rsid w:val="00DF4A3C"/>
    <w:rsid w:val="00DF4C9A"/>
    <w:rsid w:val="00DF57B4"/>
    <w:rsid w:val="00DF59E9"/>
    <w:rsid w:val="00DF6AFF"/>
    <w:rsid w:val="00DF7E4E"/>
    <w:rsid w:val="00E00719"/>
    <w:rsid w:val="00E0164F"/>
    <w:rsid w:val="00E02103"/>
    <w:rsid w:val="00E02664"/>
    <w:rsid w:val="00E03383"/>
    <w:rsid w:val="00E03444"/>
    <w:rsid w:val="00E039EA"/>
    <w:rsid w:val="00E04BC9"/>
    <w:rsid w:val="00E04E51"/>
    <w:rsid w:val="00E05372"/>
    <w:rsid w:val="00E06261"/>
    <w:rsid w:val="00E065A3"/>
    <w:rsid w:val="00E07B46"/>
    <w:rsid w:val="00E10ECC"/>
    <w:rsid w:val="00E11790"/>
    <w:rsid w:val="00E1199E"/>
    <w:rsid w:val="00E13C92"/>
    <w:rsid w:val="00E164B7"/>
    <w:rsid w:val="00E169AC"/>
    <w:rsid w:val="00E16BE3"/>
    <w:rsid w:val="00E17913"/>
    <w:rsid w:val="00E17EF5"/>
    <w:rsid w:val="00E2031A"/>
    <w:rsid w:val="00E204A9"/>
    <w:rsid w:val="00E20D3A"/>
    <w:rsid w:val="00E219BE"/>
    <w:rsid w:val="00E21B34"/>
    <w:rsid w:val="00E21B64"/>
    <w:rsid w:val="00E22BF9"/>
    <w:rsid w:val="00E25482"/>
    <w:rsid w:val="00E254D8"/>
    <w:rsid w:val="00E27D75"/>
    <w:rsid w:val="00E3004C"/>
    <w:rsid w:val="00E32A72"/>
    <w:rsid w:val="00E33C71"/>
    <w:rsid w:val="00E347CC"/>
    <w:rsid w:val="00E36348"/>
    <w:rsid w:val="00E37E90"/>
    <w:rsid w:val="00E40840"/>
    <w:rsid w:val="00E40ED5"/>
    <w:rsid w:val="00E4181A"/>
    <w:rsid w:val="00E41F96"/>
    <w:rsid w:val="00E44831"/>
    <w:rsid w:val="00E477A4"/>
    <w:rsid w:val="00E50FA0"/>
    <w:rsid w:val="00E5106E"/>
    <w:rsid w:val="00E51A9B"/>
    <w:rsid w:val="00E51BD4"/>
    <w:rsid w:val="00E53ADE"/>
    <w:rsid w:val="00E54D05"/>
    <w:rsid w:val="00E56864"/>
    <w:rsid w:val="00E6009E"/>
    <w:rsid w:val="00E60C0E"/>
    <w:rsid w:val="00E6174D"/>
    <w:rsid w:val="00E61ECF"/>
    <w:rsid w:val="00E630AD"/>
    <w:rsid w:val="00E64603"/>
    <w:rsid w:val="00E64701"/>
    <w:rsid w:val="00E647CD"/>
    <w:rsid w:val="00E65086"/>
    <w:rsid w:val="00E66ECE"/>
    <w:rsid w:val="00E66ED8"/>
    <w:rsid w:val="00E71C4A"/>
    <w:rsid w:val="00E73849"/>
    <w:rsid w:val="00E73F12"/>
    <w:rsid w:val="00E747C3"/>
    <w:rsid w:val="00E756C1"/>
    <w:rsid w:val="00E75958"/>
    <w:rsid w:val="00E76731"/>
    <w:rsid w:val="00E76977"/>
    <w:rsid w:val="00E77BAF"/>
    <w:rsid w:val="00E8143E"/>
    <w:rsid w:val="00E822C3"/>
    <w:rsid w:val="00E84275"/>
    <w:rsid w:val="00E84539"/>
    <w:rsid w:val="00E84F08"/>
    <w:rsid w:val="00E87AEB"/>
    <w:rsid w:val="00E9154E"/>
    <w:rsid w:val="00E91604"/>
    <w:rsid w:val="00E93730"/>
    <w:rsid w:val="00E93E83"/>
    <w:rsid w:val="00E943E7"/>
    <w:rsid w:val="00E946D5"/>
    <w:rsid w:val="00E94951"/>
    <w:rsid w:val="00E95A1B"/>
    <w:rsid w:val="00E95BE6"/>
    <w:rsid w:val="00E9697D"/>
    <w:rsid w:val="00E97209"/>
    <w:rsid w:val="00EA1203"/>
    <w:rsid w:val="00EA17CB"/>
    <w:rsid w:val="00EA4D0A"/>
    <w:rsid w:val="00EA53DB"/>
    <w:rsid w:val="00EA5FB6"/>
    <w:rsid w:val="00EA6F45"/>
    <w:rsid w:val="00EA72D8"/>
    <w:rsid w:val="00EA7910"/>
    <w:rsid w:val="00EB3801"/>
    <w:rsid w:val="00EB57AA"/>
    <w:rsid w:val="00EB63B3"/>
    <w:rsid w:val="00EB6829"/>
    <w:rsid w:val="00EB6A88"/>
    <w:rsid w:val="00EB756F"/>
    <w:rsid w:val="00EC0AD0"/>
    <w:rsid w:val="00EC1F2A"/>
    <w:rsid w:val="00EC2008"/>
    <w:rsid w:val="00EC5C46"/>
    <w:rsid w:val="00EC5D9E"/>
    <w:rsid w:val="00EC6607"/>
    <w:rsid w:val="00ED02E9"/>
    <w:rsid w:val="00ED0647"/>
    <w:rsid w:val="00ED2598"/>
    <w:rsid w:val="00ED3274"/>
    <w:rsid w:val="00ED49BB"/>
    <w:rsid w:val="00ED59F0"/>
    <w:rsid w:val="00ED741A"/>
    <w:rsid w:val="00ED75B7"/>
    <w:rsid w:val="00EE0CA8"/>
    <w:rsid w:val="00EE26CD"/>
    <w:rsid w:val="00EE55C6"/>
    <w:rsid w:val="00EF03E0"/>
    <w:rsid w:val="00EF0A2B"/>
    <w:rsid w:val="00EF13F5"/>
    <w:rsid w:val="00EF272D"/>
    <w:rsid w:val="00EF32D0"/>
    <w:rsid w:val="00EF3A1D"/>
    <w:rsid w:val="00EF41D3"/>
    <w:rsid w:val="00EF524F"/>
    <w:rsid w:val="00EF677B"/>
    <w:rsid w:val="00EF6CD0"/>
    <w:rsid w:val="00EF6CD1"/>
    <w:rsid w:val="00F00EFE"/>
    <w:rsid w:val="00F011EB"/>
    <w:rsid w:val="00F01FEA"/>
    <w:rsid w:val="00F03EF6"/>
    <w:rsid w:val="00F03F26"/>
    <w:rsid w:val="00F03FD4"/>
    <w:rsid w:val="00F04068"/>
    <w:rsid w:val="00F04CF3"/>
    <w:rsid w:val="00F05384"/>
    <w:rsid w:val="00F07E74"/>
    <w:rsid w:val="00F102B9"/>
    <w:rsid w:val="00F10E00"/>
    <w:rsid w:val="00F11DC4"/>
    <w:rsid w:val="00F12D45"/>
    <w:rsid w:val="00F13070"/>
    <w:rsid w:val="00F13B81"/>
    <w:rsid w:val="00F1472E"/>
    <w:rsid w:val="00F14E9C"/>
    <w:rsid w:val="00F17169"/>
    <w:rsid w:val="00F23069"/>
    <w:rsid w:val="00F23411"/>
    <w:rsid w:val="00F237F4"/>
    <w:rsid w:val="00F2401B"/>
    <w:rsid w:val="00F25074"/>
    <w:rsid w:val="00F266F7"/>
    <w:rsid w:val="00F273BD"/>
    <w:rsid w:val="00F276E9"/>
    <w:rsid w:val="00F27B0C"/>
    <w:rsid w:val="00F27EE0"/>
    <w:rsid w:val="00F30A18"/>
    <w:rsid w:val="00F33AEB"/>
    <w:rsid w:val="00F34E63"/>
    <w:rsid w:val="00F35334"/>
    <w:rsid w:val="00F35B63"/>
    <w:rsid w:val="00F369E2"/>
    <w:rsid w:val="00F37B3F"/>
    <w:rsid w:val="00F37E91"/>
    <w:rsid w:val="00F37F4F"/>
    <w:rsid w:val="00F407B4"/>
    <w:rsid w:val="00F40BA1"/>
    <w:rsid w:val="00F42948"/>
    <w:rsid w:val="00F42CCF"/>
    <w:rsid w:val="00F4434E"/>
    <w:rsid w:val="00F4468C"/>
    <w:rsid w:val="00F45268"/>
    <w:rsid w:val="00F45C81"/>
    <w:rsid w:val="00F45E4A"/>
    <w:rsid w:val="00F47F5B"/>
    <w:rsid w:val="00F540FF"/>
    <w:rsid w:val="00F54251"/>
    <w:rsid w:val="00F54D80"/>
    <w:rsid w:val="00F56F1A"/>
    <w:rsid w:val="00F575AB"/>
    <w:rsid w:val="00F6054B"/>
    <w:rsid w:val="00F62315"/>
    <w:rsid w:val="00F63845"/>
    <w:rsid w:val="00F6660B"/>
    <w:rsid w:val="00F67730"/>
    <w:rsid w:val="00F72F31"/>
    <w:rsid w:val="00F74C50"/>
    <w:rsid w:val="00F750E6"/>
    <w:rsid w:val="00F757DE"/>
    <w:rsid w:val="00F75E54"/>
    <w:rsid w:val="00F777B8"/>
    <w:rsid w:val="00F77E02"/>
    <w:rsid w:val="00F77F23"/>
    <w:rsid w:val="00F806DF"/>
    <w:rsid w:val="00F807B4"/>
    <w:rsid w:val="00F80E7C"/>
    <w:rsid w:val="00F80FB5"/>
    <w:rsid w:val="00F8306A"/>
    <w:rsid w:val="00F8366E"/>
    <w:rsid w:val="00F86E7A"/>
    <w:rsid w:val="00F87AF1"/>
    <w:rsid w:val="00F90089"/>
    <w:rsid w:val="00F90210"/>
    <w:rsid w:val="00F91A2C"/>
    <w:rsid w:val="00F92104"/>
    <w:rsid w:val="00F939D2"/>
    <w:rsid w:val="00F9506C"/>
    <w:rsid w:val="00F9526B"/>
    <w:rsid w:val="00F95289"/>
    <w:rsid w:val="00F95CC7"/>
    <w:rsid w:val="00F96E1B"/>
    <w:rsid w:val="00F973ED"/>
    <w:rsid w:val="00F976AD"/>
    <w:rsid w:val="00F97F03"/>
    <w:rsid w:val="00FA0861"/>
    <w:rsid w:val="00FA1390"/>
    <w:rsid w:val="00FA1602"/>
    <w:rsid w:val="00FA1D97"/>
    <w:rsid w:val="00FA3439"/>
    <w:rsid w:val="00FA4943"/>
    <w:rsid w:val="00FA657D"/>
    <w:rsid w:val="00FB14FB"/>
    <w:rsid w:val="00FB29F0"/>
    <w:rsid w:val="00FB31EC"/>
    <w:rsid w:val="00FB3527"/>
    <w:rsid w:val="00FB3B56"/>
    <w:rsid w:val="00FB4930"/>
    <w:rsid w:val="00FB4D3B"/>
    <w:rsid w:val="00FB537E"/>
    <w:rsid w:val="00FB5ACA"/>
    <w:rsid w:val="00FB5F37"/>
    <w:rsid w:val="00FB78F4"/>
    <w:rsid w:val="00FC067A"/>
    <w:rsid w:val="00FC3C2A"/>
    <w:rsid w:val="00FC4A61"/>
    <w:rsid w:val="00FC6D42"/>
    <w:rsid w:val="00FC7218"/>
    <w:rsid w:val="00FC72DB"/>
    <w:rsid w:val="00FC73B1"/>
    <w:rsid w:val="00FC746B"/>
    <w:rsid w:val="00FD3B44"/>
    <w:rsid w:val="00FD3D39"/>
    <w:rsid w:val="00FD4899"/>
    <w:rsid w:val="00FD53F1"/>
    <w:rsid w:val="00FD6ACF"/>
    <w:rsid w:val="00FD6BB8"/>
    <w:rsid w:val="00FD7054"/>
    <w:rsid w:val="00FD719F"/>
    <w:rsid w:val="00FD735F"/>
    <w:rsid w:val="00FD79D2"/>
    <w:rsid w:val="00FE1237"/>
    <w:rsid w:val="00FE13D7"/>
    <w:rsid w:val="00FE15DB"/>
    <w:rsid w:val="00FE18B0"/>
    <w:rsid w:val="00FE2B1B"/>
    <w:rsid w:val="00FE429E"/>
    <w:rsid w:val="00FE613F"/>
    <w:rsid w:val="00FF0090"/>
    <w:rsid w:val="00FF0363"/>
    <w:rsid w:val="00FF5D04"/>
    <w:rsid w:val="00FF733C"/>
    <w:rsid w:val="00FF76BB"/>
    <w:rsid w:val="1831AC9F"/>
    <w:rsid w:val="355D9229"/>
    <w:rsid w:val="7BF3404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C4B20"/>
  <w15:docId w15:val="{56B4CEDA-FD3A-B345-8C17-4DE11220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pt-PT"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84B"/>
    <w:pPr>
      <w:autoSpaceDN/>
      <w:spacing w:after="0" w:line="240" w:lineRule="auto"/>
      <w:jc w:val="both"/>
    </w:pPr>
    <w:rPr>
      <w:rFonts w:asciiTheme="minorHAnsi" w:eastAsia="Times New Roman" w:hAnsiTheme="minorHAnsi"/>
      <w:sz w:val="24"/>
      <w:szCs w:val="24"/>
      <w:lang w:eastAsia="en-GB"/>
    </w:rPr>
  </w:style>
  <w:style w:type="paragraph" w:styleId="Heading1">
    <w:name w:val="heading 1"/>
    <w:basedOn w:val="Normal"/>
    <w:next w:val="Normal"/>
    <w:link w:val="Heading1Char"/>
    <w:uiPriority w:val="9"/>
    <w:qFormat/>
    <w:rsid w:val="0093568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38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16C4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Pr>
      <w:sz w:val="16"/>
      <w:szCs w:val="16"/>
    </w:rPr>
  </w:style>
  <w:style w:type="paragraph" w:styleId="CommentText">
    <w:name w:val="annotation text"/>
    <w:basedOn w:val="Normal"/>
    <w:link w:val="CommentTextChar1"/>
    <w:rPr>
      <w:sz w:val="20"/>
      <w:szCs w:val="20"/>
    </w:rPr>
  </w:style>
  <w:style w:type="character" w:customStyle="1" w:styleId="CommentTextChar">
    <w:name w:val="Comment Text Char"/>
    <w:basedOn w:val="DefaultParagraphFont"/>
    <w:rPr>
      <w:sz w:val="20"/>
      <w:szCs w:val="20"/>
    </w:rPr>
  </w:style>
  <w:style w:type="paragraph" w:styleId="Caption">
    <w:name w:val="caption"/>
    <w:basedOn w:val="Normal"/>
    <w:next w:val="Normal"/>
    <w:uiPriority w:val="35"/>
    <w:unhideWhenUsed/>
    <w:qFormat/>
    <w:rsid w:val="00C8326F"/>
    <w:pPr>
      <w:spacing w:after="200"/>
    </w:pPr>
    <w:rPr>
      <w:i/>
      <w:iCs/>
      <w:color w:val="44546A" w:themeColor="text2"/>
      <w:sz w:val="18"/>
      <w:szCs w:val="18"/>
    </w:rPr>
  </w:style>
  <w:style w:type="table" w:styleId="TableGrid">
    <w:name w:val="Table Grid"/>
    <w:basedOn w:val="TableNormal"/>
    <w:uiPriority w:val="39"/>
    <w:rsid w:val="003144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667EA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B4387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16C4E"/>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816C4E"/>
    <w:rPr>
      <w:color w:val="0563C1"/>
      <w:u w:val="single"/>
    </w:rPr>
  </w:style>
  <w:style w:type="character" w:styleId="FollowedHyperlink">
    <w:name w:val="FollowedHyperlink"/>
    <w:basedOn w:val="DefaultParagraphFont"/>
    <w:uiPriority w:val="99"/>
    <w:semiHidden/>
    <w:unhideWhenUsed/>
    <w:rsid w:val="00816C4E"/>
    <w:rPr>
      <w:color w:val="954F72"/>
      <w:u w:val="single"/>
    </w:rPr>
  </w:style>
  <w:style w:type="paragraph" w:customStyle="1" w:styleId="msonormal0">
    <w:name w:val="msonormal"/>
    <w:basedOn w:val="Normal"/>
    <w:rsid w:val="00816C4E"/>
    <w:pPr>
      <w:spacing w:before="100" w:beforeAutospacing="1" w:after="100" w:afterAutospacing="1"/>
    </w:pPr>
    <w:rPr>
      <w:rFonts w:ascii="Times New Roman" w:hAnsi="Times New Roman"/>
    </w:rPr>
  </w:style>
  <w:style w:type="paragraph" w:customStyle="1" w:styleId="xl65">
    <w:name w:val="xl65"/>
    <w:basedOn w:val="Normal"/>
    <w:rsid w:val="00816C4E"/>
    <w:pPr>
      <w:spacing w:before="100" w:beforeAutospacing="1" w:after="100" w:afterAutospacing="1"/>
      <w:jc w:val="center"/>
      <w:textAlignment w:val="center"/>
    </w:pPr>
    <w:rPr>
      <w:rFonts w:ascii="Times New Roman" w:hAnsi="Times New Roman"/>
      <w:b/>
      <w:bCs/>
    </w:rPr>
  </w:style>
  <w:style w:type="paragraph" w:customStyle="1" w:styleId="xl66">
    <w:name w:val="xl66"/>
    <w:basedOn w:val="Normal"/>
    <w:rsid w:val="00816C4E"/>
    <w:pPr>
      <w:spacing w:before="100" w:beforeAutospacing="1" w:after="100" w:afterAutospacing="1"/>
    </w:pPr>
    <w:rPr>
      <w:rFonts w:ascii="Times New Roman" w:hAnsi="Times New Roman"/>
    </w:rPr>
  </w:style>
  <w:style w:type="paragraph" w:customStyle="1" w:styleId="xl67">
    <w:name w:val="xl67"/>
    <w:basedOn w:val="Normal"/>
    <w:rsid w:val="00816C4E"/>
    <w:pPr>
      <w:spacing w:before="100" w:beforeAutospacing="1" w:after="100" w:afterAutospacing="1"/>
      <w:textAlignment w:val="center"/>
    </w:pPr>
    <w:rPr>
      <w:rFonts w:ascii="Times New Roman" w:hAnsi="Times New Roman"/>
    </w:rPr>
  </w:style>
  <w:style w:type="paragraph" w:customStyle="1" w:styleId="xl68">
    <w:name w:val="xl68"/>
    <w:basedOn w:val="Normal"/>
    <w:rsid w:val="00816C4E"/>
    <w:pPr>
      <w:spacing w:before="100" w:beforeAutospacing="1" w:after="100" w:afterAutospacing="1"/>
      <w:textAlignment w:val="center"/>
    </w:pPr>
    <w:rPr>
      <w:rFonts w:ascii="Times New Roman" w:hAnsi="Times New Roman"/>
    </w:rPr>
  </w:style>
  <w:style w:type="paragraph" w:customStyle="1" w:styleId="xl69">
    <w:name w:val="xl69"/>
    <w:basedOn w:val="Normal"/>
    <w:rsid w:val="00816C4E"/>
    <w:pPr>
      <w:spacing w:before="100" w:beforeAutospacing="1" w:after="100" w:afterAutospacing="1"/>
    </w:pPr>
    <w:rPr>
      <w:rFonts w:ascii="Times New Roman" w:hAnsi="Times New Roman"/>
      <w:b/>
      <w:bCs/>
    </w:rPr>
  </w:style>
  <w:style w:type="table" w:styleId="PlainTable4">
    <w:name w:val="Plain Table 4"/>
    <w:basedOn w:val="TableNormal"/>
    <w:uiPriority w:val="44"/>
    <w:rsid w:val="00816C4E"/>
    <w:pPr>
      <w:autoSpaceDN/>
      <w:spacing w:after="0" w:line="240" w:lineRule="auto"/>
    </w:pPr>
    <w:rPr>
      <w:rFonts w:asciiTheme="minorHAnsi" w:eastAsiaTheme="minorHAnsi" w:hAnsiTheme="minorHAnsi" w:cstheme="minorBidi"/>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935681"/>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E20D3A"/>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20D3A"/>
    <w:rPr>
      <w:rFonts w:asciiTheme="minorHAnsi" w:eastAsiaTheme="minorEastAsia" w:hAnsiTheme="minorHAnsi" w:cstheme="minorBidi"/>
      <w:color w:val="5A5A5A" w:themeColor="text1" w:themeTint="A5"/>
      <w:spacing w:val="15"/>
    </w:rPr>
  </w:style>
  <w:style w:type="paragraph" w:styleId="Header">
    <w:name w:val="header"/>
    <w:basedOn w:val="Normal"/>
    <w:link w:val="HeaderChar"/>
    <w:uiPriority w:val="99"/>
    <w:unhideWhenUsed/>
    <w:rsid w:val="0042798B"/>
    <w:pPr>
      <w:tabs>
        <w:tab w:val="center" w:pos="4252"/>
        <w:tab w:val="right" w:pos="8504"/>
      </w:tabs>
    </w:pPr>
  </w:style>
  <w:style w:type="character" w:customStyle="1" w:styleId="HeaderChar">
    <w:name w:val="Header Char"/>
    <w:basedOn w:val="DefaultParagraphFont"/>
    <w:link w:val="Header"/>
    <w:uiPriority w:val="99"/>
    <w:rsid w:val="0042798B"/>
    <w:rPr>
      <w:sz w:val="24"/>
      <w:szCs w:val="24"/>
    </w:rPr>
  </w:style>
  <w:style w:type="paragraph" w:styleId="Footer">
    <w:name w:val="footer"/>
    <w:basedOn w:val="Normal"/>
    <w:link w:val="FooterChar"/>
    <w:uiPriority w:val="99"/>
    <w:unhideWhenUsed/>
    <w:rsid w:val="0042798B"/>
    <w:pPr>
      <w:tabs>
        <w:tab w:val="center" w:pos="4252"/>
        <w:tab w:val="right" w:pos="8504"/>
      </w:tabs>
    </w:pPr>
  </w:style>
  <w:style w:type="character" w:customStyle="1" w:styleId="FooterChar">
    <w:name w:val="Footer Char"/>
    <w:basedOn w:val="DefaultParagraphFont"/>
    <w:link w:val="Footer"/>
    <w:uiPriority w:val="99"/>
    <w:rsid w:val="0042798B"/>
    <w:rPr>
      <w:sz w:val="24"/>
      <w:szCs w:val="24"/>
    </w:rPr>
  </w:style>
  <w:style w:type="paragraph" w:styleId="CommentSubject">
    <w:name w:val="annotation subject"/>
    <w:basedOn w:val="CommentText"/>
    <w:next w:val="CommentText"/>
    <w:link w:val="CommentSubjectChar"/>
    <w:uiPriority w:val="99"/>
    <w:semiHidden/>
    <w:unhideWhenUsed/>
    <w:rsid w:val="002B45F1"/>
    <w:rPr>
      <w:b/>
      <w:bCs/>
    </w:rPr>
  </w:style>
  <w:style w:type="character" w:customStyle="1" w:styleId="CommentTextChar1">
    <w:name w:val="Comment Text Char1"/>
    <w:basedOn w:val="DefaultParagraphFont"/>
    <w:link w:val="CommentText"/>
    <w:rsid w:val="002B45F1"/>
    <w:rPr>
      <w:sz w:val="20"/>
      <w:szCs w:val="20"/>
    </w:rPr>
  </w:style>
  <w:style w:type="character" w:customStyle="1" w:styleId="CommentSubjectChar">
    <w:name w:val="Comment Subject Char"/>
    <w:basedOn w:val="CommentTextChar1"/>
    <w:link w:val="CommentSubject"/>
    <w:uiPriority w:val="99"/>
    <w:semiHidden/>
    <w:rsid w:val="002B45F1"/>
    <w:rPr>
      <w:b/>
      <w:bCs/>
      <w:sz w:val="20"/>
      <w:szCs w:val="20"/>
    </w:rPr>
  </w:style>
  <w:style w:type="table" w:styleId="PlainTable2">
    <w:name w:val="Plain Table 2"/>
    <w:basedOn w:val="TableNormal"/>
    <w:uiPriority w:val="42"/>
    <w:rsid w:val="00FA657D"/>
    <w:pPr>
      <w:autoSpaceDN/>
      <w:spacing w:after="0" w:line="240" w:lineRule="auto"/>
    </w:pPr>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729D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2479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94066C"/>
    <w:pPr>
      <w:ind w:left="720"/>
      <w:contextualSpacing/>
    </w:pPr>
  </w:style>
  <w:style w:type="paragraph" w:styleId="TOC1">
    <w:name w:val="toc 1"/>
    <w:basedOn w:val="Normal"/>
    <w:next w:val="Normal"/>
    <w:autoRedefine/>
    <w:uiPriority w:val="39"/>
    <w:unhideWhenUsed/>
    <w:rsid w:val="00763C7D"/>
    <w:pPr>
      <w:spacing w:before="240" w:after="120"/>
      <w:jc w:val="left"/>
    </w:pPr>
    <w:rPr>
      <w:rFonts w:cstheme="minorHAnsi"/>
      <w:b/>
      <w:bCs/>
      <w:sz w:val="20"/>
      <w:szCs w:val="20"/>
    </w:rPr>
  </w:style>
  <w:style w:type="paragraph" w:styleId="TOC2">
    <w:name w:val="toc 2"/>
    <w:basedOn w:val="Normal"/>
    <w:next w:val="Normal"/>
    <w:autoRedefine/>
    <w:uiPriority w:val="39"/>
    <w:unhideWhenUsed/>
    <w:rsid w:val="001C39DC"/>
    <w:pPr>
      <w:spacing w:before="120"/>
      <w:ind w:left="240"/>
      <w:jc w:val="left"/>
    </w:pPr>
    <w:rPr>
      <w:rFonts w:cstheme="minorHAnsi"/>
      <w:i/>
      <w:iCs/>
      <w:sz w:val="20"/>
      <w:szCs w:val="20"/>
    </w:rPr>
  </w:style>
  <w:style w:type="paragraph" w:customStyle="1" w:styleId="xl70">
    <w:name w:val="xl70"/>
    <w:basedOn w:val="Normal"/>
    <w:rsid w:val="005B5095"/>
    <w:pPr>
      <w:spacing w:before="100" w:beforeAutospacing="1" w:after="100" w:afterAutospacing="1"/>
      <w:jc w:val="center"/>
      <w:textAlignment w:val="center"/>
    </w:pPr>
    <w:rPr>
      <w:rFonts w:ascii="Times New Roman" w:hAnsi="Times New Roman"/>
      <w:b/>
      <w:bCs/>
    </w:rPr>
  </w:style>
  <w:style w:type="paragraph" w:customStyle="1" w:styleId="xl71">
    <w:name w:val="xl71"/>
    <w:basedOn w:val="Normal"/>
    <w:rsid w:val="005B5095"/>
    <w:pPr>
      <w:spacing w:before="100" w:beforeAutospacing="1" w:after="100" w:afterAutospacing="1"/>
    </w:pPr>
    <w:rPr>
      <w:rFonts w:ascii="Times New Roman" w:hAnsi="Times New Roman"/>
    </w:rPr>
  </w:style>
  <w:style w:type="character" w:styleId="PageNumber">
    <w:name w:val="page number"/>
    <w:basedOn w:val="DefaultParagraphFont"/>
    <w:uiPriority w:val="99"/>
    <w:semiHidden/>
    <w:unhideWhenUsed/>
    <w:rsid w:val="00C927D7"/>
  </w:style>
  <w:style w:type="paragraph" w:styleId="TOC3">
    <w:name w:val="toc 3"/>
    <w:basedOn w:val="Normal"/>
    <w:next w:val="Normal"/>
    <w:autoRedefine/>
    <w:uiPriority w:val="39"/>
    <w:unhideWhenUsed/>
    <w:rsid w:val="007E5BA2"/>
    <w:pPr>
      <w:ind w:left="480"/>
      <w:jc w:val="left"/>
    </w:pPr>
    <w:rPr>
      <w:rFonts w:cstheme="minorHAnsi"/>
      <w:sz w:val="20"/>
      <w:szCs w:val="20"/>
    </w:rPr>
  </w:style>
  <w:style w:type="paragraph" w:styleId="TableofFigures">
    <w:name w:val="table of figures"/>
    <w:basedOn w:val="Normal"/>
    <w:next w:val="Normal"/>
    <w:uiPriority w:val="99"/>
    <w:unhideWhenUsed/>
    <w:rsid w:val="00AC0D00"/>
  </w:style>
  <w:style w:type="paragraph" w:styleId="TOC4">
    <w:name w:val="toc 4"/>
    <w:basedOn w:val="Normal"/>
    <w:next w:val="Normal"/>
    <w:autoRedefine/>
    <w:uiPriority w:val="39"/>
    <w:unhideWhenUsed/>
    <w:rsid w:val="004E5500"/>
    <w:pPr>
      <w:ind w:left="720"/>
      <w:jc w:val="left"/>
    </w:pPr>
    <w:rPr>
      <w:rFonts w:cstheme="minorHAnsi"/>
      <w:sz w:val="20"/>
      <w:szCs w:val="20"/>
    </w:rPr>
  </w:style>
  <w:style w:type="paragraph" w:styleId="TOC5">
    <w:name w:val="toc 5"/>
    <w:basedOn w:val="Normal"/>
    <w:next w:val="Normal"/>
    <w:autoRedefine/>
    <w:uiPriority w:val="39"/>
    <w:unhideWhenUsed/>
    <w:rsid w:val="004E5500"/>
    <w:pPr>
      <w:ind w:left="960"/>
      <w:jc w:val="left"/>
    </w:pPr>
    <w:rPr>
      <w:rFonts w:cstheme="minorHAnsi"/>
      <w:sz w:val="20"/>
      <w:szCs w:val="20"/>
    </w:rPr>
  </w:style>
  <w:style w:type="paragraph" w:styleId="TOC6">
    <w:name w:val="toc 6"/>
    <w:basedOn w:val="Normal"/>
    <w:next w:val="Normal"/>
    <w:autoRedefine/>
    <w:uiPriority w:val="39"/>
    <w:unhideWhenUsed/>
    <w:rsid w:val="004E5500"/>
    <w:pPr>
      <w:ind w:left="1200"/>
      <w:jc w:val="left"/>
    </w:pPr>
    <w:rPr>
      <w:rFonts w:cstheme="minorHAnsi"/>
      <w:sz w:val="20"/>
      <w:szCs w:val="20"/>
    </w:rPr>
  </w:style>
  <w:style w:type="paragraph" w:styleId="TOC7">
    <w:name w:val="toc 7"/>
    <w:basedOn w:val="Normal"/>
    <w:next w:val="Normal"/>
    <w:autoRedefine/>
    <w:uiPriority w:val="39"/>
    <w:unhideWhenUsed/>
    <w:rsid w:val="004E5500"/>
    <w:pPr>
      <w:ind w:left="1440"/>
      <w:jc w:val="left"/>
    </w:pPr>
    <w:rPr>
      <w:rFonts w:cstheme="minorHAnsi"/>
      <w:sz w:val="20"/>
      <w:szCs w:val="20"/>
    </w:rPr>
  </w:style>
  <w:style w:type="paragraph" w:styleId="TOC8">
    <w:name w:val="toc 8"/>
    <w:basedOn w:val="Normal"/>
    <w:next w:val="Normal"/>
    <w:autoRedefine/>
    <w:uiPriority w:val="39"/>
    <w:unhideWhenUsed/>
    <w:rsid w:val="004E5500"/>
    <w:pPr>
      <w:ind w:left="1680"/>
      <w:jc w:val="left"/>
    </w:pPr>
    <w:rPr>
      <w:rFonts w:cstheme="minorHAnsi"/>
      <w:sz w:val="20"/>
      <w:szCs w:val="20"/>
    </w:rPr>
  </w:style>
  <w:style w:type="paragraph" w:styleId="TOC9">
    <w:name w:val="toc 9"/>
    <w:basedOn w:val="Normal"/>
    <w:next w:val="Normal"/>
    <w:autoRedefine/>
    <w:uiPriority w:val="39"/>
    <w:unhideWhenUsed/>
    <w:rsid w:val="004E5500"/>
    <w:pPr>
      <w:ind w:left="1920"/>
      <w:jc w:val="left"/>
    </w:pPr>
    <w:rPr>
      <w:rFonts w:cstheme="minorHAnsi"/>
      <w:sz w:val="20"/>
      <w:szCs w:val="20"/>
    </w:rPr>
  </w:style>
  <w:style w:type="character" w:styleId="UnresolvedMention">
    <w:name w:val="Unresolved Mention"/>
    <w:basedOn w:val="DefaultParagraphFont"/>
    <w:uiPriority w:val="99"/>
    <w:semiHidden/>
    <w:unhideWhenUsed/>
    <w:rsid w:val="004E5500"/>
    <w:rPr>
      <w:color w:val="605E5C"/>
      <w:shd w:val="clear" w:color="auto" w:fill="E1DFDD"/>
    </w:rPr>
  </w:style>
  <w:style w:type="character" w:styleId="PlaceholderText">
    <w:name w:val="Placeholder Text"/>
    <w:basedOn w:val="DefaultParagraphFont"/>
    <w:uiPriority w:val="99"/>
    <w:semiHidden/>
    <w:rsid w:val="001762C9"/>
    <w:rPr>
      <w:color w:val="808080"/>
    </w:rPr>
  </w:style>
  <w:style w:type="paragraph" w:styleId="TOCHeading">
    <w:name w:val="TOC Heading"/>
    <w:basedOn w:val="Heading1"/>
    <w:next w:val="Normal"/>
    <w:uiPriority w:val="39"/>
    <w:unhideWhenUsed/>
    <w:qFormat/>
    <w:rsid w:val="000940A4"/>
    <w:pPr>
      <w:spacing w:line="259" w:lineRule="auto"/>
      <w:jc w:val="left"/>
      <w:outlineLvl w:val="9"/>
    </w:pPr>
    <w:rPr>
      <w:lang w:val="en-US" w:eastAsia="en-US"/>
    </w:rPr>
  </w:style>
  <w:style w:type="paragraph" w:styleId="Title">
    <w:name w:val="Title"/>
    <w:basedOn w:val="Normal"/>
    <w:next w:val="Normal"/>
    <w:link w:val="TitleChar"/>
    <w:uiPriority w:val="10"/>
    <w:qFormat/>
    <w:rsid w:val="00462F41"/>
    <w:pPr>
      <w:contextualSpacing/>
      <w:jc w:val="left"/>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462F41"/>
    <w:rPr>
      <w:rFonts w:asciiTheme="majorHAnsi" w:eastAsiaTheme="majorEastAsia" w:hAnsiTheme="majorHAnsi" w:cstheme="majorBidi"/>
      <w:spacing w:val="-10"/>
      <w:kern w:val="28"/>
      <w:sz w:val="56"/>
      <w:szCs w:val="56"/>
      <w:lang w:val="en-US"/>
    </w:rPr>
  </w:style>
  <w:style w:type="paragraph" w:styleId="NoSpacing">
    <w:name w:val="No Spacing"/>
    <w:uiPriority w:val="1"/>
    <w:qFormat/>
    <w:rsid w:val="00AF1F9F"/>
    <w:pPr>
      <w:autoSpaceDN/>
      <w:spacing w:after="0" w:line="240" w:lineRule="auto"/>
      <w:jc w:val="both"/>
    </w:pPr>
    <w:rPr>
      <w:rFonts w:asciiTheme="minorHAnsi" w:eastAsia="Times New Roman" w:hAnsiTheme="minorHAnsi"/>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5092">
      <w:bodyDiv w:val="1"/>
      <w:marLeft w:val="0"/>
      <w:marRight w:val="0"/>
      <w:marTop w:val="0"/>
      <w:marBottom w:val="0"/>
      <w:divBdr>
        <w:top w:val="none" w:sz="0" w:space="0" w:color="auto"/>
        <w:left w:val="none" w:sz="0" w:space="0" w:color="auto"/>
        <w:bottom w:val="none" w:sz="0" w:space="0" w:color="auto"/>
        <w:right w:val="none" w:sz="0" w:space="0" w:color="auto"/>
      </w:divBdr>
    </w:div>
    <w:div w:id="25259563">
      <w:bodyDiv w:val="1"/>
      <w:marLeft w:val="0"/>
      <w:marRight w:val="0"/>
      <w:marTop w:val="0"/>
      <w:marBottom w:val="0"/>
      <w:divBdr>
        <w:top w:val="none" w:sz="0" w:space="0" w:color="auto"/>
        <w:left w:val="none" w:sz="0" w:space="0" w:color="auto"/>
        <w:bottom w:val="none" w:sz="0" w:space="0" w:color="auto"/>
        <w:right w:val="none" w:sz="0" w:space="0" w:color="auto"/>
      </w:divBdr>
    </w:div>
    <w:div w:id="35663128">
      <w:bodyDiv w:val="1"/>
      <w:marLeft w:val="0"/>
      <w:marRight w:val="0"/>
      <w:marTop w:val="0"/>
      <w:marBottom w:val="0"/>
      <w:divBdr>
        <w:top w:val="none" w:sz="0" w:space="0" w:color="auto"/>
        <w:left w:val="none" w:sz="0" w:space="0" w:color="auto"/>
        <w:bottom w:val="none" w:sz="0" w:space="0" w:color="auto"/>
        <w:right w:val="none" w:sz="0" w:space="0" w:color="auto"/>
      </w:divBdr>
    </w:div>
    <w:div w:id="37706969">
      <w:bodyDiv w:val="1"/>
      <w:marLeft w:val="0"/>
      <w:marRight w:val="0"/>
      <w:marTop w:val="0"/>
      <w:marBottom w:val="0"/>
      <w:divBdr>
        <w:top w:val="none" w:sz="0" w:space="0" w:color="auto"/>
        <w:left w:val="none" w:sz="0" w:space="0" w:color="auto"/>
        <w:bottom w:val="none" w:sz="0" w:space="0" w:color="auto"/>
        <w:right w:val="none" w:sz="0" w:space="0" w:color="auto"/>
      </w:divBdr>
    </w:div>
    <w:div w:id="39936842">
      <w:bodyDiv w:val="1"/>
      <w:marLeft w:val="0"/>
      <w:marRight w:val="0"/>
      <w:marTop w:val="0"/>
      <w:marBottom w:val="0"/>
      <w:divBdr>
        <w:top w:val="none" w:sz="0" w:space="0" w:color="auto"/>
        <w:left w:val="none" w:sz="0" w:space="0" w:color="auto"/>
        <w:bottom w:val="none" w:sz="0" w:space="0" w:color="auto"/>
        <w:right w:val="none" w:sz="0" w:space="0" w:color="auto"/>
      </w:divBdr>
    </w:div>
    <w:div w:id="40836516">
      <w:bodyDiv w:val="1"/>
      <w:marLeft w:val="0"/>
      <w:marRight w:val="0"/>
      <w:marTop w:val="0"/>
      <w:marBottom w:val="0"/>
      <w:divBdr>
        <w:top w:val="none" w:sz="0" w:space="0" w:color="auto"/>
        <w:left w:val="none" w:sz="0" w:space="0" w:color="auto"/>
        <w:bottom w:val="none" w:sz="0" w:space="0" w:color="auto"/>
        <w:right w:val="none" w:sz="0" w:space="0" w:color="auto"/>
      </w:divBdr>
      <w:divsChild>
        <w:div w:id="283194488">
          <w:marLeft w:val="640"/>
          <w:marRight w:val="0"/>
          <w:marTop w:val="0"/>
          <w:marBottom w:val="0"/>
          <w:divBdr>
            <w:top w:val="none" w:sz="0" w:space="0" w:color="auto"/>
            <w:left w:val="none" w:sz="0" w:space="0" w:color="auto"/>
            <w:bottom w:val="none" w:sz="0" w:space="0" w:color="auto"/>
            <w:right w:val="none" w:sz="0" w:space="0" w:color="auto"/>
          </w:divBdr>
        </w:div>
        <w:div w:id="1782383665">
          <w:marLeft w:val="640"/>
          <w:marRight w:val="0"/>
          <w:marTop w:val="0"/>
          <w:marBottom w:val="0"/>
          <w:divBdr>
            <w:top w:val="none" w:sz="0" w:space="0" w:color="auto"/>
            <w:left w:val="none" w:sz="0" w:space="0" w:color="auto"/>
            <w:bottom w:val="none" w:sz="0" w:space="0" w:color="auto"/>
            <w:right w:val="none" w:sz="0" w:space="0" w:color="auto"/>
          </w:divBdr>
        </w:div>
        <w:div w:id="1503281181">
          <w:marLeft w:val="640"/>
          <w:marRight w:val="0"/>
          <w:marTop w:val="0"/>
          <w:marBottom w:val="0"/>
          <w:divBdr>
            <w:top w:val="none" w:sz="0" w:space="0" w:color="auto"/>
            <w:left w:val="none" w:sz="0" w:space="0" w:color="auto"/>
            <w:bottom w:val="none" w:sz="0" w:space="0" w:color="auto"/>
            <w:right w:val="none" w:sz="0" w:space="0" w:color="auto"/>
          </w:divBdr>
        </w:div>
        <w:div w:id="935750764">
          <w:marLeft w:val="640"/>
          <w:marRight w:val="0"/>
          <w:marTop w:val="0"/>
          <w:marBottom w:val="0"/>
          <w:divBdr>
            <w:top w:val="none" w:sz="0" w:space="0" w:color="auto"/>
            <w:left w:val="none" w:sz="0" w:space="0" w:color="auto"/>
            <w:bottom w:val="none" w:sz="0" w:space="0" w:color="auto"/>
            <w:right w:val="none" w:sz="0" w:space="0" w:color="auto"/>
          </w:divBdr>
        </w:div>
        <w:div w:id="627588993">
          <w:marLeft w:val="640"/>
          <w:marRight w:val="0"/>
          <w:marTop w:val="0"/>
          <w:marBottom w:val="0"/>
          <w:divBdr>
            <w:top w:val="none" w:sz="0" w:space="0" w:color="auto"/>
            <w:left w:val="none" w:sz="0" w:space="0" w:color="auto"/>
            <w:bottom w:val="none" w:sz="0" w:space="0" w:color="auto"/>
            <w:right w:val="none" w:sz="0" w:space="0" w:color="auto"/>
          </w:divBdr>
        </w:div>
        <w:div w:id="1647662798">
          <w:marLeft w:val="640"/>
          <w:marRight w:val="0"/>
          <w:marTop w:val="0"/>
          <w:marBottom w:val="0"/>
          <w:divBdr>
            <w:top w:val="none" w:sz="0" w:space="0" w:color="auto"/>
            <w:left w:val="none" w:sz="0" w:space="0" w:color="auto"/>
            <w:bottom w:val="none" w:sz="0" w:space="0" w:color="auto"/>
            <w:right w:val="none" w:sz="0" w:space="0" w:color="auto"/>
          </w:divBdr>
        </w:div>
        <w:div w:id="798688816">
          <w:marLeft w:val="640"/>
          <w:marRight w:val="0"/>
          <w:marTop w:val="0"/>
          <w:marBottom w:val="0"/>
          <w:divBdr>
            <w:top w:val="none" w:sz="0" w:space="0" w:color="auto"/>
            <w:left w:val="none" w:sz="0" w:space="0" w:color="auto"/>
            <w:bottom w:val="none" w:sz="0" w:space="0" w:color="auto"/>
            <w:right w:val="none" w:sz="0" w:space="0" w:color="auto"/>
          </w:divBdr>
        </w:div>
        <w:div w:id="1897862058">
          <w:marLeft w:val="640"/>
          <w:marRight w:val="0"/>
          <w:marTop w:val="0"/>
          <w:marBottom w:val="0"/>
          <w:divBdr>
            <w:top w:val="none" w:sz="0" w:space="0" w:color="auto"/>
            <w:left w:val="none" w:sz="0" w:space="0" w:color="auto"/>
            <w:bottom w:val="none" w:sz="0" w:space="0" w:color="auto"/>
            <w:right w:val="none" w:sz="0" w:space="0" w:color="auto"/>
          </w:divBdr>
        </w:div>
        <w:div w:id="1761413072">
          <w:marLeft w:val="640"/>
          <w:marRight w:val="0"/>
          <w:marTop w:val="0"/>
          <w:marBottom w:val="0"/>
          <w:divBdr>
            <w:top w:val="none" w:sz="0" w:space="0" w:color="auto"/>
            <w:left w:val="none" w:sz="0" w:space="0" w:color="auto"/>
            <w:bottom w:val="none" w:sz="0" w:space="0" w:color="auto"/>
            <w:right w:val="none" w:sz="0" w:space="0" w:color="auto"/>
          </w:divBdr>
        </w:div>
        <w:div w:id="1086417337">
          <w:marLeft w:val="640"/>
          <w:marRight w:val="0"/>
          <w:marTop w:val="0"/>
          <w:marBottom w:val="0"/>
          <w:divBdr>
            <w:top w:val="none" w:sz="0" w:space="0" w:color="auto"/>
            <w:left w:val="none" w:sz="0" w:space="0" w:color="auto"/>
            <w:bottom w:val="none" w:sz="0" w:space="0" w:color="auto"/>
            <w:right w:val="none" w:sz="0" w:space="0" w:color="auto"/>
          </w:divBdr>
        </w:div>
        <w:div w:id="2004619019">
          <w:marLeft w:val="640"/>
          <w:marRight w:val="0"/>
          <w:marTop w:val="0"/>
          <w:marBottom w:val="0"/>
          <w:divBdr>
            <w:top w:val="none" w:sz="0" w:space="0" w:color="auto"/>
            <w:left w:val="none" w:sz="0" w:space="0" w:color="auto"/>
            <w:bottom w:val="none" w:sz="0" w:space="0" w:color="auto"/>
            <w:right w:val="none" w:sz="0" w:space="0" w:color="auto"/>
          </w:divBdr>
        </w:div>
        <w:div w:id="775060231">
          <w:marLeft w:val="640"/>
          <w:marRight w:val="0"/>
          <w:marTop w:val="0"/>
          <w:marBottom w:val="0"/>
          <w:divBdr>
            <w:top w:val="none" w:sz="0" w:space="0" w:color="auto"/>
            <w:left w:val="none" w:sz="0" w:space="0" w:color="auto"/>
            <w:bottom w:val="none" w:sz="0" w:space="0" w:color="auto"/>
            <w:right w:val="none" w:sz="0" w:space="0" w:color="auto"/>
          </w:divBdr>
        </w:div>
        <w:div w:id="1570340377">
          <w:marLeft w:val="640"/>
          <w:marRight w:val="0"/>
          <w:marTop w:val="0"/>
          <w:marBottom w:val="0"/>
          <w:divBdr>
            <w:top w:val="none" w:sz="0" w:space="0" w:color="auto"/>
            <w:left w:val="none" w:sz="0" w:space="0" w:color="auto"/>
            <w:bottom w:val="none" w:sz="0" w:space="0" w:color="auto"/>
            <w:right w:val="none" w:sz="0" w:space="0" w:color="auto"/>
          </w:divBdr>
        </w:div>
        <w:div w:id="959336656">
          <w:marLeft w:val="640"/>
          <w:marRight w:val="0"/>
          <w:marTop w:val="0"/>
          <w:marBottom w:val="0"/>
          <w:divBdr>
            <w:top w:val="none" w:sz="0" w:space="0" w:color="auto"/>
            <w:left w:val="none" w:sz="0" w:space="0" w:color="auto"/>
            <w:bottom w:val="none" w:sz="0" w:space="0" w:color="auto"/>
            <w:right w:val="none" w:sz="0" w:space="0" w:color="auto"/>
          </w:divBdr>
        </w:div>
        <w:div w:id="1545674523">
          <w:marLeft w:val="640"/>
          <w:marRight w:val="0"/>
          <w:marTop w:val="0"/>
          <w:marBottom w:val="0"/>
          <w:divBdr>
            <w:top w:val="none" w:sz="0" w:space="0" w:color="auto"/>
            <w:left w:val="none" w:sz="0" w:space="0" w:color="auto"/>
            <w:bottom w:val="none" w:sz="0" w:space="0" w:color="auto"/>
            <w:right w:val="none" w:sz="0" w:space="0" w:color="auto"/>
          </w:divBdr>
        </w:div>
        <w:div w:id="1402605840">
          <w:marLeft w:val="640"/>
          <w:marRight w:val="0"/>
          <w:marTop w:val="0"/>
          <w:marBottom w:val="0"/>
          <w:divBdr>
            <w:top w:val="none" w:sz="0" w:space="0" w:color="auto"/>
            <w:left w:val="none" w:sz="0" w:space="0" w:color="auto"/>
            <w:bottom w:val="none" w:sz="0" w:space="0" w:color="auto"/>
            <w:right w:val="none" w:sz="0" w:space="0" w:color="auto"/>
          </w:divBdr>
        </w:div>
        <w:div w:id="802700394">
          <w:marLeft w:val="640"/>
          <w:marRight w:val="0"/>
          <w:marTop w:val="0"/>
          <w:marBottom w:val="0"/>
          <w:divBdr>
            <w:top w:val="none" w:sz="0" w:space="0" w:color="auto"/>
            <w:left w:val="none" w:sz="0" w:space="0" w:color="auto"/>
            <w:bottom w:val="none" w:sz="0" w:space="0" w:color="auto"/>
            <w:right w:val="none" w:sz="0" w:space="0" w:color="auto"/>
          </w:divBdr>
        </w:div>
        <w:div w:id="914515408">
          <w:marLeft w:val="640"/>
          <w:marRight w:val="0"/>
          <w:marTop w:val="0"/>
          <w:marBottom w:val="0"/>
          <w:divBdr>
            <w:top w:val="none" w:sz="0" w:space="0" w:color="auto"/>
            <w:left w:val="none" w:sz="0" w:space="0" w:color="auto"/>
            <w:bottom w:val="none" w:sz="0" w:space="0" w:color="auto"/>
            <w:right w:val="none" w:sz="0" w:space="0" w:color="auto"/>
          </w:divBdr>
        </w:div>
        <w:div w:id="1967079832">
          <w:marLeft w:val="640"/>
          <w:marRight w:val="0"/>
          <w:marTop w:val="0"/>
          <w:marBottom w:val="0"/>
          <w:divBdr>
            <w:top w:val="none" w:sz="0" w:space="0" w:color="auto"/>
            <w:left w:val="none" w:sz="0" w:space="0" w:color="auto"/>
            <w:bottom w:val="none" w:sz="0" w:space="0" w:color="auto"/>
            <w:right w:val="none" w:sz="0" w:space="0" w:color="auto"/>
          </w:divBdr>
        </w:div>
        <w:div w:id="2020617172">
          <w:marLeft w:val="640"/>
          <w:marRight w:val="0"/>
          <w:marTop w:val="0"/>
          <w:marBottom w:val="0"/>
          <w:divBdr>
            <w:top w:val="none" w:sz="0" w:space="0" w:color="auto"/>
            <w:left w:val="none" w:sz="0" w:space="0" w:color="auto"/>
            <w:bottom w:val="none" w:sz="0" w:space="0" w:color="auto"/>
            <w:right w:val="none" w:sz="0" w:space="0" w:color="auto"/>
          </w:divBdr>
        </w:div>
        <w:div w:id="1787507225">
          <w:marLeft w:val="640"/>
          <w:marRight w:val="0"/>
          <w:marTop w:val="0"/>
          <w:marBottom w:val="0"/>
          <w:divBdr>
            <w:top w:val="none" w:sz="0" w:space="0" w:color="auto"/>
            <w:left w:val="none" w:sz="0" w:space="0" w:color="auto"/>
            <w:bottom w:val="none" w:sz="0" w:space="0" w:color="auto"/>
            <w:right w:val="none" w:sz="0" w:space="0" w:color="auto"/>
          </w:divBdr>
        </w:div>
        <w:div w:id="125978662">
          <w:marLeft w:val="640"/>
          <w:marRight w:val="0"/>
          <w:marTop w:val="0"/>
          <w:marBottom w:val="0"/>
          <w:divBdr>
            <w:top w:val="none" w:sz="0" w:space="0" w:color="auto"/>
            <w:left w:val="none" w:sz="0" w:space="0" w:color="auto"/>
            <w:bottom w:val="none" w:sz="0" w:space="0" w:color="auto"/>
            <w:right w:val="none" w:sz="0" w:space="0" w:color="auto"/>
          </w:divBdr>
        </w:div>
      </w:divsChild>
    </w:div>
    <w:div w:id="42102781">
      <w:bodyDiv w:val="1"/>
      <w:marLeft w:val="0"/>
      <w:marRight w:val="0"/>
      <w:marTop w:val="0"/>
      <w:marBottom w:val="0"/>
      <w:divBdr>
        <w:top w:val="none" w:sz="0" w:space="0" w:color="auto"/>
        <w:left w:val="none" w:sz="0" w:space="0" w:color="auto"/>
        <w:bottom w:val="none" w:sz="0" w:space="0" w:color="auto"/>
        <w:right w:val="none" w:sz="0" w:space="0" w:color="auto"/>
      </w:divBdr>
    </w:div>
    <w:div w:id="49812135">
      <w:bodyDiv w:val="1"/>
      <w:marLeft w:val="0"/>
      <w:marRight w:val="0"/>
      <w:marTop w:val="0"/>
      <w:marBottom w:val="0"/>
      <w:divBdr>
        <w:top w:val="none" w:sz="0" w:space="0" w:color="auto"/>
        <w:left w:val="none" w:sz="0" w:space="0" w:color="auto"/>
        <w:bottom w:val="none" w:sz="0" w:space="0" w:color="auto"/>
        <w:right w:val="none" w:sz="0" w:space="0" w:color="auto"/>
      </w:divBdr>
    </w:div>
    <w:div w:id="51002456">
      <w:bodyDiv w:val="1"/>
      <w:marLeft w:val="0"/>
      <w:marRight w:val="0"/>
      <w:marTop w:val="0"/>
      <w:marBottom w:val="0"/>
      <w:divBdr>
        <w:top w:val="none" w:sz="0" w:space="0" w:color="auto"/>
        <w:left w:val="none" w:sz="0" w:space="0" w:color="auto"/>
        <w:bottom w:val="none" w:sz="0" w:space="0" w:color="auto"/>
        <w:right w:val="none" w:sz="0" w:space="0" w:color="auto"/>
      </w:divBdr>
      <w:divsChild>
        <w:div w:id="1937246817">
          <w:marLeft w:val="0"/>
          <w:marRight w:val="0"/>
          <w:marTop w:val="0"/>
          <w:marBottom w:val="0"/>
          <w:divBdr>
            <w:top w:val="none" w:sz="0" w:space="0" w:color="auto"/>
            <w:left w:val="none" w:sz="0" w:space="0" w:color="auto"/>
            <w:bottom w:val="none" w:sz="0" w:space="0" w:color="auto"/>
            <w:right w:val="none" w:sz="0" w:space="0" w:color="auto"/>
          </w:divBdr>
          <w:divsChild>
            <w:div w:id="821240617">
              <w:marLeft w:val="-100"/>
              <w:marRight w:val="-100"/>
              <w:marTop w:val="0"/>
              <w:marBottom w:val="0"/>
              <w:divBdr>
                <w:top w:val="none" w:sz="0" w:space="0" w:color="auto"/>
                <w:left w:val="none" w:sz="0" w:space="0" w:color="auto"/>
                <w:bottom w:val="none" w:sz="0" w:space="0" w:color="auto"/>
                <w:right w:val="none" w:sz="0" w:space="0" w:color="auto"/>
              </w:divBdr>
            </w:div>
          </w:divsChild>
        </w:div>
        <w:div w:id="728266158">
          <w:marLeft w:val="0"/>
          <w:marRight w:val="0"/>
          <w:marTop w:val="0"/>
          <w:marBottom w:val="0"/>
          <w:divBdr>
            <w:top w:val="none" w:sz="0" w:space="0" w:color="auto"/>
            <w:left w:val="none" w:sz="0" w:space="0" w:color="auto"/>
            <w:bottom w:val="none" w:sz="0" w:space="0" w:color="auto"/>
            <w:right w:val="none" w:sz="0" w:space="0" w:color="auto"/>
          </w:divBdr>
          <w:divsChild>
            <w:div w:id="1089812632">
              <w:marLeft w:val="-100"/>
              <w:marRight w:val="-100"/>
              <w:marTop w:val="0"/>
              <w:marBottom w:val="0"/>
              <w:divBdr>
                <w:top w:val="none" w:sz="0" w:space="0" w:color="auto"/>
                <w:left w:val="none" w:sz="0" w:space="0" w:color="auto"/>
                <w:bottom w:val="none" w:sz="0" w:space="0" w:color="auto"/>
                <w:right w:val="none" w:sz="0" w:space="0" w:color="auto"/>
              </w:divBdr>
            </w:div>
          </w:divsChild>
        </w:div>
        <w:div w:id="1103454598">
          <w:marLeft w:val="0"/>
          <w:marRight w:val="0"/>
          <w:marTop w:val="0"/>
          <w:marBottom w:val="0"/>
          <w:divBdr>
            <w:top w:val="none" w:sz="0" w:space="0" w:color="auto"/>
            <w:left w:val="none" w:sz="0" w:space="0" w:color="auto"/>
            <w:bottom w:val="none" w:sz="0" w:space="0" w:color="auto"/>
            <w:right w:val="none" w:sz="0" w:space="0" w:color="auto"/>
          </w:divBdr>
          <w:divsChild>
            <w:div w:id="1322004298">
              <w:marLeft w:val="-100"/>
              <w:marRight w:val="-100"/>
              <w:marTop w:val="0"/>
              <w:marBottom w:val="0"/>
              <w:divBdr>
                <w:top w:val="none" w:sz="0" w:space="0" w:color="auto"/>
                <w:left w:val="none" w:sz="0" w:space="0" w:color="auto"/>
                <w:bottom w:val="none" w:sz="0" w:space="0" w:color="auto"/>
                <w:right w:val="none" w:sz="0" w:space="0" w:color="auto"/>
              </w:divBdr>
            </w:div>
          </w:divsChild>
        </w:div>
        <w:div w:id="1242834640">
          <w:marLeft w:val="0"/>
          <w:marRight w:val="0"/>
          <w:marTop w:val="0"/>
          <w:marBottom w:val="0"/>
          <w:divBdr>
            <w:top w:val="none" w:sz="0" w:space="0" w:color="auto"/>
            <w:left w:val="none" w:sz="0" w:space="0" w:color="auto"/>
            <w:bottom w:val="none" w:sz="0" w:space="0" w:color="auto"/>
            <w:right w:val="none" w:sz="0" w:space="0" w:color="auto"/>
          </w:divBdr>
          <w:divsChild>
            <w:div w:id="2099977463">
              <w:marLeft w:val="-100"/>
              <w:marRight w:val="-100"/>
              <w:marTop w:val="0"/>
              <w:marBottom w:val="0"/>
              <w:divBdr>
                <w:top w:val="none" w:sz="0" w:space="0" w:color="auto"/>
                <w:left w:val="none" w:sz="0" w:space="0" w:color="auto"/>
                <w:bottom w:val="none" w:sz="0" w:space="0" w:color="auto"/>
                <w:right w:val="none" w:sz="0" w:space="0" w:color="auto"/>
              </w:divBdr>
            </w:div>
          </w:divsChild>
        </w:div>
        <w:div w:id="1977182369">
          <w:marLeft w:val="0"/>
          <w:marRight w:val="0"/>
          <w:marTop w:val="0"/>
          <w:marBottom w:val="0"/>
          <w:divBdr>
            <w:top w:val="none" w:sz="0" w:space="0" w:color="auto"/>
            <w:left w:val="none" w:sz="0" w:space="0" w:color="auto"/>
            <w:bottom w:val="none" w:sz="0" w:space="0" w:color="auto"/>
            <w:right w:val="none" w:sz="0" w:space="0" w:color="auto"/>
          </w:divBdr>
          <w:divsChild>
            <w:div w:id="42954683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2969198">
      <w:bodyDiv w:val="1"/>
      <w:marLeft w:val="0"/>
      <w:marRight w:val="0"/>
      <w:marTop w:val="0"/>
      <w:marBottom w:val="0"/>
      <w:divBdr>
        <w:top w:val="none" w:sz="0" w:space="0" w:color="auto"/>
        <w:left w:val="none" w:sz="0" w:space="0" w:color="auto"/>
        <w:bottom w:val="none" w:sz="0" w:space="0" w:color="auto"/>
        <w:right w:val="none" w:sz="0" w:space="0" w:color="auto"/>
      </w:divBdr>
      <w:divsChild>
        <w:div w:id="1638756480">
          <w:marLeft w:val="640"/>
          <w:marRight w:val="0"/>
          <w:marTop w:val="0"/>
          <w:marBottom w:val="0"/>
          <w:divBdr>
            <w:top w:val="none" w:sz="0" w:space="0" w:color="auto"/>
            <w:left w:val="none" w:sz="0" w:space="0" w:color="auto"/>
            <w:bottom w:val="none" w:sz="0" w:space="0" w:color="auto"/>
            <w:right w:val="none" w:sz="0" w:space="0" w:color="auto"/>
          </w:divBdr>
        </w:div>
        <w:div w:id="2127657124">
          <w:marLeft w:val="640"/>
          <w:marRight w:val="0"/>
          <w:marTop w:val="0"/>
          <w:marBottom w:val="0"/>
          <w:divBdr>
            <w:top w:val="none" w:sz="0" w:space="0" w:color="auto"/>
            <w:left w:val="none" w:sz="0" w:space="0" w:color="auto"/>
            <w:bottom w:val="none" w:sz="0" w:space="0" w:color="auto"/>
            <w:right w:val="none" w:sz="0" w:space="0" w:color="auto"/>
          </w:divBdr>
        </w:div>
        <w:div w:id="1482574920">
          <w:marLeft w:val="640"/>
          <w:marRight w:val="0"/>
          <w:marTop w:val="0"/>
          <w:marBottom w:val="0"/>
          <w:divBdr>
            <w:top w:val="none" w:sz="0" w:space="0" w:color="auto"/>
            <w:left w:val="none" w:sz="0" w:space="0" w:color="auto"/>
            <w:bottom w:val="none" w:sz="0" w:space="0" w:color="auto"/>
            <w:right w:val="none" w:sz="0" w:space="0" w:color="auto"/>
          </w:divBdr>
        </w:div>
        <w:div w:id="206914849">
          <w:marLeft w:val="640"/>
          <w:marRight w:val="0"/>
          <w:marTop w:val="0"/>
          <w:marBottom w:val="0"/>
          <w:divBdr>
            <w:top w:val="none" w:sz="0" w:space="0" w:color="auto"/>
            <w:left w:val="none" w:sz="0" w:space="0" w:color="auto"/>
            <w:bottom w:val="none" w:sz="0" w:space="0" w:color="auto"/>
            <w:right w:val="none" w:sz="0" w:space="0" w:color="auto"/>
          </w:divBdr>
        </w:div>
        <w:div w:id="715931599">
          <w:marLeft w:val="640"/>
          <w:marRight w:val="0"/>
          <w:marTop w:val="0"/>
          <w:marBottom w:val="0"/>
          <w:divBdr>
            <w:top w:val="none" w:sz="0" w:space="0" w:color="auto"/>
            <w:left w:val="none" w:sz="0" w:space="0" w:color="auto"/>
            <w:bottom w:val="none" w:sz="0" w:space="0" w:color="auto"/>
            <w:right w:val="none" w:sz="0" w:space="0" w:color="auto"/>
          </w:divBdr>
        </w:div>
        <w:div w:id="277832441">
          <w:marLeft w:val="640"/>
          <w:marRight w:val="0"/>
          <w:marTop w:val="0"/>
          <w:marBottom w:val="0"/>
          <w:divBdr>
            <w:top w:val="none" w:sz="0" w:space="0" w:color="auto"/>
            <w:left w:val="none" w:sz="0" w:space="0" w:color="auto"/>
            <w:bottom w:val="none" w:sz="0" w:space="0" w:color="auto"/>
            <w:right w:val="none" w:sz="0" w:space="0" w:color="auto"/>
          </w:divBdr>
        </w:div>
        <w:div w:id="300380922">
          <w:marLeft w:val="640"/>
          <w:marRight w:val="0"/>
          <w:marTop w:val="0"/>
          <w:marBottom w:val="0"/>
          <w:divBdr>
            <w:top w:val="none" w:sz="0" w:space="0" w:color="auto"/>
            <w:left w:val="none" w:sz="0" w:space="0" w:color="auto"/>
            <w:bottom w:val="none" w:sz="0" w:space="0" w:color="auto"/>
            <w:right w:val="none" w:sz="0" w:space="0" w:color="auto"/>
          </w:divBdr>
        </w:div>
        <w:div w:id="458039178">
          <w:marLeft w:val="640"/>
          <w:marRight w:val="0"/>
          <w:marTop w:val="0"/>
          <w:marBottom w:val="0"/>
          <w:divBdr>
            <w:top w:val="none" w:sz="0" w:space="0" w:color="auto"/>
            <w:left w:val="none" w:sz="0" w:space="0" w:color="auto"/>
            <w:bottom w:val="none" w:sz="0" w:space="0" w:color="auto"/>
            <w:right w:val="none" w:sz="0" w:space="0" w:color="auto"/>
          </w:divBdr>
        </w:div>
        <w:div w:id="1980106351">
          <w:marLeft w:val="640"/>
          <w:marRight w:val="0"/>
          <w:marTop w:val="0"/>
          <w:marBottom w:val="0"/>
          <w:divBdr>
            <w:top w:val="none" w:sz="0" w:space="0" w:color="auto"/>
            <w:left w:val="none" w:sz="0" w:space="0" w:color="auto"/>
            <w:bottom w:val="none" w:sz="0" w:space="0" w:color="auto"/>
            <w:right w:val="none" w:sz="0" w:space="0" w:color="auto"/>
          </w:divBdr>
        </w:div>
        <w:div w:id="1830707409">
          <w:marLeft w:val="640"/>
          <w:marRight w:val="0"/>
          <w:marTop w:val="0"/>
          <w:marBottom w:val="0"/>
          <w:divBdr>
            <w:top w:val="none" w:sz="0" w:space="0" w:color="auto"/>
            <w:left w:val="none" w:sz="0" w:space="0" w:color="auto"/>
            <w:bottom w:val="none" w:sz="0" w:space="0" w:color="auto"/>
            <w:right w:val="none" w:sz="0" w:space="0" w:color="auto"/>
          </w:divBdr>
        </w:div>
        <w:div w:id="1294866701">
          <w:marLeft w:val="640"/>
          <w:marRight w:val="0"/>
          <w:marTop w:val="0"/>
          <w:marBottom w:val="0"/>
          <w:divBdr>
            <w:top w:val="none" w:sz="0" w:space="0" w:color="auto"/>
            <w:left w:val="none" w:sz="0" w:space="0" w:color="auto"/>
            <w:bottom w:val="none" w:sz="0" w:space="0" w:color="auto"/>
            <w:right w:val="none" w:sz="0" w:space="0" w:color="auto"/>
          </w:divBdr>
        </w:div>
        <w:div w:id="202711973">
          <w:marLeft w:val="640"/>
          <w:marRight w:val="0"/>
          <w:marTop w:val="0"/>
          <w:marBottom w:val="0"/>
          <w:divBdr>
            <w:top w:val="none" w:sz="0" w:space="0" w:color="auto"/>
            <w:left w:val="none" w:sz="0" w:space="0" w:color="auto"/>
            <w:bottom w:val="none" w:sz="0" w:space="0" w:color="auto"/>
            <w:right w:val="none" w:sz="0" w:space="0" w:color="auto"/>
          </w:divBdr>
        </w:div>
        <w:div w:id="1934361836">
          <w:marLeft w:val="640"/>
          <w:marRight w:val="0"/>
          <w:marTop w:val="0"/>
          <w:marBottom w:val="0"/>
          <w:divBdr>
            <w:top w:val="none" w:sz="0" w:space="0" w:color="auto"/>
            <w:left w:val="none" w:sz="0" w:space="0" w:color="auto"/>
            <w:bottom w:val="none" w:sz="0" w:space="0" w:color="auto"/>
            <w:right w:val="none" w:sz="0" w:space="0" w:color="auto"/>
          </w:divBdr>
        </w:div>
        <w:div w:id="1830901036">
          <w:marLeft w:val="640"/>
          <w:marRight w:val="0"/>
          <w:marTop w:val="0"/>
          <w:marBottom w:val="0"/>
          <w:divBdr>
            <w:top w:val="none" w:sz="0" w:space="0" w:color="auto"/>
            <w:left w:val="none" w:sz="0" w:space="0" w:color="auto"/>
            <w:bottom w:val="none" w:sz="0" w:space="0" w:color="auto"/>
            <w:right w:val="none" w:sz="0" w:space="0" w:color="auto"/>
          </w:divBdr>
        </w:div>
        <w:div w:id="725229146">
          <w:marLeft w:val="640"/>
          <w:marRight w:val="0"/>
          <w:marTop w:val="0"/>
          <w:marBottom w:val="0"/>
          <w:divBdr>
            <w:top w:val="none" w:sz="0" w:space="0" w:color="auto"/>
            <w:left w:val="none" w:sz="0" w:space="0" w:color="auto"/>
            <w:bottom w:val="none" w:sz="0" w:space="0" w:color="auto"/>
            <w:right w:val="none" w:sz="0" w:space="0" w:color="auto"/>
          </w:divBdr>
        </w:div>
        <w:div w:id="1835368147">
          <w:marLeft w:val="640"/>
          <w:marRight w:val="0"/>
          <w:marTop w:val="0"/>
          <w:marBottom w:val="0"/>
          <w:divBdr>
            <w:top w:val="none" w:sz="0" w:space="0" w:color="auto"/>
            <w:left w:val="none" w:sz="0" w:space="0" w:color="auto"/>
            <w:bottom w:val="none" w:sz="0" w:space="0" w:color="auto"/>
            <w:right w:val="none" w:sz="0" w:space="0" w:color="auto"/>
          </w:divBdr>
        </w:div>
        <w:div w:id="43876182">
          <w:marLeft w:val="640"/>
          <w:marRight w:val="0"/>
          <w:marTop w:val="0"/>
          <w:marBottom w:val="0"/>
          <w:divBdr>
            <w:top w:val="none" w:sz="0" w:space="0" w:color="auto"/>
            <w:left w:val="none" w:sz="0" w:space="0" w:color="auto"/>
            <w:bottom w:val="none" w:sz="0" w:space="0" w:color="auto"/>
            <w:right w:val="none" w:sz="0" w:space="0" w:color="auto"/>
          </w:divBdr>
        </w:div>
        <w:div w:id="662003702">
          <w:marLeft w:val="640"/>
          <w:marRight w:val="0"/>
          <w:marTop w:val="0"/>
          <w:marBottom w:val="0"/>
          <w:divBdr>
            <w:top w:val="none" w:sz="0" w:space="0" w:color="auto"/>
            <w:left w:val="none" w:sz="0" w:space="0" w:color="auto"/>
            <w:bottom w:val="none" w:sz="0" w:space="0" w:color="auto"/>
            <w:right w:val="none" w:sz="0" w:space="0" w:color="auto"/>
          </w:divBdr>
        </w:div>
        <w:div w:id="196163379">
          <w:marLeft w:val="640"/>
          <w:marRight w:val="0"/>
          <w:marTop w:val="0"/>
          <w:marBottom w:val="0"/>
          <w:divBdr>
            <w:top w:val="none" w:sz="0" w:space="0" w:color="auto"/>
            <w:left w:val="none" w:sz="0" w:space="0" w:color="auto"/>
            <w:bottom w:val="none" w:sz="0" w:space="0" w:color="auto"/>
            <w:right w:val="none" w:sz="0" w:space="0" w:color="auto"/>
          </w:divBdr>
        </w:div>
        <w:div w:id="637492542">
          <w:marLeft w:val="640"/>
          <w:marRight w:val="0"/>
          <w:marTop w:val="0"/>
          <w:marBottom w:val="0"/>
          <w:divBdr>
            <w:top w:val="none" w:sz="0" w:space="0" w:color="auto"/>
            <w:left w:val="none" w:sz="0" w:space="0" w:color="auto"/>
            <w:bottom w:val="none" w:sz="0" w:space="0" w:color="auto"/>
            <w:right w:val="none" w:sz="0" w:space="0" w:color="auto"/>
          </w:divBdr>
        </w:div>
        <w:div w:id="660697261">
          <w:marLeft w:val="640"/>
          <w:marRight w:val="0"/>
          <w:marTop w:val="0"/>
          <w:marBottom w:val="0"/>
          <w:divBdr>
            <w:top w:val="none" w:sz="0" w:space="0" w:color="auto"/>
            <w:left w:val="none" w:sz="0" w:space="0" w:color="auto"/>
            <w:bottom w:val="none" w:sz="0" w:space="0" w:color="auto"/>
            <w:right w:val="none" w:sz="0" w:space="0" w:color="auto"/>
          </w:divBdr>
        </w:div>
        <w:div w:id="1110975055">
          <w:marLeft w:val="640"/>
          <w:marRight w:val="0"/>
          <w:marTop w:val="0"/>
          <w:marBottom w:val="0"/>
          <w:divBdr>
            <w:top w:val="none" w:sz="0" w:space="0" w:color="auto"/>
            <w:left w:val="none" w:sz="0" w:space="0" w:color="auto"/>
            <w:bottom w:val="none" w:sz="0" w:space="0" w:color="auto"/>
            <w:right w:val="none" w:sz="0" w:space="0" w:color="auto"/>
          </w:divBdr>
        </w:div>
        <w:div w:id="831993730">
          <w:marLeft w:val="640"/>
          <w:marRight w:val="0"/>
          <w:marTop w:val="0"/>
          <w:marBottom w:val="0"/>
          <w:divBdr>
            <w:top w:val="none" w:sz="0" w:space="0" w:color="auto"/>
            <w:left w:val="none" w:sz="0" w:space="0" w:color="auto"/>
            <w:bottom w:val="none" w:sz="0" w:space="0" w:color="auto"/>
            <w:right w:val="none" w:sz="0" w:space="0" w:color="auto"/>
          </w:divBdr>
        </w:div>
      </w:divsChild>
    </w:div>
    <w:div w:id="55665936">
      <w:bodyDiv w:val="1"/>
      <w:marLeft w:val="0"/>
      <w:marRight w:val="0"/>
      <w:marTop w:val="0"/>
      <w:marBottom w:val="0"/>
      <w:divBdr>
        <w:top w:val="none" w:sz="0" w:space="0" w:color="auto"/>
        <w:left w:val="none" w:sz="0" w:space="0" w:color="auto"/>
        <w:bottom w:val="none" w:sz="0" w:space="0" w:color="auto"/>
        <w:right w:val="none" w:sz="0" w:space="0" w:color="auto"/>
      </w:divBdr>
    </w:div>
    <w:div w:id="56713531">
      <w:bodyDiv w:val="1"/>
      <w:marLeft w:val="0"/>
      <w:marRight w:val="0"/>
      <w:marTop w:val="0"/>
      <w:marBottom w:val="0"/>
      <w:divBdr>
        <w:top w:val="none" w:sz="0" w:space="0" w:color="auto"/>
        <w:left w:val="none" w:sz="0" w:space="0" w:color="auto"/>
        <w:bottom w:val="none" w:sz="0" w:space="0" w:color="auto"/>
        <w:right w:val="none" w:sz="0" w:space="0" w:color="auto"/>
      </w:divBdr>
      <w:divsChild>
        <w:div w:id="674459305">
          <w:marLeft w:val="640"/>
          <w:marRight w:val="0"/>
          <w:marTop w:val="0"/>
          <w:marBottom w:val="0"/>
          <w:divBdr>
            <w:top w:val="none" w:sz="0" w:space="0" w:color="auto"/>
            <w:left w:val="none" w:sz="0" w:space="0" w:color="auto"/>
            <w:bottom w:val="none" w:sz="0" w:space="0" w:color="auto"/>
            <w:right w:val="none" w:sz="0" w:space="0" w:color="auto"/>
          </w:divBdr>
        </w:div>
        <w:div w:id="1989363455">
          <w:marLeft w:val="640"/>
          <w:marRight w:val="0"/>
          <w:marTop w:val="0"/>
          <w:marBottom w:val="0"/>
          <w:divBdr>
            <w:top w:val="none" w:sz="0" w:space="0" w:color="auto"/>
            <w:left w:val="none" w:sz="0" w:space="0" w:color="auto"/>
            <w:bottom w:val="none" w:sz="0" w:space="0" w:color="auto"/>
            <w:right w:val="none" w:sz="0" w:space="0" w:color="auto"/>
          </w:divBdr>
        </w:div>
        <w:div w:id="968785421">
          <w:marLeft w:val="640"/>
          <w:marRight w:val="0"/>
          <w:marTop w:val="0"/>
          <w:marBottom w:val="0"/>
          <w:divBdr>
            <w:top w:val="none" w:sz="0" w:space="0" w:color="auto"/>
            <w:left w:val="none" w:sz="0" w:space="0" w:color="auto"/>
            <w:bottom w:val="none" w:sz="0" w:space="0" w:color="auto"/>
            <w:right w:val="none" w:sz="0" w:space="0" w:color="auto"/>
          </w:divBdr>
        </w:div>
        <w:div w:id="2013099532">
          <w:marLeft w:val="640"/>
          <w:marRight w:val="0"/>
          <w:marTop w:val="0"/>
          <w:marBottom w:val="0"/>
          <w:divBdr>
            <w:top w:val="none" w:sz="0" w:space="0" w:color="auto"/>
            <w:left w:val="none" w:sz="0" w:space="0" w:color="auto"/>
            <w:bottom w:val="none" w:sz="0" w:space="0" w:color="auto"/>
            <w:right w:val="none" w:sz="0" w:space="0" w:color="auto"/>
          </w:divBdr>
        </w:div>
        <w:div w:id="1149790930">
          <w:marLeft w:val="640"/>
          <w:marRight w:val="0"/>
          <w:marTop w:val="0"/>
          <w:marBottom w:val="0"/>
          <w:divBdr>
            <w:top w:val="none" w:sz="0" w:space="0" w:color="auto"/>
            <w:left w:val="none" w:sz="0" w:space="0" w:color="auto"/>
            <w:bottom w:val="none" w:sz="0" w:space="0" w:color="auto"/>
            <w:right w:val="none" w:sz="0" w:space="0" w:color="auto"/>
          </w:divBdr>
        </w:div>
        <w:div w:id="252668970">
          <w:marLeft w:val="640"/>
          <w:marRight w:val="0"/>
          <w:marTop w:val="0"/>
          <w:marBottom w:val="0"/>
          <w:divBdr>
            <w:top w:val="none" w:sz="0" w:space="0" w:color="auto"/>
            <w:left w:val="none" w:sz="0" w:space="0" w:color="auto"/>
            <w:bottom w:val="none" w:sz="0" w:space="0" w:color="auto"/>
            <w:right w:val="none" w:sz="0" w:space="0" w:color="auto"/>
          </w:divBdr>
        </w:div>
        <w:div w:id="742484931">
          <w:marLeft w:val="640"/>
          <w:marRight w:val="0"/>
          <w:marTop w:val="0"/>
          <w:marBottom w:val="0"/>
          <w:divBdr>
            <w:top w:val="none" w:sz="0" w:space="0" w:color="auto"/>
            <w:left w:val="none" w:sz="0" w:space="0" w:color="auto"/>
            <w:bottom w:val="none" w:sz="0" w:space="0" w:color="auto"/>
            <w:right w:val="none" w:sz="0" w:space="0" w:color="auto"/>
          </w:divBdr>
        </w:div>
        <w:div w:id="1056589864">
          <w:marLeft w:val="640"/>
          <w:marRight w:val="0"/>
          <w:marTop w:val="0"/>
          <w:marBottom w:val="0"/>
          <w:divBdr>
            <w:top w:val="none" w:sz="0" w:space="0" w:color="auto"/>
            <w:left w:val="none" w:sz="0" w:space="0" w:color="auto"/>
            <w:bottom w:val="none" w:sz="0" w:space="0" w:color="auto"/>
            <w:right w:val="none" w:sz="0" w:space="0" w:color="auto"/>
          </w:divBdr>
        </w:div>
        <w:div w:id="995038512">
          <w:marLeft w:val="640"/>
          <w:marRight w:val="0"/>
          <w:marTop w:val="0"/>
          <w:marBottom w:val="0"/>
          <w:divBdr>
            <w:top w:val="none" w:sz="0" w:space="0" w:color="auto"/>
            <w:left w:val="none" w:sz="0" w:space="0" w:color="auto"/>
            <w:bottom w:val="none" w:sz="0" w:space="0" w:color="auto"/>
            <w:right w:val="none" w:sz="0" w:space="0" w:color="auto"/>
          </w:divBdr>
        </w:div>
        <w:div w:id="1403871064">
          <w:marLeft w:val="640"/>
          <w:marRight w:val="0"/>
          <w:marTop w:val="0"/>
          <w:marBottom w:val="0"/>
          <w:divBdr>
            <w:top w:val="none" w:sz="0" w:space="0" w:color="auto"/>
            <w:left w:val="none" w:sz="0" w:space="0" w:color="auto"/>
            <w:bottom w:val="none" w:sz="0" w:space="0" w:color="auto"/>
            <w:right w:val="none" w:sz="0" w:space="0" w:color="auto"/>
          </w:divBdr>
        </w:div>
        <w:div w:id="1749887948">
          <w:marLeft w:val="640"/>
          <w:marRight w:val="0"/>
          <w:marTop w:val="0"/>
          <w:marBottom w:val="0"/>
          <w:divBdr>
            <w:top w:val="none" w:sz="0" w:space="0" w:color="auto"/>
            <w:left w:val="none" w:sz="0" w:space="0" w:color="auto"/>
            <w:bottom w:val="none" w:sz="0" w:space="0" w:color="auto"/>
            <w:right w:val="none" w:sz="0" w:space="0" w:color="auto"/>
          </w:divBdr>
        </w:div>
        <w:div w:id="1224441198">
          <w:marLeft w:val="640"/>
          <w:marRight w:val="0"/>
          <w:marTop w:val="0"/>
          <w:marBottom w:val="0"/>
          <w:divBdr>
            <w:top w:val="none" w:sz="0" w:space="0" w:color="auto"/>
            <w:left w:val="none" w:sz="0" w:space="0" w:color="auto"/>
            <w:bottom w:val="none" w:sz="0" w:space="0" w:color="auto"/>
            <w:right w:val="none" w:sz="0" w:space="0" w:color="auto"/>
          </w:divBdr>
        </w:div>
        <w:div w:id="408505604">
          <w:marLeft w:val="640"/>
          <w:marRight w:val="0"/>
          <w:marTop w:val="0"/>
          <w:marBottom w:val="0"/>
          <w:divBdr>
            <w:top w:val="none" w:sz="0" w:space="0" w:color="auto"/>
            <w:left w:val="none" w:sz="0" w:space="0" w:color="auto"/>
            <w:bottom w:val="none" w:sz="0" w:space="0" w:color="auto"/>
            <w:right w:val="none" w:sz="0" w:space="0" w:color="auto"/>
          </w:divBdr>
        </w:div>
        <w:div w:id="882133548">
          <w:marLeft w:val="640"/>
          <w:marRight w:val="0"/>
          <w:marTop w:val="0"/>
          <w:marBottom w:val="0"/>
          <w:divBdr>
            <w:top w:val="none" w:sz="0" w:space="0" w:color="auto"/>
            <w:left w:val="none" w:sz="0" w:space="0" w:color="auto"/>
            <w:bottom w:val="none" w:sz="0" w:space="0" w:color="auto"/>
            <w:right w:val="none" w:sz="0" w:space="0" w:color="auto"/>
          </w:divBdr>
        </w:div>
        <w:div w:id="442766241">
          <w:marLeft w:val="640"/>
          <w:marRight w:val="0"/>
          <w:marTop w:val="0"/>
          <w:marBottom w:val="0"/>
          <w:divBdr>
            <w:top w:val="none" w:sz="0" w:space="0" w:color="auto"/>
            <w:left w:val="none" w:sz="0" w:space="0" w:color="auto"/>
            <w:bottom w:val="none" w:sz="0" w:space="0" w:color="auto"/>
            <w:right w:val="none" w:sz="0" w:space="0" w:color="auto"/>
          </w:divBdr>
        </w:div>
        <w:div w:id="56364750">
          <w:marLeft w:val="640"/>
          <w:marRight w:val="0"/>
          <w:marTop w:val="0"/>
          <w:marBottom w:val="0"/>
          <w:divBdr>
            <w:top w:val="none" w:sz="0" w:space="0" w:color="auto"/>
            <w:left w:val="none" w:sz="0" w:space="0" w:color="auto"/>
            <w:bottom w:val="none" w:sz="0" w:space="0" w:color="auto"/>
            <w:right w:val="none" w:sz="0" w:space="0" w:color="auto"/>
          </w:divBdr>
        </w:div>
        <w:div w:id="113865831">
          <w:marLeft w:val="640"/>
          <w:marRight w:val="0"/>
          <w:marTop w:val="0"/>
          <w:marBottom w:val="0"/>
          <w:divBdr>
            <w:top w:val="none" w:sz="0" w:space="0" w:color="auto"/>
            <w:left w:val="none" w:sz="0" w:space="0" w:color="auto"/>
            <w:bottom w:val="none" w:sz="0" w:space="0" w:color="auto"/>
            <w:right w:val="none" w:sz="0" w:space="0" w:color="auto"/>
          </w:divBdr>
        </w:div>
        <w:div w:id="1102722435">
          <w:marLeft w:val="640"/>
          <w:marRight w:val="0"/>
          <w:marTop w:val="0"/>
          <w:marBottom w:val="0"/>
          <w:divBdr>
            <w:top w:val="none" w:sz="0" w:space="0" w:color="auto"/>
            <w:left w:val="none" w:sz="0" w:space="0" w:color="auto"/>
            <w:bottom w:val="none" w:sz="0" w:space="0" w:color="auto"/>
            <w:right w:val="none" w:sz="0" w:space="0" w:color="auto"/>
          </w:divBdr>
        </w:div>
        <w:div w:id="1938440237">
          <w:marLeft w:val="640"/>
          <w:marRight w:val="0"/>
          <w:marTop w:val="0"/>
          <w:marBottom w:val="0"/>
          <w:divBdr>
            <w:top w:val="none" w:sz="0" w:space="0" w:color="auto"/>
            <w:left w:val="none" w:sz="0" w:space="0" w:color="auto"/>
            <w:bottom w:val="none" w:sz="0" w:space="0" w:color="auto"/>
            <w:right w:val="none" w:sz="0" w:space="0" w:color="auto"/>
          </w:divBdr>
        </w:div>
        <w:div w:id="427770609">
          <w:marLeft w:val="640"/>
          <w:marRight w:val="0"/>
          <w:marTop w:val="0"/>
          <w:marBottom w:val="0"/>
          <w:divBdr>
            <w:top w:val="none" w:sz="0" w:space="0" w:color="auto"/>
            <w:left w:val="none" w:sz="0" w:space="0" w:color="auto"/>
            <w:bottom w:val="none" w:sz="0" w:space="0" w:color="auto"/>
            <w:right w:val="none" w:sz="0" w:space="0" w:color="auto"/>
          </w:divBdr>
        </w:div>
        <w:div w:id="674650363">
          <w:marLeft w:val="640"/>
          <w:marRight w:val="0"/>
          <w:marTop w:val="0"/>
          <w:marBottom w:val="0"/>
          <w:divBdr>
            <w:top w:val="none" w:sz="0" w:space="0" w:color="auto"/>
            <w:left w:val="none" w:sz="0" w:space="0" w:color="auto"/>
            <w:bottom w:val="none" w:sz="0" w:space="0" w:color="auto"/>
            <w:right w:val="none" w:sz="0" w:space="0" w:color="auto"/>
          </w:divBdr>
        </w:div>
        <w:div w:id="742684033">
          <w:marLeft w:val="640"/>
          <w:marRight w:val="0"/>
          <w:marTop w:val="0"/>
          <w:marBottom w:val="0"/>
          <w:divBdr>
            <w:top w:val="none" w:sz="0" w:space="0" w:color="auto"/>
            <w:left w:val="none" w:sz="0" w:space="0" w:color="auto"/>
            <w:bottom w:val="none" w:sz="0" w:space="0" w:color="auto"/>
            <w:right w:val="none" w:sz="0" w:space="0" w:color="auto"/>
          </w:divBdr>
        </w:div>
        <w:div w:id="14431746">
          <w:marLeft w:val="640"/>
          <w:marRight w:val="0"/>
          <w:marTop w:val="0"/>
          <w:marBottom w:val="0"/>
          <w:divBdr>
            <w:top w:val="none" w:sz="0" w:space="0" w:color="auto"/>
            <w:left w:val="none" w:sz="0" w:space="0" w:color="auto"/>
            <w:bottom w:val="none" w:sz="0" w:space="0" w:color="auto"/>
            <w:right w:val="none" w:sz="0" w:space="0" w:color="auto"/>
          </w:divBdr>
        </w:div>
        <w:div w:id="1938055902">
          <w:marLeft w:val="640"/>
          <w:marRight w:val="0"/>
          <w:marTop w:val="0"/>
          <w:marBottom w:val="0"/>
          <w:divBdr>
            <w:top w:val="none" w:sz="0" w:space="0" w:color="auto"/>
            <w:left w:val="none" w:sz="0" w:space="0" w:color="auto"/>
            <w:bottom w:val="none" w:sz="0" w:space="0" w:color="auto"/>
            <w:right w:val="none" w:sz="0" w:space="0" w:color="auto"/>
          </w:divBdr>
        </w:div>
      </w:divsChild>
    </w:div>
    <w:div w:id="60715127">
      <w:bodyDiv w:val="1"/>
      <w:marLeft w:val="0"/>
      <w:marRight w:val="0"/>
      <w:marTop w:val="0"/>
      <w:marBottom w:val="0"/>
      <w:divBdr>
        <w:top w:val="none" w:sz="0" w:space="0" w:color="auto"/>
        <w:left w:val="none" w:sz="0" w:space="0" w:color="auto"/>
        <w:bottom w:val="none" w:sz="0" w:space="0" w:color="auto"/>
        <w:right w:val="none" w:sz="0" w:space="0" w:color="auto"/>
      </w:divBdr>
    </w:div>
    <w:div w:id="64225350">
      <w:bodyDiv w:val="1"/>
      <w:marLeft w:val="0"/>
      <w:marRight w:val="0"/>
      <w:marTop w:val="0"/>
      <w:marBottom w:val="0"/>
      <w:divBdr>
        <w:top w:val="none" w:sz="0" w:space="0" w:color="auto"/>
        <w:left w:val="none" w:sz="0" w:space="0" w:color="auto"/>
        <w:bottom w:val="none" w:sz="0" w:space="0" w:color="auto"/>
        <w:right w:val="none" w:sz="0" w:space="0" w:color="auto"/>
      </w:divBdr>
    </w:div>
    <w:div w:id="68817622">
      <w:bodyDiv w:val="1"/>
      <w:marLeft w:val="0"/>
      <w:marRight w:val="0"/>
      <w:marTop w:val="0"/>
      <w:marBottom w:val="0"/>
      <w:divBdr>
        <w:top w:val="none" w:sz="0" w:space="0" w:color="auto"/>
        <w:left w:val="none" w:sz="0" w:space="0" w:color="auto"/>
        <w:bottom w:val="none" w:sz="0" w:space="0" w:color="auto"/>
        <w:right w:val="none" w:sz="0" w:space="0" w:color="auto"/>
      </w:divBdr>
    </w:div>
    <w:div w:id="77093308">
      <w:bodyDiv w:val="1"/>
      <w:marLeft w:val="0"/>
      <w:marRight w:val="0"/>
      <w:marTop w:val="0"/>
      <w:marBottom w:val="0"/>
      <w:divBdr>
        <w:top w:val="none" w:sz="0" w:space="0" w:color="auto"/>
        <w:left w:val="none" w:sz="0" w:space="0" w:color="auto"/>
        <w:bottom w:val="none" w:sz="0" w:space="0" w:color="auto"/>
        <w:right w:val="none" w:sz="0" w:space="0" w:color="auto"/>
      </w:divBdr>
    </w:div>
    <w:div w:id="87117779">
      <w:bodyDiv w:val="1"/>
      <w:marLeft w:val="0"/>
      <w:marRight w:val="0"/>
      <w:marTop w:val="0"/>
      <w:marBottom w:val="0"/>
      <w:divBdr>
        <w:top w:val="none" w:sz="0" w:space="0" w:color="auto"/>
        <w:left w:val="none" w:sz="0" w:space="0" w:color="auto"/>
        <w:bottom w:val="none" w:sz="0" w:space="0" w:color="auto"/>
        <w:right w:val="none" w:sz="0" w:space="0" w:color="auto"/>
      </w:divBdr>
    </w:div>
    <w:div w:id="90205324">
      <w:bodyDiv w:val="1"/>
      <w:marLeft w:val="0"/>
      <w:marRight w:val="0"/>
      <w:marTop w:val="0"/>
      <w:marBottom w:val="0"/>
      <w:divBdr>
        <w:top w:val="none" w:sz="0" w:space="0" w:color="auto"/>
        <w:left w:val="none" w:sz="0" w:space="0" w:color="auto"/>
        <w:bottom w:val="none" w:sz="0" w:space="0" w:color="auto"/>
        <w:right w:val="none" w:sz="0" w:space="0" w:color="auto"/>
      </w:divBdr>
    </w:div>
    <w:div w:id="98649217">
      <w:bodyDiv w:val="1"/>
      <w:marLeft w:val="0"/>
      <w:marRight w:val="0"/>
      <w:marTop w:val="0"/>
      <w:marBottom w:val="0"/>
      <w:divBdr>
        <w:top w:val="none" w:sz="0" w:space="0" w:color="auto"/>
        <w:left w:val="none" w:sz="0" w:space="0" w:color="auto"/>
        <w:bottom w:val="none" w:sz="0" w:space="0" w:color="auto"/>
        <w:right w:val="none" w:sz="0" w:space="0" w:color="auto"/>
      </w:divBdr>
    </w:div>
    <w:div w:id="101923108">
      <w:bodyDiv w:val="1"/>
      <w:marLeft w:val="0"/>
      <w:marRight w:val="0"/>
      <w:marTop w:val="0"/>
      <w:marBottom w:val="0"/>
      <w:divBdr>
        <w:top w:val="none" w:sz="0" w:space="0" w:color="auto"/>
        <w:left w:val="none" w:sz="0" w:space="0" w:color="auto"/>
        <w:bottom w:val="none" w:sz="0" w:space="0" w:color="auto"/>
        <w:right w:val="none" w:sz="0" w:space="0" w:color="auto"/>
      </w:divBdr>
    </w:div>
    <w:div w:id="104153191">
      <w:bodyDiv w:val="1"/>
      <w:marLeft w:val="0"/>
      <w:marRight w:val="0"/>
      <w:marTop w:val="0"/>
      <w:marBottom w:val="0"/>
      <w:divBdr>
        <w:top w:val="none" w:sz="0" w:space="0" w:color="auto"/>
        <w:left w:val="none" w:sz="0" w:space="0" w:color="auto"/>
        <w:bottom w:val="none" w:sz="0" w:space="0" w:color="auto"/>
        <w:right w:val="none" w:sz="0" w:space="0" w:color="auto"/>
      </w:divBdr>
    </w:div>
    <w:div w:id="111286153">
      <w:bodyDiv w:val="1"/>
      <w:marLeft w:val="0"/>
      <w:marRight w:val="0"/>
      <w:marTop w:val="0"/>
      <w:marBottom w:val="0"/>
      <w:divBdr>
        <w:top w:val="none" w:sz="0" w:space="0" w:color="auto"/>
        <w:left w:val="none" w:sz="0" w:space="0" w:color="auto"/>
        <w:bottom w:val="none" w:sz="0" w:space="0" w:color="auto"/>
        <w:right w:val="none" w:sz="0" w:space="0" w:color="auto"/>
      </w:divBdr>
    </w:div>
    <w:div w:id="114302212">
      <w:bodyDiv w:val="1"/>
      <w:marLeft w:val="0"/>
      <w:marRight w:val="0"/>
      <w:marTop w:val="0"/>
      <w:marBottom w:val="0"/>
      <w:divBdr>
        <w:top w:val="none" w:sz="0" w:space="0" w:color="auto"/>
        <w:left w:val="none" w:sz="0" w:space="0" w:color="auto"/>
        <w:bottom w:val="none" w:sz="0" w:space="0" w:color="auto"/>
        <w:right w:val="none" w:sz="0" w:space="0" w:color="auto"/>
      </w:divBdr>
    </w:div>
    <w:div w:id="116921253">
      <w:bodyDiv w:val="1"/>
      <w:marLeft w:val="0"/>
      <w:marRight w:val="0"/>
      <w:marTop w:val="0"/>
      <w:marBottom w:val="0"/>
      <w:divBdr>
        <w:top w:val="none" w:sz="0" w:space="0" w:color="auto"/>
        <w:left w:val="none" w:sz="0" w:space="0" w:color="auto"/>
        <w:bottom w:val="none" w:sz="0" w:space="0" w:color="auto"/>
        <w:right w:val="none" w:sz="0" w:space="0" w:color="auto"/>
      </w:divBdr>
    </w:div>
    <w:div w:id="122311064">
      <w:bodyDiv w:val="1"/>
      <w:marLeft w:val="0"/>
      <w:marRight w:val="0"/>
      <w:marTop w:val="0"/>
      <w:marBottom w:val="0"/>
      <w:divBdr>
        <w:top w:val="none" w:sz="0" w:space="0" w:color="auto"/>
        <w:left w:val="none" w:sz="0" w:space="0" w:color="auto"/>
        <w:bottom w:val="none" w:sz="0" w:space="0" w:color="auto"/>
        <w:right w:val="none" w:sz="0" w:space="0" w:color="auto"/>
      </w:divBdr>
    </w:div>
    <w:div w:id="133260299">
      <w:bodyDiv w:val="1"/>
      <w:marLeft w:val="0"/>
      <w:marRight w:val="0"/>
      <w:marTop w:val="0"/>
      <w:marBottom w:val="0"/>
      <w:divBdr>
        <w:top w:val="none" w:sz="0" w:space="0" w:color="auto"/>
        <w:left w:val="none" w:sz="0" w:space="0" w:color="auto"/>
        <w:bottom w:val="none" w:sz="0" w:space="0" w:color="auto"/>
        <w:right w:val="none" w:sz="0" w:space="0" w:color="auto"/>
      </w:divBdr>
    </w:div>
    <w:div w:id="136923433">
      <w:bodyDiv w:val="1"/>
      <w:marLeft w:val="0"/>
      <w:marRight w:val="0"/>
      <w:marTop w:val="0"/>
      <w:marBottom w:val="0"/>
      <w:divBdr>
        <w:top w:val="none" w:sz="0" w:space="0" w:color="auto"/>
        <w:left w:val="none" w:sz="0" w:space="0" w:color="auto"/>
        <w:bottom w:val="none" w:sz="0" w:space="0" w:color="auto"/>
        <w:right w:val="none" w:sz="0" w:space="0" w:color="auto"/>
      </w:divBdr>
    </w:div>
    <w:div w:id="140468351">
      <w:bodyDiv w:val="1"/>
      <w:marLeft w:val="0"/>
      <w:marRight w:val="0"/>
      <w:marTop w:val="0"/>
      <w:marBottom w:val="0"/>
      <w:divBdr>
        <w:top w:val="none" w:sz="0" w:space="0" w:color="auto"/>
        <w:left w:val="none" w:sz="0" w:space="0" w:color="auto"/>
        <w:bottom w:val="none" w:sz="0" w:space="0" w:color="auto"/>
        <w:right w:val="none" w:sz="0" w:space="0" w:color="auto"/>
      </w:divBdr>
    </w:div>
    <w:div w:id="141195903">
      <w:bodyDiv w:val="1"/>
      <w:marLeft w:val="0"/>
      <w:marRight w:val="0"/>
      <w:marTop w:val="0"/>
      <w:marBottom w:val="0"/>
      <w:divBdr>
        <w:top w:val="none" w:sz="0" w:space="0" w:color="auto"/>
        <w:left w:val="none" w:sz="0" w:space="0" w:color="auto"/>
        <w:bottom w:val="none" w:sz="0" w:space="0" w:color="auto"/>
        <w:right w:val="none" w:sz="0" w:space="0" w:color="auto"/>
      </w:divBdr>
      <w:divsChild>
        <w:div w:id="1521121887">
          <w:marLeft w:val="640"/>
          <w:marRight w:val="0"/>
          <w:marTop w:val="0"/>
          <w:marBottom w:val="0"/>
          <w:divBdr>
            <w:top w:val="none" w:sz="0" w:space="0" w:color="auto"/>
            <w:left w:val="none" w:sz="0" w:space="0" w:color="auto"/>
            <w:bottom w:val="none" w:sz="0" w:space="0" w:color="auto"/>
            <w:right w:val="none" w:sz="0" w:space="0" w:color="auto"/>
          </w:divBdr>
        </w:div>
        <w:div w:id="962151349">
          <w:marLeft w:val="640"/>
          <w:marRight w:val="0"/>
          <w:marTop w:val="0"/>
          <w:marBottom w:val="0"/>
          <w:divBdr>
            <w:top w:val="none" w:sz="0" w:space="0" w:color="auto"/>
            <w:left w:val="none" w:sz="0" w:space="0" w:color="auto"/>
            <w:bottom w:val="none" w:sz="0" w:space="0" w:color="auto"/>
            <w:right w:val="none" w:sz="0" w:space="0" w:color="auto"/>
          </w:divBdr>
        </w:div>
        <w:div w:id="409427961">
          <w:marLeft w:val="640"/>
          <w:marRight w:val="0"/>
          <w:marTop w:val="0"/>
          <w:marBottom w:val="0"/>
          <w:divBdr>
            <w:top w:val="none" w:sz="0" w:space="0" w:color="auto"/>
            <w:left w:val="none" w:sz="0" w:space="0" w:color="auto"/>
            <w:bottom w:val="none" w:sz="0" w:space="0" w:color="auto"/>
            <w:right w:val="none" w:sz="0" w:space="0" w:color="auto"/>
          </w:divBdr>
        </w:div>
        <w:div w:id="1985499641">
          <w:marLeft w:val="640"/>
          <w:marRight w:val="0"/>
          <w:marTop w:val="0"/>
          <w:marBottom w:val="0"/>
          <w:divBdr>
            <w:top w:val="none" w:sz="0" w:space="0" w:color="auto"/>
            <w:left w:val="none" w:sz="0" w:space="0" w:color="auto"/>
            <w:bottom w:val="none" w:sz="0" w:space="0" w:color="auto"/>
            <w:right w:val="none" w:sz="0" w:space="0" w:color="auto"/>
          </w:divBdr>
        </w:div>
        <w:div w:id="1677079307">
          <w:marLeft w:val="640"/>
          <w:marRight w:val="0"/>
          <w:marTop w:val="0"/>
          <w:marBottom w:val="0"/>
          <w:divBdr>
            <w:top w:val="none" w:sz="0" w:space="0" w:color="auto"/>
            <w:left w:val="none" w:sz="0" w:space="0" w:color="auto"/>
            <w:bottom w:val="none" w:sz="0" w:space="0" w:color="auto"/>
            <w:right w:val="none" w:sz="0" w:space="0" w:color="auto"/>
          </w:divBdr>
        </w:div>
        <w:div w:id="856120996">
          <w:marLeft w:val="640"/>
          <w:marRight w:val="0"/>
          <w:marTop w:val="0"/>
          <w:marBottom w:val="0"/>
          <w:divBdr>
            <w:top w:val="none" w:sz="0" w:space="0" w:color="auto"/>
            <w:left w:val="none" w:sz="0" w:space="0" w:color="auto"/>
            <w:bottom w:val="none" w:sz="0" w:space="0" w:color="auto"/>
            <w:right w:val="none" w:sz="0" w:space="0" w:color="auto"/>
          </w:divBdr>
        </w:div>
        <w:div w:id="1601256805">
          <w:marLeft w:val="640"/>
          <w:marRight w:val="0"/>
          <w:marTop w:val="0"/>
          <w:marBottom w:val="0"/>
          <w:divBdr>
            <w:top w:val="none" w:sz="0" w:space="0" w:color="auto"/>
            <w:left w:val="none" w:sz="0" w:space="0" w:color="auto"/>
            <w:bottom w:val="none" w:sz="0" w:space="0" w:color="auto"/>
            <w:right w:val="none" w:sz="0" w:space="0" w:color="auto"/>
          </w:divBdr>
        </w:div>
        <w:div w:id="1649743516">
          <w:marLeft w:val="640"/>
          <w:marRight w:val="0"/>
          <w:marTop w:val="0"/>
          <w:marBottom w:val="0"/>
          <w:divBdr>
            <w:top w:val="none" w:sz="0" w:space="0" w:color="auto"/>
            <w:left w:val="none" w:sz="0" w:space="0" w:color="auto"/>
            <w:bottom w:val="none" w:sz="0" w:space="0" w:color="auto"/>
            <w:right w:val="none" w:sz="0" w:space="0" w:color="auto"/>
          </w:divBdr>
        </w:div>
        <w:div w:id="1631127780">
          <w:marLeft w:val="640"/>
          <w:marRight w:val="0"/>
          <w:marTop w:val="0"/>
          <w:marBottom w:val="0"/>
          <w:divBdr>
            <w:top w:val="none" w:sz="0" w:space="0" w:color="auto"/>
            <w:left w:val="none" w:sz="0" w:space="0" w:color="auto"/>
            <w:bottom w:val="none" w:sz="0" w:space="0" w:color="auto"/>
            <w:right w:val="none" w:sz="0" w:space="0" w:color="auto"/>
          </w:divBdr>
        </w:div>
        <w:div w:id="666637025">
          <w:marLeft w:val="640"/>
          <w:marRight w:val="0"/>
          <w:marTop w:val="0"/>
          <w:marBottom w:val="0"/>
          <w:divBdr>
            <w:top w:val="none" w:sz="0" w:space="0" w:color="auto"/>
            <w:left w:val="none" w:sz="0" w:space="0" w:color="auto"/>
            <w:bottom w:val="none" w:sz="0" w:space="0" w:color="auto"/>
            <w:right w:val="none" w:sz="0" w:space="0" w:color="auto"/>
          </w:divBdr>
        </w:div>
        <w:div w:id="1164055385">
          <w:marLeft w:val="640"/>
          <w:marRight w:val="0"/>
          <w:marTop w:val="0"/>
          <w:marBottom w:val="0"/>
          <w:divBdr>
            <w:top w:val="none" w:sz="0" w:space="0" w:color="auto"/>
            <w:left w:val="none" w:sz="0" w:space="0" w:color="auto"/>
            <w:bottom w:val="none" w:sz="0" w:space="0" w:color="auto"/>
            <w:right w:val="none" w:sz="0" w:space="0" w:color="auto"/>
          </w:divBdr>
        </w:div>
        <w:div w:id="1013653518">
          <w:marLeft w:val="640"/>
          <w:marRight w:val="0"/>
          <w:marTop w:val="0"/>
          <w:marBottom w:val="0"/>
          <w:divBdr>
            <w:top w:val="none" w:sz="0" w:space="0" w:color="auto"/>
            <w:left w:val="none" w:sz="0" w:space="0" w:color="auto"/>
            <w:bottom w:val="none" w:sz="0" w:space="0" w:color="auto"/>
            <w:right w:val="none" w:sz="0" w:space="0" w:color="auto"/>
          </w:divBdr>
        </w:div>
        <w:div w:id="1152717805">
          <w:marLeft w:val="640"/>
          <w:marRight w:val="0"/>
          <w:marTop w:val="0"/>
          <w:marBottom w:val="0"/>
          <w:divBdr>
            <w:top w:val="none" w:sz="0" w:space="0" w:color="auto"/>
            <w:left w:val="none" w:sz="0" w:space="0" w:color="auto"/>
            <w:bottom w:val="none" w:sz="0" w:space="0" w:color="auto"/>
            <w:right w:val="none" w:sz="0" w:space="0" w:color="auto"/>
          </w:divBdr>
        </w:div>
        <w:div w:id="183131396">
          <w:marLeft w:val="640"/>
          <w:marRight w:val="0"/>
          <w:marTop w:val="0"/>
          <w:marBottom w:val="0"/>
          <w:divBdr>
            <w:top w:val="none" w:sz="0" w:space="0" w:color="auto"/>
            <w:left w:val="none" w:sz="0" w:space="0" w:color="auto"/>
            <w:bottom w:val="none" w:sz="0" w:space="0" w:color="auto"/>
            <w:right w:val="none" w:sz="0" w:space="0" w:color="auto"/>
          </w:divBdr>
        </w:div>
        <w:div w:id="264195409">
          <w:marLeft w:val="640"/>
          <w:marRight w:val="0"/>
          <w:marTop w:val="0"/>
          <w:marBottom w:val="0"/>
          <w:divBdr>
            <w:top w:val="none" w:sz="0" w:space="0" w:color="auto"/>
            <w:left w:val="none" w:sz="0" w:space="0" w:color="auto"/>
            <w:bottom w:val="none" w:sz="0" w:space="0" w:color="auto"/>
            <w:right w:val="none" w:sz="0" w:space="0" w:color="auto"/>
          </w:divBdr>
        </w:div>
        <w:div w:id="789472418">
          <w:marLeft w:val="640"/>
          <w:marRight w:val="0"/>
          <w:marTop w:val="0"/>
          <w:marBottom w:val="0"/>
          <w:divBdr>
            <w:top w:val="none" w:sz="0" w:space="0" w:color="auto"/>
            <w:left w:val="none" w:sz="0" w:space="0" w:color="auto"/>
            <w:bottom w:val="none" w:sz="0" w:space="0" w:color="auto"/>
            <w:right w:val="none" w:sz="0" w:space="0" w:color="auto"/>
          </w:divBdr>
        </w:div>
        <w:div w:id="1085607530">
          <w:marLeft w:val="640"/>
          <w:marRight w:val="0"/>
          <w:marTop w:val="0"/>
          <w:marBottom w:val="0"/>
          <w:divBdr>
            <w:top w:val="none" w:sz="0" w:space="0" w:color="auto"/>
            <w:left w:val="none" w:sz="0" w:space="0" w:color="auto"/>
            <w:bottom w:val="none" w:sz="0" w:space="0" w:color="auto"/>
            <w:right w:val="none" w:sz="0" w:space="0" w:color="auto"/>
          </w:divBdr>
        </w:div>
        <w:div w:id="1914124908">
          <w:marLeft w:val="640"/>
          <w:marRight w:val="0"/>
          <w:marTop w:val="0"/>
          <w:marBottom w:val="0"/>
          <w:divBdr>
            <w:top w:val="none" w:sz="0" w:space="0" w:color="auto"/>
            <w:left w:val="none" w:sz="0" w:space="0" w:color="auto"/>
            <w:bottom w:val="none" w:sz="0" w:space="0" w:color="auto"/>
            <w:right w:val="none" w:sz="0" w:space="0" w:color="auto"/>
          </w:divBdr>
        </w:div>
        <w:div w:id="1661302932">
          <w:marLeft w:val="640"/>
          <w:marRight w:val="0"/>
          <w:marTop w:val="0"/>
          <w:marBottom w:val="0"/>
          <w:divBdr>
            <w:top w:val="none" w:sz="0" w:space="0" w:color="auto"/>
            <w:left w:val="none" w:sz="0" w:space="0" w:color="auto"/>
            <w:bottom w:val="none" w:sz="0" w:space="0" w:color="auto"/>
            <w:right w:val="none" w:sz="0" w:space="0" w:color="auto"/>
          </w:divBdr>
        </w:div>
        <w:div w:id="1788544197">
          <w:marLeft w:val="640"/>
          <w:marRight w:val="0"/>
          <w:marTop w:val="0"/>
          <w:marBottom w:val="0"/>
          <w:divBdr>
            <w:top w:val="none" w:sz="0" w:space="0" w:color="auto"/>
            <w:left w:val="none" w:sz="0" w:space="0" w:color="auto"/>
            <w:bottom w:val="none" w:sz="0" w:space="0" w:color="auto"/>
            <w:right w:val="none" w:sz="0" w:space="0" w:color="auto"/>
          </w:divBdr>
        </w:div>
        <w:div w:id="330371167">
          <w:marLeft w:val="640"/>
          <w:marRight w:val="0"/>
          <w:marTop w:val="0"/>
          <w:marBottom w:val="0"/>
          <w:divBdr>
            <w:top w:val="none" w:sz="0" w:space="0" w:color="auto"/>
            <w:left w:val="none" w:sz="0" w:space="0" w:color="auto"/>
            <w:bottom w:val="none" w:sz="0" w:space="0" w:color="auto"/>
            <w:right w:val="none" w:sz="0" w:space="0" w:color="auto"/>
          </w:divBdr>
        </w:div>
      </w:divsChild>
    </w:div>
    <w:div w:id="143590085">
      <w:bodyDiv w:val="1"/>
      <w:marLeft w:val="0"/>
      <w:marRight w:val="0"/>
      <w:marTop w:val="0"/>
      <w:marBottom w:val="0"/>
      <w:divBdr>
        <w:top w:val="none" w:sz="0" w:space="0" w:color="auto"/>
        <w:left w:val="none" w:sz="0" w:space="0" w:color="auto"/>
        <w:bottom w:val="none" w:sz="0" w:space="0" w:color="auto"/>
        <w:right w:val="none" w:sz="0" w:space="0" w:color="auto"/>
      </w:divBdr>
    </w:div>
    <w:div w:id="145172922">
      <w:bodyDiv w:val="1"/>
      <w:marLeft w:val="0"/>
      <w:marRight w:val="0"/>
      <w:marTop w:val="0"/>
      <w:marBottom w:val="0"/>
      <w:divBdr>
        <w:top w:val="none" w:sz="0" w:space="0" w:color="auto"/>
        <w:left w:val="none" w:sz="0" w:space="0" w:color="auto"/>
        <w:bottom w:val="none" w:sz="0" w:space="0" w:color="auto"/>
        <w:right w:val="none" w:sz="0" w:space="0" w:color="auto"/>
      </w:divBdr>
    </w:div>
    <w:div w:id="161891974">
      <w:bodyDiv w:val="1"/>
      <w:marLeft w:val="0"/>
      <w:marRight w:val="0"/>
      <w:marTop w:val="0"/>
      <w:marBottom w:val="0"/>
      <w:divBdr>
        <w:top w:val="none" w:sz="0" w:space="0" w:color="auto"/>
        <w:left w:val="none" w:sz="0" w:space="0" w:color="auto"/>
        <w:bottom w:val="none" w:sz="0" w:space="0" w:color="auto"/>
        <w:right w:val="none" w:sz="0" w:space="0" w:color="auto"/>
      </w:divBdr>
    </w:div>
    <w:div w:id="168100008">
      <w:bodyDiv w:val="1"/>
      <w:marLeft w:val="0"/>
      <w:marRight w:val="0"/>
      <w:marTop w:val="0"/>
      <w:marBottom w:val="0"/>
      <w:divBdr>
        <w:top w:val="none" w:sz="0" w:space="0" w:color="auto"/>
        <w:left w:val="none" w:sz="0" w:space="0" w:color="auto"/>
        <w:bottom w:val="none" w:sz="0" w:space="0" w:color="auto"/>
        <w:right w:val="none" w:sz="0" w:space="0" w:color="auto"/>
      </w:divBdr>
    </w:div>
    <w:div w:id="172960445">
      <w:bodyDiv w:val="1"/>
      <w:marLeft w:val="0"/>
      <w:marRight w:val="0"/>
      <w:marTop w:val="0"/>
      <w:marBottom w:val="0"/>
      <w:divBdr>
        <w:top w:val="none" w:sz="0" w:space="0" w:color="auto"/>
        <w:left w:val="none" w:sz="0" w:space="0" w:color="auto"/>
        <w:bottom w:val="none" w:sz="0" w:space="0" w:color="auto"/>
        <w:right w:val="none" w:sz="0" w:space="0" w:color="auto"/>
      </w:divBdr>
    </w:div>
    <w:div w:id="174466864">
      <w:bodyDiv w:val="1"/>
      <w:marLeft w:val="0"/>
      <w:marRight w:val="0"/>
      <w:marTop w:val="0"/>
      <w:marBottom w:val="0"/>
      <w:divBdr>
        <w:top w:val="none" w:sz="0" w:space="0" w:color="auto"/>
        <w:left w:val="none" w:sz="0" w:space="0" w:color="auto"/>
        <w:bottom w:val="none" w:sz="0" w:space="0" w:color="auto"/>
        <w:right w:val="none" w:sz="0" w:space="0" w:color="auto"/>
      </w:divBdr>
    </w:div>
    <w:div w:id="180634557">
      <w:bodyDiv w:val="1"/>
      <w:marLeft w:val="0"/>
      <w:marRight w:val="0"/>
      <w:marTop w:val="0"/>
      <w:marBottom w:val="0"/>
      <w:divBdr>
        <w:top w:val="none" w:sz="0" w:space="0" w:color="auto"/>
        <w:left w:val="none" w:sz="0" w:space="0" w:color="auto"/>
        <w:bottom w:val="none" w:sz="0" w:space="0" w:color="auto"/>
        <w:right w:val="none" w:sz="0" w:space="0" w:color="auto"/>
      </w:divBdr>
    </w:div>
    <w:div w:id="187565947">
      <w:bodyDiv w:val="1"/>
      <w:marLeft w:val="0"/>
      <w:marRight w:val="0"/>
      <w:marTop w:val="0"/>
      <w:marBottom w:val="0"/>
      <w:divBdr>
        <w:top w:val="none" w:sz="0" w:space="0" w:color="auto"/>
        <w:left w:val="none" w:sz="0" w:space="0" w:color="auto"/>
        <w:bottom w:val="none" w:sz="0" w:space="0" w:color="auto"/>
        <w:right w:val="none" w:sz="0" w:space="0" w:color="auto"/>
      </w:divBdr>
    </w:div>
    <w:div w:id="189806814">
      <w:bodyDiv w:val="1"/>
      <w:marLeft w:val="0"/>
      <w:marRight w:val="0"/>
      <w:marTop w:val="0"/>
      <w:marBottom w:val="0"/>
      <w:divBdr>
        <w:top w:val="none" w:sz="0" w:space="0" w:color="auto"/>
        <w:left w:val="none" w:sz="0" w:space="0" w:color="auto"/>
        <w:bottom w:val="none" w:sz="0" w:space="0" w:color="auto"/>
        <w:right w:val="none" w:sz="0" w:space="0" w:color="auto"/>
      </w:divBdr>
    </w:div>
    <w:div w:id="190074567">
      <w:bodyDiv w:val="1"/>
      <w:marLeft w:val="0"/>
      <w:marRight w:val="0"/>
      <w:marTop w:val="0"/>
      <w:marBottom w:val="0"/>
      <w:divBdr>
        <w:top w:val="none" w:sz="0" w:space="0" w:color="auto"/>
        <w:left w:val="none" w:sz="0" w:space="0" w:color="auto"/>
        <w:bottom w:val="none" w:sz="0" w:space="0" w:color="auto"/>
        <w:right w:val="none" w:sz="0" w:space="0" w:color="auto"/>
      </w:divBdr>
      <w:divsChild>
        <w:div w:id="1723866379">
          <w:marLeft w:val="640"/>
          <w:marRight w:val="0"/>
          <w:marTop w:val="0"/>
          <w:marBottom w:val="0"/>
          <w:divBdr>
            <w:top w:val="none" w:sz="0" w:space="0" w:color="auto"/>
            <w:left w:val="none" w:sz="0" w:space="0" w:color="auto"/>
            <w:bottom w:val="none" w:sz="0" w:space="0" w:color="auto"/>
            <w:right w:val="none" w:sz="0" w:space="0" w:color="auto"/>
          </w:divBdr>
        </w:div>
        <w:div w:id="912161769">
          <w:marLeft w:val="640"/>
          <w:marRight w:val="0"/>
          <w:marTop w:val="0"/>
          <w:marBottom w:val="0"/>
          <w:divBdr>
            <w:top w:val="none" w:sz="0" w:space="0" w:color="auto"/>
            <w:left w:val="none" w:sz="0" w:space="0" w:color="auto"/>
            <w:bottom w:val="none" w:sz="0" w:space="0" w:color="auto"/>
            <w:right w:val="none" w:sz="0" w:space="0" w:color="auto"/>
          </w:divBdr>
        </w:div>
        <w:div w:id="1392849421">
          <w:marLeft w:val="640"/>
          <w:marRight w:val="0"/>
          <w:marTop w:val="0"/>
          <w:marBottom w:val="0"/>
          <w:divBdr>
            <w:top w:val="none" w:sz="0" w:space="0" w:color="auto"/>
            <w:left w:val="none" w:sz="0" w:space="0" w:color="auto"/>
            <w:bottom w:val="none" w:sz="0" w:space="0" w:color="auto"/>
            <w:right w:val="none" w:sz="0" w:space="0" w:color="auto"/>
          </w:divBdr>
        </w:div>
        <w:div w:id="883178722">
          <w:marLeft w:val="640"/>
          <w:marRight w:val="0"/>
          <w:marTop w:val="0"/>
          <w:marBottom w:val="0"/>
          <w:divBdr>
            <w:top w:val="none" w:sz="0" w:space="0" w:color="auto"/>
            <w:left w:val="none" w:sz="0" w:space="0" w:color="auto"/>
            <w:bottom w:val="none" w:sz="0" w:space="0" w:color="auto"/>
            <w:right w:val="none" w:sz="0" w:space="0" w:color="auto"/>
          </w:divBdr>
        </w:div>
        <w:div w:id="1214922118">
          <w:marLeft w:val="640"/>
          <w:marRight w:val="0"/>
          <w:marTop w:val="0"/>
          <w:marBottom w:val="0"/>
          <w:divBdr>
            <w:top w:val="none" w:sz="0" w:space="0" w:color="auto"/>
            <w:left w:val="none" w:sz="0" w:space="0" w:color="auto"/>
            <w:bottom w:val="none" w:sz="0" w:space="0" w:color="auto"/>
            <w:right w:val="none" w:sz="0" w:space="0" w:color="auto"/>
          </w:divBdr>
        </w:div>
        <w:div w:id="1619604464">
          <w:marLeft w:val="640"/>
          <w:marRight w:val="0"/>
          <w:marTop w:val="0"/>
          <w:marBottom w:val="0"/>
          <w:divBdr>
            <w:top w:val="none" w:sz="0" w:space="0" w:color="auto"/>
            <w:left w:val="none" w:sz="0" w:space="0" w:color="auto"/>
            <w:bottom w:val="none" w:sz="0" w:space="0" w:color="auto"/>
            <w:right w:val="none" w:sz="0" w:space="0" w:color="auto"/>
          </w:divBdr>
        </w:div>
        <w:div w:id="94832878">
          <w:marLeft w:val="640"/>
          <w:marRight w:val="0"/>
          <w:marTop w:val="0"/>
          <w:marBottom w:val="0"/>
          <w:divBdr>
            <w:top w:val="none" w:sz="0" w:space="0" w:color="auto"/>
            <w:left w:val="none" w:sz="0" w:space="0" w:color="auto"/>
            <w:bottom w:val="none" w:sz="0" w:space="0" w:color="auto"/>
            <w:right w:val="none" w:sz="0" w:space="0" w:color="auto"/>
          </w:divBdr>
        </w:div>
        <w:div w:id="203102752">
          <w:marLeft w:val="640"/>
          <w:marRight w:val="0"/>
          <w:marTop w:val="0"/>
          <w:marBottom w:val="0"/>
          <w:divBdr>
            <w:top w:val="none" w:sz="0" w:space="0" w:color="auto"/>
            <w:left w:val="none" w:sz="0" w:space="0" w:color="auto"/>
            <w:bottom w:val="none" w:sz="0" w:space="0" w:color="auto"/>
            <w:right w:val="none" w:sz="0" w:space="0" w:color="auto"/>
          </w:divBdr>
        </w:div>
        <w:div w:id="1103571846">
          <w:marLeft w:val="640"/>
          <w:marRight w:val="0"/>
          <w:marTop w:val="0"/>
          <w:marBottom w:val="0"/>
          <w:divBdr>
            <w:top w:val="none" w:sz="0" w:space="0" w:color="auto"/>
            <w:left w:val="none" w:sz="0" w:space="0" w:color="auto"/>
            <w:bottom w:val="none" w:sz="0" w:space="0" w:color="auto"/>
            <w:right w:val="none" w:sz="0" w:space="0" w:color="auto"/>
          </w:divBdr>
        </w:div>
        <w:div w:id="1179007940">
          <w:marLeft w:val="640"/>
          <w:marRight w:val="0"/>
          <w:marTop w:val="0"/>
          <w:marBottom w:val="0"/>
          <w:divBdr>
            <w:top w:val="none" w:sz="0" w:space="0" w:color="auto"/>
            <w:left w:val="none" w:sz="0" w:space="0" w:color="auto"/>
            <w:bottom w:val="none" w:sz="0" w:space="0" w:color="auto"/>
            <w:right w:val="none" w:sz="0" w:space="0" w:color="auto"/>
          </w:divBdr>
        </w:div>
        <w:div w:id="1521577680">
          <w:marLeft w:val="640"/>
          <w:marRight w:val="0"/>
          <w:marTop w:val="0"/>
          <w:marBottom w:val="0"/>
          <w:divBdr>
            <w:top w:val="none" w:sz="0" w:space="0" w:color="auto"/>
            <w:left w:val="none" w:sz="0" w:space="0" w:color="auto"/>
            <w:bottom w:val="none" w:sz="0" w:space="0" w:color="auto"/>
            <w:right w:val="none" w:sz="0" w:space="0" w:color="auto"/>
          </w:divBdr>
        </w:div>
        <w:div w:id="1186093236">
          <w:marLeft w:val="640"/>
          <w:marRight w:val="0"/>
          <w:marTop w:val="0"/>
          <w:marBottom w:val="0"/>
          <w:divBdr>
            <w:top w:val="none" w:sz="0" w:space="0" w:color="auto"/>
            <w:left w:val="none" w:sz="0" w:space="0" w:color="auto"/>
            <w:bottom w:val="none" w:sz="0" w:space="0" w:color="auto"/>
            <w:right w:val="none" w:sz="0" w:space="0" w:color="auto"/>
          </w:divBdr>
        </w:div>
        <w:div w:id="447116881">
          <w:marLeft w:val="640"/>
          <w:marRight w:val="0"/>
          <w:marTop w:val="0"/>
          <w:marBottom w:val="0"/>
          <w:divBdr>
            <w:top w:val="none" w:sz="0" w:space="0" w:color="auto"/>
            <w:left w:val="none" w:sz="0" w:space="0" w:color="auto"/>
            <w:bottom w:val="none" w:sz="0" w:space="0" w:color="auto"/>
            <w:right w:val="none" w:sz="0" w:space="0" w:color="auto"/>
          </w:divBdr>
        </w:div>
        <w:div w:id="728504706">
          <w:marLeft w:val="640"/>
          <w:marRight w:val="0"/>
          <w:marTop w:val="0"/>
          <w:marBottom w:val="0"/>
          <w:divBdr>
            <w:top w:val="none" w:sz="0" w:space="0" w:color="auto"/>
            <w:left w:val="none" w:sz="0" w:space="0" w:color="auto"/>
            <w:bottom w:val="none" w:sz="0" w:space="0" w:color="auto"/>
            <w:right w:val="none" w:sz="0" w:space="0" w:color="auto"/>
          </w:divBdr>
        </w:div>
        <w:div w:id="829171599">
          <w:marLeft w:val="640"/>
          <w:marRight w:val="0"/>
          <w:marTop w:val="0"/>
          <w:marBottom w:val="0"/>
          <w:divBdr>
            <w:top w:val="none" w:sz="0" w:space="0" w:color="auto"/>
            <w:left w:val="none" w:sz="0" w:space="0" w:color="auto"/>
            <w:bottom w:val="none" w:sz="0" w:space="0" w:color="auto"/>
            <w:right w:val="none" w:sz="0" w:space="0" w:color="auto"/>
          </w:divBdr>
        </w:div>
        <w:div w:id="882063840">
          <w:marLeft w:val="640"/>
          <w:marRight w:val="0"/>
          <w:marTop w:val="0"/>
          <w:marBottom w:val="0"/>
          <w:divBdr>
            <w:top w:val="none" w:sz="0" w:space="0" w:color="auto"/>
            <w:left w:val="none" w:sz="0" w:space="0" w:color="auto"/>
            <w:bottom w:val="none" w:sz="0" w:space="0" w:color="auto"/>
            <w:right w:val="none" w:sz="0" w:space="0" w:color="auto"/>
          </w:divBdr>
        </w:div>
        <w:div w:id="1282499003">
          <w:marLeft w:val="640"/>
          <w:marRight w:val="0"/>
          <w:marTop w:val="0"/>
          <w:marBottom w:val="0"/>
          <w:divBdr>
            <w:top w:val="none" w:sz="0" w:space="0" w:color="auto"/>
            <w:left w:val="none" w:sz="0" w:space="0" w:color="auto"/>
            <w:bottom w:val="none" w:sz="0" w:space="0" w:color="auto"/>
            <w:right w:val="none" w:sz="0" w:space="0" w:color="auto"/>
          </w:divBdr>
        </w:div>
        <w:div w:id="1964143914">
          <w:marLeft w:val="640"/>
          <w:marRight w:val="0"/>
          <w:marTop w:val="0"/>
          <w:marBottom w:val="0"/>
          <w:divBdr>
            <w:top w:val="none" w:sz="0" w:space="0" w:color="auto"/>
            <w:left w:val="none" w:sz="0" w:space="0" w:color="auto"/>
            <w:bottom w:val="none" w:sz="0" w:space="0" w:color="auto"/>
            <w:right w:val="none" w:sz="0" w:space="0" w:color="auto"/>
          </w:divBdr>
        </w:div>
        <w:div w:id="2132168859">
          <w:marLeft w:val="640"/>
          <w:marRight w:val="0"/>
          <w:marTop w:val="0"/>
          <w:marBottom w:val="0"/>
          <w:divBdr>
            <w:top w:val="none" w:sz="0" w:space="0" w:color="auto"/>
            <w:left w:val="none" w:sz="0" w:space="0" w:color="auto"/>
            <w:bottom w:val="none" w:sz="0" w:space="0" w:color="auto"/>
            <w:right w:val="none" w:sz="0" w:space="0" w:color="auto"/>
          </w:divBdr>
        </w:div>
        <w:div w:id="1896771445">
          <w:marLeft w:val="640"/>
          <w:marRight w:val="0"/>
          <w:marTop w:val="0"/>
          <w:marBottom w:val="0"/>
          <w:divBdr>
            <w:top w:val="none" w:sz="0" w:space="0" w:color="auto"/>
            <w:left w:val="none" w:sz="0" w:space="0" w:color="auto"/>
            <w:bottom w:val="none" w:sz="0" w:space="0" w:color="auto"/>
            <w:right w:val="none" w:sz="0" w:space="0" w:color="auto"/>
          </w:divBdr>
        </w:div>
        <w:div w:id="1923876711">
          <w:marLeft w:val="640"/>
          <w:marRight w:val="0"/>
          <w:marTop w:val="0"/>
          <w:marBottom w:val="0"/>
          <w:divBdr>
            <w:top w:val="none" w:sz="0" w:space="0" w:color="auto"/>
            <w:left w:val="none" w:sz="0" w:space="0" w:color="auto"/>
            <w:bottom w:val="none" w:sz="0" w:space="0" w:color="auto"/>
            <w:right w:val="none" w:sz="0" w:space="0" w:color="auto"/>
          </w:divBdr>
        </w:div>
        <w:div w:id="1902060339">
          <w:marLeft w:val="640"/>
          <w:marRight w:val="0"/>
          <w:marTop w:val="0"/>
          <w:marBottom w:val="0"/>
          <w:divBdr>
            <w:top w:val="none" w:sz="0" w:space="0" w:color="auto"/>
            <w:left w:val="none" w:sz="0" w:space="0" w:color="auto"/>
            <w:bottom w:val="none" w:sz="0" w:space="0" w:color="auto"/>
            <w:right w:val="none" w:sz="0" w:space="0" w:color="auto"/>
          </w:divBdr>
        </w:div>
        <w:div w:id="2129346526">
          <w:marLeft w:val="640"/>
          <w:marRight w:val="0"/>
          <w:marTop w:val="0"/>
          <w:marBottom w:val="0"/>
          <w:divBdr>
            <w:top w:val="none" w:sz="0" w:space="0" w:color="auto"/>
            <w:left w:val="none" w:sz="0" w:space="0" w:color="auto"/>
            <w:bottom w:val="none" w:sz="0" w:space="0" w:color="auto"/>
            <w:right w:val="none" w:sz="0" w:space="0" w:color="auto"/>
          </w:divBdr>
        </w:div>
        <w:div w:id="1014847698">
          <w:marLeft w:val="640"/>
          <w:marRight w:val="0"/>
          <w:marTop w:val="0"/>
          <w:marBottom w:val="0"/>
          <w:divBdr>
            <w:top w:val="none" w:sz="0" w:space="0" w:color="auto"/>
            <w:left w:val="none" w:sz="0" w:space="0" w:color="auto"/>
            <w:bottom w:val="none" w:sz="0" w:space="0" w:color="auto"/>
            <w:right w:val="none" w:sz="0" w:space="0" w:color="auto"/>
          </w:divBdr>
        </w:div>
      </w:divsChild>
    </w:div>
    <w:div w:id="191772331">
      <w:bodyDiv w:val="1"/>
      <w:marLeft w:val="0"/>
      <w:marRight w:val="0"/>
      <w:marTop w:val="0"/>
      <w:marBottom w:val="0"/>
      <w:divBdr>
        <w:top w:val="none" w:sz="0" w:space="0" w:color="auto"/>
        <w:left w:val="none" w:sz="0" w:space="0" w:color="auto"/>
        <w:bottom w:val="none" w:sz="0" w:space="0" w:color="auto"/>
        <w:right w:val="none" w:sz="0" w:space="0" w:color="auto"/>
      </w:divBdr>
    </w:div>
    <w:div w:id="193230837">
      <w:bodyDiv w:val="1"/>
      <w:marLeft w:val="0"/>
      <w:marRight w:val="0"/>
      <w:marTop w:val="0"/>
      <w:marBottom w:val="0"/>
      <w:divBdr>
        <w:top w:val="none" w:sz="0" w:space="0" w:color="auto"/>
        <w:left w:val="none" w:sz="0" w:space="0" w:color="auto"/>
        <w:bottom w:val="none" w:sz="0" w:space="0" w:color="auto"/>
        <w:right w:val="none" w:sz="0" w:space="0" w:color="auto"/>
      </w:divBdr>
      <w:divsChild>
        <w:div w:id="553781594">
          <w:marLeft w:val="640"/>
          <w:marRight w:val="0"/>
          <w:marTop w:val="0"/>
          <w:marBottom w:val="0"/>
          <w:divBdr>
            <w:top w:val="none" w:sz="0" w:space="0" w:color="auto"/>
            <w:left w:val="none" w:sz="0" w:space="0" w:color="auto"/>
            <w:bottom w:val="none" w:sz="0" w:space="0" w:color="auto"/>
            <w:right w:val="none" w:sz="0" w:space="0" w:color="auto"/>
          </w:divBdr>
        </w:div>
        <w:div w:id="1151218748">
          <w:marLeft w:val="640"/>
          <w:marRight w:val="0"/>
          <w:marTop w:val="0"/>
          <w:marBottom w:val="0"/>
          <w:divBdr>
            <w:top w:val="none" w:sz="0" w:space="0" w:color="auto"/>
            <w:left w:val="none" w:sz="0" w:space="0" w:color="auto"/>
            <w:bottom w:val="none" w:sz="0" w:space="0" w:color="auto"/>
            <w:right w:val="none" w:sz="0" w:space="0" w:color="auto"/>
          </w:divBdr>
        </w:div>
        <w:div w:id="1741293983">
          <w:marLeft w:val="640"/>
          <w:marRight w:val="0"/>
          <w:marTop w:val="0"/>
          <w:marBottom w:val="0"/>
          <w:divBdr>
            <w:top w:val="none" w:sz="0" w:space="0" w:color="auto"/>
            <w:left w:val="none" w:sz="0" w:space="0" w:color="auto"/>
            <w:bottom w:val="none" w:sz="0" w:space="0" w:color="auto"/>
            <w:right w:val="none" w:sz="0" w:space="0" w:color="auto"/>
          </w:divBdr>
        </w:div>
        <w:div w:id="406420188">
          <w:marLeft w:val="640"/>
          <w:marRight w:val="0"/>
          <w:marTop w:val="0"/>
          <w:marBottom w:val="0"/>
          <w:divBdr>
            <w:top w:val="none" w:sz="0" w:space="0" w:color="auto"/>
            <w:left w:val="none" w:sz="0" w:space="0" w:color="auto"/>
            <w:bottom w:val="none" w:sz="0" w:space="0" w:color="auto"/>
            <w:right w:val="none" w:sz="0" w:space="0" w:color="auto"/>
          </w:divBdr>
        </w:div>
        <w:div w:id="1940722538">
          <w:marLeft w:val="640"/>
          <w:marRight w:val="0"/>
          <w:marTop w:val="0"/>
          <w:marBottom w:val="0"/>
          <w:divBdr>
            <w:top w:val="none" w:sz="0" w:space="0" w:color="auto"/>
            <w:left w:val="none" w:sz="0" w:space="0" w:color="auto"/>
            <w:bottom w:val="none" w:sz="0" w:space="0" w:color="auto"/>
            <w:right w:val="none" w:sz="0" w:space="0" w:color="auto"/>
          </w:divBdr>
        </w:div>
        <w:div w:id="1693148491">
          <w:marLeft w:val="640"/>
          <w:marRight w:val="0"/>
          <w:marTop w:val="0"/>
          <w:marBottom w:val="0"/>
          <w:divBdr>
            <w:top w:val="none" w:sz="0" w:space="0" w:color="auto"/>
            <w:left w:val="none" w:sz="0" w:space="0" w:color="auto"/>
            <w:bottom w:val="none" w:sz="0" w:space="0" w:color="auto"/>
            <w:right w:val="none" w:sz="0" w:space="0" w:color="auto"/>
          </w:divBdr>
        </w:div>
        <w:div w:id="472990962">
          <w:marLeft w:val="640"/>
          <w:marRight w:val="0"/>
          <w:marTop w:val="0"/>
          <w:marBottom w:val="0"/>
          <w:divBdr>
            <w:top w:val="none" w:sz="0" w:space="0" w:color="auto"/>
            <w:left w:val="none" w:sz="0" w:space="0" w:color="auto"/>
            <w:bottom w:val="none" w:sz="0" w:space="0" w:color="auto"/>
            <w:right w:val="none" w:sz="0" w:space="0" w:color="auto"/>
          </w:divBdr>
        </w:div>
        <w:div w:id="646129043">
          <w:marLeft w:val="640"/>
          <w:marRight w:val="0"/>
          <w:marTop w:val="0"/>
          <w:marBottom w:val="0"/>
          <w:divBdr>
            <w:top w:val="none" w:sz="0" w:space="0" w:color="auto"/>
            <w:left w:val="none" w:sz="0" w:space="0" w:color="auto"/>
            <w:bottom w:val="none" w:sz="0" w:space="0" w:color="auto"/>
            <w:right w:val="none" w:sz="0" w:space="0" w:color="auto"/>
          </w:divBdr>
        </w:div>
        <w:div w:id="17853037">
          <w:marLeft w:val="640"/>
          <w:marRight w:val="0"/>
          <w:marTop w:val="0"/>
          <w:marBottom w:val="0"/>
          <w:divBdr>
            <w:top w:val="none" w:sz="0" w:space="0" w:color="auto"/>
            <w:left w:val="none" w:sz="0" w:space="0" w:color="auto"/>
            <w:bottom w:val="none" w:sz="0" w:space="0" w:color="auto"/>
            <w:right w:val="none" w:sz="0" w:space="0" w:color="auto"/>
          </w:divBdr>
        </w:div>
        <w:div w:id="280233078">
          <w:marLeft w:val="640"/>
          <w:marRight w:val="0"/>
          <w:marTop w:val="0"/>
          <w:marBottom w:val="0"/>
          <w:divBdr>
            <w:top w:val="none" w:sz="0" w:space="0" w:color="auto"/>
            <w:left w:val="none" w:sz="0" w:space="0" w:color="auto"/>
            <w:bottom w:val="none" w:sz="0" w:space="0" w:color="auto"/>
            <w:right w:val="none" w:sz="0" w:space="0" w:color="auto"/>
          </w:divBdr>
        </w:div>
        <w:div w:id="980305707">
          <w:marLeft w:val="640"/>
          <w:marRight w:val="0"/>
          <w:marTop w:val="0"/>
          <w:marBottom w:val="0"/>
          <w:divBdr>
            <w:top w:val="none" w:sz="0" w:space="0" w:color="auto"/>
            <w:left w:val="none" w:sz="0" w:space="0" w:color="auto"/>
            <w:bottom w:val="none" w:sz="0" w:space="0" w:color="auto"/>
            <w:right w:val="none" w:sz="0" w:space="0" w:color="auto"/>
          </w:divBdr>
        </w:div>
        <w:div w:id="1596284160">
          <w:marLeft w:val="640"/>
          <w:marRight w:val="0"/>
          <w:marTop w:val="0"/>
          <w:marBottom w:val="0"/>
          <w:divBdr>
            <w:top w:val="none" w:sz="0" w:space="0" w:color="auto"/>
            <w:left w:val="none" w:sz="0" w:space="0" w:color="auto"/>
            <w:bottom w:val="none" w:sz="0" w:space="0" w:color="auto"/>
            <w:right w:val="none" w:sz="0" w:space="0" w:color="auto"/>
          </w:divBdr>
        </w:div>
        <w:div w:id="1576476150">
          <w:marLeft w:val="640"/>
          <w:marRight w:val="0"/>
          <w:marTop w:val="0"/>
          <w:marBottom w:val="0"/>
          <w:divBdr>
            <w:top w:val="none" w:sz="0" w:space="0" w:color="auto"/>
            <w:left w:val="none" w:sz="0" w:space="0" w:color="auto"/>
            <w:bottom w:val="none" w:sz="0" w:space="0" w:color="auto"/>
            <w:right w:val="none" w:sz="0" w:space="0" w:color="auto"/>
          </w:divBdr>
        </w:div>
        <w:div w:id="1785731381">
          <w:marLeft w:val="640"/>
          <w:marRight w:val="0"/>
          <w:marTop w:val="0"/>
          <w:marBottom w:val="0"/>
          <w:divBdr>
            <w:top w:val="none" w:sz="0" w:space="0" w:color="auto"/>
            <w:left w:val="none" w:sz="0" w:space="0" w:color="auto"/>
            <w:bottom w:val="none" w:sz="0" w:space="0" w:color="auto"/>
            <w:right w:val="none" w:sz="0" w:space="0" w:color="auto"/>
          </w:divBdr>
        </w:div>
        <w:div w:id="45684938">
          <w:marLeft w:val="640"/>
          <w:marRight w:val="0"/>
          <w:marTop w:val="0"/>
          <w:marBottom w:val="0"/>
          <w:divBdr>
            <w:top w:val="none" w:sz="0" w:space="0" w:color="auto"/>
            <w:left w:val="none" w:sz="0" w:space="0" w:color="auto"/>
            <w:bottom w:val="none" w:sz="0" w:space="0" w:color="auto"/>
            <w:right w:val="none" w:sz="0" w:space="0" w:color="auto"/>
          </w:divBdr>
        </w:div>
        <w:div w:id="140510385">
          <w:marLeft w:val="640"/>
          <w:marRight w:val="0"/>
          <w:marTop w:val="0"/>
          <w:marBottom w:val="0"/>
          <w:divBdr>
            <w:top w:val="none" w:sz="0" w:space="0" w:color="auto"/>
            <w:left w:val="none" w:sz="0" w:space="0" w:color="auto"/>
            <w:bottom w:val="none" w:sz="0" w:space="0" w:color="auto"/>
            <w:right w:val="none" w:sz="0" w:space="0" w:color="auto"/>
          </w:divBdr>
        </w:div>
        <w:div w:id="2029671198">
          <w:marLeft w:val="640"/>
          <w:marRight w:val="0"/>
          <w:marTop w:val="0"/>
          <w:marBottom w:val="0"/>
          <w:divBdr>
            <w:top w:val="none" w:sz="0" w:space="0" w:color="auto"/>
            <w:left w:val="none" w:sz="0" w:space="0" w:color="auto"/>
            <w:bottom w:val="none" w:sz="0" w:space="0" w:color="auto"/>
            <w:right w:val="none" w:sz="0" w:space="0" w:color="auto"/>
          </w:divBdr>
        </w:div>
        <w:div w:id="1499618606">
          <w:marLeft w:val="640"/>
          <w:marRight w:val="0"/>
          <w:marTop w:val="0"/>
          <w:marBottom w:val="0"/>
          <w:divBdr>
            <w:top w:val="none" w:sz="0" w:space="0" w:color="auto"/>
            <w:left w:val="none" w:sz="0" w:space="0" w:color="auto"/>
            <w:bottom w:val="none" w:sz="0" w:space="0" w:color="auto"/>
            <w:right w:val="none" w:sz="0" w:space="0" w:color="auto"/>
          </w:divBdr>
        </w:div>
        <w:div w:id="1056002773">
          <w:marLeft w:val="640"/>
          <w:marRight w:val="0"/>
          <w:marTop w:val="0"/>
          <w:marBottom w:val="0"/>
          <w:divBdr>
            <w:top w:val="none" w:sz="0" w:space="0" w:color="auto"/>
            <w:left w:val="none" w:sz="0" w:space="0" w:color="auto"/>
            <w:bottom w:val="none" w:sz="0" w:space="0" w:color="auto"/>
            <w:right w:val="none" w:sz="0" w:space="0" w:color="auto"/>
          </w:divBdr>
        </w:div>
        <w:div w:id="1738624371">
          <w:marLeft w:val="640"/>
          <w:marRight w:val="0"/>
          <w:marTop w:val="0"/>
          <w:marBottom w:val="0"/>
          <w:divBdr>
            <w:top w:val="none" w:sz="0" w:space="0" w:color="auto"/>
            <w:left w:val="none" w:sz="0" w:space="0" w:color="auto"/>
            <w:bottom w:val="none" w:sz="0" w:space="0" w:color="auto"/>
            <w:right w:val="none" w:sz="0" w:space="0" w:color="auto"/>
          </w:divBdr>
        </w:div>
        <w:div w:id="1130855089">
          <w:marLeft w:val="640"/>
          <w:marRight w:val="0"/>
          <w:marTop w:val="0"/>
          <w:marBottom w:val="0"/>
          <w:divBdr>
            <w:top w:val="none" w:sz="0" w:space="0" w:color="auto"/>
            <w:left w:val="none" w:sz="0" w:space="0" w:color="auto"/>
            <w:bottom w:val="none" w:sz="0" w:space="0" w:color="auto"/>
            <w:right w:val="none" w:sz="0" w:space="0" w:color="auto"/>
          </w:divBdr>
        </w:div>
        <w:div w:id="2011908130">
          <w:marLeft w:val="640"/>
          <w:marRight w:val="0"/>
          <w:marTop w:val="0"/>
          <w:marBottom w:val="0"/>
          <w:divBdr>
            <w:top w:val="none" w:sz="0" w:space="0" w:color="auto"/>
            <w:left w:val="none" w:sz="0" w:space="0" w:color="auto"/>
            <w:bottom w:val="none" w:sz="0" w:space="0" w:color="auto"/>
            <w:right w:val="none" w:sz="0" w:space="0" w:color="auto"/>
          </w:divBdr>
        </w:div>
        <w:div w:id="1715689085">
          <w:marLeft w:val="640"/>
          <w:marRight w:val="0"/>
          <w:marTop w:val="0"/>
          <w:marBottom w:val="0"/>
          <w:divBdr>
            <w:top w:val="none" w:sz="0" w:space="0" w:color="auto"/>
            <w:left w:val="none" w:sz="0" w:space="0" w:color="auto"/>
            <w:bottom w:val="none" w:sz="0" w:space="0" w:color="auto"/>
            <w:right w:val="none" w:sz="0" w:space="0" w:color="auto"/>
          </w:divBdr>
        </w:div>
      </w:divsChild>
    </w:div>
    <w:div w:id="196892234">
      <w:bodyDiv w:val="1"/>
      <w:marLeft w:val="0"/>
      <w:marRight w:val="0"/>
      <w:marTop w:val="0"/>
      <w:marBottom w:val="0"/>
      <w:divBdr>
        <w:top w:val="none" w:sz="0" w:space="0" w:color="auto"/>
        <w:left w:val="none" w:sz="0" w:space="0" w:color="auto"/>
        <w:bottom w:val="none" w:sz="0" w:space="0" w:color="auto"/>
        <w:right w:val="none" w:sz="0" w:space="0" w:color="auto"/>
      </w:divBdr>
    </w:div>
    <w:div w:id="200017252">
      <w:bodyDiv w:val="1"/>
      <w:marLeft w:val="0"/>
      <w:marRight w:val="0"/>
      <w:marTop w:val="0"/>
      <w:marBottom w:val="0"/>
      <w:divBdr>
        <w:top w:val="none" w:sz="0" w:space="0" w:color="auto"/>
        <w:left w:val="none" w:sz="0" w:space="0" w:color="auto"/>
        <w:bottom w:val="none" w:sz="0" w:space="0" w:color="auto"/>
        <w:right w:val="none" w:sz="0" w:space="0" w:color="auto"/>
      </w:divBdr>
    </w:div>
    <w:div w:id="208305811">
      <w:bodyDiv w:val="1"/>
      <w:marLeft w:val="0"/>
      <w:marRight w:val="0"/>
      <w:marTop w:val="0"/>
      <w:marBottom w:val="0"/>
      <w:divBdr>
        <w:top w:val="none" w:sz="0" w:space="0" w:color="auto"/>
        <w:left w:val="none" w:sz="0" w:space="0" w:color="auto"/>
        <w:bottom w:val="none" w:sz="0" w:space="0" w:color="auto"/>
        <w:right w:val="none" w:sz="0" w:space="0" w:color="auto"/>
      </w:divBdr>
    </w:div>
    <w:div w:id="215044257">
      <w:bodyDiv w:val="1"/>
      <w:marLeft w:val="0"/>
      <w:marRight w:val="0"/>
      <w:marTop w:val="0"/>
      <w:marBottom w:val="0"/>
      <w:divBdr>
        <w:top w:val="none" w:sz="0" w:space="0" w:color="auto"/>
        <w:left w:val="none" w:sz="0" w:space="0" w:color="auto"/>
        <w:bottom w:val="none" w:sz="0" w:space="0" w:color="auto"/>
        <w:right w:val="none" w:sz="0" w:space="0" w:color="auto"/>
      </w:divBdr>
    </w:div>
    <w:div w:id="226770046">
      <w:bodyDiv w:val="1"/>
      <w:marLeft w:val="0"/>
      <w:marRight w:val="0"/>
      <w:marTop w:val="0"/>
      <w:marBottom w:val="0"/>
      <w:divBdr>
        <w:top w:val="none" w:sz="0" w:space="0" w:color="auto"/>
        <w:left w:val="none" w:sz="0" w:space="0" w:color="auto"/>
        <w:bottom w:val="none" w:sz="0" w:space="0" w:color="auto"/>
        <w:right w:val="none" w:sz="0" w:space="0" w:color="auto"/>
      </w:divBdr>
    </w:div>
    <w:div w:id="231736270">
      <w:bodyDiv w:val="1"/>
      <w:marLeft w:val="0"/>
      <w:marRight w:val="0"/>
      <w:marTop w:val="0"/>
      <w:marBottom w:val="0"/>
      <w:divBdr>
        <w:top w:val="none" w:sz="0" w:space="0" w:color="auto"/>
        <w:left w:val="none" w:sz="0" w:space="0" w:color="auto"/>
        <w:bottom w:val="none" w:sz="0" w:space="0" w:color="auto"/>
        <w:right w:val="none" w:sz="0" w:space="0" w:color="auto"/>
      </w:divBdr>
    </w:div>
    <w:div w:id="241841307">
      <w:bodyDiv w:val="1"/>
      <w:marLeft w:val="0"/>
      <w:marRight w:val="0"/>
      <w:marTop w:val="0"/>
      <w:marBottom w:val="0"/>
      <w:divBdr>
        <w:top w:val="none" w:sz="0" w:space="0" w:color="auto"/>
        <w:left w:val="none" w:sz="0" w:space="0" w:color="auto"/>
        <w:bottom w:val="none" w:sz="0" w:space="0" w:color="auto"/>
        <w:right w:val="none" w:sz="0" w:space="0" w:color="auto"/>
      </w:divBdr>
    </w:div>
    <w:div w:id="247230631">
      <w:bodyDiv w:val="1"/>
      <w:marLeft w:val="0"/>
      <w:marRight w:val="0"/>
      <w:marTop w:val="0"/>
      <w:marBottom w:val="0"/>
      <w:divBdr>
        <w:top w:val="none" w:sz="0" w:space="0" w:color="auto"/>
        <w:left w:val="none" w:sz="0" w:space="0" w:color="auto"/>
        <w:bottom w:val="none" w:sz="0" w:space="0" w:color="auto"/>
        <w:right w:val="none" w:sz="0" w:space="0" w:color="auto"/>
      </w:divBdr>
    </w:div>
    <w:div w:id="250088625">
      <w:bodyDiv w:val="1"/>
      <w:marLeft w:val="0"/>
      <w:marRight w:val="0"/>
      <w:marTop w:val="0"/>
      <w:marBottom w:val="0"/>
      <w:divBdr>
        <w:top w:val="none" w:sz="0" w:space="0" w:color="auto"/>
        <w:left w:val="none" w:sz="0" w:space="0" w:color="auto"/>
        <w:bottom w:val="none" w:sz="0" w:space="0" w:color="auto"/>
        <w:right w:val="none" w:sz="0" w:space="0" w:color="auto"/>
      </w:divBdr>
    </w:div>
    <w:div w:id="251201165">
      <w:bodyDiv w:val="1"/>
      <w:marLeft w:val="0"/>
      <w:marRight w:val="0"/>
      <w:marTop w:val="0"/>
      <w:marBottom w:val="0"/>
      <w:divBdr>
        <w:top w:val="none" w:sz="0" w:space="0" w:color="auto"/>
        <w:left w:val="none" w:sz="0" w:space="0" w:color="auto"/>
        <w:bottom w:val="none" w:sz="0" w:space="0" w:color="auto"/>
        <w:right w:val="none" w:sz="0" w:space="0" w:color="auto"/>
      </w:divBdr>
    </w:div>
    <w:div w:id="253050657">
      <w:bodyDiv w:val="1"/>
      <w:marLeft w:val="0"/>
      <w:marRight w:val="0"/>
      <w:marTop w:val="0"/>
      <w:marBottom w:val="0"/>
      <w:divBdr>
        <w:top w:val="none" w:sz="0" w:space="0" w:color="auto"/>
        <w:left w:val="none" w:sz="0" w:space="0" w:color="auto"/>
        <w:bottom w:val="none" w:sz="0" w:space="0" w:color="auto"/>
        <w:right w:val="none" w:sz="0" w:space="0" w:color="auto"/>
      </w:divBdr>
    </w:div>
    <w:div w:id="253100295">
      <w:bodyDiv w:val="1"/>
      <w:marLeft w:val="0"/>
      <w:marRight w:val="0"/>
      <w:marTop w:val="0"/>
      <w:marBottom w:val="0"/>
      <w:divBdr>
        <w:top w:val="none" w:sz="0" w:space="0" w:color="auto"/>
        <w:left w:val="none" w:sz="0" w:space="0" w:color="auto"/>
        <w:bottom w:val="none" w:sz="0" w:space="0" w:color="auto"/>
        <w:right w:val="none" w:sz="0" w:space="0" w:color="auto"/>
      </w:divBdr>
    </w:div>
    <w:div w:id="257449319">
      <w:bodyDiv w:val="1"/>
      <w:marLeft w:val="0"/>
      <w:marRight w:val="0"/>
      <w:marTop w:val="0"/>
      <w:marBottom w:val="0"/>
      <w:divBdr>
        <w:top w:val="none" w:sz="0" w:space="0" w:color="auto"/>
        <w:left w:val="none" w:sz="0" w:space="0" w:color="auto"/>
        <w:bottom w:val="none" w:sz="0" w:space="0" w:color="auto"/>
        <w:right w:val="none" w:sz="0" w:space="0" w:color="auto"/>
      </w:divBdr>
    </w:div>
    <w:div w:id="257832684">
      <w:bodyDiv w:val="1"/>
      <w:marLeft w:val="0"/>
      <w:marRight w:val="0"/>
      <w:marTop w:val="0"/>
      <w:marBottom w:val="0"/>
      <w:divBdr>
        <w:top w:val="none" w:sz="0" w:space="0" w:color="auto"/>
        <w:left w:val="none" w:sz="0" w:space="0" w:color="auto"/>
        <w:bottom w:val="none" w:sz="0" w:space="0" w:color="auto"/>
        <w:right w:val="none" w:sz="0" w:space="0" w:color="auto"/>
      </w:divBdr>
    </w:div>
    <w:div w:id="259457157">
      <w:bodyDiv w:val="1"/>
      <w:marLeft w:val="0"/>
      <w:marRight w:val="0"/>
      <w:marTop w:val="0"/>
      <w:marBottom w:val="0"/>
      <w:divBdr>
        <w:top w:val="none" w:sz="0" w:space="0" w:color="auto"/>
        <w:left w:val="none" w:sz="0" w:space="0" w:color="auto"/>
        <w:bottom w:val="none" w:sz="0" w:space="0" w:color="auto"/>
        <w:right w:val="none" w:sz="0" w:space="0" w:color="auto"/>
      </w:divBdr>
    </w:div>
    <w:div w:id="270356413">
      <w:bodyDiv w:val="1"/>
      <w:marLeft w:val="0"/>
      <w:marRight w:val="0"/>
      <w:marTop w:val="0"/>
      <w:marBottom w:val="0"/>
      <w:divBdr>
        <w:top w:val="none" w:sz="0" w:space="0" w:color="auto"/>
        <w:left w:val="none" w:sz="0" w:space="0" w:color="auto"/>
        <w:bottom w:val="none" w:sz="0" w:space="0" w:color="auto"/>
        <w:right w:val="none" w:sz="0" w:space="0" w:color="auto"/>
      </w:divBdr>
    </w:div>
    <w:div w:id="272439873">
      <w:bodyDiv w:val="1"/>
      <w:marLeft w:val="0"/>
      <w:marRight w:val="0"/>
      <w:marTop w:val="0"/>
      <w:marBottom w:val="0"/>
      <w:divBdr>
        <w:top w:val="none" w:sz="0" w:space="0" w:color="auto"/>
        <w:left w:val="none" w:sz="0" w:space="0" w:color="auto"/>
        <w:bottom w:val="none" w:sz="0" w:space="0" w:color="auto"/>
        <w:right w:val="none" w:sz="0" w:space="0" w:color="auto"/>
      </w:divBdr>
    </w:div>
    <w:div w:id="277831383">
      <w:bodyDiv w:val="1"/>
      <w:marLeft w:val="0"/>
      <w:marRight w:val="0"/>
      <w:marTop w:val="0"/>
      <w:marBottom w:val="0"/>
      <w:divBdr>
        <w:top w:val="none" w:sz="0" w:space="0" w:color="auto"/>
        <w:left w:val="none" w:sz="0" w:space="0" w:color="auto"/>
        <w:bottom w:val="none" w:sz="0" w:space="0" w:color="auto"/>
        <w:right w:val="none" w:sz="0" w:space="0" w:color="auto"/>
      </w:divBdr>
      <w:divsChild>
        <w:div w:id="328673620">
          <w:marLeft w:val="640"/>
          <w:marRight w:val="0"/>
          <w:marTop w:val="0"/>
          <w:marBottom w:val="0"/>
          <w:divBdr>
            <w:top w:val="none" w:sz="0" w:space="0" w:color="auto"/>
            <w:left w:val="none" w:sz="0" w:space="0" w:color="auto"/>
            <w:bottom w:val="none" w:sz="0" w:space="0" w:color="auto"/>
            <w:right w:val="none" w:sz="0" w:space="0" w:color="auto"/>
          </w:divBdr>
        </w:div>
        <w:div w:id="545028980">
          <w:marLeft w:val="640"/>
          <w:marRight w:val="0"/>
          <w:marTop w:val="0"/>
          <w:marBottom w:val="0"/>
          <w:divBdr>
            <w:top w:val="none" w:sz="0" w:space="0" w:color="auto"/>
            <w:left w:val="none" w:sz="0" w:space="0" w:color="auto"/>
            <w:bottom w:val="none" w:sz="0" w:space="0" w:color="auto"/>
            <w:right w:val="none" w:sz="0" w:space="0" w:color="auto"/>
          </w:divBdr>
        </w:div>
        <w:div w:id="1053581653">
          <w:marLeft w:val="640"/>
          <w:marRight w:val="0"/>
          <w:marTop w:val="0"/>
          <w:marBottom w:val="0"/>
          <w:divBdr>
            <w:top w:val="none" w:sz="0" w:space="0" w:color="auto"/>
            <w:left w:val="none" w:sz="0" w:space="0" w:color="auto"/>
            <w:bottom w:val="none" w:sz="0" w:space="0" w:color="auto"/>
            <w:right w:val="none" w:sz="0" w:space="0" w:color="auto"/>
          </w:divBdr>
        </w:div>
        <w:div w:id="669598632">
          <w:marLeft w:val="640"/>
          <w:marRight w:val="0"/>
          <w:marTop w:val="0"/>
          <w:marBottom w:val="0"/>
          <w:divBdr>
            <w:top w:val="none" w:sz="0" w:space="0" w:color="auto"/>
            <w:left w:val="none" w:sz="0" w:space="0" w:color="auto"/>
            <w:bottom w:val="none" w:sz="0" w:space="0" w:color="auto"/>
            <w:right w:val="none" w:sz="0" w:space="0" w:color="auto"/>
          </w:divBdr>
        </w:div>
        <w:div w:id="375740767">
          <w:marLeft w:val="640"/>
          <w:marRight w:val="0"/>
          <w:marTop w:val="0"/>
          <w:marBottom w:val="0"/>
          <w:divBdr>
            <w:top w:val="none" w:sz="0" w:space="0" w:color="auto"/>
            <w:left w:val="none" w:sz="0" w:space="0" w:color="auto"/>
            <w:bottom w:val="none" w:sz="0" w:space="0" w:color="auto"/>
            <w:right w:val="none" w:sz="0" w:space="0" w:color="auto"/>
          </w:divBdr>
        </w:div>
        <w:div w:id="920334341">
          <w:marLeft w:val="640"/>
          <w:marRight w:val="0"/>
          <w:marTop w:val="0"/>
          <w:marBottom w:val="0"/>
          <w:divBdr>
            <w:top w:val="none" w:sz="0" w:space="0" w:color="auto"/>
            <w:left w:val="none" w:sz="0" w:space="0" w:color="auto"/>
            <w:bottom w:val="none" w:sz="0" w:space="0" w:color="auto"/>
            <w:right w:val="none" w:sz="0" w:space="0" w:color="auto"/>
          </w:divBdr>
        </w:div>
        <w:div w:id="1292783600">
          <w:marLeft w:val="640"/>
          <w:marRight w:val="0"/>
          <w:marTop w:val="0"/>
          <w:marBottom w:val="0"/>
          <w:divBdr>
            <w:top w:val="none" w:sz="0" w:space="0" w:color="auto"/>
            <w:left w:val="none" w:sz="0" w:space="0" w:color="auto"/>
            <w:bottom w:val="none" w:sz="0" w:space="0" w:color="auto"/>
            <w:right w:val="none" w:sz="0" w:space="0" w:color="auto"/>
          </w:divBdr>
        </w:div>
        <w:div w:id="1396317435">
          <w:marLeft w:val="640"/>
          <w:marRight w:val="0"/>
          <w:marTop w:val="0"/>
          <w:marBottom w:val="0"/>
          <w:divBdr>
            <w:top w:val="none" w:sz="0" w:space="0" w:color="auto"/>
            <w:left w:val="none" w:sz="0" w:space="0" w:color="auto"/>
            <w:bottom w:val="none" w:sz="0" w:space="0" w:color="auto"/>
            <w:right w:val="none" w:sz="0" w:space="0" w:color="auto"/>
          </w:divBdr>
        </w:div>
        <w:div w:id="1401906094">
          <w:marLeft w:val="640"/>
          <w:marRight w:val="0"/>
          <w:marTop w:val="0"/>
          <w:marBottom w:val="0"/>
          <w:divBdr>
            <w:top w:val="none" w:sz="0" w:space="0" w:color="auto"/>
            <w:left w:val="none" w:sz="0" w:space="0" w:color="auto"/>
            <w:bottom w:val="none" w:sz="0" w:space="0" w:color="auto"/>
            <w:right w:val="none" w:sz="0" w:space="0" w:color="auto"/>
          </w:divBdr>
        </w:div>
        <w:div w:id="584454772">
          <w:marLeft w:val="640"/>
          <w:marRight w:val="0"/>
          <w:marTop w:val="0"/>
          <w:marBottom w:val="0"/>
          <w:divBdr>
            <w:top w:val="none" w:sz="0" w:space="0" w:color="auto"/>
            <w:left w:val="none" w:sz="0" w:space="0" w:color="auto"/>
            <w:bottom w:val="none" w:sz="0" w:space="0" w:color="auto"/>
            <w:right w:val="none" w:sz="0" w:space="0" w:color="auto"/>
          </w:divBdr>
        </w:div>
        <w:div w:id="156923502">
          <w:marLeft w:val="640"/>
          <w:marRight w:val="0"/>
          <w:marTop w:val="0"/>
          <w:marBottom w:val="0"/>
          <w:divBdr>
            <w:top w:val="none" w:sz="0" w:space="0" w:color="auto"/>
            <w:left w:val="none" w:sz="0" w:space="0" w:color="auto"/>
            <w:bottom w:val="none" w:sz="0" w:space="0" w:color="auto"/>
            <w:right w:val="none" w:sz="0" w:space="0" w:color="auto"/>
          </w:divBdr>
        </w:div>
        <w:div w:id="367071031">
          <w:marLeft w:val="640"/>
          <w:marRight w:val="0"/>
          <w:marTop w:val="0"/>
          <w:marBottom w:val="0"/>
          <w:divBdr>
            <w:top w:val="none" w:sz="0" w:space="0" w:color="auto"/>
            <w:left w:val="none" w:sz="0" w:space="0" w:color="auto"/>
            <w:bottom w:val="none" w:sz="0" w:space="0" w:color="auto"/>
            <w:right w:val="none" w:sz="0" w:space="0" w:color="auto"/>
          </w:divBdr>
        </w:div>
        <w:div w:id="940914499">
          <w:marLeft w:val="640"/>
          <w:marRight w:val="0"/>
          <w:marTop w:val="0"/>
          <w:marBottom w:val="0"/>
          <w:divBdr>
            <w:top w:val="none" w:sz="0" w:space="0" w:color="auto"/>
            <w:left w:val="none" w:sz="0" w:space="0" w:color="auto"/>
            <w:bottom w:val="none" w:sz="0" w:space="0" w:color="auto"/>
            <w:right w:val="none" w:sz="0" w:space="0" w:color="auto"/>
          </w:divBdr>
        </w:div>
        <w:div w:id="556285277">
          <w:marLeft w:val="640"/>
          <w:marRight w:val="0"/>
          <w:marTop w:val="0"/>
          <w:marBottom w:val="0"/>
          <w:divBdr>
            <w:top w:val="none" w:sz="0" w:space="0" w:color="auto"/>
            <w:left w:val="none" w:sz="0" w:space="0" w:color="auto"/>
            <w:bottom w:val="none" w:sz="0" w:space="0" w:color="auto"/>
            <w:right w:val="none" w:sz="0" w:space="0" w:color="auto"/>
          </w:divBdr>
        </w:div>
        <w:div w:id="1157919216">
          <w:marLeft w:val="640"/>
          <w:marRight w:val="0"/>
          <w:marTop w:val="0"/>
          <w:marBottom w:val="0"/>
          <w:divBdr>
            <w:top w:val="none" w:sz="0" w:space="0" w:color="auto"/>
            <w:left w:val="none" w:sz="0" w:space="0" w:color="auto"/>
            <w:bottom w:val="none" w:sz="0" w:space="0" w:color="auto"/>
            <w:right w:val="none" w:sz="0" w:space="0" w:color="auto"/>
          </w:divBdr>
        </w:div>
        <w:div w:id="724448995">
          <w:marLeft w:val="640"/>
          <w:marRight w:val="0"/>
          <w:marTop w:val="0"/>
          <w:marBottom w:val="0"/>
          <w:divBdr>
            <w:top w:val="none" w:sz="0" w:space="0" w:color="auto"/>
            <w:left w:val="none" w:sz="0" w:space="0" w:color="auto"/>
            <w:bottom w:val="none" w:sz="0" w:space="0" w:color="auto"/>
            <w:right w:val="none" w:sz="0" w:space="0" w:color="auto"/>
          </w:divBdr>
        </w:div>
        <w:div w:id="732628737">
          <w:marLeft w:val="640"/>
          <w:marRight w:val="0"/>
          <w:marTop w:val="0"/>
          <w:marBottom w:val="0"/>
          <w:divBdr>
            <w:top w:val="none" w:sz="0" w:space="0" w:color="auto"/>
            <w:left w:val="none" w:sz="0" w:space="0" w:color="auto"/>
            <w:bottom w:val="none" w:sz="0" w:space="0" w:color="auto"/>
            <w:right w:val="none" w:sz="0" w:space="0" w:color="auto"/>
          </w:divBdr>
        </w:div>
        <w:div w:id="1149054903">
          <w:marLeft w:val="640"/>
          <w:marRight w:val="0"/>
          <w:marTop w:val="0"/>
          <w:marBottom w:val="0"/>
          <w:divBdr>
            <w:top w:val="none" w:sz="0" w:space="0" w:color="auto"/>
            <w:left w:val="none" w:sz="0" w:space="0" w:color="auto"/>
            <w:bottom w:val="none" w:sz="0" w:space="0" w:color="auto"/>
            <w:right w:val="none" w:sz="0" w:space="0" w:color="auto"/>
          </w:divBdr>
        </w:div>
        <w:div w:id="352615817">
          <w:marLeft w:val="640"/>
          <w:marRight w:val="0"/>
          <w:marTop w:val="0"/>
          <w:marBottom w:val="0"/>
          <w:divBdr>
            <w:top w:val="none" w:sz="0" w:space="0" w:color="auto"/>
            <w:left w:val="none" w:sz="0" w:space="0" w:color="auto"/>
            <w:bottom w:val="none" w:sz="0" w:space="0" w:color="auto"/>
            <w:right w:val="none" w:sz="0" w:space="0" w:color="auto"/>
          </w:divBdr>
        </w:div>
        <w:div w:id="547256534">
          <w:marLeft w:val="640"/>
          <w:marRight w:val="0"/>
          <w:marTop w:val="0"/>
          <w:marBottom w:val="0"/>
          <w:divBdr>
            <w:top w:val="none" w:sz="0" w:space="0" w:color="auto"/>
            <w:left w:val="none" w:sz="0" w:space="0" w:color="auto"/>
            <w:bottom w:val="none" w:sz="0" w:space="0" w:color="auto"/>
            <w:right w:val="none" w:sz="0" w:space="0" w:color="auto"/>
          </w:divBdr>
        </w:div>
        <w:div w:id="1187258569">
          <w:marLeft w:val="640"/>
          <w:marRight w:val="0"/>
          <w:marTop w:val="0"/>
          <w:marBottom w:val="0"/>
          <w:divBdr>
            <w:top w:val="none" w:sz="0" w:space="0" w:color="auto"/>
            <w:left w:val="none" w:sz="0" w:space="0" w:color="auto"/>
            <w:bottom w:val="none" w:sz="0" w:space="0" w:color="auto"/>
            <w:right w:val="none" w:sz="0" w:space="0" w:color="auto"/>
          </w:divBdr>
        </w:div>
        <w:div w:id="1232733527">
          <w:marLeft w:val="640"/>
          <w:marRight w:val="0"/>
          <w:marTop w:val="0"/>
          <w:marBottom w:val="0"/>
          <w:divBdr>
            <w:top w:val="none" w:sz="0" w:space="0" w:color="auto"/>
            <w:left w:val="none" w:sz="0" w:space="0" w:color="auto"/>
            <w:bottom w:val="none" w:sz="0" w:space="0" w:color="auto"/>
            <w:right w:val="none" w:sz="0" w:space="0" w:color="auto"/>
          </w:divBdr>
        </w:div>
        <w:div w:id="1949850334">
          <w:marLeft w:val="640"/>
          <w:marRight w:val="0"/>
          <w:marTop w:val="0"/>
          <w:marBottom w:val="0"/>
          <w:divBdr>
            <w:top w:val="none" w:sz="0" w:space="0" w:color="auto"/>
            <w:left w:val="none" w:sz="0" w:space="0" w:color="auto"/>
            <w:bottom w:val="none" w:sz="0" w:space="0" w:color="auto"/>
            <w:right w:val="none" w:sz="0" w:space="0" w:color="auto"/>
          </w:divBdr>
        </w:div>
        <w:div w:id="720597554">
          <w:marLeft w:val="640"/>
          <w:marRight w:val="0"/>
          <w:marTop w:val="0"/>
          <w:marBottom w:val="0"/>
          <w:divBdr>
            <w:top w:val="none" w:sz="0" w:space="0" w:color="auto"/>
            <w:left w:val="none" w:sz="0" w:space="0" w:color="auto"/>
            <w:bottom w:val="none" w:sz="0" w:space="0" w:color="auto"/>
            <w:right w:val="none" w:sz="0" w:space="0" w:color="auto"/>
          </w:divBdr>
        </w:div>
        <w:div w:id="601259661">
          <w:marLeft w:val="640"/>
          <w:marRight w:val="0"/>
          <w:marTop w:val="0"/>
          <w:marBottom w:val="0"/>
          <w:divBdr>
            <w:top w:val="none" w:sz="0" w:space="0" w:color="auto"/>
            <w:left w:val="none" w:sz="0" w:space="0" w:color="auto"/>
            <w:bottom w:val="none" w:sz="0" w:space="0" w:color="auto"/>
            <w:right w:val="none" w:sz="0" w:space="0" w:color="auto"/>
          </w:divBdr>
        </w:div>
      </w:divsChild>
    </w:div>
    <w:div w:id="282273988">
      <w:bodyDiv w:val="1"/>
      <w:marLeft w:val="0"/>
      <w:marRight w:val="0"/>
      <w:marTop w:val="0"/>
      <w:marBottom w:val="0"/>
      <w:divBdr>
        <w:top w:val="none" w:sz="0" w:space="0" w:color="auto"/>
        <w:left w:val="none" w:sz="0" w:space="0" w:color="auto"/>
        <w:bottom w:val="none" w:sz="0" w:space="0" w:color="auto"/>
        <w:right w:val="none" w:sz="0" w:space="0" w:color="auto"/>
      </w:divBdr>
    </w:div>
    <w:div w:id="286744686">
      <w:bodyDiv w:val="1"/>
      <w:marLeft w:val="0"/>
      <w:marRight w:val="0"/>
      <w:marTop w:val="0"/>
      <w:marBottom w:val="0"/>
      <w:divBdr>
        <w:top w:val="none" w:sz="0" w:space="0" w:color="auto"/>
        <w:left w:val="none" w:sz="0" w:space="0" w:color="auto"/>
        <w:bottom w:val="none" w:sz="0" w:space="0" w:color="auto"/>
        <w:right w:val="none" w:sz="0" w:space="0" w:color="auto"/>
      </w:divBdr>
    </w:div>
    <w:div w:id="290747007">
      <w:bodyDiv w:val="1"/>
      <w:marLeft w:val="0"/>
      <w:marRight w:val="0"/>
      <w:marTop w:val="0"/>
      <w:marBottom w:val="0"/>
      <w:divBdr>
        <w:top w:val="none" w:sz="0" w:space="0" w:color="auto"/>
        <w:left w:val="none" w:sz="0" w:space="0" w:color="auto"/>
        <w:bottom w:val="none" w:sz="0" w:space="0" w:color="auto"/>
        <w:right w:val="none" w:sz="0" w:space="0" w:color="auto"/>
      </w:divBdr>
    </w:div>
    <w:div w:id="292712094">
      <w:bodyDiv w:val="1"/>
      <w:marLeft w:val="0"/>
      <w:marRight w:val="0"/>
      <w:marTop w:val="0"/>
      <w:marBottom w:val="0"/>
      <w:divBdr>
        <w:top w:val="none" w:sz="0" w:space="0" w:color="auto"/>
        <w:left w:val="none" w:sz="0" w:space="0" w:color="auto"/>
        <w:bottom w:val="none" w:sz="0" w:space="0" w:color="auto"/>
        <w:right w:val="none" w:sz="0" w:space="0" w:color="auto"/>
      </w:divBdr>
    </w:div>
    <w:div w:id="293602609">
      <w:bodyDiv w:val="1"/>
      <w:marLeft w:val="0"/>
      <w:marRight w:val="0"/>
      <w:marTop w:val="0"/>
      <w:marBottom w:val="0"/>
      <w:divBdr>
        <w:top w:val="none" w:sz="0" w:space="0" w:color="auto"/>
        <w:left w:val="none" w:sz="0" w:space="0" w:color="auto"/>
        <w:bottom w:val="none" w:sz="0" w:space="0" w:color="auto"/>
        <w:right w:val="none" w:sz="0" w:space="0" w:color="auto"/>
      </w:divBdr>
    </w:div>
    <w:div w:id="293995817">
      <w:bodyDiv w:val="1"/>
      <w:marLeft w:val="0"/>
      <w:marRight w:val="0"/>
      <w:marTop w:val="0"/>
      <w:marBottom w:val="0"/>
      <w:divBdr>
        <w:top w:val="none" w:sz="0" w:space="0" w:color="auto"/>
        <w:left w:val="none" w:sz="0" w:space="0" w:color="auto"/>
        <w:bottom w:val="none" w:sz="0" w:space="0" w:color="auto"/>
        <w:right w:val="none" w:sz="0" w:space="0" w:color="auto"/>
      </w:divBdr>
    </w:div>
    <w:div w:id="306321862">
      <w:bodyDiv w:val="1"/>
      <w:marLeft w:val="0"/>
      <w:marRight w:val="0"/>
      <w:marTop w:val="0"/>
      <w:marBottom w:val="0"/>
      <w:divBdr>
        <w:top w:val="none" w:sz="0" w:space="0" w:color="auto"/>
        <w:left w:val="none" w:sz="0" w:space="0" w:color="auto"/>
        <w:bottom w:val="none" w:sz="0" w:space="0" w:color="auto"/>
        <w:right w:val="none" w:sz="0" w:space="0" w:color="auto"/>
      </w:divBdr>
      <w:divsChild>
        <w:div w:id="1285893144">
          <w:marLeft w:val="640"/>
          <w:marRight w:val="0"/>
          <w:marTop w:val="0"/>
          <w:marBottom w:val="0"/>
          <w:divBdr>
            <w:top w:val="none" w:sz="0" w:space="0" w:color="auto"/>
            <w:left w:val="none" w:sz="0" w:space="0" w:color="auto"/>
            <w:bottom w:val="none" w:sz="0" w:space="0" w:color="auto"/>
            <w:right w:val="none" w:sz="0" w:space="0" w:color="auto"/>
          </w:divBdr>
        </w:div>
        <w:div w:id="447159669">
          <w:marLeft w:val="640"/>
          <w:marRight w:val="0"/>
          <w:marTop w:val="0"/>
          <w:marBottom w:val="0"/>
          <w:divBdr>
            <w:top w:val="none" w:sz="0" w:space="0" w:color="auto"/>
            <w:left w:val="none" w:sz="0" w:space="0" w:color="auto"/>
            <w:bottom w:val="none" w:sz="0" w:space="0" w:color="auto"/>
            <w:right w:val="none" w:sz="0" w:space="0" w:color="auto"/>
          </w:divBdr>
        </w:div>
        <w:div w:id="445344713">
          <w:marLeft w:val="640"/>
          <w:marRight w:val="0"/>
          <w:marTop w:val="0"/>
          <w:marBottom w:val="0"/>
          <w:divBdr>
            <w:top w:val="none" w:sz="0" w:space="0" w:color="auto"/>
            <w:left w:val="none" w:sz="0" w:space="0" w:color="auto"/>
            <w:bottom w:val="none" w:sz="0" w:space="0" w:color="auto"/>
            <w:right w:val="none" w:sz="0" w:space="0" w:color="auto"/>
          </w:divBdr>
        </w:div>
        <w:div w:id="479544879">
          <w:marLeft w:val="640"/>
          <w:marRight w:val="0"/>
          <w:marTop w:val="0"/>
          <w:marBottom w:val="0"/>
          <w:divBdr>
            <w:top w:val="none" w:sz="0" w:space="0" w:color="auto"/>
            <w:left w:val="none" w:sz="0" w:space="0" w:color="auto"/>
            <w:bottom w:val="none" w:sz="0" w:space="0" w:color="auto"/>
            <w:right w:val="none" w:sz="0" w:space="0" w:color="auto"/>
          </w:divBdr>
        </w:div>
        <w:div w:id="423769736">
          <w:marLeft w:val="640"/>
          <w:marRight w:val="0"/>
          <w:marTop w:val="0"/>
          <w:marBottom w:val="0"/>
          <w:divBdr>
            <w:top w:val="none" w:sz="0" w:space="0" w:color="auto"/>
            <w:left w:val="none" w:sz="0" w:space="0" w:color="auto"/>
            <w:bottom w:val="none" w:sz="0" w:space="0" w:color="auto"/>
            <w:right w:val="none" w:sz="0" w:space="0" w:color="auto"/>
          </w:divBdr>
        </w:div>
        <w:div w:id="268591769">
          <w:marLeft w:val="640"/>
          <w:marRight w:val="0"/>
          <w:marTop w:val="0"/>
          <w:marBottom w:val="0"/>
          <w:divBdr>
            <w:top w:val="none" w:sz="0" w:space="0" w:color="auto"/>
            <w:left w:val="none" w:sz="0" w:space="0" w:color="auto"/>
            <w:bottom w:val="none" w:sz="0" w:space="0" w:color="auto"/>
            <w:right w:val="none" w:sz="0" w:space="0" w:color="auto"/>
          </w:divBdr>
        </w:div>
        <w:div w:id="644624026">
          <w:marLeft w:val="640"/>
          <w:marRight w:val="0"/>
          <w:marTop w:val="0"/>
          <w:marBottom w:val="0"/>
          <w:divBdr>
            <w:top w:val="none" w:sz="0" w:space="0" w:color="auto"/>
            <w:left w:val="none" w:sz="0" w:space="0" w:color="auto"/>
            <w:bottom w:val="none" w:sz="0" w:space="0" w:color="auto"/>
            <w:right w:val="none" w:sz="0" w:space="0" w:color="auto"/>
          </w:divBdr>
        </w:div>
        <w:div w:id="1384479975">
          <w:marLeft w:val="640"/>
          <w:marRight w:val="0"/>
          <w:marTop w:val="0"/>
          <w:marBottom w:val="0"/>
          <w:divBdr>
            <w:top w:val="none" w:sz="0" w:space="0" w:color="auto"/>
            <w:left w:val="none" w:sz="0" w:space="0" w:color="auto"/>
            <w:bottom w:val="none" w:sz="0" w:space="0" w:color="auto"/>
            <w:right w:val="none" w:sz="0" w:space="0" w:color="auto"/>
          </w:divBdr>
        </w:div>
        <w:div w:id="1528370093">
          <w:marLeft w:val="640"/>
          <w:marRight w:val="0"/>
          <w:marTop w:val="0"/>
          <w:marBottom w:val="0"/>
          <w:divBdr>
            <w:top w:val="none" w:sz="0" w:space="0" w:color="auto"/>
            <w:left w:val="none" w:sz="0" w:space="0" w:color="auto"/>
            <w:bottom w:val="none" w:sz="0" w:space="0" w:color="auto"/>
            <w:right w:val="none" w:sz="0" w:space="0" w:color="auto"/>
          </w:divBdr>
        </w:div>
        <w:div w:id="1577976482">
          <w:marLeft w:val="640"/>
          <w:marRight w:val="0"/>
          <w:marTop w:val="0"/>
          <w:marBottom w:val="0"/>
          <w:divBdr>
            <w:top w:val="none" w:sz="0" w:space="0" w:color="auto"/>
            <w:left w:val="none" w:sz="0" w:space="0" w:color="auto"/>
            <w:bottom w:val="none" w:sz="0" w:space="0" w:color="auto"/>
            <w:right w:val="none" w:sz="0" w:space="0" w:color="auto"/>
          </w:divBdr>
        </w:div>
        <w:div w:id="86968827">
          <w:marLeft w:val="640"/>
          <w:marRight w:val="0"/>
          <w:marTop w:val="0"/>
          <w:marBottom w:val="0"/>
          <w:divBdr>
            <w:top w:val="none" w:sz="0" w:space="0" w:color="auto"/>
            <w:left w:val="none" w:sz="0" w:space="0" w:color="auto"/>
            <w:bottom w:val="none" w:sz="0" w:space="0" w:color="auto"/>
            <w:right w:val="none" w:sz="0" w:space="0" w:color="auto"/>
          </w:divBdr>
        </w:div>
        <w:div w:id="2119251294">
          <w:marLeft w:val="640"/>
          <w:marRight w:val="0"/>
          <w:marTop w:val="0"/>
          <w:marBottom w:val="0"/>
          <w:divBdr>
            <w:top w:val="none" w:sz="0" w:space="0" w:color="auto"/>
            <w:left w:val="none" w:sz="0" w:space="0" w:color="auto"/>
            <w:bottom w:val="none" w:sz="0" w:space="0" w:color="auto"/>
            <w:right w:val="none" w:sz="0" w:space="0" w:color="auto"/>
          </w:divBdr>
        </w:div>
        <w:div w:id="2046633574">
          <w:marLeft w:val="640"/>
          <w:marRight w:val="0"/>
          <w:marTop w:val="0"/>
          <w:marBottom w:val="0"/>
          <w:divBdr>
            <w:top w:val="none" w:sz="0" w:space="0" w:color="auto"/>
            <w:left w:val="none" w:sz="0" w:space="0" w:color="auto"/>
            <w:bottom w:val="none" w:sz="0" w:space="0" w:color="auto"/>
            <w:right w:val="none" w:sz="0" w:space="0" w:color="auto"/>
          </w:divBdr>
        </w:div>
        <w:div w:id="827021611">
          <w:marLeft w:val="640"/>
          <w:marRight w:val="0"/>
          <w:marTop w:val="0"/>
          <w:marBottom w:val="0"/>
          <w:divBdr>
            <w:top w:val="none" w:sz="0" w:space="0" w:color="auto"/>
            <w:left w:val="none" w:sz="0" w:space="0" w:color="auto"/>
            <w:bottom w:val="none" w:sz="0" w:space="0" w:color="auto"/>
            <w:right w:val="none" w:sz="0" w:space="0" w:color="auto"/>
          </w:divBdr>
        </w:div>
        <w:div w:id="1500971838">
          <w:marLeft w:val="640"/>
          <w:marRight w:val="0"/>
          <w:marTop w:val="0"/>
          <w:marBottom w:val="0"/>
          <w:divBdr>
            <w:top w:val="none" w:sz="0" w:space="0" w:color="auto"/>
            <w:left w:val="none" w:sz="0" w:space="0" w:color="auto"/>
            <w:bottom w:val="none" w:sz="0" w:space="0" w:color="auto"/>
            <w:right w:val="none" w:sz="0" w:space="0" w:color="auto"/>
          </w:divBdr>
        </w:div>
        <w:div w:id="1698307029">
          <w:marLeft w:val="640"/>
          <w:marRight w:val="0"/>
          <w:marTop w:val="0"/>
          <w:marBottom w:val="0"/>
          <w:divBdr>
            <w:top w:val="none" w:sz="0" w:space="0" w:color="auto"/>
            <w:left w:val="none" w:sz="0" w:space="0" w:color="auto"/>
            <w:bottom w:val="none" w:sz="0" w:space="0" w:color="auto"/>
            <w:right w:val="none" w:sz="0" w:space="0" w:color="auto"/>
          </w:divBdr>
        </w:div>
        <w:div w:id="1114792044">
          <w:marLeft w:val="640"/>
          <w:marRight w:val="0"/>
          <w:marTop w:val="0"/>
          <w:marBottom w:val="0"/>
          <w:divBdr>
            <w:top w:val="none" w:sz="0" w:space="0" w:color="auto"/>
            <w:left w:val="none" w:sz="0" w:space="0" w:color="auto"/>
            <w:bottom w:val="none" w:sz="0" w:space="0" w:color="auto"/>
            <w:right w:val="none" w:sz="0" w:space="0" w:color="auto"/>
          </w:divBdr>
        </w:div>
        <w:div w:id="643436691">
          <w:marLeft w:val="640"/>
          <w:marRight w:val="0"/>
          <w:marTop w:val="0"/>
          <w:marBottom w:val="0"/>
          <w:divBdr>
            <w:top w:val="none" w:sz="0" w:space="0" w:color="auto"/>
            <w:left w:val="none" w:sz="0" w:space="0" w:color="auto"/>
            <w:bottom w:val="none" w:sz="0" w:space="0" w:color="auto"/>
            <w:right w:val="none" w:sz="0" w:space="0" w:color="auto"/>
          </w:divBdr>
        </w:div>
        <w:div w:id="1848249343">
          <w:marLeft w:val="640"/>
          <w:marRight w:val="0"/>
          <w:marTop w:val="0"/>
          <w:marBottom w:val="0"/>
          <w:divBdr>
            <w:top w:val="none" w:sz="0" w:space="0" w:color="auto"/>
            <w:left w:val="none" w:sz="0" w:space="0" w:color="auto"/>
            <w:bottom w:val="none" w:sz="0" w:space="0" w:color="auto"/>
            <w:right w:val="none" w:sz="0" w:space="0" w:color="auto"/>
          </w:divBdr>
        </w:div>
        <w:div w:id="1022433722">
          <w:marLeft w:val="640"/>
          <w:marRight w:val="0"/>
          <w:marTop w:val="0"/>
          <w:marBottom w:val="0"/>
          <w:divBdr>
            <w:top w:val="none" w:sz="0" w:space="0" w:color="auto"/>
            <w:left w:val="none" w:sz="0" w:space="0" w:color="auto"/>
            <w:bottom w:val="none" w:sz="0" w:space="0" w:color="auto"/>
            <w:right w:val="none" w:sz="0" w:space="0" w:color="auto"/>
          </w:divBdr>
        </w:div>
      </w:divsChild>
    </w:div>
    <w:div w:id="307439207">
      <w:bodyDiv w:val="1"/>
      <w:marLeft w:val="0"/>
      <w:marRight w:val="0"/>
      <w:marTop w:val="0"/>
      <w:marBottom w:val="0"/>
      <w:divBdr>
        <w:top w:val="none" w:sz="0" w:space="0" w:color="auto"/>
        <w:left w:val="none" w:sz="0" w:space="0" w:color="auto"/>
        <w:bottom w:val="none" w:sz="0" w:space="0" w:color="auto"/>
        <w:right w:val="none" w:sz="0" w:space="0" w:color="auto"/>
      </w:divBdr>
    </w:div>
    <w:div w:id="311638900">
      <w:bodyDiv w:val="1"/>
      <w:marLeft w:val="0"/>
      <w:marRight w:val="0"/>
      <w:marTop w:val="0"/>
      <w:marBottom w:val="0"/>
      <w:divBdr>
        <w:top w:val="none" w:sz="0" w:space="0" w:color="auto"/>
        <w:left w:val="none" w:sz="0" w:space="0" w:color="auto"/>
        <w:bottom w:val="none" w:sz="0" w:space="0" w:color="auto"/>
        <w:right w:val="none" w:sz="0" w:space="0" w:color="auto"/>
      </w:divBdr>
    </w:div>
    <w:div w:id="313293795">
      <w:bodyDiv w:val="1"/>
      <w:marLeft w:val="0"/>
      <w:marRight w:val="0"/>
      <w:marTop w:val="0"/>
      <w:marBottom w:val="0"/>
      <w:divBdr>
        <w:top w:val="none" w:sz="0" w:space="0" w:color="auto"/>
        <w:left w:val="none" w:sz="0" w:space="0" w:color="auto"/>
        <w:bottom w:val="none" w:sz="0" w:space="0" w:color="auto"/>
        <w:right w:val="none" w:sz="0" w:space="0" w:color="auto"/>
      </w:divBdr>
      <w:divsChild>
        <w:div w:id="344135022">
          <w:marLeft w:val="640"/>
          <w:marRight w:val="0"/>
          <w:marTop w:val="0"/>
          <w:marBottom w:val="0"/>
          <w:divBdr>
            <w:top w:val="none" w:sz="0" w:space="0" w:color="auto"/>
            <w:left w:val="none" w:sz="0" w:space="0" w:color="auto"/>
            <w:bottom w:val="none" w:sz="0" w:space="0" w:color="auto"/>
            <w:right w:val="none" w:sz="0" w:space="0" w:color="auto"/>
          </w:divBdr>
        </w:div>
        <w:div w:id="538518285">
          <w:marLeft w:val="640"/>
          <w:marRight w:val="0"/>
          <w:marTop w:val="0"/>
          <w:marBottom w:val="0"/>
          <w:divBdr>
            <w:top w:val="none" w:sz="0" w:space="0" w:color="auto"/>
            <w:left w:val="none" w:sz="0" w:space="0" w:color="auto"/>
            <w:bottom w:val="none" w:sz="0" w:space="0" w:color="auto"/>
            <w:right w:val="none" w:sz="0" w:space="0" w:color="auto"/>
          </w:divBdr>
        </w:div>
        <w:div w:id="874073831">
          <w:marLeft w:val="640"/>
          <w:marRight w:val="0"/>
          <w:marTop w:val="0"/>
          <w:marBottom w:val="0"/>
          <w:divBdr>
            <w:top w:val="none" w:sz="0" w:space="0" w:color="auto"/>
            <w:left w:val="none" w:sz="0" w:space="0" w:color="auto"/>
            <w:bottom w:val="none" w:sz="0" w:space="0" w:color="auto"/>
            <w:right w:val="none" w:sz="0" w:space="0" w:color="auto"/>
          </w:divBdr>
        </w:div>
        <w:div w:id="336344924">
          <w:marLeft w:val="640"/>
          <w:marRight w:val="0"/>
          <w:marTop w:val="0"/>
          <w:marBottom w:val="0"/>
          <w:divBdr>
            <w:top w:val="none" w:sz="0" w:space="0" w:color="auto"/>
            <w:left w:val="none" w:sz="0" w:space="0" w:color="auto"/>
            <w:bottom w:val="none" w:sz="0" w:space="0" w:color="auto"/>
            <w:right w:val="none" w:sz="0" w:space="0" w:color="auto"/>
          </w:divBdr>
        </w:div>
        <w:div w:id="1621912646">
          <w:marLeft w:val="640"/>
          <w:marRight w:val="0"/>
          <w:marTop w:val="0"/>
          <w:marBottom w:val="0"/>
          <w:divBdr>
            <w:top w:val="none" w:sz="0" w:space="0" w:color="auto"/>
            <w:left w:val="none" w:sz="0" w:space="0" w:color="auto"/>
            <w:bottom w:val="none" w:sz="0" w:space="0" w:color="auto"/>
            <w:right w:val="none" w:sz="0" w:space="0" w:color="auto"/>
          </w:divBdr>
        </w:div>
        <w:div w:id="1616476969">
          <w:marLeft w:val="640"/>
          <w:marRight w:val="0"/>
          <w:marTop w:val="0"/>
          <w:marBottom w:val="0"/>
          <w:divBdr>
            <w:top w:val="none" w:sz="0" w:space="0" w:color="auto"/>
            <w:left w:val="none" w:sz="0" w:space="0" w:color="auto"/>
            <w:bottom w:val="none" w:sz="0" w:space="0" w:color="auto"/>
            <w:right w:val="none" w:sz="0" w:space="0" w:color="auto"/>
          </w:divBdr>
        </w:div>
        <w:div w:id="2125029380">
          <w:marLeft w:val="640"/>
          <w:marRight w:val="0"/>
          <w:marTop w:val="0"/>
          <w:marBottom w:val="0"/>
          <w:divBdr>
            <w:top w:val="none" w:sz="0" w:space="0" w:color="auto"/>
            <w:left w:val="none" w:sz="0" w:space="0" w:color="auto"/>
            <w:bottom w:val="none" w:sz="0" w:space="0" w:color="auto"/>
            <w:right w:val="none" w:sz="0" w:space="0" w:color="auto"/>
          </w:divBdr>
        </w:div>
        <w:div w:id="568228315">
          <w:marLeft w:val="640"/>
          <w:marRight w:val="0"/>
          <w:marTop w:val="0"/>
          <w:marBottom w:val="0"/>
          <w:divBdr>
            <w:top w:val="none" w:sz="0" w:space="0" w:color="auto"/>
            <w:left w:val="none" w:sz="0" w:space="0" w:color="auto"/>
            <w:bottom w:val="none" w:sz="0" w:space="0" w:color="auto"/>
            <w:right w:val="none" w:sz="0" w:space="0" w:color="auto"/>
          </w:divBdr>
        </w:div>
        <w:div w:id="2069450844">
          <w:marLeft w:val="640"/>
          <w:marRight w:val="0"/>
          <w:marTop w:val="0"/>
          <w:marBottom w:val="0"/>
          <w:divBdr>
            <w:top w:val="none" w:sz="0" w:space="0" w:color="auto"/>
            <w:left w:val="none" w:sz="0" w:space="0" w:color="auto"/>
            <w:bottom w:val="none" w:sz="0" w:space="0" w:color="auto"/>
            <w:right w:val="none" w:sz="0" w:space="0" w:color="auto"/>
          </w:divBdr>
        </w:div>
        <w:div w:id="206600337">
          <w:marLeft w:val="640"/>
          <w:marRight w:val="0"/>
          <w:marTop w:val="0"/>
          <w:marBottom w:val="0"/>
          <w:divBdr>
            <w:top w:val="none" w:sz="0" w:space="0" w:color="auto"/>
            <w:left w:val="none" w:sz="0" w:space="0" w:color="auto"/>
            <w:bottom w:val="none" w:sz="0" w:space="0" w:color="auto"/>
            <w:right w:val="none" w:sz="0" w:space="0" w:color="auto"/>
          </w:divBdr>
        </w:div>
        <w:div w:id="2106686887">
          <w:marLeft w:val="640"/>
          <w:marRight w:val="0"/>
          <w:marTop w:val="0"/>
          <w:marBottom w:val="0"/>
          <w:divBdr>
            <w:top w:val="none" w:sz="0" w:space="0" w:color="auto"/>
            <w:left w:val="none" w:sz="0" w:space="0" w:color="auto"/>
            <w:bottom w:val="none" w:sz="0" w:space="0" w:color="auto"/>
            <w:right w:val="none" w:sz="0" w:space="0" w:color="auto"/>
          </w:divBdr>
        </w:div>
        <w:div w:id="418603110">
          <w:marLeft w:val="640"/>
          <w:marRight w:val="0"/>
          <w:marTop w:val="0"/>
          <w:marBottom w:val="0"/>
          <w:divBdr>
            <w:top w:val="none" w:sz="0" w:space="0" w:color="auto"/>
            <w:left w:val="none" w:sz="0" w:space="0" w:color="auto"/>
            <w:bottom w:val="none" w:sz="0" w:space="0" w:color="auto"/>
            <w:right w:val="none" w:sz="0" w:space="0" w:color="auto"/>
          </w:divBdr>
        </w:div>
        <w:div w:id="1615136327">
          <w:marLeft w:val="640"/>
          <w:marRight w:val="0"/>
          <w:marTop w:val="0"/>
          <w:marBottom w:val="0"/>
          <w:divBdr>
            <w:top w:val="none" w:sz="0" w:space="0" w:color="auto"/>
            <w:left w:val="none" w:sz="0" w:space="0" w:color="auto"/>
            <w:bottom w:val="none" w:sz="0" w:space="0" w:color="auto"/>
            <w:right w:val="none" w:sz="0" w:space="0" w:color="auto"/>
          </w:divBdr>
        </w:div>
        <w:div w:id="1481727886">
          <w:marLeft w:val="640"/>
          <w:marRight w:val="0"/>
          <w:marTop w:val="0"/>
          <w:marBottom w:val="0"/>
          <w:divBdr>
            <w:top w:val="none" w:sz="0" w:space="0" w:color="auto"/>
            <w:left w:val="none" w:sz="0" w:space="0" w:color="auto"/>
            <w:bottom w:val="none" w:sz="0" w:space="0" w:color="auto"/>
            <w:right w:val="none" w:sz="0" w:space="0" w:color="auto"/>
          </w:divBdr>
        </w:div>
        <w:div w:id="1862890088">
          <w:marLeft w:val="640"/>
          <w:marRight w:val="0"/>
          <w:marTop w:val="0"/>
          <w:marBottom w:val="0"/>
          <w:divBdr>
            <w:top w:val="none" w:sz="0" w:space="0" w:color="auto"/>
            <w:left w:val="none" w:sz="0" w:space="0" w:color="auto"/>
            <w:bottom w:val="none" w:sz="0" w:space="0" w:color="auto"/>
            <w:right w:val="none" w:sz="0" w:space="0" w:color="auto"/>
          </w:divBdr>
        </w:div>
        <w:div w:id="485323536">
          <w:marLeft w:val="640"/>
          <w:marRight w:val="0"/>
          <w:marTop w:val="0"/>
          <w:marBottom w:val="0"/>
          <w:divBdr>
            <w:top w:val="none" w:sz="0" w:space="0" w:color="auto"/>
            <w:left w:val="none" w:sz="0" w:space="0" w:color="auto"/>
            <w:bottom w:val="none" w:sz="0" w:space="0" w:color="auto"/>
            <w:right w:val="none" w:sz="0" w:space="0" w:color="auto"/>
          </w:divBdr>
        </w:div>
        <w:div w:id="1484851766">
          <w:marLeft w:val="640"/>
          <w:marRight w:val="0"/>
          <w:marTop w:val="0"/>
          <w:marBottom w:val="0"/>
          <w:divBdr>
            <w:top w:val="none" w:sz="0" w:space="0" w:color="auto"/>
            <w:left w:val="none" w:sz="0" w:space="0" w:color="auto"/>
            <w:bottom w:val="none" w:sz="0" w:space="0" w:color="auto"/>
            <w:right w:val="none" w:sz="0" w:space="0" w:color="auto"/>
          </w:divBdr>
        </w:div>
        <w:div w:id="908730608">
          <w:marLeft w:val="640"/>
          <w:marRight w:val="0"/>
          <w:marTop w:val="0"/>
          <w:marBottom w:val="0"/>
          <w:divBdr>
            <w:top w:val="none" w:sz="0" w:space="0" w:color="auto"/>
            <w:left w:val="none" w:sz="0" w:space="0" w:color="auto"/>
            <w:bottom w:val="none" w:sz="0" w:space="0" w:color="auto"/>
            <w:right w:val="none" w:sz="0" w:space="0" w:color="auto"/>
          </w:divBdr>
        </w:div>
        <w:div w:id="1001932730">
          <w:marLeft w:val="640"/>
          <w:marRight w:val="0"/>
          <w:marTop w:val="0"/>
          <w:marBottom w:val="0"/>
          <w:divBdr>
            <w:top w:val="none" w:sz="0" w:space="0" w:color="auto"/>
            <w:left w:val="none" w:sz="0" w:space="0" w:color="auto"/>
            <w:bottom w:val="none" w:sz="0" w:space="0" w:color="auto"/>
            <w:right w:val="none" w:sz="0" w:space="0" w:color="auto"/>
          </w:divBdr>
        </w:div>
        <w:div w:id="1213157759">
          <w:marLeft w:val="640"/>
          <w:marRight w:val="0"/>
          <w:marTop w:val="0"/>
          <w:marBottom w:val="0"/>
          <w:divBdr>
            <w:top w:val="none" w:sz="0" w:space="0" w:color="auto"/>
            <w:left w:val="none" w:sz="0" w:space="0" w:color="auto"/>
            <w:bottom w:val="none" w:sz="0" w:space="0" w:color="auto"/>
            <w:right w:val="none" w:sz="0" w:space="0" w:color="auto"/>
          </w:divBdr>
        </w:div>
        <w:div w:id="107509442">
          <w:marLeft w:val="640"/>
          <w:marRight w:val="0"/>
          <w:marTop w:val="0"/>
          <w:marBottom w:val="0"/>
          <w:divBdr>
            <w:top w:val="none" w:sz="0" w:space="0" w:color="auto"/>
            <w:left w:val="none" w:sz="0" w:space="0" w:color="auto"/>
            <w:bottom w:val="none" w:sz="0" w:space="0" w:color="auto"/>
            <w:right w:val="none" w:sz="0" w:space="0" w:color="auto"/>
          </w:divBdr>
        </w:div>
        <w:div w:id="388842111">
          <w:marLeft w:val="640"/>
          <w:marRight w:val="0"/>
          <w:marTop w:val="0"/>
          <w:marBottom w:val="0"/>
          <w:divBdr>
            <w:top w:val="none" w:sz="0" w:space="0" w:color="auto"/>
            <w:left w:val="none" w:sz="0" w:space="0" w:color="auto"/>
            <w:bottom w:val="none" w:sz="0" w:space="0" w:color="auto"/>
            <w:right w:val="none" w:sz="0" w:space="0" w:color="auto"/>
          </w:divBdr>
        </w:div>
        <w:div w:id="287706745">
          <w:marLeft w:val="640"/>
          <w:marRight w:val="0"/>
          <w:marTop w:val="0"/>
          <w:marBottom w:val="0"/>
          <w:divBdr>
            <w:top w:val="none" w:sz="0" w:space="0" w:color="auto"/>
            <w:left w:val="none" w:sz="0" w:space="0" w:color="auto"/>
            <w:bottom w:val="none" w:sz="0" w:space="0" w:color="auto"/>
            <w:right w:val="none" w:sz="0" w:space="0" w:color="auto"/>
          </w:divBdr>
        </w:div>
        <w:div w:id="960039307">
          <w:marLeft w:val="640"/>
          <w:marRight w:val="0"/>
          <w:marTop w:val="0"/>
          <w:marBottom w:val="0"/>
          <w:divBdr>
            <w:top w:val="none" w:sz="0" w:space="0" w:color="auto"/>
            <w:left w:val="none" w:sz="0" w:space="0" w:color="auto"/>
            <w:bottom w:val="none" w:sz="0" w:space="0" w:color="auto"/>
            <w:right w:val="none" w:sz="0" w:space="0" w:color="auto"/>
          </w:divBdr>
        </w:div>
        <w:div w:id="674383003">
          <w:marLeft w:val="640"/>
          <w:marRight w:val="0"/>
          <w:marTop w:val="0"/>
          <w:marBottom w:val="0"/>
          <w:divBdr>
            <w:top w:val="none" w:sz="0" w:space="0" w:color="auto"/>
            <w:left w:val="none" w:sz="0" w:space="0" w:color="auto"/>
            <w:bottom w:val="none" w:sz="0" w:space="0" w:color="auto"/>
            <w:right w:val="none" w:sz="0" w:space="0" w:color="auto"/>
          </w:divBdr>
        </w:div>
      </w:divsChild>
    </w:div>
    <w:div w:id="318921562">
      <w:bodyDiv w:val="1"/>
      <w:marLeft w:val="0"/>
      <w:marRight w:val="0"/>
      <w:marTop w:val="0"/>
      <w:marBottom w:val="0"/>
      <w:divBdr>
        <w:top w:val="none" w:sz="0" w:space="0" w:color="auto"/>
        <w:left w:val="none" w:sz="0" w:space="0" w:color="auto"/>
        <w:bottom w:val="none" w:sz="0" w:space="0" w:color="auto"/>
        <w:right w:val="none" w:sz="0" w:space="0" w:color="auto"/>
      </w:divBdr>
    </w:div>
    <w:div w:id="321198786">
      <w:bodyDiv w:val="1"/>
      <w:marLeft w:val="0"/>
      <w:marRight w:val="0"/>
      <w:marTop w:val="0"/>
      <w:marBottom w:val="0"/>
      <w:divBdr>
        <w:top w:val="none" w:sz="0" w:space="0" w:color="auto"/>
        <w:left w:val="none" w:sz="0" w:space="0" w:color="auto"/>
        <w:bottom w:val="none" w:sz="0" w:space="0" w:color="auto"/>
        <w:right w:val="none" w:sz="0" w:space="0" w:color="auto"/>
      </w:divBdr>
    </w:div>
    <w:div w:id="322245257">
      <w:bodyDiv w:val="1"/>
      <w:marLeft w:val="0"/>
      <w:marRight w:val="0"/>
      <w:marTop w:val="0"/>
      <w:marBottom w:val="0"/>
      <w:divBdr>
        <w:top w:val="none" w:sz="0" w:space="0" w:color="auto"/>
        <w:left w:val="none" w:sz="0" w:space="0" w:color="auto"/>
        <w:bottom w:val="none" w:sz="0" w:space="0" w:color="auto"/>
        <w:right w:val="none" w:sz="0" w:space="0" w:color="auto"/>
      </w:divBdr>
    </w:div>
    <w:div w:id="327947996">
      <w:bodyDiv w:val="1"/>
      <w:marLeft w:val="0"/>
      <w:marRight w:val="0"/>
      <w:marTop w:val="0"/>
      <w:marBottom w:val="0"/>
      <w:divBdr>
        <w:top w:val="none" w:sz="0" w:space="0" w:color="auto"/>
        <w:left w:val="none" w:sz="0" w:space="0" w:color="auto"/>
        <w:bottom w:val="none" w:sz="0" w:space="0" w:color="auto"/>
        <w:right w:val="none" w:sz="0" w:space="0" w:color="auto"/>
      </w:divBdr>
    </w:div>
    <w:div w:id="334109092">
      <w:bodyDiv w:val="1"/>
      <w:marLeft w:val="0"/>
      <w:marRight w:val="0"/>
      <w:marTop w:val="0"/>
      <w:marBottom w:val="0"/>
      <w:divBdr>
        <w:top w:val="none" w:sz="0" w:space="0" w:color="auto"/>
        <w:left w:val="none" w:sz="0" w:space="0" w:color="auto"/>
        <w:bottom w:val="none" w:sz="0" w:space="0" w:color="auto"/>
        <w:right w:val="none" w:sz="0" w:space="0" w:color="auto"/>
      </w:divBdr>
    </w:div>
    <w:div w:id="339159367">
      <w:bodyDiv w:val="1"/>
      <w:marLeft w:val="0"/>
      <w:marRight w:val="0"/>
      <w:marTop w:val="0"/>
      <w:marBottom w:val="0"/>
      <w:divBdr>
        <w:top w:val="none" w:sz="0" w:space="0" w:color="auto"/>
        <w:left w:val="none" w:sz="0" w:space="0" w:color="auto"/>
        <w:bottom w:val="none" w:sz="0" w:space="0" w:color="auto"/>
        <w:right w:val="none" w:sz="0" w:space="0" w:color="auto"/>
      </w:divBdr>
    </w:div>
    <w:div w:id="340858730">
      <w:bodyDiv w:val="1"/>
      <w:marLeft w:val="0"/>
      <w:marRight w:val="0"/>
      <w:marTop w:val="0"/>
      <w:marBottom w:val="0"/>
      <w:divBdr>
        <w:top w:val="none" w:sz="0" w:space="0" w:color="auto"/>
        <w:left w:val="none" w:sz="0" w:space="0" w:color="auto"/>
        <w:bottom w:val="none" w:sz="0" w:space="0" w:color="auto"/>
        <w:right w:val="none" w:sz="0" w:space="0" w:color="auto"/>
      </w:divBdr>
    </w:div>
    <w:div w:id="355619120">
      <w:bodyDiv w:val="1"/>
      <w:marLeft w:val="0"/>
      <w:marRight w:val="0"/>
      <w:marTop w:val="0"/>
      <w:marBottom w:val="0"/>
      <w:divBdr>
        <w:top w:val="none" w:sz="0" w:space="0" w:color="auto"/>
        <w:left w:val="none" w:sz="0" w:space="0" w:color="auto"/>
        <w:bottom w:val="none" w:sz="0" w:space="0" w:color="auto"/>
        <w:right w:val="none" w:sz="0" w:space="0" w:color="auto"/>
      </w:divBdr>
    </w:div>
    <w:div w:id="356195721">
      <w:bodyDiv w:val="1"/>
      <w:marLeft w:val="0"/>
      <w:marRight w:val="0"/>
      <w:marTop w:val="0"/>
      <w:marBottom w:val="0"/>
      <w:divBdr>
        <w:top w:val="none" w:sz="0" w:space="0" w:color="auto"/>
        <w:left w:val="none" w:sz="0" w:space="0" w:color="auto"/>
        <w:bottom w:val="none" w:sz="0" w:space="0" w:color="auto"/>
        <w:right w:val="none" w:sz="0" w:space="0" w:color="auto"/>
      </w:divBdr>
    </w:div>
    <w:div w:id="362823867">
      <w:bodyDiv w:val="1"/>
      <w:marLeft w:val="0"/>
      <w:marRight w:val="0"/>
      <w:marTop w:val="0"/>
      <w:marBottom w:val="0"/>
      <w:divBdr>
        <w:top w:val="none" w:sz="0" w:space="0" w:color="auto"/>
        <w:left w:val="none" w:sz="0" w:space="0" w:color="auto"/>
        <w:bottom w:val="none" w:sz="0" w:space="0" w:color="auto"/>
        <w:right w:val="none" w:sz="0" w:space="0" w:color="auto"/>
      </w:divBdr>
    </w:div>
    <w:div w:id="380330043">
      <w:bodyDiv w:val="1"/>
      <w:marLeft w:val="0"/>
      <w:marRight w:val="0"/>
      <w:marTop w:val="0"/>
      <w:marBottom w:val="0"/>
      <w:divBdr>
        <w:top w:val="none" w:sz="0" w:space="0" w:color="auto"/>
        <w:left w:val="none" w:sz="0" w:space="0" w:color="auto"/>
        <w:bottom w:val="none" w:sz="0" w:space="0" w:color="auto"/>
        <w:right w:val="none" w:sz="0" w:space="0" w:color="auto"/>
      </w:divBdr>
    </w:div>
    <w:div w:id="382023364">
      <w:bodyDiv w:val="1"/>
      <w:marLeft w:val="0"/>
      <w:marRight w:val="0"/>
      <w:marTop w:val="0"/>
      <w:marBottom w:val="0"/>
      <w:divBdr>
        <w:top w:val="none" w:sz="0" w:space="0" w:color="auto"/>
        <w:left w:val="none" w:sz="0" w:space="0" w:color="auto"/>
        <w:bottom w:val="none" w:sz="0" w:space="0" w:color="auto"/>
        <w:right w:val="none" w:sz="0" w:space="0" w:color="auto"/>
      </w:divBdr>
    </w:div>
    <w:div w:id="398091826">
      <w:bodyDiv w:val="1"/>
      <w:marLeft w:val="0"/>
      <w:marRight w:val="0"/>
      <w:marTop w:val="0"/>
      <w:marBottom w:val="0"/>
      <w:divBdr>
        <w:top w:val="none" w:sz="0" w:space="0" w:color="auto"/>
        <w:left w:val="none" w:sz="0" w:space="0" w:color="auto"/>
        <w:bottom w:val="none" w:sz="0" w:space="0" w:color="auto"/>
        <w:right w:val="none" w:sz="0" w:space="0" w:color="auto"/>
      </w:divBdr>
    </w:div>
    <w:div w:id="407312955">
      <w:bodyDiv w:val="1"/>
      <w:marLeft w:val="0"/>
      <w:marRight w:val="0"/>
      <w:marTop w:val="0"/>
      <w:marBottom w:val="0"/>
      <w:divBdr>
        <w:top w:val="none" w:sz="0" w:space="0" w:color="auto"/>
        <w:left w:val="none" w:sz="0" w:space="0" w:color="auto"/>
        <w:bottom w:val="none" w:sz="0" w:space="0" w:color="auto"/>
        <w:right w:val="none" w:sz="0" w:space="0" w:color="auto"/>
      </w:divBdr>
    </w:div>
    <w:div w:id="419177099">
      <w:bodyDiv w:val="1"/>
      <w:marLeft w:val="0"/>
      <w:marRight w:val="0"/>
      <w:marTop w:val="0"/>
      <w:marBottom w:val="0"/>
      <w:divBdr>
        <w:top w:val="none" w:sz="0" w:space="0" w:color="auto"/>
        <w:left w:val="none" w:sz="0" w:space="0" w:color="auto"/>
        <w:bottom w:val="none" w:sz="0" w:space="0" w:color="auto"/>
        <w:right w:val="none" w:sz="0" w:space="0" w:color="auto"/>
      </w:divBdr>
    </w:div>
    <w:div w:id="420033027">
      <w:bodyDiv w:val="1"/>
      <w:marLeft w:val="0"/>
      <w:marRight w:val="0"/>
      <w:marTop w:val="0"/>
      <w:marBottom w:val="0"/>
      <w:divBdr>
        <w:top w:val="none" w:sz="0" w:space="0" w:color="auto"/>
        <w:left w:val="none" w:sz="0" w:space="0" w:color="auto"/>
        <w:bottom w:val="none" w:sz="0" w:space="0" w:color="auto"/>
        <w:right w:val="none" w:sz="0" w:space="0" w:color="auto"/>
      </w:divBdr>
    </w:div>
    <w:div w:id="420299825">
      <w:bodyDiv w:val="1"/>
      <w:marLeft w:val="0"/>
      <w:marRight w:val="0"/>
      <w:marTop w:val="0"/>
      <w:marBottom w:val="0"/>
      <w:divBdr>
        <w:top w:val="none" w:sz="0" w:space="0" w:color="auto"/>
        <w:left w:val="none" w:sz="0" w:space="0" w:color="auto"/>
        <w:bottom w:val="none" w:sz="0" w:space="0" w:color="auto"/>
        <w:right w:val="none" w:sz="0" w:space="0" w:color="auto"/>
      </w:divBdr>
    </w:div>
    <w:div w:id="421415093">
      <w:bodyDiv w:val="1"/>
      <w:marLeft w:val="0"/>
      <w:marRight w:val="0"/>
      <w:marTop w:val="0"/>
      <w:marBottom w:val="0"/>
      <w:divBdr>
        <w:top w:val="none" w:sz="0" w:space="0" w:color="auto"/>
        <w:left w:val="none" w:sz="0" w:space="0" w:color="auto"/>
        <w:bottom w:val="none" w:sz="0" w:space="0" w:color="auto"/>
        <w:right w:val="none" w:sz="0" w:space="0" w:color="auto"/>
      </w:divBdr>
    </w:div>
    <w:div w:id="426852162">
      <w:bodyDiv w:val="1"/>
      <w:marLeft w:val="0"/>
      <w:marRight w:val="0"/>
      <w:marTop w:val="0"/>
      <w:marBottom w:val="0"/>
      <w:divBdr>
        <w:top w:val="none" w:sz="0" w:space="0" w:color="auto"/>
        <w:left w:val="none" w:sz="0" w:space="0" w:color="auto"/>
        <w:bottom w:val="none" w:sz="0" w:space="0" w:color="auto"/>
        <w:right w:val="none" w:sz="0" w:space="0" w:color="auto"/>
      </w:divBdr>
    </w:div>
    <w:div w:id="428738642">
      <w:bodyDiv w:val="1"/>
      <w:marLeft w:val="0"/>
      <w:marRight w:val="0"/>
      <w:marTop w:val="0"/>
      <w:marBottom w:val="0"/>
      <w:divBdr>
        <w:top w:val="none" w:sz="0" w:space="0" w:color="auto"/>
        <w:left w:val="none" w:sz="0" w:space="0" w:color="auto"/>
        <w:bottom w:val="none" w:sz="0" w:space="0" w:color="auto"/>
        <w:right w:val="none" w:sz="0" w:space="0" w:color="auto"/>
      </w:divBdr>
    </w:div>
    <w:div w:id="433985759">
      <w:bodyDiv w:val="1"/>
      <w:marLeft w:val="0"/>
      <w:marRight w:val="0"/>
      <w:marTop w:val="0"/>
      <w:marBottom w:val="0"/>
      <w:divBdr>
        <w:top w:val="none" w:sz="0" w:space="0" w:color="auto"/>
        <w:left w:val="none" w:sz="0" w:space="0" w:color="auto"/>
        <w:bottom w:val="none" w:sz="0" w:space="0" w:color="auto"/>
        <w:right w:val="none" w:sz="0" w:space="0" w:color="auto"/>
      </w:divBdr>
    </w:div>
    <w:div w:id="434715548">
      <w:bodyDiv w:val="1"/>
      <w:marLeft w:val="0"/>
      <w:marRight w:val="0"/>
      <w:marTop w:val="0"/>
      <w:marBottom w:val="0"/>
      <w:divBdr>
        <w:top w:val="none" w:sz="0" w:space="0" w:color="auto"/>
        <w:left w:val="none" w:sz="0" w:space="0" w:color="auto"/>
        <w:bottom w:val="none" w:sz="0" w:space="0" w:color="auto"/>
        <w:right w:val="none" w:sz="0" w:space="0" w:color="auto"/>
      </w:divBdr>
    </w:div>
    <w:div w:id="437063857">
      <w:bodyDiv w:val="1"/>
      <w:marLeft w:val="0"/>
      <w:marRight w:val="0"/>
      <w:marTop w:val="0"/>
      <w:marBottom w:val="0"/>
      <w:divBdr>
        <w:top w:val="none" w:sz="0" w:space="0" w:color="auto"/>
        <w:left w:val="none" w:sz="0" w:space="0" w:color="auto"/>
        <w:bottom w:val="none" w:sz="0" w:space="0" w:color="auto"/>
        <w:right w:val="none" w:sz="0" w:space="0" w:color="auto"/>
      </w:divBdr>
    </w:div>
    <w:div w:id="441147897">
      <w:bodyDiv w:val="1"/>
      <w:marLeft w:val="0"/>
      <w:marRight w:val="0"/>
      <w:marTop w:val="0"/>
      <w:marBottom w:val="0"/>
      <w:divBdr>
        <w:top w:val="none" w:sz="0" w:space="0" w:color="auto"/>
        <w:left w:val="none" w:sz="0" w:space="0" w:color="auto"/>
        <w:bottom w:val="none" w:sz="0" w:space="0" w:color="auto"/>
        <w:right w:val="none" w:sz="0" w:space="0" w:color="auto"/>
      </w:divBdr>
    </w:div>
    <w:div w:id="446435746">
      <w:bodyDiv w:val="1"/>
      <w:marLeft w:val="0"/>
      <w:marRight w:val="0"/>
      <w:marTop w:val="0"/>
      <w:marBottom w:val="0"/>
      <w:divBdr>
        <w:top w:val="none" w:sz="0" w:space="0" w:color="auto"/>
        <w:left w:val="none" w:sz="0" w:space="0" w:color="auto"/>
        <w:bottom w:val="none" w:sz="0" w:space="0" w:color="auto"/>
        <w:right w:val="none" w:sz="0" w:space="0" w:color="auto"/>
      </w:divBdr>
    </w:div>
    <w:div w:id="460194718">
      <w:bodyDiv w:val="1"/>
      <w:marLeft w:val="0"/>
      <w:marRight w:val="0"/>
      <w:marTop w:val="0"/>
      <w:marBottom w:val="0"/>
      <w:divBdr>
        <w:top w:val="none" w:sz="0" w:space="0" w:color="auto"/>
        <w:left w:val="none" w:sz="0" w:space="0" w:color="auto"/>
        <w:bottom w:val="none" w:sz="0" w:space="0" w:color="auto"/>
        <w:right w:val="none" w:sz="0" w:space="0" w:color="auto"/>
      </w:divBdr>
    </w:div>
    <w:div w:id="479537741">
      <w:bodyDiv w:val="1"/>
      <w:marLeft w:val="0"/>
      <w:marRight w:val="0"/>
      <w:marTop w:val="0"/>
      <w:marBottom w:val="0"/>
      <w:divBdr>
        <w:top w:val="none" w:sz="0" w:space="0" w:color="auto"/>
        <w:left w:val="none" w:sz="0" w:space="0" w:color="auto"/>
        <w:bottom w:val="none" w:sz="0" w:space="0" w:color="auto"/>
        <w:right w:val="none" w:sz="0" w:space="0" w:color="auto"/>
      </w:divBdr>
    </w:div>
    <w:div w:id="484929371">
      <w:bodyDiv w:val="1"/>
      <w:marLeft w:val="0"/>
      <w:marRight w:val="0"/>
      <w:marTop w:val="0"/>
      <w:marBottom w:val="0"/>
      <w:divBdr>
        <w:top w:val="none" w:sz="0" w:space="0" w:color="auto"/>
        <w:left w:val="none" w:sz="0" w:space="0" w:color="auto"/>
        <w:bottom w:val="none" w:sz="0" w:space="0" w:color="auto"/>
        <w:right w:val="none" w:sz="0" w:space="0" w:color="auto"/>
      </w:divBdr>
    </w:div>
    <w:div w:id="491530145">
      <w:bodyDiv w:val="1"/>
      <w:marLeft w:val="0"/>
      <w:marRight w:val="0"/>
      <w:marTop w:val="0"/>
      <w:marBottom w:val="0"/>
      <w:divBdr>
        <w:top w:val="none" w:sz="0" w:space="0" w:color="auto"/>
        <w:left w:val="none" w:sz="0" w:space="0" w:color="auto"/>
        <w:bottom w:val="none" w:sz="0" w:space="0" w:color="auto"/>
        <w:right w:val="none" w:sz="0" w:space="0" w:color="auto"/>
      </w:divBdr>
    </w:div>
    <w:div w:id="498622133">
      <w:bodyDiv w:val="1"/>
      <w:marLeft w:val="0"/>
      <w:marRight w:val="0"/>
      <w:marTop w:val="0"/>
      <w:marBottom w:val="0"/>
      <w:divBdr>
        <w:top w:val="none" w:sz="0" w:space="0" w:color="auto"/>
        <w:left w:val="none" w:sz="0" w:space="0" w:color="auto"/>
        <w:bottom w:val="none" w:sz="0" w:space="0" w:color="auto"/>
        <w:right w:val="none" w:sz="0" w:space="0" w:color="auto"/>
      </w:divBdr>
    </w:div>
    <w:div w:id="499547888">
      <w:bodyDiv w:val="1"/>
      <w:marLeft w:val="0"/>
      <w:marRight w:val="0"/>
      <w:marTop w:val="0"/>
      <w:marBottom w:val="0"/>
      <w:divBdr>
        <w:top w:val="none" w:sz="0" w:space="0" w:color="auto"/>
        <w:left w:val="none" w:sz="0" w:space="0" w:color="auto"/>
        <w:bottom w:val="none" w:sz="0" w:space="0" w:color="auto"/>
        <w:right w:val="none" w:sz="0" w:space="0" w:color="auto"/>
      </w:divBdr>
    </w:div>
    <w:div w:id="500509696">
      <w:bodyDiv w:val="1"/>
      <w:marLeft w:val="0"/>
      <w:marRight w:val="0"/>
      <w:marTop w:val="0"/>
      <w:marBottom w:val="0"/>
      <w:divBdr>
        <w:top w:val="none" w:sz="0" w:space="0" w:color="auto"/>
        <w:left w:val="none" w:sz="0" w:space="0" w:color="auto"/>
        <w:bottom w:val="none" w:sz="0" w:space="0" w:color="auto"/>
        <w:right w:val="none" w:sz="0" w:space="0" w:color="auto"/>
      </w:divBdr>
    </w:div>
    <w:div w:id="505439109">
      <w:bodyDiv w:val="1"/>
      <w:marLeft w:val="0"/>
      <w:marRight w:val="0"/>
      <w:marTop w:val="0"/>
      <w:marBottom w:val="0"/>
      <w:divBdr>
        <w:top w:val="none" w:sz="0" w:space="0" w:color="auto"/>
        <w:left w:val="none" w:sz="0" w:space="0" w:color="auto"/>
        <w:bottom w:val="none" w:sz="0" w:space="0" w:color="auto"/>
        <w:right w:val="none" w:sz="0" w:space="0" w:color="auto"/>
      </w:divBdr>
    </w:div>
    <w:div w:id="508907675">
      <w:bodyDiv w:val="1"/>
      <w:marLeft w:val="0"/>
      <w:marRight w:val="0"/>
      <w:marTop w:val="0"/>
      <w:marBottom w:val="0"/>
      <w:divBdr>
        <w:top w:val="none" w:sz="0" w:space="0" w:color="auto"/>
        <w:left w:val="none" w:sz="0" w:space="0" w:color="auto"/>
        <w:bottom w:val="none" w:sz="0" w:space="0" w:color="auto"/>
        <w:right w:val="none" w:sz="0" w:space="0" w:color="auto"/>
      </w:divBdr>
      <w:divsChild>
        <w:div w:id="1180583057">
          <w:marLeft w:val="640"/>
          <w:marRight w:val="0"/>
          <w:marTop w:val="0"/>
          <w:marBottom w:val="0"/>
          <w:divBdr>
            <w:top w:val="none" w:sz="0" w:space="0" w:color="auto"/>
            <w:left w:val="none" w:sz="0" w:space="0" w:color="auto"/>
            <w:bottom w:val="none" w:sz="0" w:space="0" w:color="auto"/>
            <w:right w:val="none" w:sz="0" w:space="0" w:color="auto"/>
          </w:divBdr>
        </w:div>
        <w:div w:id="146169288">
          <w:marLeft w:val="640"/>
          <w:marRight w:val="0"/>
          <w:marTop w:val="0"/>
          <w:marBottom w:val="0"/>
          <w:divBdr>
            <w:top w:val="none" w:sz="0" w:space="0" w:color="auto"/>
            <w:left w:val="none" w:sz="0" w:space="0" w:color="auto"/>
            <w:bottom w:val="none" w:sz="0" w:space="0" w:color="auto"/>
            <w:right w:val="none" w:sz="0" w:space="0" w:color="auto"/>
          </w:divBdr>
        </w:div>
        <w:div w:id="1438987600">
          <w:marLeft w:val="640"/>
          <w:marRight w:val="0"/>
          <w:marTop w:val="0"/>
          <w:marBottom w:val="0"/>
          <w:divBdr>
            <w:top w:val="none" w:sz="0" w:space="0" w:color="auto"/>
            <w:left w:val="none" w:sz="0" w:space="0" w:color="auto"/>
            <w:bottom w:val="none" w:sz="0" w:space="0" w:color="auto"/>
            <w:right w:val="none" w:sz="0" w:space="0" w:color="auto"/>
          </w:divBdr>
        </w:div>
        <w:div w:id="1353266421">
          <w:marLeft w:val="640"/>
          <w:marRight w:val="0"/>
          <w:marTop w:val="0"/>
          <w:marBottom w:val="0"/>
          <w:divBdr>
            <w:top w:val="none" w:sz="0" w:space="0" w:color="auto"/>
            <w:left w:val="none" w:sz="0" w:space="0" w:color="auto"/>
            <w:bottom w:val="none" w:sz="0" w:space="0" w:color="auto"/>
            <w:right w:val="none" w:sz="0" w:space="0" w:color="auto"/>
          </w:divBdr>
        </w:div>
        <w:div w:id="964239315">
          <w:marLeft w:val="640"/>
          <w:marRight w:val="0"/>
          <w:marTop w:val="0"/>
          <w:marBottom w:val="0"/>
          <w:divBdr>
            <w:top w:val="none" w:sz="0" w:space="0" w:color="auto"/>
            <w:left w:val="none" w:sz="0" w:space="0" w:color="auto"/>
            <w:bottom w:val="none" w:sz="0" w:space="0" w:color="auto"/>
            <w:right w:val="none" w:sz="0" w:space="0" w:color="auto"/>
          </w:divBdr>
        </w:div>
        <w:div w:id="2047483372">
          <w:marLeft w:val="640"/>
          <w:marRight w:val="0"/>
          <w:marTop w:val="0"/>
          <w:marBottom w:val="0"/>
          <w:divBdr>
            <w:top w:val="none" w:sz="0" w:space="0" w:color="auto"/>
            <w:left w:val="none" w:sz="0" w:space="0" w:color="auto"/>
            <w:bottom w:val="none" w:sz="0" w:space="0" w:color="auto"/>
            <w:right w:val="none" w:sz="0" w:space="0" w:color="auto"/>
          </w:divBdr>
        </w:div>
        <w:div w:id="2113932218">
          <w:marLeft w:val="640"/>
          <w:marRight w:val="0"/>
          <w:marTop w:val="0"/>
          <w:marBottom w:val="0"/>
          <w:divBdr>
            <w:top w:val="none" w:sz="0" w:space="0" w:color="auto"/>
            <w:left w:val="none" w:sz="0" w:space="0" w:color="auto"/>
            <w:bottom w:val="none" w:sz="0" w:space="0" w:color="auto"/>
            <w:right w:val="none" w:sz="0" w:space="0" w:color="auto"/>
          </w:divBdr>
        </w:div>
        <w:div w:id="1514223311">
          <w:marLeft w:val="640"/>
          <w:marRight w:val="0"/>
          <w:marTop w:val="0"/>
          <w:marBottom w:val="0"/>
          <w:divBdr>
            <w:top w:val="none" w:sz="0" w:space="0" w:color="auto"/>
            <w:left w:val="none" w:sz="0" w:space="0" w:color="auto"/>
            <w:bottom w:val="none" w:sz="0" w:space="0" w:color="auto"/>
            <w:right w:val="none" w:sz="0" w:space="0" w:color="auto"/>
          </w:divBdr>
        </w:div>
        <w:div w:id="960182862">
          <w:marLeft w:val="640"/>
          <w:marRight w:val="0"/>
          <w:marTop w:val="0"/>
          <w:marBottom w:val="0"/>
          <w:divBdr>
            <w:top w:val="none" w:sz="0" w:space="0" w:color="auto"/>
            <w:left w:val="none" w:sz="0" w:space="0" w:color="auto"/>
            <w:bottom w:val="none" w:sz="0" w:space="0" w:color="auto"/>
            <w:right w:val="none" w:sz="0" w:space="0" w:color="auto"/>
          </w:divBdr>
        </w:div>
        <w:div w:id="1515336902">
          <w:marLeft w:val="640"/>
          <w:marRight w:val="0"/>
          <w:marTop w:val="0"/>
          <w:marBottom w:val="0"/>
          <w:divBdr>
            <w:top w:val="none" w:sz="0" w:space="0" w:color="auto"/>
            <w:left w:val="none" w:sz="0" w:space="0" w:color="auto"/>
            <w:bottom w:val="none" w:sz="0" w:space="0" w:color="auto"/>
            <w:right w:val="none" w:sz="0" w:space="0" w:color="auto"/>
          </w:divBdr>
        </w:div>
        <w:div w:id="832063424">
          <w:marLeft w:val="640"/>
          <w:marRight w:val="0"/>
          <w:marTop w:val="0"/>
          <w:marBottom w:val="0"/>
          <w:divBdr>
            <w:top w:val="none" w:sz="0" w:space="0" w:color="auto"/>
            <w:left w:val="none" w:sz="0" w:space="0" w:color="auto"/>
            <w:bottom w:val="none" w:sz="0" w:space="0" w:color="auto"/>
            <w:right w:val="none" w:sz="0" w:space="0" w:color="auto"/>
          </w:divBdr>
        </w:div>
        <w:div w:id="832259436">
          <w:marLeft w:val="640"/>
          <w:marRight w:val="0"/>
          <w:marTop w:val="0"/>
          <w:marBottom w:val="0"/>
          <w:divBdr>
            <w:top w:val="none" w:sz="0" w:space="0" w:color="auto"/>
            <w:left w:val="none" w:sz="0" w:space="0" w:color="auto"/>
            <w:bottom w:val="none" w:sz="0" w:space="0" w:color="auto"/>
            <w:right w:val="none" w:sz="0" w:space="0" w:color="auto"/>
          </w:divBdr>
        </w:div>
        <w:div w:id="1342506530">
          <w:marLeft w:val="640"/>
          <w:marRight w:val="0"/>
          <w:marTop w:val="0"/>
          <w:marBottom w:val="0"/>
          <w:divBdr>
            <w:top w:val="none" w:sz="0" w:space="0" w:color="auto"/>
            <w:left w:val="none" w:sz="0" w:space="0" w:color="auto"/>
            <w:bottom w:val="none" w:sz="0" w:space="0" w:color="auto"/>
            <w:right w:val="none" w:sz="0" w:space="0" w:color="auto"/>
          </w:divBdr>
        </w:div>
        <w:div w:id="1252276599">
          <w:marLeft w:val="640"/>
          <w:marRight w:val="0"/>
          <w:marTop w:val="0"/>
          <w:marBottom w:val="0"/>
          <w:divBdr>
            <w:top w:val="none" w:sz="0" w:space="0" w:color="auto"/>
            <w:left w:val="none" w:sz="0" w:space="0" w:color="auto"/>
            <w:bottom w:val="none" w:sz="0" w:space="0" w:color="auto"/>
            <w:right w:val="none" w:sz="0" w:space="0" w:color="auto"/>
          </w:divBdr>
        </w:div>
        <w:div w:id="722212519">
          <w:marLeft w:val="640"/>
          <w:marRight w:val="0"/>
          <w:marTop w:val="0"/>
          <w:marBottom w:val="0"/>
          <w:divBdr>
            <w:top w:val="none" w:sz="0" w:space="0" w:color="auto"/>
            <w:left w:val="none" w:sz="0" w:space="0" w:color="auto"/>
            <w:bottom w:val="none" w:sz="0" w:space="0" w:color="auto"/>
            <w:right w:val="none" w:sz="0" w:space="0" w:color="auto"/>
          </w:divBdr>
        </w:div>
        <w:div w:id="572668691">
          <w:marLeft w:val="640"/>
          <w:marRight w:val="0"/>
          <w:marTop w:val="0"/>
          <w:marBottom w:val="0"/>
          <w:divBdr>
            <w:top w:val="none" w:sz="0" w:space="0" w:color="auto"/>
            <w:left w:val="none" w:sz="0" w:space="0" w:color="auto"/>
            <w:bottom w:val="none" w:sz="0" w:space="0" w:color="auto"/>
            <w:right w:val="none" w:sz="0" w:space="0" w:color="auto"/>
          </w:divBdr>
        </w:div>
        <w:div w:id="1912932083">
          <w:marLeft w:val="640"/>
          <w:marRight w:val="0"/>
          <w:marTop w:val="0"/>
          <w:marBottom w:val="0"/>
          <w:divBdr>
            <w:top w:val="none" w:sz="0" w:space="0" w:color="auto"/>
            <w:left w:val="none" w:sz="0" w:space="0" w:color="auto"/>
            <w:bottom w:val="none" w:sz="0" w:space="0" w:color="auto"/>
            <w:right w:val="none" w:sz="0" w:space="0" w:color="auto"/>
          </w:divBdr>
        </w:div>
        <w:div w:id="684677645">
          <w:marLeft w:val="640"/>
          <w:marRight w:val="0"/>
          <w:marTop w:val="0"/>
          <w:marBottom w:val="0"/>
          <w:divBdr>
            <w:top w:val="none" w:sz="0" w:space="0" w:color="auto"/>
            <w:left w:val="none" w:sz="0" w:space="0" w:color="auto"/>
            <w:bottom w:val="none" w:sz="0" w:space="0" w:color="auto"/>
            <w:right w:val="none" w:sz="0" w:space="0" w:color="auto"/>
          </w:divBdr>
        </w:div>
        <w:div w:id="1377310873">
          <w:marLeft w:val="640"/>
          <w:marRight w:val="0"/>
          <w:marTop w:val="0"/>
          <w:marBottom w:val="0"/>
          <w:divBdr>
            <w:top w:val="none" w:sz="0" w:space="0" w:color="auto"/>
            <w:left w:val="none" w:sz="0" w:space="0" w:color="auto"/>
            <w:bottom w:val="none" w:sz="0" w:space="0" w:color="auto"/>
            <w:right w:val="none" w:sz="0" w:space="0" w:color="auto"/>
          </w:divBdr>
        </w:div>
        <w:div w:id="593830278">
          <w:marLeft w:val="640"/>
          <w:marRight w:val="0"/>
          <w:marTop w:val="0"/>
          <w:marBottom w:val="0"/>
          <w:divBdr>
            <w:top w:val="none" w:sz="0" w:space="0" w:color="auto"/>
            <w:left w:val="none" w:sz="0" w:space="0" w:color="auto"/>
            <w:bottom w:val="none" w:sz="0" w:space="0" w:color="auto"/>
            <w:right w:val="none" w:sz="0" w:space="0" w:color="auto"/>
          </w:divBdr>
        </w:div>
        <w:div w:id="861818963">
          <w:marLeft w:val="640"/>
          <w:marRight w:val="0"/>
          <w:marTop w:val="0"/>
          <w:marBottom w:val="0"/>
          <w:divBdr>
            <w:top w:val="none" w:sz="0" w:space="0" w:color="auto"/>
            <w:left w:val="none" w:sz="0" w:space="0" w:color="auto"/>
            <w:bottom w:val="none" w:sz="0" w:space="0" w:color="auto"/>
            <w:right w:val="none" w:sz="0" w:space="0" w:color="auto"/>
          </w:divBdr>
        </w:div>
        <w:div w:id="656768936">
          <w:marLeft w:val="640"/>
          <w:marRight w:val="0"/>
          <w:marTop w:val="0"/>
          <w:marBottom w:val="0"/>
          <w:divBdr>
            <w:top w:val="none" w:sz="0" w:space="0" w:color="auto"/>
            <w:left w:val="none" w:sz="0" w:space="0" w:color="auto"/>
            <w:bottom w:val="none" w:sz="0" w:space="0" w:color="auto"/>
            <w:right w:val="none" w:sz="0" w:space="0" w:color="auto"/>
          </w:divBdr>
        </w:div>
        <w:div w:id="1904751871">
          <w:marLeft w:val="640"/>
          <w:marRight w:val="0"/>
          <w:marTop w:val="0"/>
          <w:marBottom w:val="0"/>
          <w:divBdr>
            <w:top w:val="none" w:sz="0" w:space="0" w:color="auto"/>
            <w:left w:val="none" w:sz="0" w:space="0" w:color="auto"/>
            <w:bottom w:val="none" w:sz="0" w:space="0" w:color="auto"/>
            <w:right w:val="none" w:sz="0" w:space="0" w:color="auto"/>
          </w:divBdr>
        </w:div>
        <w:div w:id="762998222">
          <w:marLeft w:val="640"/>
          <w:marRight w:val="0"/>
          <w:marTop w:val="0"/>
          <w:marBottom w:val="0"/>
          <w:divBdr>
            <w:top w:val="none" w:sz="0" w:space="0" w:color="auto"/>
            <w:left w:val="none" w:sz="0" w:space="0" w:color="auto"/>
            <w:bottom w:val="none" w:sz="0" w:space="0" w:color="auto"/>
            <w:right w:val="none" w:sz="0" w:space="0" w:color="auto"/>
          </w:divBdr>
        </w:div>
        <w:div w:id="433356012">
          <w:marLeft w:val="640"/>
          <w:marRight w:val="0"/>
          <w:marTop w:val="0"/>
          <w:marBottom w:val="0"/>
          <w:divBdr>
            <w:top w:val="none" w:sz="0" w:space="0" w:color="auto"/>
            <w:left w:val="none" w:sz="0" w:space="0" w:color="auto"/>
            <w:bottom w:val="none" w:sz="0" w:space="0" w:color="auto"/>
            <w:right w:val="none" w:sz="0" w:space="0" w:color="auto"/>
          </w:divBdr>
        </w:div>
      </w:divsChild>
    </w:div>
    <w:div w:id="523521593">
      <w:bodyDiv w:val="1"/>
      <w:marLeft w:val="0"/>
      <w:marRight w:val="0"/>
      <w:marTop w:val="0"/>
      <w:marBottom w:val="0"/>
      <w:divBdr>
        <w:top w:val="none" w:sz="0" w:space="0" w:color="auto"/>
        <w:left w:val="none" w:sz="0" w:space="0" w:color="auto"/>
        <w:bottom w:val="none" w:sz="0" w:space="0" w:color="auto"/>
        <w:right w:val="none" w:sz="0" w:space="0" w:color="auto"/>
      </w:divBdr>
    </w:div>
    <w:div w:id="525682614">
      <w:bodyDiv w:val="1"/>
      <w:marLeft w:val="0"/>
      <w:marRight w:val="0"/>
      <w:marTop w:val="0"/>
      <w:marBottom w:val="0"/>
      <w:divBdr>
        <w:top w:val="none" w:sz="0" w:space="0" w:color="auto"/>
        <w:left w:val="none" w:sz="0" w:space="0" w:color="auto"/>
        <w:bottom w:val="none" w:sz="0" w:space="0" w:color="auto"/>
        <w:right w:val="none" w:sz="0" w:space="0" w:color="auto"/>
      </w:divBdr>
      <w:divsChild>
        <w:div w:id="336227169">
          <w:marLeft w:val="640"/>
          <w:marRight w:val="0"/>
          <w:marTop w:val="0"/>
          <w:marBottom w:val="0"/>
          <w:divBdr>
            <w:top w:val="none" w:sz="0" w:space="0" w:color="auto"/>
            <w:left w:val="none" w:sz="0" w:space="0" w:color="auto"/>
            <w:bottom w:val="none" w:sz="0" w:space="0" w:color="auto"/>
            <w:right w:val="none" w:sz="0" w:space="0" w:color="auto"/>
          </w:divBdr>
        </w:div>
        <w:div w:id="507401911">
          <w:marLeft w:val="640"/>
          <w:marRight w:val="0"/>
          <w:marTop w:val="0"/>
          <w:marBottom w:val="0"/>
          <w:divBdr>
            <w:top w:val="none" w:sz="0" w:space="0" w:color="auto"/>
            <w:left w:val="none" w:sz="0" w:space="0" w:color="auto"/>
            <w:bottom w:val="none" w:sz="0" w:space="0" w:color="auto"/>
            <w:right w:val="none" w:sz="0" w:space="0" w:color="auto"/>
          </w:divBdr>
        </w:div>
        <w:div w:id="1323696550">
          <w:marLeft w:val="640"/>
          <w:marRight w:val="0"/>
          <w:marTop w:val="0"/>
          <w:marBottom w:val="0"/>
          <w:divBdr>
            <w:top w:val="none" w:sz="0" w:space="0" w:color="auto"/>
            <w:left w:val="none" w:sz="0" w:space="0" w:color="auto"/>
            <w:bottom w:val="none" w:sz="0" w:space="0" w:color="auto"/>
            <w:right w:val="none" w:sz="0" w:space="0" w:color="auto"/>
          </w:divBdr>
        </w:div>
        <w:div w:id="951018380">
          <w:marLeft w:val="640"/>
          <w:marRight w:val="0"/>
          <w:marTop w:val="0"/>
          <w:marBottom w:val="0"/>
          <w:divBdr>
            <w:top w:val="none" w:sz="0" w:space="0" w:color="auto"/>
            <w:left w:val="none" w:sz="0" w:space="0" w:color="auto"/>
            <w:bottom w:val="none" w:sz="0" w:space="0" w:color="auto"/>
            <w:right w:val="none" w:sz="0" w:space="0" w:color="auto"/>
          </w:divBdr>
        </w:div>
        <w:div w:id="143787272">
          <w:marLeft w:val="640"/>
          <w:marRight w:val="0"/>
          <w:marTop w:val="0"/>
          <w:marBottom w:val="0"/>
          <w:divBdr>
            <w:top w:val="none" w:sz="0" w:space="0" w:color="auto"/>
            <w:left w:val="none" w:sz="0" w:space="0" w:color="auto"/>
            <w:bottom w:val="none" w:sz="0" w:space="0" w:color="auto"/>
            <w:right w:val="none" w:sz="0" w:space="0" w:color="auto"/>
          </w:divBdr>
        </w:div>
        <w:div w:id="333800253">
          <w:marLeft w:val="640"/>
          <w:marRight w:val="0"/>
          <w:marTop w:val="0"/>
          <w:marBottom w:val="0"/>
          <w:divBdr>
            <w:top w:val="none" w:sz="0" w:space="0" w:color="auto"/>
            <w:left w:val="none" w:sz="0" w:space="0" w:color="auto"/>
            <w:bottom w:val="none" w:sz="0" w:space="0" w:color="auto"/>
            <w:right w:val="none" w:sz="0" w:space="0" w:color="auto"/>
          </w:divBdr>
        </w:div>
        <w:div w:id="1335451125">
          <w:marLeft w:val="640"/>
          <w:marRight w:val="0"/>
          <w:marTop w:val="0"/>
          <w:marBottom w:val="0"/>
          <w:divBdr>
            <w:top w:val="none" w:sz="0" w:space="0" w:color="auto"/>
            <w:left w:val="none" w:sz="0" w:space="0" w:color="auto"/>
            <w:bottom w:val="none" w:sz="0" w:space="0" w:color="auto"/>
            <w:right w:val="none" w:sz="0" w:space="0" w:color="auto"/>
          </w:divBdr>
        </w:div>
        <w:div w:id="663049526">
          <w:marLeft w:val="640"/>
          <w:marRight w:val="0"/>
          <w:marTop w:val="0"/>
          <w:marBottom w:val="0"/>
          <w:divBdr>
            <w:top w:val="none" w:sz="0" w:space="0" w:color="auto"/>
            <w:left w:val="none" w:sz="0" w:space="0" w:color="auto"/>
            <w:bottom w:val="none" w:sz="0" w:space="0" w:color="auto"/>
            <w:right w:val="none" w:sz="0" w:space="0" w:color="auto"/>
          </w:divBdr>
        </w:div>
        <w:div w:id="158890365">
          <w:marLeft w:val="640"/>
          <w:marRight w:val="0"/>
          <w:marTop w:val="0"/>
          <w:marBottom w:val="0"/>
          <w:divBdr>
            <w:top w:val="none" w:sz="0" w:space="0" w:color="auto"/>
            <w:left w:val="none" w:sz="0" w:space="0" w:color="auto"/>
            <w:bottom w:val="none" w:sz="0" w:space="0" w:color="auto"/>
            <w:right w:val="none" w:sz="0" w:space="0" w:color="auto"/>
          </w:divBdr>
        </w:div>
        <w:div w:id="1809083450">
          <w:marLeft w:val="640"/>
          <w:marRight w:val="0"/>
          <w:marTop w:val="0"/>
          <w:marBottom w:val="0"/>
          <w:divBdr>
            <w:top w:val="none" w:sz="0" w:space="0" w:color="auto"/>
            <w:left w:val="none" w:sz="0" w:space="0" w:color="auto"/>
            <w:bottom w:val="none" w:sz="0" w:space="0" w:color="auto"/>
            <w:right w:val="none" w:sz="0" w:space="0" w:color="auto"/>
          </w:divBdr>
        </w:div>
        <w:div w:id="608700207">
          <w:marLeft w:val="640"/>
          <w:marRight w:val="0"/>
          <w:marTop w:val="0"/>
          <w:marBottom w:val="0"/>
          <w:divBdr>
            <w:top w:val="none" w:sz="0" w:space="0" w:color="auto"/>
            <w:left w:val="none" w:sz="0" w:space="0" w:color="auto"/>
            <w:bottom w:val="none" w:sz="0" w:space="0" w:color="auto"/>
            <w:right w:val="none" w:sz="0" w:space="0" w:color="auto"/>
          </w:divBdr>
        </w:div>
        <w:div w:id="846098117">
          <w:marLeft w:val="640"/>
          <w:marRight w:val="0"/>
          <w:marTop w:val="0"/>
          <w:marBottom w:val="0"/>
          <w:divBdr>
            <w:top w:val="none" w:sz="0" w:space="0" w:color="auto"/>
            <w:left w:val="none" w:sz="0" w:space="0" w:color="auto"/>
            <w:bottom w:val="none" w:sz="0" w:space="0" w:color="auto"/>
            <w:right w:val="none" w:sz="0" w:space="0" w:color="auto"/>
          </w:divBdr>
        </w:div>
        <w:div w:id="345208225">
          <w:marLeft w:val="640"/>
          <w:marRight w:val="0"/>
          <w:marTop w:val="0"/>
          <w:marBottom w:val="0"/>
          <w:divBdr>
            <w:top w:val="none" w:sz="0" w:space="0" w:color="auto"/>
            <w:left w:val="none" w:sz="0" w:space="0" w:color="auto"/>
            <w:bottom w:val="none" w:sz="0" w:space="0" w:color="auto"/>
            <w:right w:val="none" w:sz="0" w:space="0" w:color="auto"/>
          </w:divBdr>
        </w:div>
        <w:div w:id="1177308823">
          <w:marLeft w:val="640"/>
          <w:marRight w:val="0"/>
          <w:marTop w:val="0"/>
          <w:marBottom w:val="0"/>
          <w:divBdr>
            <w:top w:val="none" w:sz="0" w:space="0" w:color="auto"/>
            <w:left w:val="none" w:sz="0" w:space="0" w:color="auto"/>
            <w:bottom w:val="none" w:sz="0" w:space="0" w:color="auto"/>
            <w:right w:val="none" w:sz="0" w:space="0" w:color="auto"/>
          </w:divBdr>
        </w:div>
        <w:div w:id="547836098">
          <w:marLeft w:val="640"/>
          <w:marRight w:val="0"/>
          <w:marTop w:val="0"/>
          <w:marBottom w:val="0"/>
          <w:divBdr>
            <w:top w:val="none" w:sz="0" w:space="0" w:color="auto"/>
            <w:left w:val="none" w:sz="0" w:space="0" w:color="auto"/>
            <w:bottom w:val="none" w:sz="0" w:space="0" w:color="auto"/>
            <w:right w:val="none" w:sz="0" w:space="0" w:color="auto"/>
          </w:divBdr>
        </w:div>
        <w:div w:id="986477825">
          <w:marLeft w:val="640"/>
          <w:marRight w:val="0"/>
          <w:marTop w:val="0"/>
          <w:marBottom w:val="0"/>
          <w:divBdr>
            <w:top w:val="none" w:sz="0" w:space="0" w:color="auto"/>
            <w:left w:val="none" w:sz="0" w:space="0" w:color="auto"/>
            <w:bottom w:val="none" w:sz="0" w:space="0" w:color="auto"/>
            <w:right w:val="none" w:sz="0" w:space="0" w:color="auto"/>
          </w:divBdr>
        </w:div>
        <w:div w:id="1137453025">
          <w:marLeft w:val="640"/>
          <w:marRight w:val="0"/>
          <w:marTop w:val="0"/>
          <w:marBottom w:val="0"/>
          <w:divBdr>
            <w:top w:val="none" w:sz="0" w:space="0" w:color="auto"/>
            <w:left w:val="none" w:sz="0" w:space="0" w:color="auto"/>
            <w:bottom w:val="none" w:sz="0" w:space="0" w:color="auto"/>
            <w:right w:val="none" w:sz="0" w:space="0" w:color="auto"/>
          </w:divBdr>
        </w:div>
        <w:div w:id="45959632">
          <w:marLeft w:val="640"/>
          <w:marRight w:val="0"/>
          <w:marTop w:val="0"/>
          <w:marBottom w:val="0"/>
          <w:divBdr>
            <w:top w:val="none" w:sz="0" w:space="0" w:color="auto"/>
            <w:left w:val="none" w:sz="0" w:space="0" w:color="auto"/>
            <w:bottom w:val="none" w:sz="0" w:space="0" w:color="auto"/>
            <w:right w:val="none" w:sz="0" w:space="0" w:color="auto"/>
          </w:divBdr>
        </w:div>
        <w:div w:id="1183318908">
          <w:marLeft w:val="640"/>
          <w:marRight w:val="0"/>
          <w:marTop w:val="0"/>
          <w:marBottom w:val="0"/>
          <w:divBdr>
            <w:top w:val="none" w:sz="0" w:space="0" w:color="auto"/>
            <w:left w:val="none" w:sz="0" w:space="0" w:color="auto"/>
            <w:bottom w:val="none" w:sz="0" w:space="0" w:color="auto"/>
            <w:right w:val="none" w:sz="0" w:space="0" w:color="auto"/>
          </w:divBdr>
        </w:div>
        <w:div w:id="852768771">
          <w:marLeft w:val="640"/>
          <w:marRight w:val="0"/>
          <w:marTop w:val="0"/>
          <w:marBottom w:val="0"/>
          <w:divBdr>
            <w:top w:val="none" w:sz="0" w:space="0" w:color="auto"/>
            <w:left w:val="none" w:sz="0" w:space="0" w:color="auto"/>
            <w:bottom w:val="none" w:sz="0" w:space="0" w:color="auto"/>
            <w:right w:val="none" w:sz="0" w:space="0" w:color="auto"/>
          </w:divBdr>
        </w:div>
        <w:div w:id="1704209879">
          <w:marLeft w:val="640"/>
          <w:marRight w:val="0"/>
          <w:marTop w:val="0"/>
          <w:marBottom w:val="0"/>
          <w:divBdr>
            <w:top w:val="none" w:sz="0" w:space="0" w:color="auto"/>
            <w:left w:val="none" w:sz="0" w:space="0" w:color="auto"/>
            <w:bottom w:val="none" w:sz="0" w:space="0" w:color="auto"/>
            <w:right w:val="none" w:sz="0" w:space="0" w:color="auto"/>
          </w:divBdr>
        </w:div>
        <w:div w:id="622153336">
          <w:marLeft w:val="640"/>
          <w:marRight w:val="0"/>
          <w:marTop w:val="0"/>
          <w:marBottom w:val="0"/>
          <w:divBdr>
            <w:top w:val="none" w:sz="0" w:space="0" w:color="auto"/>
            <w:left w:val="none" w:sz="0" w:space="0" w:color="auto"/>
            <w:bottom w:val="none" w:sz="0" w:space="0" w:color="auto"/>
            <w:right w:val="none" w:sz="0" w:space="0" w:color="auto"/>
          </w:divBdr>
        </w:div>
        <w:div w:id="1723022369">
          <w:marLeft w:val="640"/>
          <w:marRight w:val="0"/>
          <w:marTop w:val="0"/>
          <w:marBottom w:val="0"/>
          <w:divBdr>
            <w:top w:val="none" w:sz="0" w:space="0" w:color="auto"/>
            <w:left w:val="none" w:sz="0" w:space="0" w:color="auto"/>
            <w:bottom w:val="none" w:sz="0" w:space="0" w:color="auto"/>
            <w:right w:val="none" w:sz="0" w:space="0" w:color="auto"/>
          </w:divBdr>
        </w:div>
        <w:div w:id="1619948225">
          <w:marLeft w:val="640"/>
          <w:marRight w:val="0"/>
          <w:marTop w:val="0"/>
          <w:marBottom w:val="0"/>
          <w:divBdr>
            <w:top w:val="none" w:sz="0" w:space="0" w:color="auto"/>
            <w:left w:val="none" w:sz="0" w:space="0" w:color="auto"/>
            <w:bottom w:val="none" w:sz="0" w:space="0" w:color="auto"/>
            <w:right w:val="none" w:sz="0" w:space="0" w:color="auto"/>
          </w:divBdr>
        </w:div>
        <w:div w:id="319381815">
          <w:marLeft w:val="640"/>
          <w:marRight w:val="0"/>
          <w:marTop w:val="0"/>
          <w:marBottom w:val="0"/>
          <w:divBdr>
            <w:top w:val="none" w:sz="0" w:space="0" w:color="auto"/>
            <w:left w:val="none" w:sz="0" w:space="0" w:color="auto"/>
            <w:bottom w:val="none" w:sz="0" w:space="0" w:color="auto"/>
            <w:right w:val="none" w:sz="0" w:space="0" w:color="auto"/>
          </w:divBdr>
        </w:div>
      </w:divsChild>
    </w:div>
    <w:div w:id="527302861">
      <w:bodyDiv w:val="1"/>
      <w:marLeft w:val="0"/>
      <w:marRight w:val="0"/>
      <w:marTop w:val="0"/>
      <w:marBottom w:val="0"/>
      <w:divBdr>
        <w:top w:val="none" w:sz="0" w:space="0" w:color="auto"/>
        <w:left w:val="none" w:sz="0" w:space="0" w:color="auto"/>
        <w:bottom w:val="none" w:sz="0" w:space="0" w:color="auto"/>
        <w:right w:val="none" w:sz="0" w:space="0" w:color="auto"/>
      </w:divBdr>
    </w:div>
    <w:div w:id="529686360">
      <w:bodyDiv w:val="1"/>
      <w:marLeft w:val="0"/>
      <w:marRight w:val="0"/>
      <w:marTop w:val="0"/>
      <w:marBottom w:val="0"/>
      <w:divBdr>
        <w:top w:val="none" w:sz="0" w:space="0" w:color="auto"/>
        <w:left w:val="none" w:sz="0" w:space="0" w:color="auto"/>
        <w:bottom w:val="none" w:sz="0" w:space="0" w:color="auto"/>
        <w:right w:val="none" w:sz="0" w:space="0" w:color="auto"/>
      </w:divBdr>
    </w:div>
    <w:div w:id="542789045">
      <w:bodyDiv w:val="1"/>
      <w:marLeft w:val="0"/>
      <w:marRight w:val="0"/>
      <w:marTop w:val="0"/>
      <w:marBottom w:val="0"/>
      <w:divBdr>
        <w:top w:val="none" w:sz="0" w:space="0" w:color="auto"/>
        <w:left w:val="none" w:sz="0" w:space="0" w:color="auto"/>
        <w:bottom w:val="none" w:sz="0" w:space="0" w:color="auto"/>
        <w:right w:val="none" w:sz="0" w:space="0" w:color="auto"/>
      </w:divBdr>
    </w:div>
    <w:div w:id="546455546">
      <w:bodyDiv w:val="1"/>
      <w:marLeft w:val="0"/>
      <w:marRight w:val="0"/>
      <w:marTop w:val="0"/>
      <w:marBottom w:val="0"/>
      <w:divBdr>
        <w:top w:val="none" w:sz="0" w:space="0" w:color="auto"/>
        <w:left w:val="none" w:sz="0" w:space="0" w:color="auto"/>
        <w:bottom w:val="none" w:sz="0" w:space="0" w:color="auto"/>
        <w:right w:val="none" w:sz="0" w:space="0" w:color="auto"/>
      </w:divBdr>
    </w:div>
    <w:div w:id="547566302">
      <w:bodyDiv w:val="1"/>
      <w:marLeft w:val="0"/>
      <w:marRight w:val="0"/>
      <w:marTop w:val="0"/>
      <w:marBottom w:val="0"/>
      <w:divBdr>
        <w:top w:val="none" w:sz="0" w:space="0" w:color="auto"/>
        <w:left w:val="none" w:sz="0" w:space="0" w:color="auto"/>
        <w:bottom w:val="none" w:sz="0" w:space="0" w:color="auto"/>
        <w:right w:val="none" w:sz="0" w:space="0" w:color="auto"/>
      </w:divBdr>
    </w:div>
    <w:div w:id="564218119">
      <w:bodyDiv w:val="1"/>
      <w:marLeft w:val="0"/>
      <w:marRight w:val="0"/>
      <w:marTop w:val="0"/>
      <w:marBottom w:val="0"/>
      <w:divBdr>
        <w:top w:val="none" w:sz="0" w:space="0" w:color="auto"/>
        <w:left w:val="none" w:sz="0" w:space="0" w:color="auto"/>
        <w:bottom w:val="none" w:sz="0" w:space="0" w:color="auto"/>
        <w:right w:val="none" w:sz="0" w:space="0" w:color="auto"/>
      </w:divBdr>
      <w:divsChild>
        <w:div w:id="415978256">
          <w:marLeft w:val="640"/>
          <w:marRight w:val="0"/>
          <w:marTop w:val="0"/>
          <w:marBottom w:val="0"/>
          <w:divBdr>
            <w:top w:val="none" w:sz="0" w:space="0" w:color="auto"/>
            <w:left w:val="none" w:sz="0" w:space="0" w:color="auto"/>
            <w:bottom w:val="none" w:sz="0" w:space="0" w:color="auto"/>
            <w:right w:val="none" w:sz="0" w:space="0" w:color="auto"/>
          </w:divBdr>
        </w:div>
        <w:div w:id="963387454">
          <w:marLeft w:val="640"/>
          <w:marRight w:val="0"/>
          <w:marTop w:val="0"/>
          <w:marBottom w:val="0"/>
          <w:divBdr>
            <w:top w:val="none" w:sz="0" w:space="0" w:color="auto"/>
            <w:left w:val="none" w:sz="0" w:space="0" w:color="auto"/>
            <w:bottom w:val="none" w:sz="0" w:space="0" w:color="auto"/>
            <w:right w:val="none" w:sz="0" w:space="0" w:color="auto"/>
          </w:divBdr>
        </w:div>
        <w:div w:id="33122121">
          <w:marLeft w:val="640"/>
          <w:marRight w:val="0"/>
          <w:marTop w:val="0"/>
          <w:marBottom w:val="0"/>
          <w:divBdr>
            <w:top w:val="none" w:sz="0" w:space="0" w:color="auto"/>
            <w:left w:val="none" w:sz="0" w:space="0" w:color="auto"/>
            <w:bottom w:val="none" w:sz="0" w:space="0" w:color="auto"/>
            <w:right w:val="none" w:sz="0" w:space="0" w:color="auto"/>
          </w:divBdr>
        </w:div>
        <w:div w:id="144784832">
          <w:marLeft w:val="640"/>
          <w:marRight w:val="0"/>
          <w:marTop w:val="0"/>
          <w:marBottom w:val="0"/>
          <w:divBdr>
            <w:top w:val="none" w:sz="0" w:space="0" w:color="auto"/>
            <w:left w:val="none" w:sz="0" w:space="0" w:color="auto"/>
            <w:bottom w:val="none" w:sz="0" w:space="0" w:color="auto"/>
            <w:right w:val="none" w:sz="0" w:space="0" w:color="auto"/>
          </w:divBdr>
        </w:div>
        <w:div w:id="82148905">
          <w:marLeft w:val="640"/>
          <w:marRight w:val="0"/>
          <w:marTop w:val="0"/>
          <w:marBottom w:val="0"/>
          <w:divBdr>
            <w:top w:val="none" w:sz="0" w:space="0" w:color="auto"/>
            <w:left w:val="none" w:sz="0" w:space="0" w:color="auto"/>
            <w:bottom w:val="none" w:sz="0" w:space="0" w:color="auto"/>
            <w:right w:val="none" w:sz="0" w:space="0" w:color="auto"/>
          </w:divBdr>
        </w:div>
        <w:div w:id="496766791">
          <w:marLeft w:val="640"/>
          <w:marRight w:val="0"/>
          <w:marTop w:val="0"/>
          <w:marBottom w:val="0"/>
          <w:divBdr>
            <w:top w:val="none" w:sz="0" w:space="0" w:color="auto"/>
            <w:left w:val="none" w:sz="0" w:space="0" w:color="auto"/>
            <w:bottom w:val="none" w:sz="0" w:space="0" w:color="auto"/>
            <w:right w:val="none" w:sz="0" w:space="0" w:color="auto"/>
          </w:divBdr>
        </w:div>
        <w:div w:id="391317854">
          <w:marLeft w:val="640"/>
          <w:marRight w:val="0"/>
          <w:marTop w:val="0"/>
          <w:marBottom w:val="0"/>
          <w:divBdr>
            <w:top w:val="none" w:sz="0" w:space="0" w:color="auto"/>
            <w:left w:val="none" w:sz="0" w:space="0" w:color="auto"/>
            <w:bottom w:val="none" w:sz="0" w:space="0" w:color="auto"/>
            <w:right w:val="none" w:sz="0" w:space="0" w:color="auto"/>
          </w:divBdr>
        </w:div>
        <w:div w:id="1460491043">
          <w:marLeft w:val="640"/>
          <w:marRight w:val="0"/>
          <w:marTop w:val="0"/>
          <w:marBottom w:val="0"/>
          <w:divBdr>
            <w:top w:val="none" w:sz="0" w:space="0" w:color="auto"/>
            <w:left w:val="none" w:sz="0" w:space="0" w:color="auto"/>
            <w:bottom w:val="none" w:sz="0" w:space="0" w:color="auto"/>
            <w:right w:val="none" w:sz="0" w:space="0" w:color="auto"/>
          </w:divBdr>
        </w:div>
        <w:div w:id="2107846154">
          <w:marLeft w:val="640"/>
          <w:marRight w:val="0"/>
          <w:marTop w:val="0"/>
          <w:marBottom w:val="0"/>
          <w:divBdr>
            <w:top w:val="none" w:sz="0" w:space="0" w:color="auto"/>
            <w:left w:val="none" w:sz="0" w:space="0" w:color="auto"/>
            <w:bottom w:val="none" w:sz="0" w:space="0" w:color="auto"/>
            <w:right w:val="none" w:sz="0" w:space="0" w:color="auto"/>
          </w:divBdr>
        </w:div>
        <w:div w:id="1531141802">
          <w:marLeft w:val="640"/>
          <w:marRight w:val="0"/>
          <w:marTop w:val="0"/>
          <w:marBottom w:val="0"/>
          <w:divBdr>
            <w:top w:val="none" w:sz="0" w:space="0" w:color="auto"/>
            <w:left w:val="none" w:sz="0" w:space="0" w:color="auto"/>
            <w:bottom w:val="none" w:sz="0" w:space="0" w:color="auto"/>
            <w:right w:val="none" w:sz="0" w:space="0" w:color="auto"/>
          </w:divBdr>
        </w:div>
        <w:div w:id="1125386762">
          <w:marLeft w:val="640"/>
          <w:marRight w:val="0"/>
          <w:marTop w:val="0"/>
          <w:marBottom w:val="0"/>
          <w:divBdr>
            <w:top w:val="none" w:sz="0" w:space="0" w:color="auto"/>
            <w:left w:val="none" w:sz="0" w:space="0" w:color="auto"/>
            <w:bottom w:val="none" w:sz="0" w:space="0" w:color="auto"/>
            <w:right w:val="none" w:sz="0" w:space="0" w:color="auto"/>
          </w:divBdr>
        </w:div>
        <w:div w:id="901256286">
          <w:marLeft w:val="640"/>
          <w:marRight w:val="0"/>
          <w:marTop w:val="0"/>
          <w:marBottom w:val="0"/>
          <w:divBdr>
            <w:top w:val="none" w:sz="0" w:space="0" w:color="auto"/>
            <w:left w:val="none" w:sz="0" w:space="0" w:color="auto"/>
            <w:bottom w:val="none" w:sz="0" w:space="0" w:color="auto"/>
            <w:right w:val="none" w:sz="0" w:space="0" w:color="auto"/>
          </w:divBdr>
        </w:div>
        <w:div w:id="1565095121">
          <w:marLeft w:val="640"/>
          <w:marRight w:val="0"/>
          <w:marTop w:val="0"/>
          <w:marBottom w:val="0"/>
          <w:divBdr>
            <w:top w:val="none" w:sz="0" w:space="0" w:color="auto"/>
            <w:left w:val="none" w:sz="0" w:space="0" w:color="auto"/>
            <w:bottom w:val="none" w:sz="0" w:space="0" w:color="auto"/>
            <w:right w:val="none" w:sz="0" w:space="0" w:color="auto"/>
          </w:divBdr>
        </w:div>
        <w:div w:id="577834678">
          <w:marLeft w:val="640"/>
          <w:marRight w:val="0"/>
          <w:marTop w:val="0"/>
          <w:marBottom w:val="0"/>
          <w:divBdr>
            <w:top w:val="none" w:sz="0" w:space="0" w:color="auto"/>
            <w:left w:val="none" w:sz="0" w:space="0" w:color="auto"/>
            <w:bottom w:val="none" w:sz="0" w:space="0" w:color="auto"/>
            <w:right w:val="none" w:sz="0" w:space="0" w:color="auto"/>
          </w:divBdr>
        </w:div>
        <w:div w:id="1530214065">
          <w:marLeft w:val="640"/>
          <w:marRight w:val="0"/>
          <w:marTop w:val="0"/>
          <w:marBottom w:val="0"/>
          <w:divBdr>
            <w:top w:val="none" w:sz="0" w:space="0" w:color="auto"/>
            <w:left w:val="none" w:sz="0" w:space="0" w:color="auto"/>
            <w:bottom w:val="none" w:sz="0" w:space="0" w:color="auto"/>
            <w:right w:val="none" w:sz="0" w:space="0" w:color="auto"/>
          </w:divBdr>
        </w:div>
        <w:div w:id="857042065">
          <w:marLeft w:val="640"/>
          <w:marRight w:val="0"/>
          <w:marTop w:val="0"/>
          <w:marBottom w:val="0"/>
          <w:divBdr>
            <w:top w:val="none" w:sz="0" w:space="0" w:color="auto"/>
            <w:left w:val="none" w:sz="0" w:space="0" w:color="auto"/>
            <w:bottom w:val="none" w:sz="0" w:space="0" w:color="auto"/>
            <w:right w:val="none" w:sz="0" w:space="0" w:color="auto"/>
          </w:divBdr>
        </w:div>
        <w:div w:id="734737370">
          <w:marLeft w:val="640"/>
          <w:marRight w:val="0"/>
          <w:marTop w:val="0"/>
          <w:marBottom w:val="0"/>
          <w:divBdr>
            <w:top w:val="none" w:sz="0" w:space="0" w:color="auto"/>
            <w:left w:val="none" w:sz="0" w:space="0" w:color="auto"/>
            <w:bottom w:val="none" w:sz="0" w:space="0" w:color="auto"/>
            <w:right w:val="none" w:sz="0" w:space="0" w:color="auto"/>
          </w:divBdr>
        </w:div>
        <w:div w:id="999506541">
          <w:marLeft w:val="640"/>
          <w:marRight w:val="0"/>
          <w:marTop w:val="0"/>
          <w:marBottom w:val="0"/>
          <w:divBdr>
            <w:top w:val="none" w:sz="0" w:space="0" w:color="auto"/>
            <w:left w:val="none" w:sz="0" w:space="0" w:color="auto"/>
            <w:bottom w:val="none" w:sz="0" w:space="0" w:color="auto"/>
            <w:right w:val="none" w:sz="0" w:space="0" w:color="auto"/>
          </w:divBdr>
        </w:div>
        <w:div w:id="2070616105">
          <w:marLeft w:val="640"/>
          <w:marRight w:val="0"/>
          <w:marTop w:val="0"/>
          <w:marBottom w:val="0"/>
          <w:divBdr>
            <w:top w:val="none" w:sz="0" w:space="0" w:color="auto"/>
            <w:left w:val="none" w:sz="0" w:space="0" w:color="auto"/>
            <w:bottom w:val="none" w:sz="0" w:space="0" w:color="auto"/>
            <w:right w:val="none" w:sz="0" w:space="0" w:color="auto"/>
          </w:divBdr>
        </w:div>
        <w:div w:id="2124840090">
          <w:marLeft w:val="640"/>
          <w:marRight w:val="0"/>
          <w:marTop w:val="0"/>
          <w:marBottom w:val="0"/>
          <w:divBdr>
            <w:top w:val="none" w:sz="0" w:space="0" w:color="auto"/>
            <w:left w:val="none" w:sz="0" w:space="0" w:color="auto"/>
            <w:bottom w:val="none" w:sz="0" w:space="0" w:color="auto"/>
            <w:right w:val="none" w:sz="0" w:space="0" w:color="auto"/>
          </w:divBdr>
        </w:div>
        <w:div w:id="1079444578">
          <w:marLeft w:val="640"/>
          <w:marRight w:val="0"/>
          <w:marTop w:val="0"/>
          <w:marBottom w:val="0"/>
          <w:divBdr>
            <w:top w:val="none" w:sz="0" w:space="0" w:color="auto"/>
            <w:left w:val="none" w:sz="0" w:space="0" w:color="auto"/>
            <w:bottom w:val="none" w:sz="0" w:space="0" w:color="auto"/>
            <w:right w:val="none" w:sz="0" w:space="0" w:color="auto"/>
          </w:divBdr>
        </w:div>
        <w:div w:id="744882851">
          <w:marLeft w:val="640"/>
          <w:marRight w:val="0"/>
          <w:marTop w:val="0"/>
          <w:marBottom w:val="0"/>
          <w:divBdr>
            <w:top w:val="none" w:sz="0" w:space="0" w:color="auto"/>
            <w:left w:val="none" w:sz="0" w:space="0" w:color="auto"/>
            <w:bottom w:val="none" w:sz="0" w:space="0" w:color="auto"/>
            <w:right w:val="none" w:sz="0" w:space="0" w:color="auto"/>
          </w:divBdr>
        </w:div>
        <w:div w:id="635796861">
          <w:marLeft w:val="640"/>
          <w:marRight w:val="0"/>
          <w:marTop w:val="0"/>
          <w:marBottom w:val="0"/>
          <w:divBdr>
            <w:top w:val="none" w:sz="0" w:space="0" w:color="auto"/>
            <w:left w:val="none" w:sz="0" w:space="0" w:color="auto"/>
            <w:bottom w:val="none" w:sz="0" w:space="0" w:color="auto"/>
            <w:right w:val="none" w:sz="0" w:space="0" w:color="auto"/>
          </w:divBdr>
        </w:div>
        <w:div w:id="1348485561">
          <w:marLeft w:val="640"/>
          <w:marRight w:val="0"/>
          <w:marTop w:val="0"/>
          <w:marBottom w:val="0"/>
          <w:divBdr>
            <w:top w:val="none" w:sz="0" w:space="0" w:color="auto"/>
            <w:left w:val="none" w:sz="0" w:space="0" w:color="auto"/>
            <w:bottom w:val="none" w:sz="0" w:space="0" w:color="auto"/>
            <w:right w:val="none" w:sz="0" w:space="0" w:color="auto"/>
          </w:divBdr>
        </w:div>
        <w:div w:id="57093848">
          <w:marLeft w:val="640"/>
          <w:marRight w:val="0"/>
          <w:marTop w:val="0"/>
          <w:marBottom w:val="0"/>
          <w:divBdr>
            <w:top w:val="none" w:sz="0" w:space="0" w:color="auto"/>
            <w:left w:val="none" w:sz="0" w:space="0" w:color="auto"/>
            <w:bottom w:val="none" w:sz="0" w:space="0" w:color="auto"/>
            <w:right w:val="none" w:sz="0" w:space="0" w:color="auto"/>
          </w:divBdr>
        </w:div>
      </w:divsChild>
    </w:div>
    <w:div w:id="564871997">
      <w:bodyDiv w:val="1"/>
      <w:marLeft w:val="0"/>
      <w:marRight w:val="0"/>
      <w:marTop w:val="0"/>
      <w:marBottom w:val="0"/>
      <w:divBdr>
        <w:top w:val="none" w:sz="0" w:space="0" w:color="auto"/>
        <w:left w:val="none" w:sz="0" w:space="0" w:color="auto"/>
        <w:bottom w:val="none" w:sz="0" w:space="0" w:color="auto"/>
        <w:right w:val="none" w:sz="0" w:space="0" w:color="auto"/>
      </w:divBdr>
    </w:div>
    <w:div w:id="570505535">
      <w:bodyDiv w:val="1"/>
      <w:marLeft w:val="0"/>
      <w:marRight w:val="0"/>
      <w:marTop w:val="0"/>
      <w:marBottom w:val="0"/>
      <w:divBdr>
        <w:top w:val="none" w:sz="0" w:space="0" w:color="auto"/>
        <w:left w:val="none" w:sz="0" w:space="0" w:color="auto"/>
        <w:bottom w:val="none" w:sz="0" w:space="0" w:color="auto"/>
        <w:right w:val="none" w:sz="0" w:space="0" w:color="auto"/>
      </w:divBdr>
    </w:div>
    <w:div w:id="585652812">
      <w:bodyDiv w:val="1"/>
      <w:marLeft w:val="0"/>
      <w:marRight w:val="0"/>
      <w:marTop w:val="0"/>
      <w:marBottom w:val="0"/>
      <w:divBdr>
        <w:top w:val="none" w:sz="0" w:space="0" w:color="auto"/>
        <w:left w:val="none" w:sz="0" w:space="0" w:color="auto"/>
        <w:bottom w:val="none" w:sz="0" w:space="0" w:color="auto"/>
        <w:right w:val="none" w:sz="0" w:space="0" w:color="auto"/>
      </w:divBdr>
    </w:div>
    <w:div w:id="590353246">
      <w:bodyDiv w:val="1"/>
      <w:marLeft w:val="0"/>
      <w:marRight w:val="0"/>
      <w:marTop w:val="0"/>
      <w:marBottom w:val="0"/>
      <w:divBdr>
        <w:top w:val="none" w:sz="0" w:space="0" w:color="auto"/>
        <w:left w:val="none" w:sz="0" w:space="0" w:color="auto"/>
        <w:bottom w:val="none" w:sz="0" w:space="0" w:color="auto"/>
        <w:right w:val="none" w:sz="0" w:space="0" w:color="auto"/>
      </w:divBdr>
      <w:divsChild>
        <w:div w:id="1328751763">
          <w:marLeft w:val="0"/>
          <w:marRight w:val="0"/>
          <w:marTop w:val="0"/>
          <w:marBottom w:val="0"/>
          <w:divBdr>
            <w:top w:val="none" w:sz="0" w:space="0" w:color="auto"/>
            <w:left w:val="none" w:sz="0" w:space="0" w:color="auto"/>
            <w:bottom w:val="none" w:sz="0" w:space="0" w:color="auto"/>
            <w:right w:val="none" w:sz="0" w:space="0" w:color="auto"/>
          </w:divBdr>
          <w:divsChild>
            <w:div w:id="133377529">
              <w:marLeft w:val="-100"/>
              <w:marRight w:val="-100"/>
              <w:marTop w:val="0"/>
              <w:marBottom w:val="0"/>
              <w:divBdr>
                <w:top w:val="none" w:sz="0" w:space="0" w:color="auto"/>
                <w:left w:val="none" w:sz="0" w:space="0" w:color="auto"/>
                <w:bottom w:val="none" w:sz="0" w:space="0" w:color="auto"/>
                <w:right w:val="none" w:sz="0" w:space="0" w:color="auto"/>
              </w:divBdr>
            </w:div>
          </w:divsChild>
        </w:div>
        <w:div w:id="1534687301">
          <w:marLeft w:val="0"/>
          <w:marRight w:val="0"/>
          <w:marTop w:val="0"/>
          <w:marBottom w:val="0"/>
          <w:divBdr>
            <w:top w:val="none" w:sz="0" w:space="0" w:color="auto"/>
            <w:left w:val="none" w:sz="0" w:space="0" w:color="auto"/>
            <w:bottom w:val="none" w:sz="0" w:space="0" w:color="auto"/>
            <w:right w:val="none" w:sz="0" w:space="0" w:color="auto"/>
          </w:divBdr>
          <w:divsChild>
            <w:div w:id="713653549">
              <w:marLeft w:val="-100"/>
              <w:marRight w:val="-100"/>
              <w:marTop w:val="0"/>
              <w:marBottom w:val="0"/>
              <w:divBdr>
                <w:top w:val="none" w:sz="0" w:space="0" w:color="auto"/>
                <w:left w:val="none" w:sz="0" w:space="0" w:color="auto"/>
                <w:bottom w:val="none" w:sz="0" w:space="0" w:color="auto"/>
                <w:right w:val="none" w:sz="0" w:space="0" w:color="auto"/>
              </w:divBdr>
            </w:div>
          </w:divsChild>
        </w:div>
        <w:div w:id="1182476501">
          <w:marLeft w:val="0"/>
          <w:marRight w:val="0"/>
          <w:marTop w:val="0"/>
          <w:marBottom w:val="0"/>
          <w:divBdr>
            <w:top w:val="none" w:sz="0" w:space="0" w:color="auto"/>
            <w:left w:val="none" w:sz="0" w:space="0" w:color="auto"/>
            <w:bottom w:val="none" w:sz="0" w:space="0" w:color="auto"/>
            <w:right w:val="none" w:sz="0" w:space="0" w:color="auto"/>
          </w:divBdr>
          <w:divsChild>
            <w:div w:id="383722040">
              <w:marLeft w:val="-100"/>
              <w:marRight w:val="-100"/>
              <w:marTop w:val="0"/>
              <w:marBottom w:val="0"/>
              <w:divBdr>
                <w:top w:val="none" w:sz="0" w:space="0" w:color="auto"/>
                <w:left w:val="none" w:sz="0" w:space="0" w:color="auto"/>
                <w:bottom w:val="none" w:sz="0" w:space="0" w:color="auto"/>
                <w:right w:val="none" w:sz="0" w:space="0" w:color="auto"/>
              </w:divBdr>
            </w:div>
          </w:divsChild>
        </w:div>
        <w:div w:id="650065149">
          <w:marLeft w:val="0"/>
          <w:marRight w:val="0"/>
          <w:marTop w:val="0"/>
          <w:marBottom w:val="0"/>
          <w:divBdr>
            <w:top w:val="none" w:sz="0" w:space="0" w:color="auto"/>
            <w:left w:val="none" w:sz="0" w:space="0" w:color="auto"/>
            <w:bottom w:val="none" w:sz="0" w:space="0" w:color="auto"/>
            <w:right w:val="none" w:sz="0" w:space="0" w:color="auto"/>
          </w:divBdr>
          <w:divsChild>
            <w:div w:id="112285209">
              <w:marLeft w:val="-100"/>
              <w:marRight w:val="-100"/>
              <w:marTop w:val="0"/>
              <w:marBottom w:val="0"/>
              <w:divBdr>
                <w:top w:val="none" w:sz="0" w:space="0" w:color="auto"/>
                <w:left w:val="none" w:sz="0" w:space="0" w:color="auto"/>
                <w:bottom w:val="none" w:sz="0" w:space="0" w:color="auto"/>
                <w:right w:val="none" w:sz="0" w:space="0" w:color="auto"/>
              </w:divBdr>
            </w:div>
          </w:divsChild>
        </w:div>
        <w:div w:id="168450733">
          <w:marLeft w:val="0"/>
          <w:marRight w:val="0"/>
          <w:marTop w:val="0"/>
          <w:marBottom w:val="0"/>
          <w:divBdr>
            <w:top w:val="none" w:sz="0" w:space="0" w:color="auto"/>
            <w:left w:val="none" w:sz="0" w:space="0" w:color="auto"/>
            <w:bottom w:val="none" w:sz="0" w:space="0" w:color="auto"/>
            <w:right w:val="none" w:sz="0" w:space="0" w:color="auto"/>
          </w:divBdr>
          <w:divsChild>
            <w:div w:id="1944268593">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599337343">
      <w:bodyDiv w:val="1"/>
      <w:marLeft w:val="0"/>
      <w:marRight w:val="0"/>
      <w:marTop w:val="0"/>
      <w:marBottom w:val="0"/>
      <w:divBdr>
        <w:top w:val="none" w:sz="0" w:space="0" w:color="auto"/>
        <w:left w:val="none" w:sz="0" w:space="0" w:color="auto"/>
        <w:bottom w:val="none" w:sz="0" w:space="0" w:color="auto"/>
        <w:right w:val="none" w:sz="0" w:space="0" w:color="auto"/>
      </w:divBdr>
    </w:div>
    <w:div w:id="613370652">
      <w:bodyDiv w:val="1"/>
      <w:marLeft w:val="0"/>
      <w:marRight w:val="0"/>
      <w:marTop w:val="0"/>
      <w:marBottom w:val="0"/>
      <w:divBdr>
        <w:top w:val="none" w:sz="0" w:space="0" w:color="auto"/>
        <w:left w:val="none" w:sz="0" w:space="0" w:color="auto"/>
        <w:bottom w:val="none" w:sz="0" w:space="0" w:color="auto"/>
        <w:right w:val="none" w:sz="0" w:space="0" w:color="auto"/>
      </w:divBdr>
    </w:div>
    <w:div w:id="615068258">
      <w:bodyDiv w:val="1"/>
      <w:marLeft w:val="0"/>
      <w:marRight w:val="0"/>
      <w:marTop w:val="0"/>
      <w:marBottom w:val="0"/>
      <w:divBdr>
        <w:top w:val="none" w:sz="0" w:space="0" w:color="auto"/>
        <w:left w:val="none" w:sz="0" w:space="0" w:color="auto"/>
        <w:bottom w:val="none" w:sz="0" w:space="0" w:color="auto"/>
        <w:right w:val="none" w:sz="0" w:space="0" w:color="auto"/>
      </w:divBdr>
    </w:div>
    <w:div w:id="619384535">
      <w:bodyDiv w:val="1"/>
      <w:marLeft w:val="0"/>
      <w:marRight w:val="0"/>
      <w:marTop w:val="0"/>
      <w:marBottom w:val="0"/>
      <w:divBdr>
        <w:top w:val="none" w:sz="0" w:space="0" w:color="auto"/>
        <w:left w:val="none" w:sz="0" w:space="0" w:color="auto"/>
        <w:bottom w:val="none" w:sz="0" w:space="0" w:color="auto"/>
        <w:right w:val="none" w:sz="0" w:space="0" w:color="auto"/>
      </w:divBdr>
    </w:div>
    <w:div w:id="642734735">
      <w:bodyDiv w:val="1"/>
      <w:marLeft w:val="0"/>
      <w:marRight w:val="0"/>
      <w:marTop w:val="0"/>
      <w:marBottom w:val="0"/>
      <w:divBdr>
        <w:top w:val="none" w:sz="0" w:space="0" w:color="auto"/>
        <w:left w:val="none" w:sz="0" w:space="0" w:color="auto"/>
        <w:bottom w:val="none" w:sz="0" w:space="0" w:color="auto"/>
        <w:right w:val="none" w:sz="0" w:space="0" w:color="auto"/>
      </w:divBdr>
    </w:div>
    <w:div w:id="647325513">
      <w:bodyDiv w:val="1"/>
      <w:marLeft w:val="0"/>
      <w:marRight w:val="0"/>
      <w:marTop w:val="0"/>
      <w:marBottom w:val="0"/>
      <w:divBdr>
        <w:top w:val="none" w:sz="0" w:space="0" w:color="auto"/>
        <w:left w:val="none" w:sz="0" w:space="0" w:color="auto"/>
        <w:bottom w:val="none" w:sz="0" w:space="0" w:color="auto"/>
        <w:right w:val="none" w:sz="0" w:space="0" w:color="auto"/>
      </w:divBdr>
    </w:div>
    <w:div w:id="663508583">
      <w:bodyDiv w:val="1"/>
      <w:marLeft w:val="0"/>
      <w:marRight w:val="0"/>
      <w:marTop w:val="0"/>
      <w:marBottom w:val="0"/>
      <w:divBdr>
        <w:top w:val="none" w:sz="0" w:space="0" w:color="auto"/>
        <w:left w:val="none" w:sz="0" w:space="0" w:color="auto"/>
        <w:bottom w:val="none" w:sz="0" w:space="0" w:color="auto"/>
        <w:right w:val="none" w:sz="0" w:space="0" w:color="auto"/>
      </w:divBdr>
    </w:div>
    <w:div w:id="666136888">
      <w:bodyDiv w:val="1"/>
      <w:marLeft w:val="0"/>
      <w:marRight w:val="0"/>
      <w:marTop w:val="0"/>
      <w:marBottom w:val="0"/>
      <w:divBdr>
        <w:top w:val="none" w:sz="0" w:space="0" w:color="auto"/>
        <w:left w:val="none" w:sz="0" w:space="0" w:color="auto"/>
        <w:bottom w:val="none" w:sz="0" w:space="0" w:color="auto"/>
        <w:right w:val="none" w:sz="0" w:space="0" w:color="auto"/>
      </w:divBdr>
      <w:divsChild>
        <w:div w:id="1543905194">
          <w:marLeft w:val="480"/>
          <w:marRight w:val="0"/>
          <w:marTop w:val="0"/>
          <w:marBottom w:val="0"/>
          <w:divBdr>
            <w:top w:val="none" w:sz="0" w:space="0" w:color="auto"/>
            <w:left w:val="none" w:sz="0" w:space="0" w:color="auto"/>
            <w:bottom w:val="none" w:sz="0" w:space="0" w:color="auto"/>
            <w:right w:val="none" w:sz="0" w:space="0" w:color="auto"/>
          </w:divBdr>
        </w:div>
        <w:div w:id="1121149680">
          <w:marLeft w:val="480"/>
          <w:marRight w:val="0"/>
          <w:marTop w:val="0"/>
          <w:marBottom w:val="0"/>
          <w:divBdr>
            <w:top w:val="none" w:sz="0" w:space="0" w:color="auto"/>
            <w:left w:val="none" w:sz="0" w:space="0" w:color="auto"/>
            <w:bottom w:val="none" w:sz="0" w:space="0" w:color="auto"/>
            <w:right w:val="none" w:sz="0" w:space="0" w:color="auto"/>
          </w:divBdr>
        </w:div>
        <w:div w:id="844831739">
          <w:marLeft w:val="480"/>
          <w:marRight w:val="0"/>
          <w:marTop w:val="0"/>
          <w:marBottom w:val="0"/>
          <w:divBdr>
            <w:top w:val="none" w:sz="0" w:space="0" w:color="auto"/>
            <w:left w:val="none" w:sz="0" w:space="0" w:color="auto"/>
            <w:bottom w:val="none" w:sz="0" w:space="0" w:color="auto"/>
            <w:right w:val="none" w:sz="0" w:space="0" w:color="auto"/>
          </w:divBdr>
        </w:div>
        <w:div w:id="2105026642">
          <w:marLeft w:val="480"/>
          <w:marRight w:val="0"/>
          <w:marTop w:val="0"/>
          <w:marBottom w:val="0"/>
          <w:divBdr>
            <w:top w:val="none" w:sz="0" w:space="0" w:color="auto"/>
            <w:left w:val="none" w:sz="0" w:space="0" w:color="auto"/>
            <w:bottom w:val="none" w:sz="0" w:space="0" w:color="auto"/>
            <w:right w:val="none" w:sz="0" w:space="0" w:color="auto"/>
          </w:divBdr>
        </w:div>
        <w:div w:id="1759133266">
          <w:marLeft w:val="480"/>
          <w:marRight w:val="0"/>
          <w:marTop w:val="0"/>
          <w:marBottom w:val="0"/>
          <w:divBdr>
            <w:top w:val="none" w:sz="0" w:space="0" w:color="auto"/>
            <w:left w:val="none" w:sz="0" w:space="0" w:color="auto"/>
            <w:bottom w:val="none" w:sz="0" w:space="0" w:color="auto"/>
            <w:right w:val="none" w:sz="0" w:space="0" w:color="auto"/>
          </w:divBdr>
        </w:div>
        <w:div w:id="2076316242">
          <w:marLeft w:val="480"/>
          <w:marRight w:val="0"/>
          <w:marTop w:val="0"/>
          <w:marBottom w:val="0"/>
          <w:divBdr>
            <w:top w:val="none" w:sz="0" w:space="0" w:color="auto"/>
            <w:left w:val="none" w:sz="0" w:space="0" w:color="auto"/>
            <w:bottom w:val="none" w:sz="0" w:space="0" w:color="auto"/>
            <w:right w:val="none" w:sz="0" w:space="0" w:color="auto"/>
          </w:divBdr>
        </w:div>
        <w:div w:id="1477914330">
          <w:marLeft w:val="480"/>
          <w:marRight w:val="0"/>
          <w:marTop w:val="0"/>
          <w:marBottom w:val="0"/>
          <w:divBdr>
            <w:top w:val="none" w:sz="0" w:space="0" w:color="auto"/>
            <w:left w:val="none" w:sz="0" w:space="0" w:color="auto"/>
            <w:bottom w:val="none" w:sz="0" w:space="0" w:color="auto"/>
            <w:right w:val="none" w:sz="0" w:space="0" w:color="auto"/>
          </w:divBdr>
        </w:div>
        <w:div w:id="2048989556">
          <w:marLeft w:val="480"/>
          <w:marRight w:val="0"/>
          <w:marTop w:val="0"/>
          <w:marBottom w:val="0"/>
          <w:divBdr>
            <w:top w:val="none" w:sz="0" w:space="0" w:color="auto"/>
            <w:left w:val="none" w:sz="0" w:space="0" w:color="auto"/>
            <w:bottom w:val="none" w:sz="0" w:space="0" w:color="auto"/>
            <w:right w:val="none" w:sz="0" w:space="0" w:color="auto"/>
          </w:divBdr>
        </w:div>
        <w:div w:id="1953398728">
          <w:marLeft w:val="480"/>
          <w:marRight w:val="0"/>
          <w:marTop w:val="0"/>
          <w:marBottom w:val="0"/>
          <w:divBdr>
            <w:top w:val="none" w:sz="0" w:space="0" w:color="auto"/>
            <w:left w:val="none" w:sz="0" w:space="0" w:color="auto"/>
            <w:bottom w:val="none" w:sz="0" w:space="0" w:color="auto"/>
            <w:right w:val="none" w:sz="0" w:space="0" w:color="auto"/>
          </w:divBdr>
        </w:div>
        <w:div w:id="1160538136">
          <w:marLeft w:val="480"/>
          <w:marRight w:val="0"/>
          <w:marTop w:val="0"/>
          <w:marBottom w:val="0"/>
          <w:divBdr>
            <w:top w:val="none" w:sz="0" w:space="0" w:color="auto"/>
            <w:left w:val="none" w:sz="0" w:space="0" w:color="auto"/>
            <w:bottom w:val="none" w:sz="0" w:space="0" w:color="auto"/>
            <w:right w:val="none" w:sz="0" w:space="0" w:color="auto"/>
          </w:divBdr>
        </w:div>
        <w:div w:id="334572931">
          <w:marLeft w:val="480"/>
          <w:marRight w:val="0"/>
          <w:marTop w:val="0"/>
          <w:marBottom w:val="0"/>
          <w:divBdr>
            <w:top w:val="none" w:sz="0" w:space="0" w:color="auto"/>
            <w:left w:val="none" w:sz="0" w:space="0" w:color="auto"/>
            <w:bottom w:val="none" w:sz="0" w:space="0" w:color="auto"/>
            <w:right w:val="none" w:sz="0" w:space="0" w:color="auto"/>
          </w:divBdr>
        </w:div>
        <w:div w:id="139806543">
          <w:marLeft w:val="480"/>
          <w:marRight w:val="0"/>
          <w:marTop w:val="0"/>
          <w:marBottom w:val="0"/>
          <w:divBdr>
            <w:top w:val="none" w:sz="0" w:space="0" w:color="auto"/>
            <w:left w:val="none" w:sz="0" w:space="0" w:color="auto"/>
            <w:bottom w:val="none" w:sz="0" w:space="0" w:color="auto"/>
            <w:right w:val="none" w:sz="0" w:space="0" w:color="auto"/>
          </w:divBdr>
        </w:div>
        <w:div w:id="775906031">
          <w:marLeft w:val="480"/>
          <w:marRight w:val="0"/>
          <w:marTop w:val="0"/>
          <w:marBottom w:val="0"/>
          <w:divBdr>
            <w:top w:val="none" w:sz="0" w:space="0" w:color="auto"/>
            <w:left w:val="none" w:sz="0" w:space="0" w:color="auto"/>
            <w:bottom w:val="none" w:sz="0" w:space="0" w:color="auto"/>
            <w:right w:val="none" w:sz="0" w:space="0" w:color="auto"/>
          </w:divBdr>
        </w:div>
        <w:div w:id="339233898">
          <w:marLeft w:val="480"/>
          <w:marRight w:val="0"/>
          <w:marTop w:val="0"/>
          <w:marBottom w:val="0"/>
          <w:divBdr>
            <w:top w:val="none" w:sz="0" w:space="0" w:color="auto"/>
            <w:left w:val="none" w:sz="0" w:space="0" w:color="auto"/>
            <w:bottom w:val="none" w:sz="0" w:space="0" w:color="auto"/>
            <w:right w:val="none" w:sz="0" w:space="0" w:color="auto"/>
          </w:divBdr>
        </w:div>
        <w:div w:id="253318942">
          <w:marLeft w:val="480"/>
          <w:marRight w:val="0"/>
          <w:marTop w:val="0"/>
          <w:marBottom w:val="0"/>
          <w:divBdr>
            <w:top w:val="none" w:sz="0" w:space="0" w:color="auto"/>
            <w:left w:val="none" w:sz="0" w:space="0" w:color="auto"/>
            <w:bottom w:val="none" w:sz="0" w:space="0" w:color="auto"/>
            <w:right w:val="none" w:sz="0" w:space="0" w:color="auto"/>
          </w:divBdr>
        </w:div>
        <w:div w:id="1212694772">
          <w:marLeft w:val="480"/>
          <w:marRight w:val="0"/>
          <w:marTop w:val="0"/>
          <w:marBottom w:val="0"/>
          <w:divBdr>
            <w:top w:val="none" w:sz="0" w:space="0" w:color="auto"/>
            <w:left w:val="none" w:sz="0" w:space="0" w:color="auto"/>
            <w:bottom w:val="none" w:sz="0" w:space="0" w:color="auto"/>
            <w:right w:val="none" w:sz="0" w:space="0" w:color="auto"/>
          </w:divBdr>
        </w:div>
        <w:div w:id="1941176707">
          <w:marLeft w:val="480"/>
          <w:marRight w:val="0"/>
          <w:marTop w:val="0"/>
          <w:marBottom w:val="0"/>
          <w:divBdr>
            <w:top w:val="none" w:sz="0" w:space="0" w:color="auto"/>
            <w:left w:val="none" w:sz="0" w:space="0" w:color="auto"/>
            <w:bottom w:val="none" w:sz="0" w:space="0" w:color="auto"/>
            <w:right w:val="none" w:sz="0" w:space="0" w:color="auto"/>
          </w:divBdr>
        </w:div>
        <w:div w:id="113987109">
          <w:marLeft w:val="480"/>
          <w:marRight w:val="0"/>
          <w:marTop w:val="0"/>
          <w:marBottom w:val="0"/>
          <w:divBdr>
            <w:top w:val="none" w:sz="0" w:space="0" w:color="auto"/>
            <w:left w:val="none" w:sz="0" w:space="0" w:color="auto"/>
            <w:bottom w:val="none" w:sz="0" w:space="0" w:color="auto"/>
            <w:right w:val="none" w:sz="0" w:space="0" w:color="auto"/>
          </w:divBdr>
        </w:div>
        <w:div w:id="1863276991">
          <w:marLeft w:val="480"/>
          <w:marRight w:val="0"/>
          <w:marTop w:val="0"/>
          <w:marBottom w:val="0"/>
          <w:divBdr>
            <w:top w:val="none" w:sz="0" w:space="0" w:color="auto"/>
            <w:left w:val="none" w:sz="0" w:space="0" w:color="auto"/>
            <w:bottom w:val="none" w:sz="0" w:space="0" w:color="auto"/>
            <w:right w:val="none" w:sz="0" w:space="0" w:color="auto"/>
          </w:divBdr>
        </w:div>
      </w:divsChild>
    </w:div>
    <w:div w:id="666371391">
      <w:bodyDiv w:val="1"/>
      <w:marLeft w:val="0"/>
      <w:marRight w:val="0"/>
      <w:marTop w:val="0"/>
      <w:marBottom w:val="0"/>
      <w:divBdr>
        <w:top w:val="none" w:sz="0" w:space="0" w:color="auto"/>
        <w:left w:val="none" w:sz="0" w:space="0" w:color="auto"/>
        <w:bottom w:val="none" w:sz="0" w:space="0" w:color="auto"/>
        <w:right w:val="none" w:sz="0" w:space="0" w:color="auto"/>
      </w:divBdr>
    </w:div>
    <w:div w:id="669335142">
      <w:bodyDiv w:val="1"/>
      <w:marLeft w:val="0"/>
      <w:marRight w:val="0"/>
      <w:marTop w:val="0"/>
      <w:marBottom w:val="0"/>
      <w:divBdr>
        <w:top w:val="none" w:sz="0" w:space="0" w:color="auto"/>
        <w:left w:val="none" w:sz="0" w:space="0" w:color="auto"/>
        <w:bottom w:val="none" w:sz="0" w:space="0" w:color="auto"/>
        <w:right w:val="none" w:sz="0" w:space="0" w:color="auto"/>
      </w:divBdr>
    </w:div>
    <w:div w:id="669911323">
      <w:bodyDiv w:val="1"/>
      <w:marLeft w:val="0"/>
      <w:marRight w:val="0"/>
      <w:marTop w:val="0"/>
      <w:marBottom w:val="0"/>
      <w:divBdr>
        <w:top w:val="none" w:sz="0" w:space="0" w:color="auto"/>
        <w:left w:val="none" w:sz="0" w:space="0" w:color="auto"/>
        <w:bottom w:val="none" w:sz="0" w:space="0" w:color="auto"/>
        <w:right w:val="none" w:sz="0" w:space="0" w:color="auto"/>
      </w:divBdr>
    </w:div>
    <w:div w:id="670565886">
      <w:bodyDiv w:val="1"/>
      <w:marLeft w:val="0"/>
      <w:marRight w:val="0"/>
      <w:marTop w:val="0"/>
      <w:marBottom w:val="0"/>
      <w:divBdr>
        <w:top w:val="none" w:sz="0" w:space="0" w:color="auto"/>
        <w:left w:val="none" w:sz="0" w:space="0" w:color="auto"/>
        <w:bottom w:val="none" w:sz="0" w:space="0" w:color="auto"/>
        <w:right w:val="none" w:sz="0" w:space="0" w:color="auto"/>
      </w:divBdr>
      <w:divsChild>
        <w:div w:id="1644965751">
          <w:marLeft w:val="640"/>
          <w:marRight w:val="0"/>
          <w:marTop w:val="0"/>
          <w:marBottom w:val="0"/>
          <w:divBdr>
            <w:top w:val="none" w:sz="0" w:space="0" w:color="auto"/>
            <w:left w:val="none" w:sz="0" w:space="0" w:color="auto"/>
            <w:bottom w:val="none" w:sz="0" w:space="0" w:color="auto"/>
            <w:right w:val="none" w:sz="0" w:space="0" w:color="auto"/>
          </w:divBdr>
        </w:div>
        <w:div w:id="37628692">
          <w:marLeft w:val="640"/>
          <w:marRight w:val="0"/>
          <w:marTop w:val="0"/>
          <w:marBottom w:val="0"/>
          <w:divBdr>
            <w:top w:val="none" w:sz="0" w:space="0" w:color="auto"/>
            <w:left w:val="none" w:sz="0" w:space="0" w:color="auto"/>
            <w:bottom w:val="none" w:sz="0" w:space="0" w:color="auto"/>
            <w:right w:val="none" w:sz="0" w:space="0" w:color="auto"/>
          </w:divBdr>
        </w:div>
        <w:div w:id="614168397">
          <w:marLeft w:val="640"/>
          <w:marRight w:val="0"/>
          <w:marTop w:val="0"/>
          <w:marBottom w:val="0"/>
          <w:divBdr>
            <w:top w:val="none" w:sz="0" w:space="0" w:color="auto"/>
            <w:left w:val="none" w:sz="0" w:space="0" w:color="auto"/>
            <w:bottom w:val="none" w:sz="0" w:space="0" w:color="auto"/>
            <w:right w:val="none" w:sz="0" w:space="0" w:color="auto"/>
          </w:divBdr>
        </w:div>
        <w:div w:id="1805732608">
          <w:marLeft w:val="640"/>
          <w:marRight w:val="0"/>
          <w:marTop w:val="0"/>
          <w:marBottom w:val="0"/>
          <w:divBdr>
            <w:top w:val="none" w:sz="0" w:space="0" w:color="auto"/>
            <w:left w:val="none" w:sz="0" w:space="0" w:color="auto"/>
            <w:bottom w:val="none" w:sz="0" w:space="0" w:color="auto"/>
            <w:right w:val="none" w:sz="0" w:space="0" w:color="auto"/>
          </w:divBdr>
        </w:div>
        <w:div w:id="1752387442">
          <w:marLeft w:val="640"/>
          <w:marRight w:val="0"/>
          <w:marTop w:val="0"/>
          <w:marBottom w:val="0"/>
          <w:divBdr>
            <w:top w:val="none" w:sz="0" w:space="0" w:color="auto"/>
            <w:left w:val="none" w:sz="0" w:space="0" w:color="auto"/>
            <w:bottom w:val="none" w:sz="0" w:space="0" w:color="auto"/>
            <w:right w:val="none" w:sz="0" w:space="0" w:color="auto"/>
          </w:divBdr>
        </w:div>
        <w:div w:id="1608732430">
          <w:marLeft w:val="640"/>
          <w:marRight w:val="0"/>
          <w:marTop w:val="0"/>
          <w:marBottom w:val="0"/>
          <w:divBdr>
            <w:top w:val="none" w:sz="0" w:space="0" w:color="auto"/>
            <w:left w:val="none" w:sz="0" w:space="0" w:color="auto"/>
            <w:bottom w:val="none" w:sz="0" w:space="0" w:color="auto"/>
            <w:right w:val="none" w:sz="0" w:space="0" w:color="auto"/>
          </w:divBdr>
        </w:div>
        <w:div w:id="1647122022">
          <w:marLeft w:val="640"/>
          <w:marRight w:val="0"/>
          <w:marTop w:val="0"/>
          <w:marBottom w:val="0"/>
          <w:divBdr>
            <w:top w:val="none" w:sz="0" w:space="0" w:color="auto"/>
            <w:left w:val="none" w:sz="0" w:space="0" w:color="auto"/>
            <w:bottom w:val="none" w:sz="0" w:space="0" w:color="auto"/>
            <w:right w:val="none" w:sz="0" w:space="0" w:color="auto"/>
          </w:divBdr>
        </w:div>
        <w:div w:id="1679501833">
          <w:marLeft w:val="640"/>
          <w:marRight w:val="0"/>
          <w:marTop w:val="0"/>
          <w:marBottom w:val="0"/>
          <w:divBdr>
            <w:top w:val="none" w:sz="0" w:space="0" w:color="auto"/>
            <w:left w:val="none" w:sz="0" w:space="0" w:color="auto"/>
            <w:bottom w:val="none" w:sz="0" w:space="0" w:color="auto"/>
            <w:right w:val="none" w:sz="0" w:space="0" w:color="auto"/>
          </w:divBdr>
        </w:div>
        <w:div w:id="609361246">
          <w:marLeft w:val="640"/>
          <w:marRight w:val="0"/>
          <w:marTop w:val="0"/>
          <w:marBottom w:val="0"/>
          <w:divBdr>
            <w:top w:val="none" w:sz="0" w:space="0" w:color="auto"/>
            <w:left w:val="none" w:sz="0" w:space="0" w:color="auto"/>
            <w:bottom w:val="none" w:sz="0" w:space="0" w:color="auto"/>
            <w:right w:val="none" w:sz="0" w:space="0" w:color="auto"/>
          </w:divBdr>
        </w:div>
        <w:div w:id="883641696">
          <w:marLeft w:val="640"/>
          <w:marRight w:val="0"/>
          <w:marTop w:val="0"/>
          <w:marBottom w:val="0"/>
          <w:divBdr>
            <w:top w:val="none" w:sz="0" w:space="0" w:color="auto"/>
            <w:left w:val="none" w:sz="0" w:space="0" w:color="auto"/>
            <w:bottom w:val="none" w:sz="0" w:space="0" w:color="auto"/>
            <w:right w:val="none" w:sz="0" w:space="0" w:color="auto"/>
          </w:divBdr>
        </w:div>
        <w:div w:id="1862283780">
          <w:marLeft w:val="640"/>
          <w:marRight w:val="0"/>
          <w:marTop w:val="0"/>
          <w:marBottom w:val="0"/>
          <w:divBdr>
            <w:top w:val="none" w:sz="0" w:space="0" w:color="auto"/>
            <w:left w:val="none" w:sz="0" w:space="0" w:color="auto"/>
            <w:bottom w:val="none" w:sz="0" w:space="0" w:color="auto"/>
            <w:right w:val="none" w:sz="0" w:space="0" w:color="auto"/>
          </w:divBdr>
        </w:div>
        <w:div w:id="1327785579">
          <w:marLeft w:val="640"/>
          <w:marRight w:val="0"/>
          <w:marTop w:val="0"/>
          <w:marBottom w:val="0"/>
          <w:divBdr>
            <w:top w:val="none" w:sz="0" w:space="0" w:color="auto"/>
            <w:left w:val="none" w:sz="0" w:space="0" w:color="auto"/>
            <w:bottom w:val="none" w:sz="0" w:space="0" w:color="auto"/>
            <w:right w:val="none" w:sz="0" w:space="0" w:color="auto"/>
          </w:divBdr>
        </w:div>
        <w:div w:id="930745147">
          <w:marLeft w:val="640"/>
          <w:marRight w:val="0"/>
          <w:marTop w:val="0"/>
          <w:marBottom w:val="0"/>
          <w:divBdr>
            <w:top w:val="none" w:sz="0" w:space="0" w:color="auto"/>
            <w:left w:val="none" w:sz="0" w:space="0" w:color="auto"/>
            <w:bottom w:val="none" w:sz="0" w:space="0" w:color="auto"/>
            <w:right w:val="none" w:sz="0" w:space="0" w:color="auto"/>
          </w:divBdr>
        </w:div>
        <w:div w:id="1568802765">
          <w:marLeft w:val="640"/>
          <w:marRight w:val="0"/>
          <w:marTop w:val="0"/>
          <w:marBottom w:val="0"/>
          <w:divBdr>
            <w:top w:val="none" w:sz="0" w:space="0" w:color="auto"/>
            <w:left w:val="none" w:sz="0" w:space="0" w:color="auto"/>
            <w:bottom w:val="none" w:sz="0" w:space="0" w:color="auto"/>
            <w:right w:val="none" w:sz="0" w:space="0" w:color="auto"/>
          </w:divBdr>
        </w:div>
        <w:div w:id="1283154462">
          <w:marLeft w:val="640"/>
          <w:marRight w:val="0"/>
          <w:marTop w:val="0"/>
          <w:marBottom w:val="0"/>
          <w:divBdr>
            <w:top w:val="none" w:sz="0" w:space="0" w:color="auto"/>
            <w:left w:val="none" w:sz="0" w:space="0" w:color="auto"/>
            <w:bottom w:val="none" w:sz="0" w:space="0" w:color="auto"/>
            <w:right w:val="none" w:sz="0" w:space="0" w:color="auto"/>
          </w:divBdr>
        </w:div>
        <w:div w:id="883517031">
          <w:marLeft w:val="640"/>
          <w:marRight w:val="0"/>
          <w:marTop w:val="0"/>
          <w:marBottom w:val="0"/>
          <w:divBdr>
            <w:top w:val="none" w:sz="0" w:space="0" w:color="auto"/>
            <w:left w:val="none" w:sz="0" w:space="0" w:color="auto"/>
            <w:bottom w:val="none" w:sz="0" w:space="0" w:color="auto"/>
            <w:right w:val="none" w:sz="0" w:space="0" w:color="auto"/>
          </w:divBdr>
        </w:div>
        <w:div w:id="464467497">
          <w:marLeft w:val="640"/>
          <w:marRight w:val="0"/>
          <w:marTop w:val="0"/>
          <w:marBottom w:val="0"/>
          <w:divBdr>
            <w:top w:val="none" w:sz="0" w:space="0" w:color="auto"/>
            <w:left w:val="none" w:sz="0" w:space="0" w:color="auto"/>
            <w:bottom w:val="none" w:sz="0" w:space="0" w:color="auto"/>
            <w:right w:val="none" w:sz="0" w:space="0" w:color="auto"/>
          </w:divBdr>
        </w:div>
        <w:div w:id="1276718460">
          <w:marLeft w:val="640"/>
          <w:marRight w:val="0"/>
          <w:marTop w:val="0"/>
          <w:marBottom w:val="0"/>
          <w:divBdr>
            <w:top w:val="none" w:sz="0" w:space="0" w:color="auto"/>
            <w:left w:val="none" w:sz="0" w:space="0" w:color="auto"/>
            <w:bottom w:val="none" w:sz="0" w:space="0" w:color="auto"/>
            <w:right w:val="none" w:sz="0" w:space="0" w:color="auto"/>
          </w:divBdr>
        </w:div>
        <w:div w:id="278221870">
          <w:marLeft w:val="640"/>
          <w:marRight w:val="0"/>
          <w:marTop w:val="0"/>
          <w:marBottom w:val="0"/>
          <w:divBdr>
            <w:top w:val="none" w:sz="0" w:space="0" w:color="auto"/>
            <w:left w:val="none" w:sz="0" w:space="0" w:color="auto"/>
            <w:bottom w:val="none" w:sz="0" w:space="0" w:color="auto"/>
            <w:right w:val="none" w:sz="0" w:space="0" w:color="auto"/>
          </w:divBdr>
        </w:div>
        <w:div w:id="327633322">
          <w:marLeft w:val="640"/>
          <w:marRight w:val="0"/>
          <w:marTop w:val="0"/>
          <w:marBottom w:val="0"/>
          <w:divBdr>
            <w:top w:val="none" w:sz="0" w:space="0" w:color="auto"/>
            <w:left w:val="none" w:sz="0" w:space="0" w:color="auto"/>
            <w:bottom w:val="none" w:sz="0" w:space="0" w:color="auto"/>
            <w:right w:val="none" w:sz="0" w:space="0" w:color="auto"/>
          </w:divBdr>
        </w:div>
        <w:div w:id="709840956">
          <w:marLeft w:val="640"/>
          <w:marRight w:val="0"/>
          <w:marTop w:val="0"/>
          <w:marBottom w:val="0"/>
          <w:divBdr>
            <w:top w:val="none" w:sz="0" w:space="0" w:color="auto"/>
            <w:left w:val="none" w:sz="0" w:space="0" w:color="auto"/>
            <w:bottom w:val="none" w:sz="0" w:space="0" w:color="auto"/>
            <w:right w:val="none" w:sz="0" w:space="0" w:color="auto"/>
          </w:divBdr>
        </w:div>
      </w:divsChild>
    </w:div>
    <w:div w:id="679356176">
      <w:bodyDiv w:val="1"/>
      <w:marLeft w:val="0"/>
      <w:marRight w:val="0"/>
      <w:marTop w:val="0"/>
      <w:marBottom w:val="0"/>
      <w:divBdr>
        <w:top w:val="none" w:sz="0" w:space="0" w:color="auto"/>
        <w:left w:val="none" w:sz="0" w:space="0" w:color="auto"/>
        <w:bottom w:val="none" w:sz="0" w:space="0" w:color="auto"/>
        <w:right w:val="none" w:sz="0" w:space="0" w:color="auto"/>
      </w:divBdr>
    </w:div>
    <w:div w:id="684019849">
      <w:bodyDiv w:val="1"/>
      <w:marLeft w:val="0"/>
      <w:marRight w:val="0"/>
      <w:marTop w:val="0"/>
      <w:marBottom w:val="0"/>
      <w:divBdr>
        <w:top w:val="none" w:sz="0" w:space="0" w:color="auto"/>
        <w:left w:val="none" w:sz="0" w:space="0" w:color="auto"/>
        <w:bottom w:val="none" w:sz="0" w:space="0" w:color="auto"/>
        <w:right w:val="none" w:sz="0" w:space="0" w:color="auto"/>
      </w:divBdr>
    </w:div>
    <w:div w:id="685791794">
      <w:bodyDiv w:val="1"/>
      <w:marLeft w:val="0"/>
      <w:marRight w:val="0"/>
      <w:marTop w:val="0"/>
      <w:marBottom w:val="0"/>
      <w:divBdr>
        <w:top w:val="none" w:sz="0" w:space="0" w:color="auto"/>
        <w:left w:val="none" w:sz="0" w:space="0" w:color="auto"/>
        <w:bottom w:val="none" w:sz="0" w:space="0" w:color="auto"/>
        <w:right w:val="none" w:sz="0" w:space="0" w:color="auto"/>
      </w:divBdr>
    </w:div>
    <w:div w:id="692390025">
      <w:bodyDiv w:val="1"/>
      <w:marLeft w:val="0"/>
      <w:marRight w:val="0"/>
      <w:marTop w:val="0"/>
      <w:marBottom w:val="0"/>
      <w:divBdr>
        <w:top w:val="none" w:sz="0" w:space="0" w:color="auto"/>
        <w:left w:val="none" w:sz="0" w:space="0" w:color="auto"/>
        <w:bottom w:val="none" w:sz="0" w:space="0" w:color="auto"/>
        <w:right w:val="none" w:sz="0" w:space="0" w:color="auto"/>
      </w:divBdr>
    </w:div>
    <w:div w:id="701975520">
      <w:bodyDiv w:val="1"/>
      <w:marLeft w:val="0"/>
      <w:marRight w:val="0"/>
      <w:marTop w:val="0"/>
      <w:marBottom w:val="0"/>
      <w:divBdr>
        <w:top w:val="none" w:sz="0" w:space="0" w:color="auto"/>
        <w:left w:val="none" w:sz="0" w:space="0" w:color="auto"/>
        <w:bottom w:val="none" w:sz="0" w:space="0" w:color="auto"/>
        <w:right w:val="none" w:sz="0" w:space="0" w:color="auto"/>
      </w:divBdr>
    </w:div>
    <w:div w:id="704912682">
      <w:bodyDiv w:val="1"/>
      <w:marLeft w:val="0"/>
      <w:marRight w:val="0"/>
      <w:marTop w:val="0"/>
      <w:marBottom w:val="0"/>
      <w:divBdr>
        <w:top w:val="none" w:sz="0" w:space="0" w:color="auto"/>
        <w:left w:val="none" w:sz="0" w:space="0" w:color="auto"/>
        <w:bottom w:val="none" w:sz="0" w:space="0" w:color="auto"/>
        <w:right w:val="none" w:sz="0" w:space="0" w:color="auto"/>
      </w:divBdr>
    </w:div>
    <w:div w:id="707291239">
      <w:bodyDiv w:val="1"/>
      <w:marLeft w:val="0"/>
      <w:marRight w:val="0"/>
      <w:marTop w:val="0"/>
      <w:marBottom w:val="0"/>
      <w:divBdr>
        <w:top w:val="none" w:sz="0" w:space="0" w:color="auto"/>
        <w:left w:val="none" w:sz="0" w:space="0" w:color="auto"/>
        <w:bottom w:val="none" w:sz="0" w:space="0" w:color="auto"/>
        <w:right w:val="none" w:sz="0" w:space="0" w:color="auto"/>
      </w:divBdr>
      <w:divsChild>
        <w:div w:id="1807703018">
          <w:marLeft w:val="640"/>
          <w:marRight w:val="0"/>
          <w:marTop w:val="0"/>
          <w:marBottom w:val="0"/>
          <w:divBdr>
            <w:top w:val="none" w:sz="0" w:space="0" w:color="auto"/>
            <w:left w:val="none" w:sz="0" w:space="0" w:color="auto"/>
            <w:bottom w:val="none" w:sz="0" w:space="0" w:color="auto"/>
            <w:right w:val="none" w:sz="0" w:space="0" w:color="auto"/>
          </w:divBdr>
        </w:div>
        <w:div w:id="1057313742">
          <w:marLeft w:val="640"/>
          <w:marRight w:val="0"/>
          <w:marTop w:val="0"/>
          <w:marBottom w:val="0"/>
          <w:divBdr>
            <w:top w:val="none" w:sz="0" w:space="0" w:color="auto"/>
            <w:left w:val="none" w:sz="0" w:space="0" w:color="auto"/>
            <w:bottom w:val="none" w:sz="0" w:space="0" w:color="auto"/>
            <w:right w:val="none" w:sz="0" w:space="0" w:color="auto"/>
          </w:divBdr>
        </w:div>
        <w:div w:id="851996003">
          <w:marLeft w:val="640"/>
          <w:marRight w:val="0"/>
          <w:marTop w:val="0"/>
          <w:marBottom w:val="0"/>
          <w:divBdr>
            <w:top w:val="none" w:sz="0" w:space="0" w:color="auto"/>
            <w:left w:val="none" w:sz="0" w:space="0" w:color="auto"/>
            <w:bottom w:val="none" w:sz="0" w:space="0" w:color="auto"/>
            <w:right w:val="none" w:sz="0" w:space="0" w:color="auto"/>
          </w:divBdr>
        </w:div>
        <w:div w:id="446777852">
          <w:marLeft w:val="640"/>
          <w:marRight w:val="0"/>
          <w:marTop w:val="0"/>
          <w:marBottom w:val="0"/>
          <w:divBdr>
            <w:top w:val="none" w:sz="0" w:space="0" w:color="auto"/>
            <w:left w:val="none" w:sz="0" w:space="0" w:color="auto"/>
            <w:bottom w:val="none" w:sz="0" w:space="0" w:color="auto"/>
            <w:right w:val="none" w:sz="0" w:space="0" w:color="auto"/>
          </w:divBdr>
        </w:div>
        <w:div w:id="1783725653">
          <w:marLeft w:val="640"/>
          <w:marRight w:val="0"/>
          <w:marTop w:val="0"/>
          <w:marBottom w:val="0"/>
          <w:divBdr>
            <w:top w:val="none" w:sz="0" w:space="0" w:color="auto"/>
            <w:left w:val="none" w:sz="0" w:space="0" w:color="auto"/>
            <w:bottom w:val="none" w:sz="0" w:space="0" w:color="auto"/>
            <w:right w:val="none" w:sz="0" w:space="0" w:color="auto"/>
          </w:divBdr>
        </w:div>
        <w:div w:id="980231909">
          <w:marLeft w:val="640"/>
          <w:marRight w:val="0"/>
          <w:marTop w:val="0"/>
          <w:marBottom w:val="0"/>
          <w:divBdr>
            <w:top w:val="none" w:sz="0" w:space="0" w:color="auto"/>
            <w:left w:val="none" w:sz="0" w:space="0" w:color="auto"/>
            <w:bottom w:val="none" w:sz="0" w:space="0" w:color="auto"/>
            <w:right w:val="none" w:sz="0" w:space="0" w:color="auto"/>
          </w:divBdr>
        </w:div>
        <w:div w:id="1119495025">
          <w:marLeft w:val="640"/>
          <w:marRight w:val="0"/>
          <w:marTop w:val="0"/>
          <w:marBottom w:val="0"/>
          <w:divBdr>
            <w:top w:val="none" w:sz="0" w:space="0" w:color="auto"/>
            <w:left w:val="none" w:sz="0" w:space="0" w:color="auto"/>
            <w:bottom w:val="none" w:sz="0" w:space="0" w:color="auto"/>
            <w:right w:val="none" w:sz="0" w:space="0" w:color="auto"/>
          </w:divBdr>
        </w:div>
        <w:div w:id="943919061">
          <w:marLeft w:val="640"/>
          <w:marRight w:val="0"/>
          <w:marTop w:val="0"/>
          <w:marBottom w:val="0"/>
          <w:divBdr>
            <w:top w:val="none" w:sz="0" w:space="0" w:color="auto"/>
            <w:left w:val="none" w:sz="0" w:space="0" w:color="auto"/>
            <w:bottom w:val="none" w:sz="0" w:space="0" w:color="auto"/>
            <w:right w:val="none" w:sz="0" w:space="0" w:color="auto"/>
          </w:divBdr>
        </w:div>
        <w:div w:id="1770538020">
          <w:marLeft w:val="640"/>
          <w:marRight w:val="0"/>
          <w:marTop w:val="0"/>
          <w:marBottom w:val="0"/>
          <w:divBdr>
            <w:top w:val="none" w:sz="0" w:space="0" w:color="auto"/>
            <w:left w:val="none" w:sz="0" w:space="0" w:color="auto"/>
            <w:bottom w:val="none" w:sz="0" w:space="0" w:color="auto"/>
            <w:right w:val="none" w:sz="0" w:space="0" w:color="auto"/>
          </w:divBdr>
        </w:div>
        <w:div w:id="1182359980">
          <w:marLeft w:val="640"/>
          <w:marRight w:val="0"/>
          <w:marTop w:val="0"/>
          <w:marBottom w:val="0"/>
          <w:divBdr>
            <w:top w:val="none" w:sz="0" w:space="0" w:color="auto"/>
            <w:left w:val="none" w:sz="0" w:space="0" w:color="auto"/>
            <w:bottom w:val="none" w:sz="0" w:space="0" w:color="auto"/>
            <w:right w:val="none" w:sz="0" w:space="0" w:color="auto"/>
          </w:divBdr>
        </w:div>
        <w:div w:id="676006481">
          <w:marLeft w:val="640"/>
          <w:marRight w:val="0"/>
          <w:marTop w:val="0"/>
          <w:marBottom w:val="0"/>
          <w:divBdr>
            <w:top w:val="none" w:sz="0" w:space="0" w:color="auto"/>
            <w:left w:val="none" w:sz="0" w:space="0" w:color="auto"/>
            <w:bottom w:val="none" w:sz="0" w:space="0" w:color="auto"/>
            <w:right w:val="none" w:sz="0" w:space="0" w:color="auto"/>
          </w:divBdr>
        </w:div>
        <w:div w:id="1175195578">
          <w:marLeft w:val="640"/>
          <w:marRight w:val="0"/>
          <w:marTop w:val="0"/>
          <w:marBottom w:val="0"/>
          <w:divBdr>
            <w:top w:val="none" w:sz="0" w:space="0" w:color="auto"/>
            <w:left w:val="none" w:sz="0" w:space="0" w:color="auto"/>
            <w:bottom w:val="none" w:sz="0" w:space="0" w:color="auto"/>
            <w:right w:val="none" w:sz="0" w:space="0" w:color="auto"/>
          </w:divBdr>
        </w:div>
        <w:div w:id="1805926446">
          <w:marLeft w:val="640"/>
          <w:marRight w:val="0"/>
          <w:marTop w:val="0"/>
          <w:marBottom w:val="0"/>
          <w:divBdr>
            <w:top w:val="none" w:sz="0" w:space="0" w:color="auto"/>
            <w:left w:val="none" w:sz="0" w:space="0" w:color="auto"/>
            <w:bottom w:val="none" w:sz="0" w:space="0" w:color="auto"/>
            <w:right w:val="none" w:sz="0" w:space="0" w:color="auto"/>
          </w:divBdr>
        </w:div>
        <w:div w:id="1097484276">
          <w:marLeft w:val="640"/>
          <w:marRight w:val="0"/>
          <w:marTop w:val="0"/>
          <w:marBottom w:val="0"/>
          <w:divBdr>
            <w:top w:val="none" w:sz="0" w:space="0" w:color="auto"/>
            <w:left w:val="none" w:sz="0" w:space="0" w:color="auto"/>
            <w:bottom w:val="none" w:sz="0" w:space="0" w:color="auto"/>
            <w:right w:val="none" w:sz="0" w:space="0" w:color="auto"/>
          </w:divBdr>
        </w:div>
        <w:div w:id="1813981507">
          <w:marLeft w:val="640"/>
          <w:marRight w:val="0"/>
          <w:marTop w:val="0"/>
          <w:marBottom w:val="0"/>
          <w:divBdr>
            <w:top w:val="none" w:sz="0" w:space="0" w:color="auto"/>
            <w:left w:val="none" w:sz="0" w:space="0" w:color="auto"/>
            <w:bottom w:val="none" w:sz="0" w:space="0" w:color="auto"/>
            <w:right w:val="none" w:sz="0" w:space="0" w:color="auto"/>
          </w:divBdr>
        </w:div>
        <w:div w:id="260458572">
          <w:marLeft w:val="640"/>
          <w:marRight w:val="0"/>
          <w:marTop w:val="0"/>
          <w:marBottom w:val="0"/>
          <w:divBdr>
            <w:top w:val="none" w:sz="0" w:space="0" w:color="auto"/>
            <w:left w:val="none" w:sz="0" w:space="0" w:color="auto"/>
            <w:bottom w:val="none" w:sz="0" w:space="0" w:color="auto"/>
            <w:right w:val="none" w:sz="0" w:space="0" w:color="auto"/>
          </w:divBdr>
        </w:div>
        <w:div w:id="947738190">
          <w:marLeft w:val="640"/>
          <w:marRight w:val="0"/>
          <w:marTop w:val="0"/>
          <w:marBottom w:val="0"/>
          <w:divBdr>
            <w:top w:val="none" w:sz="0" w:space="0" w:color="auto"/>
            <w:left w:val="none" w:sz="0" w:space="0" w:color="auto"/>
            <w:bottom w:val="none" w:sz="0" w:space="0" w:color="auto"/>
            <w:right w:val="none" w:sz="0" w:space="0" w:color="auto"/>
          </w:divBdr>
        </w:div>
        <w:div w:id="561336475">
          <w:marLeft w:val="640"/>
          <w:marRight w:val="0"/>
          <w:marTop w:val="0"/>
          <w:marBottom w:val="0"/>
          <w:divBdr>
            <w:top w:val="none" w:sz="0" w:space="0" w:color="auto"/>
            <w:left w:val="none" w:sz="0" w:space="0" w:color="auto"/>
            <w:bottom w:val="none" w:sz="0" w:space="0" w:color="auto"/>
            <w:right w:val="none" w:sz="0" w:space="0" w:color="auto"/>
          </w:divBdr>
        </w:div>
        <w:div w:id="1615476787">
          <w:marLeft w:val="640"/>
          <w:marRight w:val="0"/>
          <w:marTop w:val="0"/>
          <w:marBottom w:val="0"/>
          <w:divBdr>
            <w:top w:val="none" w:sz="0" w:space="0" w:color="auto"/>
            <w:left w:val="none" w:sz="0" w:space="0" w:color="auto"/>
            <w:bottom w:val="none" w:sz="0" w:space="0" w:color="auto"/>
            <w:right w:val="none" w:sz="0" w:space="0" w:color="auto"/>
          </w:divBdr>
        </w:div>
        <w:div w:id="384725061">
          <w:marLeft w:val="640"/>
          <w:marRight w:val="0"/>
          <w:marTop w:val="0"/>
          <w:marBottom w:val="0"/>
          <w:divBdr>
            <w:top w:val="none" w:sz="0" w:space="0" w:color="auto"/>
            <w:left w:val="none" w:sz="0" w:space="0" w:color="auto"/>
            <w:bottom w:val="none" w:sz="0" w:space="0" w:color="auto"/>
            <w:right w:val="none" w:sz="0" w:space="0" w:color="auto"/>
          </w:divBdr>
        </w:div>
        <w:div w:id="967709233">
          <w:marLeft w:val="640"/>
          <w:marRight w:val="0"/>
          <w:marTop w:val="0"/>
          <w:marBottom w:val="0"/>
          <w:divBdr>
            <w:top w:val="none" w:sz="0" w:space="0" w:color="auto"/>
            <w:left w:val="none" w:sz="0" w:space="0" w:color="auto"/>
            <w:bottom w:val="none" w:sz="0" w:space="0" w:color="auto"/>
            <w:right w:val="none" w:sz="0" w:space="0" w:color="auto"/>
          </w:divBdr>
        </w:div>
        <w:div w:id="1803764570">
          <w:marLeft w:val="640"/>
          <w:marRight w:val="0"/>
          <w:marTop w:val="0"/>
          <w:marBottom w:val="0"/>
          <w:divBdr>
            <w:top w:val="none" w:sz="0" w:space="0" w:color="auto"/>
            <w:left w:val="none" w:sz="0" w:space="0" w:color="auto"/>
            <w:bottom w:val="none" w:sz="0" w:space="0" w:color="auto"/>
            <w:right w:val="none" w:sz="0" w:space="0" w:color="auto"/>
          </w:divBdr>
        </w:div>
        <w:div w:id="1790011760">
          <w:marLeft w:val="640"/>
          <w:marRight w:val="0"/>
          <w:marTop w:val="0"/>
          <w:marBottom w:val="0"/>
          <w:divBdr>
            <w:top w:val="none" w:sz="0" w:space="0" w:color="auto"/>
            <w:left w:val="none" w:sz="0" w:space="0" w:color="auto"/>
            <w:bottom w:val="none" w:sz="0" w:space="0" w:color="auto"/>
            <w:right w:val="none" w:sz="0" w:space="0" w:color="auto"/>
          </w:divBdr>
        </w:div>
        <w:div w:id="174150643">
          <w:marLeft w:val="640"/>
          <w:marRight w:val="0"/>
          <w:marTop w:val="0"/>
          <w:marBottom w:val="0"/>
          <w:divBdr>
            <w:top w:val="none" w:sz="0" w:space="0" w:color="auto"/>
            <w:left w:val="none" w:sz="0" w:space="0" w:color="auto"/>
            <w:bottom w:val="none" w:sz="0" w:space="0" w:color="auto"/>
            <w:right w:val="none" w:sz="0" w:space="0" w:color="auto"/>
          </w:divBdr>
        </w:div>
        <w:div w:id="634482740">
          <w:marLeft w:val="640"/>
          <w:marRight w:val="0"/>
          <w:marTop w:val="0"/>
          <w:marBottom w:val="0"/>
          <w:divBdr>
            <w:top w:val="none" w:sz="0" w:space="0" w:color="auto"/>
            <w:left w:val="none" w:sz="0" w:space="0" w:color="auto"/>
            <w:bottom w:val="none" w:sz="0" w:space="0" w:color="auto"/>
            <w:right w:val="none" w:sz="0" w:space="0" w:color="auto"/>
          </w:divBdr>
        </w:div>
      </w:divsChild>
    </w:div>
    <w:div w:id="707536000">
      <w:bodyDiv w:val="1"/>
      <w:marLeft w:val="0"/>
      <w:marRight w:val="0"/>
      <w:marTop w:val="0"/>
      <w:marBottom w:val="0"/>
      <w:divBdr>
        <w:top w:val="none" w:sz="0" w:space="0" w:color="auto"/>
        <w:left w:val="none" w:sz="0" w:space="0" w:color="auto"/>
        <w:bottom w:val="none" w:sz="0" w:space="0" w:color="auto"/>
        <w:right w:val="none" w:sz="0" w:space="0" w:color="auto"/>
      </w:divBdr>
      <w:divsChild>
        <w:div w:id="2087680296">
          <w:marLeft w:val="640"/>
          <w:marRight w:val="0"/>
          <w:marTop w:val="0"/>
          <w:marBottom w:val="0"/>
          <w:divBdr>
            <w:top w:val="none" w:sz="0" w:space="0" w:color="auto"/>
            <w:left w:val="none" w:sz="0" w:space="0" w:color="auto"/>
            <w:bottom w:val="none" w:sz="0" w:space="0" w:color="auto"/>
            <w:right w:val="none" w:sz="0" w:space="0" w:color="auto"/>
          </w:divBdr>
        </w:div>
        <w:div w:id="671880326">
          <w:marLeft w:val="640"/>
          <w:marRight w:val="0"/>
          <w:marTop w:val="0"/>
          <w:marBottom w:val="0"/>
          <w:divBdr>
            <w:top w:val="none" w:sz="0" w:space="0" w:color="auto"/>
            <w:left w:val="none" w:sz="0" w:space="0" w:color="auto"/>
            <w:bottom w:val="none" w:sz="0" w:space="0" w:color="auto"/>
            <w:right w:val="none" w:sz="0" w:space="0" w:color="auto"/>
          </w:divBdr>
        </w:div>
        <w:div w:id="1413889269">
          <w:marLeft w:val="640"/>
          <w:marRight w:val="0"/>
          <w:marTop w:val="0"/>
          <w:marBottom w:val="0"/>
          <w:divBdr>
            <w:top w:val="none" w:sz="0" w:space="0" w:color="auto"/>
            <w:left w:val="none" w:sz="0" w:space="0" w:color="auto"/>
            <w:bottom w:val="none" w:sz="0" w:space="0" w:color="auto"/>
            <w:right w:val="none" w:sz="0" w:space="0" w:color="auto"/>
          </w:divBdr>
        </w:div>
        <w:div w:id="322123501">
          <w:marLeft w:val="640"/>
          <w:marRight w:val="0"/>
          <w:marTop w:val="0"/>
          <w:marBottom w:val="0"/>
          <w:divBdr>
            <w:top w:val="none" w:sz="0" w:space="0" w:color="auto"/>
            <w:left w:val="none" w:sz="0" w:space="0" w:color="auto"/>
            <w:bottom w:val="none" w:sz="0" w:space="0" w:color="auto"/>
            <w:right w:val="none" w:sz="0" w:space="0" w:color="auto"/>
          </w:divBdr>
        </w:div>
        <w:div w:id="1214655339">
          <w:marLeft w:val="640"/>
          <w:marRight w:val="0"/>
          <w:marTop w:val="0"/>
          <w:marBottom w:val="0"/>
          <w:divBdr>
            <w:top w:val="none" w:sz="0" w:space="0" w:color="auto"/>
            <w:left w:val="none" w:sz="0" w:space="0" w:color="auto"/>
            <w:bottom w:val="none" w:sz="0" w:space="0" w:color="auto"/>
            <w:right w:val="none" w:sz="0" w:space="0" w:color="auto"/>
          </w:divBdr>
        </w:div>
        <w:div w:id="1098673578">
          <w:marLeft w:val="640"/>
          <w:marRight w:val="0"/>
          <w:marTop w:val="0"/>
          <w:marBottom w:val="0"/>
          <w:divBdr>
            <w:top w:val="none" w:sz="0" w:space="0" w:color="auto"/>
            <w:left w:val="none" w:sz="0" w:space="0" w:color="auto"/>
            <w:bottom w:val="none" w:sz="0" w:space="0" w:color="auto"/>
            <w:right w:val="none" w:sz="0" w:space="0" w:color="auto"/>
          </w:divBdr>
        </w:div>
        <w:div w:id="1211845733">
          <w:marLeft w:val="640"/>
          <w:marRight w:val="0"/>
          <w:marTop w:val="0"/>
          <w:marBottom w:val="0"/>
          <w:divBdr>
            <w:top w:val="none" w:sz="0" w:space="0" w:color="auto"/>
            <w:left w:val="none" w:sz="0" w:space="0" w:color="auto"/>
            <w:bottom w:val="none" w:sz="0" w:space="0" w:color="auto"/>
            <w:right w:val="none" w:sz="0" w:space="0" w:color="auto"/>
          </w:divBdr>
        </w:div>
        <w:div w:id="1415930076">
          <w:marLeft w:val="640"/>
          <w:marRight w:val="0"/>
          <w:marTop w:val="0"/>
          <w:marBottom w:val="0"/>
          <w:divBdr>
            <w:top w:val="none" w:sz="0" w:space="0" w:color="auto"/>
            <w:left w:val="none" w:sz="0" w:space="0" w:color="auto"/>
            <w:bottom w:val="none" w:sz="0" w:space="0" w:color="auto"/>
            <w:right w:val="none" w:sz="0" w:space="0" w:color="auto"/>
          </w:divBdr>
        </w:div>
        <w:div w:id="248275734">
          <w:marLeft w:val="640"/>
          <w:marRight w:val="0"/>
          <w:marTop w:val="0"/>
          <w:marBottom w:val="0"/>
          <w:divBdr>
            <w:top w:val="none" w:sz="0" w:space="0" w:color="auto"/>
            <w:left w:val="none" w:sz="0" w:space="0" w:color="auto"/>
            <w:bottom w:val="none" w:sz="0" w:space="0" w:color="auto"/>
            <w:right w:val="none" w:sz="0" w:space="0" w:color="auto"/>
          </w:divBdr>
        </w:div>
        <w:div w:id="1762332324">
          <w:marLeft w:val="640"/>
          <w:marRight w:val="0"/>
          <w:marTop w:val="0"/>
          <w:marBottom w:val="0"/>
          <w:divBdr>
            <w:top w:val="none" w:sz="0" w:space="0" w:color="auto"/>
            <w:left w:val="none" w:sz="0" w:space="0" w:color="auto"/>
            <w:bottom w:val="none" w:sz="0" w:space="0" w:color="auto"/>
            <w:right w:val="none" w:sz="0" w:space="0" w:color="auto"/>
          </w:divBdr>
        </w:div>
        <w:div w:id="835194238">
          <w:marLeft w:val="640"/>
          <w:marRight w:val="0"/>
          <w:marTop w:val="0"/>
          <w:marBottom w:val="0"/>
          <w:divBdr>
            <w:top w:val="none" w:sz="0" w:space="0" w:color="auto"/>
            <w:left w:val="none" w:sz="0" w:space="0" w:color="auto"/>
            <w:bottom w:val="none" w:sz="0" w:space="0" w:color="auto"/>
            <w:right w:val="none" w:sz="0" w:space="0" w:color="auto"/>
          </w:divBdr>
        </w:div>
        <w:div w:id="517088250">
          <w:marLeft w:val="640"/>
          <w:marRight w:val="0"/>
          <w:marTop w:val="0"/>
          <w:marBottom w:val="0"/>
          <w:divBdr>
            <w:top w:val="none" w:sz="0" w:space="0" w:color="auto"/>
            <w:left w:val="none" w:sz="0" w:space="0" w:color="auto"/>
            <w:bottom w:val="none" w:sz="0" w:space="0" w:color="auto"/>
            <w:right w:val="none" w:sz="0" w:space="0" w:color="auto"/>
          </w:divBdr>
        </w:div>
        <w:div w:id="1033380733">
          <w:marLeft w:val="640"/>
          <w:marRight w:val="0"/>
          <w:marTop w:val="0"/>
          <w:marBottom w:val="0"/>
          <w:divBdr>
            <w:top w:val="none" w:sz="0" w:space="0" w:color="auto"/>
            <w:left w:val="none" w:sz="0" w:space="0" w:color="auto"/>
            <w:bottom w:val="none" w:sz="0" w:space="0" w:color="auto"/>
            <w:right w:val="none" w:sz="0" w:space="0" w:color="auto"/>
          </w:divBdr>
        </w:div>
        <w:div w:id="127205913">
          <w:marLeft w:val="640"/>
          <w:marRight w:val="0"/>
          <w:marTop w:val="0"/>
          <w:marBottom w:val="0"/>
          <w:divBdr>
            <w:top w:val="none" w:sz="0" w:space="0" w:color="auto"/>
            <w:left w:val="none" w:sz="0" w:space="0" w:color="auto"/>
            <w:bottom w:val="none" w:sz="0" w:space="0" w:color="auto"/>
            <w:right w:val="none" w:sz="0" w:space="0" w:color="auto"/>
          </w:divBdr>
        </w:div>
        <w:div w:id="340738001">
          <w:marLeft w:val="640"/>
          <w:marRight w:val="0"/>
          <w:marTop w:val="0"/>
          <w:marBottom w:val="0"/>
          <w:divBdr>
            <w:top w:val="none" w:sz="0" w:space="0" w:color="auto"/>
            <w:left w:val="none" w:sz="0" w:space="0" w:color="auto"/>
            <w:bottom w:val="none" w:sz="0" w:space="0" w:color="auto"/>
            <w:right w:val="none" w:sz="0" w:space="0" w:color="auto"/>
          </w:divBdr>
        </w:div>
        <w:div w:id="1576742554">
          <w:marLeft w:val="640"/>
          <w:marRight w:val="0"/>
          <w:marTop w:val="0"/>
          <w:marBottom w:val="0"/>
          <w:divBdr>
            <w:top w:val="none" w:sz="0" w:space="0" w:color="auto"/>
            <w:left w:val="none" w:sz="0" w:space="0" w:color="auto"/>
            <w:bottom w:val="none" w:sz="0" w:space="0" w:color="auto"/>
            <w:right w:val="none" w:sz="0" w:space="0" w:color="auto"/>
          </w:divBdr>
        </w:div>
        <w:div w:id="1777097086">
          <w:marLeft w:val="640"/>
          <w:marRight w:val="0"/>
          <w:marTop w:val="0"/>
          <w:marBottom w:val="0"/>
          <w:divBdr>
            <w:top w:val="none" w:sz="0" w:space="0" w:color="auto"/>
            <w:left w:val="none" w:sz="0" w:space="0" w:color="auto"/>
            <w:bottom w:val="none" w:sz="0" w:space="0" w:color="auto"/>
            <w:right w:val="none" w:sz="0" w:space="0" w:color="auto"/>
          </w:divBdr>
        </w:div>
        <w:div w:id="1660041077">
          <w:marLeft w:val="640"/>
          <w:marRight w:val="0"/>
          <w:marTop w:val="0"/>
          <w:marBottom w:val="0"/>
          <w:divBdr>
            <w:top w:val="none" w:sz="0" w:space="0" w:color="auto"/>
            <w:left w:val="none" w:sz="0" w:space="0" w:color="auto"/>
            <w:bottom w:val="none" w:sz="0" w:space="0" w:color="auto"/>
            <w:right w:val="none" w:sz="0" w:space="0" w:color="auto"/>
          </w:divBdr>
        </w:div>
        <w:div w:id="199781351">
          <w:marLeft w:val="640"/>
          <w:marRight w:val="0"/>
          <w:marTop w:val="0"/>
          <w:marBottom w:val="0"/>
          <w:divBdr>
            <w:top w:val="none" w:sz="0" w:space="0" w:color="auto"/>
            <w:left w:val="none" w:sz="0" w:space="0" w:color="auto"/>
            <w:bottom w:val="none" w:sz="0" w:space="0" w:color="auto"/>
            <w:right w:val="none" w:sz="0" w:space="0" w:color="auto"/>
          </w:divBdr>
        </w:div>
        <w:div w:id="662050998">
          <w:marLeft w:val="640"/>
          <w:marRight w:val="0"/>
          <w:marTop w:val="0"/>
          <w:marBottom w:val="0"/>
          <w:divBdr>
            <w:top w:val="none" w:sz="0" w:space="0" w:color="auto"/>
            <w:left w:val="none" w:sz="0" w:space="0" w:color="auto"/>
            <w:bottom w:val="none" w:sz="0" w:space="0" w:color="auto"/>
            <w:right w:val="none" w:sz="0" w:space="0" w:color="auto"/>
          </w:divBdr>
        </w:div>
        <w:div w:id="393479196">
          <w:marLeft w:val="640"/>
          <w:marRight w:val="0"/>
          <w:marTop w:val="0"/>
          <w:marBottom w:val="0"/>
          <w:divBdr>
            <w:top w:val="none" w:sz="0" w:space="0" w:color="auto"/>
            <w:left w:val="none" w:sz="0" w:space="0" w:color="auto"/>
            <w:bottom w:val="none" w:sz="0" w:space="0" w:color="auto"/>
            <w:right w:val="none" w:sz="0" w:space="0" w:color="auto"/>
          </w:divBdr>
        </w:div>
        <w:div w:id="916523135">
          <w:marLeft w:val="640"/>
          <w:marRight w:val="0"/>
          <w:marTop w:val="0"/>
          <w:marBottom w:val="0"/>
          <w:divBdr>
            <w:top w:val="none" w:sz="0" w:space="0" w:color="auto"/>
            <w:left w:val="none" w:sz="0" w:space="0" w:color="auto"/>
            <w:bottom w:val="none" w:sz="0" w:space="0" w:color="auto"/>
            <w:right w:val="none" w:sz="0" w:space="0" w:color="auto"/>
          </w:divBdr>
        </w:div>
        <w:div w:id="2029137988">
          <w:marLeft w:val="640"/>
          <w:marRight w:val="0"/>
          <w:marTop w:val="0"/>
          <w:marBottom w:val="0"/>
          <w:divBdr>
            <w:top w:val="none" w:sz="0" w:space="0" w:color="auto"/>
            <w:left w:val="none" w:sz="0" w:space="0" w:color="auto"/>
            <w:bottom w:val="none" w:sz="0" w:space="0" w:color="auto"/>
            <w:right w:val="none" w:sz="0" w:space="0" w:color="auto"/>
          </w:divBdr>
        </w:div>
        <w:div w:id="1200632380">
          <w:marLeft w:val="640"/>
          <w:marRight w:val="0"/>
          <w:marTop w:val="0"/>
          <w:marBottom w:val="0"/>
          <w:divBdr>
            <w:top w:val="none" w:sz="0" w:space="0" w:color="auto"/>
            <w:left w:val="none" w:sz="0" w:space="0" w:color="auto"/>
            <w:bottom w:val="none" w:sz="0" w:space="0" w:color="auto"/>
            <w:right w:val="none" w:sz="0" w:space="0" w:color="auto"/>
          </w:divBdr>
        </w:div>
        <w:div w:id="1066995958">
          <w:marLeft w:val="640"/>
          <w:marRight w:val="0"/>
          <w:marTop w:val="0"/>
          <w:marBottom w:val="0"/>
          <w:divBdr>
            <w:top w:val="none" w:sz="0" w:space="0" w:color="auto"/>
            <w:left w:val="none" w:sz="0" w:space="0" w:color="auto"/>
            <w:bottom w:val="none" w:sz="0" w:space="0" w:color="auto"/>
            <w:right w:val="none" w:sz="0" w:space="0" w:color="auto"/>
          </w:divBdr>
        </w:div>
      </w:divsChild>
    </w:div>
    <w:div w:id="712192264">
      <w:bodyDiv w:val="1"/>
      <w:marLeft w:val="0"/>
      <w:marRight w:val="0"/>
      <w:marTop w:val="0"/>
      <w:marBottom w:val="0"/>
      <w:divBdr>
        <w:top w:val="none" w:sz="0" w:space="0" w:color="auto"/>
        <w:left w:val="none" w:sz="0" w:space="0" w:color="auto"/>
        <w:bottom w:val="none" w:sz="0" w:space="0" w:color="auto"/>
        <w:right w:val="none" w:sz="0" w:space="0" w:color="auto"/>
      </w:divBdr>
    </w:div>
    <w:div w:id="712652656">
      <w:bodyDiv w:val="1"/>
      <w:marLeft w:val="0"/>
      <w:marRight w:val="0"/>
      <w:marTop w:val="0"/>
      <w:marBottom w:val="0"/>
      <w:divBdr>
        <w:top w:val="none" w:sz="0" w:space="0" w:color="auto"/>
        <w:left w:val="none" w:sz="0" w:space="0" w:color="auto"/>
        <w:bottom w:val="none" w:sz="0" w:space="0" w:color="auto"/>
        <w:right w:val="none" w:sz="0" w:space="0" w:color="auto"/>
      </w:divBdr>
    </w:div>
    <w:div w:id="712854061">
      <w:bodyDiv w:val="1"/>
      <w:marLeft w:val="0"/>
      <w:marRight w:val="0"/>
      <w:marTop w:val="0"/>
      <w:marBottom w:val="0"/>
      <w:divBdr>
        <w:top w:val="none" w:sz="0" w:space="0" w:color="auto"/>
        <w:left w:val="none" w:sz="0" w:space="0" w:color="auto"/>
        <w:bottom w:val="none" w:sz="0" w:space="0" w:color="auto"/>
        <w:right w:val="none" w:sz="0" w:space="0" w:color="auto"/>
      </w:divBdr>
    </w:div>
    <w:div w:id="716660916">
      <w:bodyDiv w:val="1"/>
      <w:marLeft w:val="0"/>
      <w:marRight w:val="0"/>
      <w:marTop w:val="0"/>
      <w:marBottom w:val="0"/>
      <w:divBdr>
        <w:top w:val="none" w:sz="0" w:space="0" w:color="auto"/>
        <w:left w:val="none" w:sz="0" w:space="0" w:color="auto"/>
        <w:bottom w:val="none" w:sz="0" w:space="0" w:color="auto"/>
        <w:right w:val="none" w:sz="0" w:space="0" w:color="auto"/>
      </w:divBdr>
    </w:div>
    <w:div w:id="717436035">
      <w:bodyDiv w:val="1"/>
      <w:marLeft w:val="0"/>
      <w:marRight w:val="0"/>
      <w:marTop w:val="0"/>
      <w:marBottom w:val="0"/>
      <w:divBdr>
        <w:top w:val="none" w:sz="0" w:space="0" w:color="auto"/>
        <w:left w:val="none" w:sz="0" w:space="0" w:color="auto"/>
        <w:bottom w:val="none" w:sz="0" w:space="0" w:color="auto"/>
        <w:right w:val="none" w:sz="0" w:space="0" w:color="auto"/>
      </w:divBdr>
    </w:div>
    <w:div w:id="719866034">
      <w:bodyDiv w:val="1"/>
      <w:marLeft w:val="0"/>
      <w:marRight w:val="0"/>
      <w:marTop w:val="0"/>
      <w:marBottom w:val="0"/>
      <w:divBdr>
        <w:top w:val="none" w:sz="0" w:space="0" w:color="auto"/>
        <w:left w:val="none" w:sz="0" w:space="0" w:color="auto"/>
        <w:bottom w:val="none" w:sz="0" w:space="0" w:color="auto"/>
        <w:right w:val="none" w:sz="0" w:space="0" w:color="auto"/>
      </w:divBdr>
    </w:div>
    <w:div w:id="728962807">
      <w:bodyDiv w:val="1"/>
      <w:marLeft w:val="0"/>
      <w:marRight w:val="0"/>
      <w:marTop w:val="0"/>
      <w:marBottom w:val="0"/>
      <w:divBdr>
        <w:top w:val="none" w:sz="0" w:space="0" w:color="auto"/>
        <w:left w:val="none" w:sz="0" w:space="0" w:color="auto"/>
        <w:bottom w:val="none" w:sz="0" w:space="0" w:color="auto"/>
        <w:right w:val="none" w:sz="0" w:space="0" w:color="auto"/>
      </w:divBdr>
    </w:div>
    <w:div w:id="730806352">
      <w:bodyDiv w:val="1"/>
      <w:marLeft w:val="0"/>
      <w:marRight w:val="0"/>
      <w:marTop w:val="0"/>
      <w:marBottom w:val="0"/>
      <w:divBdr>
        <w:top w:val="none" w:sz="0" w:space="0" w:color="auto"/>
        <w:left w:val="none" w:sz="0" w:space="0" w:color="auto"/>
        <w:bottom w:val="none" w:sz="0" w:space="0" w:color="auto"/>
        <w:right w:val="none" w:sz="0" w:space="0" w:color="auto"/>
      </w:divBdr>
      <w:divsChild>
        <w:div w:id="1680545810">
          <w:marLeft w:val="640"/>
          <w:marRight w:val="0"/>
          <w:marTop w:val="0"/>
          <w:marBottom w:val="0"/>
          <w:divBdr>
            <w:top w:val="none" w:sz="0" w:space="0" w:color="auto"/>
            <w:left w:val="none" w:sz="0" w:space="0" w:color="auto"/>
            <w:bottom w:val="none" w:sz="0" w:space="0" w:color="auto"/>
            <w:right w:val="none" w:sz="0" w:space="0" w:color="auto"/>
          </w:divBdr>
        </w:div>
        <w:div w:id="1805418440">
          <w:marLeft w:val="640"/>
          <w:marRight w:val="0"/>
          <w:marTop w:val="0"/>
          <w:marBottom w:val="0"/>
          <w:divBdr>
            <w:top w:val="none" w:sz="0" w:space="0" w:color="auto"/>
            <w:left w:val="none" w:sz="0" w:space="0" w:color="auto"/>
            <w:bottom w:val="none" w:sz="0" w:space="0" w:color="auto"/>
            <w:right w:val="none" w:sz="0" w:space="0" w:color="auto"/>
          </w:divBdr>
        </w:div>
        <w:div w:id="1185098536">
          <w:marLeft w:val="640"/>
          <w:marRight w:val="0"/>
          <w:marTop w:val="0"/>
          <w:marBottom w:val="0"/>
          <w:divBdr>
            <w:top w:val="none" w:sz="0" w:space="0" w:color="auto"/>
            <w:left w:val="none" w:sz="0" w:space="0" w:color="auto"/>
            <w:bottom w:val="none" w:sz="0" w:space="0" w:color="auto"/>
            <w:right w:val="none" w:sz="0" w:space="0" w:color="auto"/>
          </w:divBdr>
        </w:div>
        <w:div w:id="1029456894">
          <w:marLeft w:val="640"/>
          <w:marRight w:val="0"/>
          <w:marTop w:val="0"/>
          <w:marBottom w:val="0"/>
          <w:divBdr>
            <w:top w:val="none" w:sz="0" w:space="0" w:color="auto"/>
            <w:left w:val="none" w:sz="0" w:space="0" w:color="auto"/>
            <w:bottom w:val="none" w:sz="0" w:space="0" w:color="auto"/>
            <w:right w:val="none" w:sz="0" w:space="0" w:color="auto"/>
          </w:divBdr>
        </w:div>
        <w:div w:id="2117366322">
          <w:marLeft w:val="640"/>
          <w:marRight w:val="0"/>
          <w:marTop w:val="0"/>
          <w:marBottom w:val="0"/>
          <w:divBdr>
            <w:top w:val="none" w:sz="0" w:space="0" w:color="auto"/>
            <w:left w:val="none" w:sz="0" w:space="0" w:color="auto"/>
            <w:bottom w:val="none" w:sz="0" w:space="0" w:color="auto"/>
            <w:right w:val="none" w:sz="0" w:space="0" w:color="auto"/>
          </w:divBdr>
        </w:div>
        <w:div w:id="537935654">
          <w:marLeft w:val="640"/>
          <w:marRight w:val="0"/>
          <w:marTop w:val="0"/>
          <w:marBottom w:val="0"/>
          <w:divBdr>
            <w:top w:val="none" w:sz="0" w:space="0" w:color="auto"/>
            <w:left w:val="none" w:sz="0" w:space="0" w:color="auto"/>
            <w:bottom w:val="none" w:sz="0" w:space="0" w:color="auto"/>
            <w:right w:val="none" w:sz="0" w:space="0" w:color="auto"/>
          </w:divBdr>
        </w:div>
        <w:div w:id="658194033">
          <w:marLeft w:val="640"/>
          <w:marRight w:val="0"/>
          <w:marTop w:val="0"/>
          <w:marBottom w:val="0"/>
          <w:divBdr>
            <w:top w:val="none" w:sz="0" w:space="0" w:color="auto"/>
            <w:left w:val="none" w:sz="0" w:space="0" w:color="auto"/>
            <w:bottom w:val="none" w:sz="0" w:space="0" w:color="auto"/>
            <w:right w:val="none" w:sz="0" w:space="0" w:color="auto"/>
          </w:divBdr>
        </w:div>
        <w:div w:id="432818686">
          <w:marLeft w:val="640"/>
          <w:marRight w:val="0"/>
          <w:marTop w:val="0"/>
          <w:marBottom w:val="0"/>
          <w:divBdr>
            <w:top w:val="none" w:sz="0" w:space="0" w:color="auto"/>
            <w:left w:val="none" w:sz="0" w:space="0" w:color="auto"/>
            <w:bottom w:val="none" w:sz="0" w:space="0" w:color="auto"/>
            <w:right w:val="none" w:sz="0" w:space="0" w:color="auto"/>
          </w:divBdr>
        </w:div>
        <w:div w:id="949162567">
          <w:marLeft w:val="640"/>
          <w:marRight w:val="0"/>
          <w:marTop w:val="0"/>
          <w:marBottom w:val="0"/>
          <w:divBdr>
            <w:top w:val="none" w:sz="0" w:space="0" w:color="auto"/>
            <w:left w:val="none" w:sz="0" w:space="0" w:color="auto"/>
            <w:bottom w:val="none" w:sz="0" w:space="0" w:color="auto"/>
            <w:right w:val="none" w:sz="0" w:space="0" w:color="auto"/>
          </w:divBdr>
        </w:div>
        <w:div w:id="1134518956">
          <w:marLeft w:val="640"/>
          <w:marRight w:val="0"/>
          <w:marTop w:val="0"/>
          <w:marBottom w:val="0"/>
          <w:divBdr>
            <w:top w:val="none" w:sz="0" w:space="0" w:color="auto"/>
            <w:left w:val="none" w:sz="0" w:space="0" w:color="auto"/>
            <w:bottom w:val="none" w:sz="0" w:space="0" w:color="auto"/>
            <w:right w:val="none" w:sz="0" w:space="0" w:color="auto"/>
          </w:divBdr>
        </w:div>
        <w:div w:id="147214366">
          <w:marLeft w:val="640"/>
          <w:marRight w:val="0"/>
          <w:marTop w:val="0"/>
          <w:marBottom w:val="0"/>
          <w:divBdr>
            <w:top w:val="none" w:sz="0" w:space="0" w:color="auto"/>
            <w:left w:val="none" w:sz="0" w:space="0" w:color="auto"/>
            <w:bottom w:val="none" w:sz="0" w:space="0" w:color="auto"/>
            <w:right w:val="none" w:sz="0" w:space="0" w:color="auto"/>
          </w:divBdr>
        </w:div>
        <w:div w:id="606542491">
          <w:marLeft w:val="640"/>
          <w:marRight w:val="0"/>
          <w:marTop w:val="0"/>
          <w:marBottom w:val="0"/>
          <w:divBdr>
            <w:top w:val="none" w:sz="0" w:space="0" w:color="auto"/>
            <w:left w:val="none" w:sz="0" w:space="0" w:color="auto"/>
            <w:bottom w:val="none" w:sz="0" w:space="0" w:color="auto"/>
            <w:right w:val="none" w:sz="0" w:space="0" w:color="auto"/>
          </w:divBdr>
        </w:div>
        <w:div w:id="1192458472">
          <w:marLeft w:val="640"/>
          <w:marRight w:val="0"/>
          <w:marTop w:val="0"/>
          <w:marBottom w:val="0"/>
          <w:divBdr>
            <w:top w:val="none" w:sz="0" w:space="0" w:color="auto"/>
            <w:left w:val="none" w:sz="0" w:space="0" w:color="auto"/>
            <w:bottom w:val="none" w:sz="0" w:space="0" w:color="auto"/>
            <w:right w:val="none" w:sz="0" w:space="0" w:color="auto"/>
          </w:divBdr>
        </w:div>
        <w:div w:id="258831223">
          <w:marLeft w:val="640"/>
          <w:marRight w:val="0"/>
          <w:marTop w:val="0"/>
          <w:marBottom w:val="0"/>
          <w:divBdr>
            <w:top w:val="none" w:sz="0" w:space="0" w:color="auto"/>
            <w:left w:val="none" w:sz="0" w:space="0" w:color="auto"/>
            <w:bottom w:val="none" w:sz="0" w:space="0" w:color="auto"/>
            <w:right w:val="none" w:sz="0" w:space="0" w:color="auto"/>
          </w:divBdr>
        </w:div>
        <w:div w:id="1144392732">
          <w:marLeft w:val="640"/>
          <w:marRight w:val="0"/>
          <w:marTop w:val="0"/>
          <w:marBottom w:val="0"/>
          <w:divBdr>
            <w:top w:val="none" w:sz="0" w:space="0" w:color="auto"/>
            <w:left w:val="none" w:sz="0" w:space="0" w:color="auto"/>
            <w:bottom w:val="none" w:sz="0" w:space="0" w:color="auto"/>
            <w:right w:val="none" w:sz="0" w:space="0" w:color="auto"/>
          </w:divBdr>
        </w:div>
        <w:div w:id="697661417">
          <w:marLeft w:val="640"/>
          <w:marRight w:val="0"/>
          <w:marTop w:val="0"/>
          <w:marBottom w:val="0"/>
          <w:divBdr>
            <w:top w:val="none" w:sz="0" w:space="0" w:color="auto"/>
            <w:left w:val="none" w:sz="0" w:space="0" w:color="auto"/>
            <w:bottom w:val="none" w:sz="0" w:space="0" w:color="auto"/>
            <w:right w:val="none" w:sz="0" w:space="0" w:color="auto"/>
          </w:divBdr>
        </w:div>
        <w:div w:id="1625114819">
          <w:marLeft w:val="640"/>
          <w:marRight w:val="0"/>
          <w:marTop w:val="0"/>
          <w:marBottom w:val="0"/>
          <w:divBdr>
            <w:top w:val="none" w:sz="0" w:space="0" w:color="auto"/>
            <w:left w:val="none" w:sz="0" w:space="0" w:color="auto"/>
            <w:bottom w:val="none" w:sz="0" w:space="0" w:color="auto"/>
            <w:right w:val="none" w:sz="0" w:space="0" w:color="auto"/>
          </w:divBdr>
        </w:div>
        <w:div w:id="112984439">
          <w:marLeft w:val="640"/>
          <w:marRight w:val="0"/>
          <w:marTop w:val="0"/>
          <w:marBottom w:val="0"/>
          <w:divBdr>
            <w:top w:val="none" w:sz="0" w:space="0" w:color="auto"/>
            <w:left w:val="none" w:sz="0" w:space="0" w:color="auto"/>
            <w:bottom w:val="none" w:sz="0" w:space="0" w:color="auto"/>
            <w:right w:val="none" w:sz="0" w:space="0" w:color="auto"/>
          </w:divBdr>
        </w:div>
        <w:div w:id="1186943840">
          <w:marLeft w:val="640"/>
          <w:marRight w:val="0"/>
          <w:marTop w:val="0"/>
          <w:marBottom w:val="0"/>
          <w:divBdr>
            <w:top w:val="none" w:sz="0" w:space="0" w:color="auto"/>
            <w:left w:val="none" w:sz="0" w:space="0" w:color="auto"/>
            <w:bottom w:val="none" w:sz="0" w:space="0" w:color="auto"/>
            <w:right w:val="none" w:sz="0" w:space="0" w:color="auto"/>
          </w:divBdr>
        </w:div>
        <w:div w:id="713584378">
          <w:marLeft w:val="640"/>
          <w:marRight w:val="0"/>
          <w:marTop w:val="0"/>
          <w:marBottom w:val="0"/>
          <w:divBdr>
            <w:top w:val="none" w:sz="0" w:space="0" w:color="auto"/>
            <w:left w:val="none" w:sz="0" w:space="0" w:color="auto"/>
            <w:bottom w:val="none" w:sz="0" w:space="0" w:color="auto"/>
            <w:right w:val="none" w:sz="0" w:space="0" w:color="auto"/>
          </w:divBdr>
        </w:div>
        <w:div w:id="213547610">
          <w:marLeft w:val="640"/>
          <w:marRight w:val="0"/>
          <w:marTop w:val="0"/>
          <w:marBottom w:val="0"/>
          <w:divBdr>
            <w:top w:val="none" w:sz="0" w:space="0" w:color="auto"/>
            <w:left w:val="none" w:sz="0" w:space="0" w:color="auto"/>
            <w:bottom w:val="none" w:sz="0" w:space="0" w:color="auto"/>
            <w:right w:val="none" w:sz="0" w:space="0" w:color="auto"/>
          </w:divBdr>
        </w:div>
        <w:div w:id="169411811">
          <w:marLeft w:val="640"/>
          <w:marRight w:val="0"/>
          <w:marTop w:val="0"/>
          <w:marBottom w:val="0"/>
          <w:divBdr>
            <w:top w:val="none" w:sz="0" w:space="0" w:color="auto"/>
            <w:left w:val="none" w:sz="0" w:space="0" w:color="auto"/>
            <w:bottom w:val="none" w:sz="0" w:space="0" w:color="auto"/>
            <w:right w:val="none" w:sz="0" w:space="0" w:color="auto"/>
          </w:divBdr>
        </w:div>
        <w:div w:id="263610565">
          <w:marLeft w:val="640"/>
          <w:marRight w:val="0"/>
          <w:marTop w:val="0"/>
          <w:marBottom w:val="0"/>
          <w:divBdr>
            <w:top w:val="none" w:sz="0" w:space="0" w:color="auto"/>
            <w:left w:val="none" w:sz="0" w:space="0" w:color="auto"/>
            <w:bottom w:val="none" w:sz="0" w:space="0" w:color="auto"/>
            <w:right w:val="none" w:sz="0" w:space="0" w:color="auto"/>
          </w:divBdr>
        </w:div>
        <w:div w:id="197202358">
          <w:marLeft w:val="640"/>
          <w:marRight w:val="0"/>
          <w:marTop w:val="0"/>
          <w:marBottom w:val="0"/>
          <w:divBdr>
            <w:top w:val="none" w:sz="0" w:space="0" w:color="auto"/>
            <w:left w:val="none" w:sz="0" w:space="0" w:color="auto"/>
            <w:bottom w:val="none" w:sz="0" w:space="0" w:color="auto"/>
            <w:right w:val="none" w:sz="0" w:space="0" w:color="auto"/>
          </w:divBdr>
        </w:div>
        <w:div w:id="1841845282">
          <w:marLeft w:val="640"/>
          <w:marRight w:val="0"/>
          <w:marTop w:val="0"/>
          <w:marBottom w:val="0"/>
          <w:divBdr>
            <w:top w:val="none" w:sz="0" w:space="0" w:color="auto"/>
            <w:left w:val="none" w:sz="0" w:space="0" w:color="auto"/>
            <w:bottom w:val="none" w:sz="0" w:space="0" w:color="auto"/>
            <w:right w:val="none" w:sz="0" w:space="0" w:color="auto"/>
          </w:divBdr>
        </w:div>
      </w:divsChild>
    </w:div>
    <w:div w:id="731542611">
      <w:bodyDiv w:val="1"/>
      <w:marLeft w:val="0"/>
      <w:marRight w:val="0"/>
      <w:marTop w:val="0"/>
      <w:marBottom w:val="0"/>
      <w:divBdr>
        <w:top w:val="none" w:sz="0" w:space="0" w:color="auto"/>
        <w:left w:val="none" w:sz="0" w:space="0" w:color="auto"/>
        <w:bottom w:val="none" w:sz="0" w:space="0" w:color="auto"/>
        <w:right w:val="none" w:sz="0" w:space="0" w:color="auto"/>
      </w:divBdr>
    </w:div>
    <w:div w:id="737020943">
      <w:bodyDiv w:val="1"/>
      <w:marLeft w:val="0"/>
      <w:marRight w:val="0"/>
      <w:marTop w:val="0"/>
      <w:marBottom w:val="0"/>
      <w:divBdr>
        <w:top w:val="none" w:sz="0" w:space="0" w:color="auto"/>
        <w:left w:val="none" w:sz="0" w:space="0" w:color="auto"/>
        <w:bottom w:val="none" w:sz="0" w:space="0" w:color="auto"/>
        <w:right w:val="none" w:sz="0" w:space="0" w:color="auto"/>
      </w:divBdr>
    </w:div>
    <w:div w:id="739718607">
      <w:bodyDiv w:val="1"/>
      <w:marLeft w:val="0"/>
      <w:marRight w:val="0"/>
      <w:marTop w:val="0"/>
      <w:marBottom w:val="0"/>
      <w:divBdr>
        <w:top w:val="none" w:sz="0" w:space="0" w:color="auto"/>
        <w:left w:val="none" w:sz="0" w:space="0" w:color="auto"/>
        <w:bottom w:val="none" w:sz="0" w:space="0" w:color="auto"/>
        <w:right w:val="none" w:sz="0" w:space="0" w:color="auto"/>
      </w:divBdr>
      <w:divsChild>
        <w:div w:id="859439134">
          <w:marLeft w:val="640"/>
          <w:marRight w:val="0"/>
          <w:marTop w:val="0"/>
          <w:marBottom w:val="0"/>
          <w:divBdr>
            <w:top w:val="none" w:sz="0" w:space="0" w:color="auto"/>
            <w:left w:val="none" w:sz="0" w:space="0" w:color="auto"/>
            <w:bottom w:val="none" w:sz="0" w:space="0" w:color="auto"/>
            <w:right w:val="none" w:sz="0" w:space="0" w:color="auto"/>
          </w:divBdr>
        </w:div>
        <w:div w:id="227035854">
          <w:marLeft w:val="640"/>
          <w:marRight w:val="0"/>
          <w:marTop w:val="0"/>
          <w:marBottom w:val="0"/>
          <w:divBdr>
            <w:top w:val="none" w:sz="0" w:space="0" w:color="auto"/>
            <w:left w:val="none" w:sz="0" w:space="0" w:color="auto"/>
            <w:bottom w:val="none" w:sz="0" w:space="0" w:color="auto"/>
            <w:right w:val="none" w:sz="0" w:space="0" w:color="auto"/>
          </w:divBdr>
        </w:div>
        <w:div w:id="1439566582">
          <w:marLeft w:val="640"/>
          <w:marRight w:val="0"/>
          <w:marTop w:val="0"/>
          <w:marBottom w:val="0"/>
          <w:divBdr>
            <w:top w:val="none" w:sz="0" w:space="0" w:color="auto"/>
            <w:left w:val="none" w:sz="0" w:space="0" w:color="auto"/>
            <w:bottom w:val="none" w:sz="0" w:space="0" w:color="auto"/>
            <w:right w:val="none" w:sz="0" w:space="0" w:color="auto"/>
          </w:divBdr>
        </w:div>
        <w:div w:id="2015305361">
          <w:marLeft w:val="640"/>
          <w:marRight w:val="0"/>
          <w:marTop w:val="0"/>
          <w:marBottom w:val="0"/>
          <w:divBdr>
            <w:top w:val="none" w:sz="0" w:space="0" w:color="auto"/>
            <w:left w:val="none" w:sz="0" w:space="0" w:color="auto"/>
            <w:bottom w:val="none" w:sz="0" w:space="0" w:color="auto"/>
            <w:right w:val="none" w:sz="0" w:space="0" w:color="auto"/>
          </w:divBdr>
        </w:div>
        <w:div w:id="883565854">
          <w:marLeft w:val="640"/>
          <w:marRight w:val="0"/>
          <w:marTop w:val="0"/>
          <w:marBottom w:val="0"/>
          <w:divBdr>
            <w:top w:val="none" w:sz="0" w:space="0" w:color="auto"/>
            <w:left w:val="none" w:sz="0" w:space="0" w:color="auto"/>
            <w:bottom w:val="none" w:sz="0" w:space="0" w:color="auto"/>
            <w:right w:val="none" w:sz="0" w:space="0" w:color="auto"/>
          </w:divBdr>
        </w:div>
        <w:div w:id="163738999">
          <w:marLeft w:val="640"/>
          <w:marRight w:val="0"/>
          <w:marTop w:val="0"/>
          <w:marBottom w:val="0"/>
          <w:divBdr>
            <w:top w:val="none" w:sz="0" w:space="0" w:color="auto"/>
            <w:left w:val="none" w:sz="0" w:space="0" w:color="auto"/>
            <w:bottom w:val="none" w:sz="0" w:space="0" w:color="auto"/>
            <w:right w:val="none" w:sz="0" w:space="0" w:color="auto"/>
          </w:divBdr>
        </w:div>
        <w:div w:id="16464748">
          <w:marLeft w:val="640"/>
          <w:marRight w:val="0"/>
          <w:marTop w:val="0"/>
          <w:marBottom w:val="0"/>
          <w:divBdr>
            <w:top w:val="none" w:sz="0" w:space="0" w:color="auto"/>
            <w:left w:val="none" w:sz="0" w:space="0" w:color="auto"/>
            <w:bottom w:val="none" w:sz="0" w:space="0" w:color="auto"/>
            <w:right w:val="none" w:sz="0" w:space="0" w:color="auto"/>
          </w:divBdr>
        </w:div>
        <w:div w:id="925383865">
          <w:marLeft w:val="640"/>
          <w:marRight w:val="0"/>
          <w:marTop w:val="0"/>
          <w:marBottom w:val="0"/>
          <w:divBdr>
            <w:top w:val="none" w:sz="0" w:space="0" w:color="auto"/>
            <w:left w:val="none" w:sz="0" w:space="0" w:color="auto"/>
            <w:bottom w:val="none" w:sz="0" w:space="0" w:color="auto"/>
            <w:right w:val="none" w:sz="0" w:space="0" w:color="auto"/>
          </w:divBdr>
        </w:div>
        <w:div w:id="473064842">
          <w:marLeft w:val="640"/>
          <w:marRight w:val="0"/>
          <w:marTop w:val="0"/>
          <w:marBottom w:val="0"/>
          <w:divBdr>
            <w:top w:val="none" w:sz="0" w:space="0" w:color="auto"/>
            <w:left w:val="none" w:sz="0" w:space="0" w:color="auto"/>
            <w:bottom w:val="none" w:sz="0" w:space="0" w:color="auto"/>
            <w:right w:val="none" w:sz="0" w:space="0" w:color="auto"/>
          </w:divBdr>
        </w:div>
        <w:div w:id="348801047">
          <w:marLeft w:val="640"/>
          <w:marRight w:val="0"/>
          <w:marTop w:val="0"/>
          <w:marBottom w:val="0"/>
          <w:divBdr>
            <w:top w:val="none" w:sz="0" w:space="0" w:color="auto"/>
            <w:left w:val="none" w:sz="0" w:space="0" w:color="auto"/>
            <w:bottom w:val="none" w:sz="0" w:space="0" w:color="auto"/>
            <w:right w:val="none" w:sz="0" w:space="0" w:color="auto"/>
          </w:divBdr>
        </w:div>
        <w:div w:id="1220702618">
          <w:marLeft w:val="640"/>
          <w:marRight w:val="0"/>
          <w:marTop w:val="0"/>
          <w:marBottom w:val="0"/>
          <w:divBdr>
            <w:top w:val="none" w:sz="0" w:space="0" w:color="auto"/>
            <w:left w:val="none" w:sz="0" w:space="0" w:color="auto"/>
            <w:bottom w:val="none" w:sz="0" w:space="0" w:color="auto"/>
            <w:right w:val="none" w:sz="0" w:space="0" w:color="auto"/>
          </w:divBdr>
        </w:div>
        <w:div w:id="1501386963">
          <w:marLeft w:val="640"/>
          <w:marRight w:val="0"/>
          <w:marTop w:val="0"/>
          <w:marBottom w:val="0"/>
          <w:divBdr>
            <w:top w:val="none" w:sz="0" w:space="0" w:color="auto"/>
            <w:left w:val="none" w:sz="0" w:space="0" w:color="auto"/>
            <w:bottom w:val="none" w:sz="0" w:space="0" w:color="auto"/>
            <w:right w:val="none" w:sz="0" w:space="0" w:color="auto"/>
          </w:divBdr>
        </w:div>
        <w:div w:id="870918813">
          <w:marLeft w:val="640"/>
          <w:marRight w:val="0"/>
          <w:marTop w:val="0"/>
          <w:marBottom w:val="0"/>
          <w:divBdr>
            <w:top w:val="none" w:sz="0" w:space="0" w:color="auto"/>
            <w:left w:val="none" w:sz="0" w:space="0" w:color="auto"/>
            <w:bottom w:val="none" w:sz="0" w:space="0" w:color="auto"/>
            <w:right w:val="none" w:sz="0" w:space="0" w:color="auto"/>
          </w:divBdr>
        </w:div>
        <w:div w:id="1649822184">
          <w:marLeft w:val="640"/>
          <w:marRight w:val="0"/>
          <w:marTop w:val="0"/>
          <w:marBottom w:val="0"/>
          <w:divBdr>
            <w:top w:val="none" w:sz="0" w:space="0" w:color="auto"/>
            <w:left w:val="none" w:sz="0" w:space="0" w:color="auto"/>
            <w:bottom w:val="none" w:sz="0" w:space="0" w:color="auto"/>
            <w:right w:val="none" w:sz="0" w:space="0" w:color="auto"/>
          </w:divBdr>
        </w:div>
        <w:div w:id="1845197306">
          <w:marLeft w:val="640"/>
          <w:marRight w:val="0"/>
          <w:marTop w:val="0"/>
          <w:marBottom w:val="0"/>
          <w:divBdr>
            <w:top w:val="none" w:sz="0" w:space="0" w:color="auto"/>
            <w:left w:val="none" w:sz="0" w:space="0" w:color="auto"/>
            <w:bottom w:val="none" w:sz="0" w:space="0" w:color="auto"/>
            <w:right w:val="none" w:sz="0" w:space="0" w:color="auto"/>
          </w:divBdr>
        </w:div>
        <w:div w:id="724328298">
          <w:marLeft w:val="640"/>
          <w:marRight w:val="0"/>
          <w:marTop w:val="0"/>
          <w:marBottom w:val="0"/>
          <w:divBdr>
            <w:top w:val="none" w:sz="0" w:space="0" w:color="auto"/>
            <w:left w:val="none" w:sz="0" w:space="0" w:color="auto"/>
            <w:bottom w:val="none" w:sz="0" w:space="0" w:color="auto"/>
            <w:right w:val="none" w:sz="0" w:space="0" w:color="auto"/>
          </w:divBdr>
        </w:div>
        <w:div w:id="226040905">
          <w:marLeft w:val="640"/>
          <w:marRight w:val="0"/>
          <w:marTop w:val="0"/>
          <w:marBottom w:val="0"/>
          <w:divBdr>
            <w:top w:val="none" w:sz="0" w:space="0" w:color="auto"/>
            <w:left w:val="none" w:sz="0" w:space="0" w:color="auto"/>
            <w:bottom w:val="none" w:sz="0" w:space="0" w:color="auto"/>
            <w:right w:val="none" w:sz="0" w:space="0" w:color="auto"/>
          </w:divBdr>
        </w:div>
        <w:div w:id="851994109">
          <w:marLeft w:val="640"/>
          <w:marRight w:val="0"/>
          <w:marTop w:val="0"/>
          <w:marBottom w:val="0"/>
          <w:divBdr>
            <w:top w:val="none" w:sz="0" w:space="0" w:color="auto"/>
            <w:left w:val="none" w:sz="0" w:space="0" w:color="auto"/>
            <w:bottom w:val="none" w:sz="0" w:space="0" w:color="auto"/>
            <w:right w:val="none" w:sz="0" w:space="0" w:color="auto"/>
          </w:divBdr>
        </w:div>
        <w:div w:id="1385251020">
          <w:marLeft w:val="640"/>
          <w:marRight w:val="0"/>
          <w:marTop w:val="0"/>
          <w:marBottom w:val="0"/>
          <w:divBdr>
            <w:top w:val="none" w:sz="0" w:space="0" w:color="auto"/>
            <w:left w:val="none" w:sz="0" w:space="0" w:color="auto"/>
            <w:bottom w:val="none" w:sz="0" w:space="0" w:color="auto"/>
            <w:right w:val="none" w:sz="0" w:space="0" w:color="auto"/>
          </w:divBdr>
        </w:div>
        <w:div w:id="2015571675">
          <w:marLeft w:val="640"/>
          <w:marRight w:val="0"/>
          <w:marTop w:val="0"/>
          <w:marBottom w:val="0"/>
          <w:divBdr>
            <w:top w:val="none" w:sz="0" w:space="0" w:color="auto"/>
            <w:left w:val="none" w:sz="0" w:space="0" w:color="auto"/>
            <w:bottom w:val="none" w:sz="0" w:space="0" w:color="auto"/>
            <w:right w:val="none" w:sz="0" w:space="0" w:color="auto"/>
          </w:divBdr>
        </w:div>
        <w:div w:id="704525412">
          <w:marLeft w:val="640"/>
          <w:marRight w:val="0"/>
          <w:marTop w:val="0"/>
          <w:marBottom w:val="0"/>
          <w:divBdr>
            <w:top w:val="none" w:sz="0" w:space="0" w:color="auto"/>
            <w:left w:val="none" w:sz="0" w:space="0" w:color="auto"/>
            <w:bottom w:val="none" w:sz="0" w:space="0" w:color="auto"/>
            <w:right w:val="none" w:sz="0" w:space="0" w:color="auto"/>
          </w:divBdr>
        </w:div>
        <w:div w:id="1979218575">
          <w:marLeft w:val="640"/>
          <w:marRight w:val="0"/>
          <w:marTop w:val="0"/>
          <w:marBottom w:val="0"/>
          <w:divBdr>
            <w:top w:val="none" w:sz="0" w:space="0" w:color="auto"/>
            <w:left w:val="none" w:sz="0" w:space="0" w:color="auto"/>
            <w:bottom w:val="none" w:sz="0" w:space="0" w:color="auto"/>
            <w:right w:val="none" w:sz="0" w:space="0" w:color="auto"/>
          </w:divBdr>
        </w:div>
        <w:div w:id="1853689318">
          <w:marLeft w:val="640"/>
          <w:marRight w:val="0"/>
          <w:marTop w:val="0"/>
          <w:marBottom w:val="0"/>
          <w:divBdr>
            <w:top w:val="none" w:sz="0" w:space="0" w:color="auto"/>
            <w:left w:val="none" w:sz="0" w:space="0" w:color="auto"/>
            <w:bottom w:val="none" w:sz="0" w:space="0" w:color="auto"/>
            <w:right w:val="none" w:sz="0" w:space="0" w:color="auto"/>
          </w:divBdr>
        </w:div>
      </w:divsChild>
    </w:div>
    <w:div w:id="741945193">
      <w:bodyDiv w:val="1"/>
      <w:marLeft w:val="0"/>
      <w:marRight w:val="0"/>
      <w:marTop w:val="0"/>
      <w:marBottom w:val="0"/>
      <w:divBdr>
        <w:top w:val="none" w:sz="0" w:space="0" w:color="auto"/>
        <w:left w:val="none" w:sz="0" w:space="0" w:color="auto"/>
        <w:bottom w:val="none" w:sz="0" w:space="0" w:color="auto"/>
        <w:right w:val="none" w:sz="0" w:space="0" w:color="auto"/>
      </w:divBdr>
    </w:div>
    <w:div w:id="747381702">
      <w:bodyDiv w:val="1"/>
      <w:marLeft w:val="0"/>
      <w:marRight w:val="0"/>
      <w:marTop w:val="0"/>
      <w:marBottom w:val="0"/>
      <w:divBdr>
        <w:top w:val="none" w:sz="0" w:space="0" w:color="auto"/>
        <w:left w:val="none" w:sz="0" w:space="0" w:color="auto"/>
        <w:bottom w:val="none" w:sz="0" w:space="0" w:color="auto"/>
        <w:right w:val="none" w:sz="0" w:space="0" w:color="auto"/>
      </w:divBdr>
    </w:div>
    <w:div w:id="757481897">
      <w:bodyDiv w:val="1"/>
      <w:marLeft w:val="0"/>
      <w:marRight w:val="0"/>
      <w:marTop w:val="0"/>
      <w:marBottom w:val="0"/>
      <w:divBdr>
        <w:top w:val="none" w:sz="0" w:space="0" w:color="auto"/>
        <w:left w:val="none" w:sz="0" w:space="0" w:color="auto"/>
        <w:bottom w:val="none" w:sz="0" w:space="0" w:color="auto"/>
        <w:right w:val="none" w:sz="0" w:space="0" w:color="auto"/>
      </w:divBdr>
    </w:div>
    <w:div w:id="759637402">
      <w:bodyDiv w:val="1"/>
      <w:marLeft w:val="0"/>
      <w:marRight w:val="0"/>
      <w:marTop w:val="0"/>
      <w:marBottom w:val="0"/>
      <w:divBdr>
        <w:top w:val="none" w:sz="0" w:space="0" w:color="auto"/>
        <w:left w:val="none" w:sz="0" w:space="0" w:color="auto"/>
        <w:bottom w:val="none" w:sz="0" w:space="0" w:color="auto"/>
        <w:right w:val="none" w:sz="0" w:space="0" w:color="auto"/>
      </w:divBdr>
    </w:div>
    <w:div w:id="761802647">
      <w:bodyDiv w:val="1"/>
      <w:marLeft w:val="0"/>
      <w:marRight w:val="0"/>
      <w:marTop w:val="0"/>
      <w:marBottom w:val="0"/>
      <w:divBdr>
        <w:top w:val="none" w:sz="0" w:space="0" w:color="auto"/>
        <w:left w:val="none" w:sz="0" w:space="0" w:color="auto"/>
        <w:bottom w:val="none" w:sz="0" w:space="0" w:color="auto"/>
        <w:right w:val="none" w:sz="0" w:space="0" w:color="auto"/>
      </w:divBdr>
    </w:div>
    <w:div w:id="762534978">
      <w:bodyDiv w:val="1"/>
      <w:marLeft w:val="0"/>
      <w:marRight w:val="0"/>
      <w:marTop w:val="0"/>
      <w:marBottom w:val="0"/>
      <w:divBdr>
        <w:top w:val="none" w:sz="0" w:space="0" w:color="auto"/>
        <w:left w:val="none" w:sz="0" w:space="0" w:color="auto"/>
        <w:bottom w:val="none" w:sz="0" w:space="0" w:color="auto"/>
        <w:right w:val="none" w:sz="0" w:space="0" w:color="auto"/>
      </w:divBdr>
    </w:div>
    <w:div w:id="764347264">
      <w:bodyDiv w:val="1"/>
      <w:marLeft w:val="0"/>
      <w:marRight w:val="0"/>
      <w:marTop w:val="0"/>
      <w:marBottom w:val="0"/>
      <w:divBdr>
        <w:top w:val="none" w:sz="0" w:space="0" w:color="auto"/>
        <w:left w:val="none" w:sz="0" w:space="0" w:color="auto"/>
        <w:bottom w:val="none" w:sz="0" w:space="0" w:color="auto"/>
        <w:right w:val="none" w:sz="0" w:space="0" w:color="auto"/>
      </w:divBdr>
    </w:div>
    <w:div w:id="776406707">
      <w:bodyDiv w:val="1"/>
      <w:marLeft w:val="0"/>
      <w:marRight w:val="0"/>
      <w:marTop w:val="0"/>
      <w:marBottom w:val="0"/>
      <w:divBdr>
        <w:top w:val="none" w:sz="0" w:space="0" w:color="auto"/>
        <w:left w:val="none" w:sz="0" w:space="0" w:color="auto"/>
        <w:bottom w:val="none" w:sz="0" w:space="0" w:color="auto"/>
        <w:right w:val="none" w:sz="0" w:space="0" w:color="auto"/>
      </w:divBdr>
    </w:div>
    <w:div w:id="779908155">
      <w:bodyDiv w:val="1"/>
      <w:marLeft w:val="0"/>
      <w:marRight w:val="0"/>
      <w:marTop w:val="0"/>
      <w:marBottom w:val="0"/>
      <w:divBdr>
        <w:top w:val="none" w:sz="0" w:space="0" w:color="auto"/>
        <w:left w:val="none" w:sz="0" w:space="0" w:color="auto"/>
        <w:bottom w:val="none" w:sz="0" w:space="0" w:color="auto"/>
        <w:right w:val="none" w:sz="0" w:space="0" w:color="auto"/>
      </w:divBdr>
    </w:div>
    <w:div w:id="780534090">
      <w:bodyDiv w:val="1"/>
      <w:marLeft w:val="0"/>
      <w:marRight w:val="0"/>
      <w:marTop w:val="0"/>
      <w:marBottom w:val="0"/>
      <w:divBdr>
        <w:top w:val="none" w:sz="0" w:space="0" w:color="auto"/>
        <w:left w:val="none" w:sz="0" w:space="0" w:color="auto"/>
        <w:bottom w:val="none" w:sz="0" w:space="0" w:color="auto"/>
        <w:right w:val="none" w:sz="0" w:space="0" w:color="auto"/>
      </w:divBdr>
      <w:divsChild>
        <w:div w:id="984823414">
          <w:marLeft w:val="640"/>
          <w:marRight w:val="0"/>
          <w:marTop w:val="0"/>
          <w:marBottom w:val="0"/>
          <w:divBdr>
            <w:top w:val="none" w:sz="0" w:space="0" w:color="auto"/>
            <w:left w:val="none" w:sz="0" w:space="0" w:color="auto"/>
            <w:bottom w:val="none" w:sz="0" w:space="0" w:color="auto"/>
            <w:right w:val="none" w:sz="0" w:space="0" w:color="auto"/>
          </w:divBdr>
        </w:div>
        <w:div w:id="1902449368">
          <w:marLeft w:val="640"/>
          <w:marRight w:val="0"/>
          <w:marTop w:val="0"/>
          <w:marBottom w:val="0"/>
          <w:divBdr>
            <w:top w:val="none" w:sz="0" w:space="0" w:color="auto"/>
            <w:left w:val="none" w:sz="0" w:space="0" w:color="auto"/>
            <w:bottom w:val="none" w:sz="0" w:space="0" w:color="auto"/>
            <w:right w:val="none" w:sz="0" w:space="0" w:color="auto"/>
          </w:divBdr>
        </w:div>
        <w:div w:id="2032295538">
          <w:marLeft w:val="640"/>
          <w:marRight w:val="0"/>
          <w:marTop w:val="0"/>
          <w:marBottom w:val="0"/>
          <w:divBdr>
            <w:top w:val="none" w:sz="0" w:space="0" w:color="auto"/>
            <w:left w:val="none" w:sz="0" w:space="0" w:color="auto"/>
            <w:bottom w:val="none" w:sz="0" w:space="0" w:color="auto"/>
            <w:right w:val="none" w:sz="0" w:space="0" w:color="auto"/>
          </w:divBdr>
        </w:div>
        <w:div w:id="1355964565">
          <w:marLeft w:val="640"/>
          <w:marRight w:val="0"/>
          <w:marTop w:val="0"/>
          <w:marBottom w:val="0"/>
          <w:divBdr>
            <w:top w:val="none" w:sz="0" w:space="0" w:color="auto"/>
            <w:left w:val="none" w:sz="0" w:space="0" w:color="auto"/>
            <w:bottom w:val="none" w:sz="0" w:space="0" w:color="auto"/>
            <w:right w:val="none" w:sz="0" w:space="0" w:color="auto"/>
          </w:divBdr>
        </w:div>
        <w:div w:id="1277371538">
          <w:marLeft w:val="640"/>
          <w:marRight w:val="0"/>
          <w:marTop w:val="0"/>
          <w:marBottom w:val="0"/>
          <w:divBdr>
            <w:top w:val="none" w:sz="0" w:space="0" w:color="auto"/>
            <w:left w:val="none" w:sz="0" w:space="0" w:color="auto"/>
            <w:bottom w:val="none" w:sz="0" w:space="0" w:color="auto"/>
            <w:right w:val="none" w:sz="0" w:space="0" w:color="auto"/>
          </w:divBdr>
        </w:div>
        <w:div w:id="146017661">
          <w:marLeft w:val="640"/>
          <w:marRight w:val="0"/>
          <w:marTop w:val="0"/>
          <w:marBottom w:val="0"/>
          <w:divBdr>
            <w:top w:val="none" w:sz="0" w:space="0" w:color="auto"/>
            <w:left w:val="none" w:sz="0" w:space="0" w:color="auto"/>
            <w:bottom w:val="none" w:sz="0" w:space="0" w:color="auto"/>
            <w:right w:val="none" w:sz="0" w:space="0" w:color="auto"/>
          </w:divBdr>
        </w:div>
        <w:div w:id="1893930813">
          <w:marLeft w:val="640"/>
          <w:marRight w:val="0"/>
          <w:marTop w:val="0"/>
          <w:marBottom w:val="0"/>
          <w:divBdr>
            <w:top w:val="none" w:sz="0" w:space="0" w:color="auto"/>
            <w:left w:val="none" w:sz="0" w:space="0" w:color="auto"/>
            <w:bottom w:val="none" w:sz="0" w:space="0" w:color="auto"/>
            <w:right w:val="none" w:sz="0" w:space="0" w:color="auto"/>
          </w:divBdr>
        </w:div>
        <w:div w:id="440609285">
          <w:marLeft w:val="640"/>
          <w:marRight w:val="0"/>
          <w:marTop w:val="0"/>
          <w:marBottom w:val="0"/>
          <w:divBdr>
            <w:top w:val="none" w:sz="0" w:space="0" w:color="auto"/>
            <w:left w:val="none" w:sz="0" w:space="0" w:color="auto"/>
            <w:bottom w:val="none" w:sz="0" w:space="0" w:color="auto"/>
            <w:right w:val="none" w:sz="0" w:space="0" w:color="auto"/>
          </w:divBdr>
        </w:div>
        <w:div w:id="57553474">
          <w:marLeft w:val="640"/>
          <w:marRight w:val="0"/>
          <w:marTop w:val="0"/>
          <w:marBottom w:val="0"/>
          <w:divBdr>
            <w:top w:val="none" w:sz="0" w:space="0" w:color="auto"/>
            <w:left w:val="none" w:sz="0" w:space="0" w:color="auto"/>
            <w:bottom w:val="none" w:sz="0" w:space="0" w:color="auto"/>
            <w:right w:val="none" w:sz="0" w:space="0" w:color="auto"/>
          </w:divBdr>
        </w:div>
        <w:div w:id="593904817">
          <w:marLeft w:val="640"/>
          <w:marRight w:val="0"/>
          <w:marTop w:val="0"/>
          <w:marBottom w:val="0"/>
          <w:divBdr>
            <w:top w:val="none" w:sz="0" w:space="0" w:color="auto"/>
            <w:left w:val="none" w:sz="0" w:space="0" w:color="auto"/>
            <w:bottom w:val="none" w:sz="0" w:space="0" w:color="auto"/>
            <w:right w:val="none" w:sz="0" w:space="0" w:color="auto"/>
          </w:divBdr>
        </w:div>
        <w:div w:id="1690060167">
          <w:marLeft w:val="640"/>
          <w:marRight w:val="0"/>
          <w:marTop w:val="0"/>
          <w:marBottom w:val="0"/>
          <w:divBdr>
            <w:top w:val="none" w:sz="0" w:space="0" w:color="auto"/>
            <w:left w:val="none" w:sz="0" w:space="0" w:color="auto"/>
            <w:bottom w:val="none" w:sz="0" w:space="0" w:color="auto"/>
            <w:right w:val="none" w:sz="0" w:space="0" w:color="auto"/>
          </w:divBdr>
        </w:div>
        <w:div w:id="1726756031">
          <w:marLeft w:val="640"/>
          <w:marRight w:val="0"/>
          <w:marTop w:val="0"/>
          <w:marBottom w:val="0"/>
          <w:divBdr>
            <w:top w:val="none" w:sz="0" w:space="0" w:color="auto"/>
            <w:left w:val="none" w:sz="0" w:space="0" w:color="auto"/>
            <w:bottom w:val="none" w:sz="0" w:space="0" w:color="auto"/>
            <w:right w:val="none" w:sz="0" w:space="0" w:color="auto"/>
          </w:divBdr>
        </w:div>
        <w:div w:id="181676722">
          <w:marLeft w:val="640"/>
          <w:marRight w:val="0"/>
          <w:marTop w:val="0"/>
          <w:marBottom w:val="0"/>
          <w:divBdr>
            <w:top w:val="none" w:sz="0" w:space="0" w:color="auto"/>
            <w:left w:val="none" w:sz="0" w:space="0" w:color="auto"/>
            <w:bottom w:val="none" w:sz="0" w:space="0" w:color="auto"/>
            <w:right w:val="none" w:sz="0" w:space="0" w:color="auto"/>
          </w:divBdr>
        </w:div>
        <w:div w:id="183178566">
          <w:marLeft w:val="640"/>
          <w:marRight w:val="0"/>
          <w:marTop w:val="0"/>
          <w:marBottom w:val="0"/>
          <w:divBdr>
            <w:top w:val="none" w:sz="0" w:space="0" w:color="auto"/>
            <w:left w:val="none" w:sz="0" w:space="0" w:color="auto"/>
            <w:bottom w:val="none" w:sz="0" w:space="0" w:color="auto"/>
            <w:right w:val="none" w:sz="0" w:space="0" w:color="auto"/>
          </w:divBdr>
        </w:div>
        <w:div w:id="982542938">
          <w:marLeft w:val="640"/>
          <w:marRight w:val="0"/>
          <w:marTop w:val="0"/>
          <w:marBottom w:val="0"/>
          <w:divBdr>
            <w:top w:val="none" w:sz="0" w:space="0" w:color="auto"/>
            <w:left w:val="none" w:sz="0" w:space="0" w:color="auto"/>
            <w:bottom w:val="none" w:sz="0" w:space="0" w:color="auto"/>
            <w:right w:val="none" w:sz="0" w:space="0" w:color="auto"/>
          </w:divBdr>
        </w:div>
        <w:div w:id="379210283">
          <w:marLeft w:val="640"/>
          <w:marRight w:val="0"/>
          <w:marTop w:val="0"/>
          <w:marBottom w:val="0"/>
          <w:divBdr>
            <w:top w:val="none" w:sz="0" w:space="0" w:color="auto"/>
            <w:left w:val="none" w:sz="0" w:space="0" w:color="auto"/>
            <w:bottom w:val="none" w:sz="0" w:space="0" w:color="auto"/>
            <w:right w:val="none" w:sz="0" w:space="0" w:color="auto"/>
          </w:divBdr>
        </w:div>
        <w:div w:id="1680809879">
          <w:marLeft w:val="640"/>
          <w:marRight w:val="0"/>
          <w:marTop w:val="0"/>
          <w:marBottom w:val="0"/>
          <w:divBdr>
            <w:top w:val="none" w:sz="0" w:space="0" w:color="auto"/>
            <w:left w:val="none" w:sz="0" w:space="0" w:color="auto"/>
            <w:bottom w:val="none" w:sz="0" w:space="0" w:color="auto"/>
            <w:right w:val="none" w:sz="0" w:space="0" w:color="auto"/>
          </w:divBdr>
        </w:div>
        <w:div w:id="2112846755">
          <w:marLeft w:val="640"/>
          <w:marRight w:val="0"/>
          <w:marTop w:val="0"/>
          <w:marBottom w:val="0"/>
          <w:divBdr>
            <w:top w:val="none" w:sz="0" w:space="0" w:color="auto"/>
            <w:left w:val="none" w:sz="0" w:space="0" w:color="auto"/>
            <w:bottom w:val="none" w:sz="0" w:space="0" w:color="auto"/>
            <w:right w:val="none" w:sz="0" w:space="0" w:color="auto"/>
          </w:divBdr>
        </w:div>
        <w:div w:id="1018392936">
          <w:marLeft w:val="640"/>
          <w:marRight w:val="0"/>
          <w:marTop w:val="0"/>
          <w:marBottom w:val="0"/>
          <w:divBdr>
            <w:top w:val="none" w:sz="0" w:space="0" w:color="auto"/>
            <w:left w:val="none" w:sz="0" w:space="0" w:color="auto"/>
            <w:bottom w:val="none" w:sz="0" w:space="0" w:color="auto"/>
            <w:right w:val="none" w:sz="0" w:space="0" w:color="auto"/>
          </w:divBdr>
        </w:div>
        <w:div w:id="1207521225">
          <w:marLeft w:val="640"/>
          <w:marRight w:val="0"/>
          <w:marTop w:val="0"/>
          <w:marBottom w:val="0"/>
          <w:divBdr>
            <w:top w:val="none" w:sz="0" w:space="0" w:color="auto"/>
            <w:left w:val="none" w:sz="0" w:space="0" w:color="auto"/>
            <w:bottom w:val="none" w:sz="0" w:space="0" w:color="auto"/>
            <w:right w:val="none" w:sz="0" w:space="0" w:color="auto"/>
          </w:divBdr>
        </w:div>
        <w:div w:id="1776703442">
          <w:marLeft w:val="640"/>
          <w:marRight w:val="0"/>
          <w:marTop w:val="0"/>
          <w:marBottom w:val="0"/>
          <w:divBdr>
            <w:top w:val="none" w:sz="0" w:space="0" w:color="auto"/>
            <w:left w:val="none" w:sz="0" w:space="0" w:color="auto"/>
            <w:bottom w:val="none" w:sz="0" w:space="0" w:color="auto"/>
            <w:right w:val="none" w:sz="0" w:space="0" w:color="auto"/>
          </w:divBdr>
        </w:div>
        <w:div w:id="968390826">
          <w:marLeft w:val="640"/>
          <w:marRight w:val="0"/>
          <w:marTop w:val="0"/>
          <w:marBottom w:val="0"/>
          <w:divBdr>
            <w:top w:val="none" w:sz="0" w:space="0" w:color="auto"/>
            <w:left w:val="none" w:sz="0" w:space="0" w:color="auto"/>
            <w:bottom w:val="none" w:sz="0" w:space="0" w:color="auto"/>
            <w:right w:val="none" w:sz="0" w:space="0" w:color="auto"/>
          </w:divBdr>
        </w:div>
        <w:div w:id="870188617">
          <w:marLeft w:val="640"/>
          <w:marRight w:val="0"/>
          <w:marTop w:val="0"/>
          <w:marBottom w:val="0"/>
          <w:divBdr>
            <w:top w:val="none" w:sz="0" w:space="0" w:color="auto"/>
            <w:left w:val="none" w:sz="0" w:space="0" w:color="auto"/>
            <w:bottom w:val="none" w:sz="0" w:space="0" w:color="auto"/>
            <w:right w:val="none" w:sz="0" w:space="0" w:color="auto"/>
          </w:divBdr>
        </w:div>
        <w:div w:id="607934951">
          <w:marLeft w:val="640"/>
          <w:marRight w:val="0"/>
          <w:marTop w:val="0"/>
          <w:marBottom w:val="0"/>
          <w:divBdr>
            <w:top w:val="none" w:sz="0" w:space="0" w:color="auto"/>
            <w:left w:val="none" w:sz="0" w:space="0" w:color="auto"/>
            <w:bottom w:val="none" w:sz="0" w:space="0" w:color="auto"/>
            <w:right w:val="none" w:sz="0" w:space="0" w:color="auto"/>
          </w:divBdr>
        </w:div>
        <w:div w:id="618683229">
          <w:marLeft w:val="640"/>
          <w:marRight w:val="0"/>
          <w:marTop w:val="0"/>
          <w:marBottom w:val="0"/>
          <w:divBdr>
            <w:top w:val="none" w:sz="0" w:space="0" w:color="auto"/>
            <w:left w:val="none" w:sz="0" w:space="0" w:color="auto"/>
            <w:bottom w:val="none" w:sz="0" w:space="0" w:color="auto"/>
            <w:right w:val="none" w:sz="0" w:space="0" w:color="auto"/>
          </w:divBdr>
        </w:div>
      </w:divsChild>
    </w:div>
    <w:div w:id="783230322">
      <w:bodyDiv w:val="1"/>
      <w:marLeft w:val="0"/>
      <w:marRight w:val="0"/>
      <w:marTop w:val="0"/>
      <w:marBottom w:val="0"/>
      <w:divBdr>
        <w:top w:val="none" w:sz="0" w:space="0" w:color="auto"/>
        <w:left w:val="none" w:sz="0" w:space="0" w:color="auto"/>
        <w:bottom w:val="none" w:sz="0" w:space="0" w:color="auto"/>
        <w:right w:val="none" w:sz="0" w:space="0" w:color="auto"/>
      </w:divBdr>
    </w:div>
    <w:div w:id="786700318">
      <w:bodyDiv w:val="1"/>
      <w:marLeft w:val="0"/>
      <w:marRight w:val="0"/>
      <w:marTop w:val="0"/>
      <w:marBottom w:val="0"/>
      <w:divBdr>
        <w:top w:val="none" w:sz="0" w:space="0" w:color="auto"/>
        <w:left w:val="none" w:sz="0" w:space="0" w:color="auto"/>
        <w:bottom w:val="none" w:sz="0" w:space="0" w:color="auto"/>
        <w:right w:val="none" w:sz="0" w:space="0" w:color="auto"/>
      </w:divBdr>
    </w:div>
    <w:div w:id="810682786">
      <w:bodyDiv w:val="1"/>
      <w:marLeft w:val="0"/>
      <w:marRight w:val="0"/>
      <w:marTop w:val="0"/>
      <w:marBottom w:val="0"/>
      <w:divBdr>
        <w:top w:val="none" w:sz="0" w:space="0" w:color="auto"/>
        <w:left w:val="none" w:sz="0" w:space="0" w:color="auto"/>
        <w:bottom w:val="none" w:sz="0" w:space="0" w:color="auto"/>
        <w:right w:val="none" w:sz="0" w:space="0" w:color="auto"/>
      </w:divBdr>
    </w:div>
    <w:div w:id="816186367">
      <w:bodyDiv w:val="1"/>
      <w:marLeft w:val="0"/>
      <w:marRight w:val="0"/>
      <w:marTop w:val="0"/>
      <w:marBottom w:val="0"/>
      <w:divBdr>
        <w:top w:val="none" w:sz="0" w:space="0" w:color="auto"/>
        <w:left w:val="none" w:sz="0" w:space="0" w:color="auto"/>
        <w:bottom w:val="none" w:sz="0" w:space="0" w:color="auto"/>
        <w:right w:val="none" w:sz="0" w:space="0" w:color="auto"/>
      </w:divBdr>
    </w:div>
    <w:div w:id="820659717">
      <w:bodyDiv w:val="1"/>
      <w:marLeft w:val="0"/>
      <w:marRight w:val="0"/>
      <w:marTop w:val="0"/>
      <w:marBottom w:val="0"/>
      <w:divBdr>
        <w:top w:val="none" w:sz="0" w:space="0" w:color="auto"/>
        <w:left w:val="none" w:sz="0" w:space="0" w:color="auto"/>
        <w:bottom w:val="none" w:sz="0" w:space="0" w:color="auto"/>
        <w:right w:val="none" w:sz="0" w:space="0" w:color="auto"/>
      </w:divBdr>
    </w:div>
    <w:div w:id="826170617">
      <w:bodyDiv w:val="1"/>
      <w:marLeft w:val="0"/>
      <w:marRight w:val="0"/>
      <w:marTop w:val="0"/>
      <w:marBottom w:val="0"/>
      <w:divBdr>
        <w:top w:val="none" w:sz="0" w:space="0" w:color="auto"/>
        <w:left w:val="none" w:sz="0" w:space="0" w:color="auto"/>
        <w:bottom w:val="none" w:sz="0" w:space="0" w:color="auto"/>
        <w:right w:val="none" w:sz="0" w:space="0" w:color="auto"/>
      </w:divBdr>
    </w:div>
    <w:div w:id="828986628">
      <w:bodyDiv w:val="1"/>
      <w:marLeft w:val="0"/>
      <w:marRight w:val="0"/>
      <w:marTop w:val="0"/>
      <w:marBottom w:val="0"/>
      <w:divBdr>
        <w:top w:val="none" w:sz="0" w:space="0" w:color="auto"/>
        <w:left w:val="none" w:sz="0" w:space="0" w:color="auto"/>
        <w:bottom w:val="none" w:sz="0" w:space="0" w:color="auto"/>
        <w:right w:val="none" w:sz="0" w:space="0" w:color="auto"/>
      </w:divBdr>
    </w:div>
    <w:div w:id="838696769">
      <w:bodyDiv w:val="1"/>
      <w:marLeft w:val="0"/>
      <w:marRight w:val="0"/>
      <w:marTop w:val="0"/>
      <w:marBottom w:val="0"/>
      <w:divBdr>
        <w:top w:val="none" w:sz="0" w:space="0" w:color="auto"/>
        <w:left w:val="none" w:sz="0" w:space="0" w:color="auto"/>
        <w:bottom w:val="none" w:sz="0" w:space="0" w:color="auto"/>
        <w:right w:val="none" w:sz="0" w:space="0" w:color="auto"/>
      </w:divBdr>
    </w:div>
    <w:div w:id="845440286">
      <w:bodyDiv w:val="1"/>
      <w:marLeft w:val="0"/>
      <w:marRight w:val="0"/>
      <w:marTop w:val="0"/>
      <w:marBottom w:val="0"/>
      <w:divBdr>
        <w:top w:val="none" w:sz="0" w:space="0" w:color="auto"/>
        <w:left w:val="none" w:sz="0" w:space="0" w:color="auto"/>
        <w:bottom w:val="none" w:sz="0" w:space="0" w:color="auto"/>
        <w:right w:val="none" w:sz="0" w:space="0" w:color="auto"/>
      </w:divBdr>
    </w:div>
    <w:div w:id="850870789">
      <w:bodyDiv w:val="1"/>
      <w:marLeft w:val="0"/>
      <w:marRight w:val="0"/>
      <w:marTop w:val="0"/>
      <w:marBottom w:val="0"/>
      <w:divBdr>
        <w:top w:val="none" w:sz="0" w:space="0" w:color="auto"/>
        <w:left w:val="none" w:sz="0" w:space="0" w:color="auto"/>
        <w:bottom w:val="none" w:sz="0" w:space="0" w:color="auto"/>
        <w:right w:val="none" w:sz="0" w:space="0" w:color="auto"/>
      </w:divBdr>
    </w:div>
    <w:div w:id="855075685">
      <w:bodyDiv w:val="1"/>
      <w:marLeft w:val="0"/>
      <w:marRight w:val="0"/>
      <w:marTop w:val="0"/>
      <w:marBottom w:val="0"/>
      <w:divBdr>
        <w:top w:val="none" w:sz="0" w:space="0" w:color="auto"/>
        <w:left w:val="none" w:sz="0" w:space="0" w:color="auto"/>
        <w:bottom w:val="none" w:sz="0" w:space="0" w:color="auto"/>
        <w:right w:val="none" w:sz="0" w:space="0" w:color="auto"/>
      </w:divBdr>
    </w:div>
    <w:div w:id="856043106">
      <w:bodyDiv w:val="1"/>
      <w:marLeft w:val="0"/>
      <w:marRight w:val="0"/>
      <w:marTop w:val="0"/>
      <w:marBottom w:val="0"/>
      <w:divBdr>
        <w:top w:val="none" w:sz="0" w:space="0" w:color="auto"/>
        <w:left w:val="none" w:sz="0" w:space="0" w:color="auto"/>
        <w:bottom w:val="none" w:sz="0" w:space="0" w:color="auto"/>
        <w:right w:val="none" w:sz="0" w:space="0" w:color="auto"/>
      </w:divBdr>
      <w:divsChild>
        <w:div w:id="1807963758">
          <w:marLeft w:val="640"/>
          <w:marRight w:val="0"/>
          <w:marTop w:val="0"/>
          <w:marBottom w:val="0"/>
          <w:divBdr>
            <w:top w:val="none" w:sz="0" w:space="0" w:color="auto"/>
            <w:left w:val="none" w:sz="0" w:space="0" w:color="auto"/>
            <w:bottom w:val="none" w:sz="0" w:space="0" w:color="auto"/>
            <w:right w:val="none" w:sz="0" w:space="0" w:color="auto"/>
          </w:divBdr>
        </w:div>
        <w:div w:id="1854176975">
          <w:marLeft w:val="640"/>
          <w:marRight w:val="0"/>
          <w:marTop w:val="0"/>
          <w:marBottom w:val="0"/>
          <w:divBdr>
            <w:top w:val="none" w:sz="0" w:space="0" w:color="auto"/>
            <w:left w:val="none" w:sz="0" w:space="0" w:color="auto"/>
            <w:bottom w:val="none" w:sz="0" w:space="0" w:color="auto"/>
            <w:right w:val="none" w:sz="0" w:space="0" w:color="auto"/>
          </w:divBdr>
        </w:div>
        <w:div w:id="1965430318">
          <w:marLeft w:val="640"/>
          <w:marRight w:val="0"/>
          <w:marTop w:val="0"/>
          <w:marBottom w:val="0"/>
          <w:divBdr>
            <w:top w:val="none" w:sz="0" w:space="0" w:color="auto"/>
            <w:left w:val="none" w:sz="0" w:space="0" w:color="auto"/>
            <w:bottom w:val="none" w:sz="0" w:space="0" w:color="auto"/>
            <w:right w:val="none" w:sz="0" w:space="0" w:color="auto"/>
          </w:divBdr>
        </w:div>
        <w:div w:id="1732192686">
          <w:marLeft w:val="640"/>
          <w:marRight w:val="0"/>
          <w:marTop w:val="0"/>
          <w:marBottom w:val="0"/>
          <w:divBdr>
            <w:top w:val="none" w:sz="0" w:space="0" w:color="auto"/>
            <w:left w:val="none" w:sz="0" w:space="0" w:color="auto"/>
            <w:bottom w:val="none" w:sz="0" w:space="0" w:color="auto"/>
            <w:right w:val="none" w:sz="0" w:space="0" w:color="auto"/>
          </w:divBdr>
        </w:div>
        <w:div w:id="301887474">
          <w:marLeft w:val="640"/>
          <w:marRight w:val="0"/>
          <w:marTop w:val="0"/>
          <w:marBottom w:val="0"/>
          <w:divBdr>
            <w:top w:val="none" w:sz="0" w:space="0" w:color="auto"/>
            <w:left w:val="none" w:sz="0" w:space="0" w:color="auto"/>
            <w:bottom w:val="none" w:sz="0" w:space="0" w:color="auto"/>
            <w:right w:val="none" w:sz="0" w:space="0" w:color="auto"/>
          </w:divBdr>
        </w:div>
        <w:div w:id="998263397">
          <w:marLeft w:val="640"/>
          <w:marRight w:val="0"/>
          <w:marTop w:val="0"/>
          <w:marBottom w:val="0"/>
          <w:divBdr>
            <w:top w:val="none" w:sz="0" w:space="0" w:color="auto"/>
            <w:left w:val="none" w:sz="0" w:space="0" w:color="auto"/>
            <w:bottom w:val="none" w:sz="0" w:space="0" w:color="auto"/>
            <w:right w:val="none" w:sz="0" w:space="0" w:color="auto"/>
          </w:divBdr>
        </w:div>
        <w:div w:id="632757964">
          <w:marLeft w:val="640"/>
          <w:marRight w:val="0"/>
          <w:marTop w:val="0"/>
          <w:marBottom w:val="0"/>
          <w:divBdr>
            <w:top w:val="none" w:sz="0" w:space="0" w:color="auto"/>
            <w:left w:val="none" w:sz="0" w:space="0" w:color="auto"/>
            <w:bottom w:val="none" w:sz="0" w:space="0" w:color="auto"/>
            <w:right w:val="none" w:sz="0" w:space="0" w:color="auto"/>
          </w:divBdr>
        </w:div>
        <w:div w:id="2127460014">
          <w:marLeft w:val="640"/>
          <w:marRight w:val="0"/>
          <w:marTop w:val="0"/>
          <w:marBottom w:val="0"/>
          <w:divBdr>
            <w:top w:val="none" w:sz="0" w:space="0" w:color="auto"/>
            <w:left w:val="none" w:sz="0" w:space="0" w:color="auto"/>
            <w:bottom w:val="none" w:sz="0" w:space="0" w:color="auto"/>
            <w:right w:val="none" w:sz="0" w:space="0" w:color="auto"/>
          </w:divBdr>
        </w:div>
        <w:div w:id="646083448">
          <w:marLeft w:val="640"/>
          <w:marRight w:val="0"/>
          <w:marTop w:val="0"/>
          <w:marBottom w:val="0"/>
          <w:divBdr>
            <w:top w:val="none" w:sz="0" w:space="0" w:color="auto"/>
            <w:left w:val="none" w:sz="0" w:space="0" w:color="auto"/>
            <w:bottom w:val="none" w:sz="0" w:space="0" w:color="auto"/>
            <w:right w:val="none" w:sz="0" w:space="0" w:color="auto"/>
          </w:divBdr>
        </w:div>
        <w:div w:id="1549947990">
          <w:marLeft w:val="640"/>
          <w:marRight w:val="0"/>
          <w:marTop w:val="0"/>
          <w:marBottom w:val="0"/>
          <w:divBdr>
            <w:top w:val="none" w:sz="0" w:space="0" w:color="auto"/>
            <w:left w:val="none" w:sz="0" w:space="0" w:color="auto"/>
            <w:bottom w:val="none" w:sz="0" w:space="0" w:color="auto"/>
            <w:right w:val="none" w:sz="0" w:space="0" w:color="auto"/>
          </w:divBdr>
        </w:div>
        <w:div w:id="2121148350">
          <w:marLeft w:val="640"/>
          <w:marRight w:val="0"/>
          <w:marTop w:val="0"/>
          <w:marBottom w:val="0"/>
          <w:divBdr>
            <w:top w:val="none" w:sz="0" w:space="0" w:color="auto"/>
            <w:left w:val="none" w:sz="0" w:space="0" w:color="auto"/>
            <w:bottom w:val="none" w:sz="0" w:space="0" w:color="auto"/>
            <w:right w:val="none" w:sz="0" w:space="0" w:color="auto"/>
          </w:divBdr>
        </w:div>
        <w:div w:id="984234937">
          <w:marLeft w:val="640"/>
          <w:marRight w:val="0"/>
          <w:marTop w:val="0"/>
          <w:marBottom w:val="0"/>
          <w:divBdr>
            <w:top w:val="none" w:sz="0" w:space="0" w:color="auto"/>
            <w:left w:val="none" w:sz="0" w:space="0" w:color="auto"/>
            <w:bottom w:val="none" w:sz="0" w:space="0" w:color="auto"/>
            <w:right w:val="none" w:sz="0" w:space="0" w:color="auto"/>
          </w:divBdr>
        </w:div>
        <w:div w:id="852038661">
          <w:marLeft w:val="640"/>
          <w:marRight w:val="0"/>
          <w:marTop w:val="0"/>
          <w:marBottom w:val="0"/>
          <w:divBdr>
            <w:top w:val="none" w:sz="0" w:space="0" w:color="auto"/>
            <w:left w:val="none" w:sz="0" w:space="0" w:color="auto"/>
            <w:bottom w:val="none" w:sz="0" w:space="0" w:color="auto"/>
            <w:right w:val="none" w:sz="0" w:space="0" w:color="auto"/>
          </w:divBdr>
        </w:div>
        <w:div w:id="503592123">
          <w:marLeft w:val="640"/>
          <w:marRight w:val="0"/>
          <w:marTop w:val="0"/>
          <w:marBottom w:val="0"/>
          <w:divBdr>
            <w:top w:val="none" w:sz="0" w:space="0" w:color="auto"/>
            <w:left w:val="none" w:sz="0" w:space="0" w:color="auto"/>
            <w:bottom w:val="none" w:sz="0" w:space="0" w:color="auto"/>
            <w:right w:val="none" w:sz="0" w:space="0" w:color="auto"/>
          </w:divBdr>
        </w:div>
        <w:div w:id="1877042009">
          <w:marLeft w:val="640"/>
          <w:marRight w:val="0"/>
          <w:marTop w:val="0"/>
          <w:marBottom w:val="0"/>
          <w:divBdr>
            <w:top w:val="none" w:sz="0" w:space="0" w:color="auto"/>
            <w:left w:val="none" w:sz="0" w:space="0" w:color="auto"/>
            <w:bottom w:val="none" w:sz="0" w:space="0" w:color="auto"/>
            <w:right w:val="none" w:sz="0" w:space="0" w:color="auto"/>
          </w:divBdr>
        </w:div>
        <w:div w:id="1684279327">
          <w:marLeft w:val="640"/>
          <w:marRight w:val="0"/>
          <w:marTop w:val="0"/>
          <w:marBottom w:val="0"/>
          <w:divBdr>
            <w:top w:val="none" w:sz="0" w:space="0" w:color="auto"/>
            <w:left w:val="none" w:sz="0" w:space="0" w:color="auto"/>
            <w:bottom w:val="none" w:sz="0" w:space="0" w:color="auto"/>
            <w:right w:val="none" w:sz="0" w:space="0" w:color="auto"/>
          </w:divBdr>
        </w:div>
        <w:div w:id="226692774">
          <w:marLeft w:val="640"/>
          <w:marRight w:val="0"/>
          <w:marTop w:val="0"/>
          <w:marBottom w:val="0"/>
          <w:divBdr>
            <w:top w:val="none" w:sz="0" w:space="0" w:color="auto"/>
            <w:left w:val="none" w:sz="0" w:space="0" w:color="auto"/>
            <w:bottom w:val="none" w:sz="0" w:space="0" w:color="auto"/>
            <w:right w:val="none" w:sz="0" w:space="0" w:color="auto"/>
          </w:divBdr>
        </w:div>
        <w:div w:id="147286658">
          <w:marLeft w:val="640"/>
          <w:marRight w:val="0"/>
          <w:marTop w:val="0"/>
          <w:marBottom w:val="0"/>
          <w:divBdr>
            <w:top w:val="none" w:sz="0" w:space="0" w:color="auto"/>
            <w:left w:val="none" w:sz="0" w:space="0" w:color="auto"/>
            <w:bottom w:val="none" w:sz="0" w:space="0" w:color="auto"/>
            <w:right w:val="none" w:sz="0" w:space="0" w:color="auto"/>
          </w:divBdr>
        </w:div>
        <w:div w:id="694574398">
          <w:marLeft w:val="640"/>
          <w:marRight w:val="0"/>
          <w:marTop w:val="0"/>
          <w:marBottom w:val="0"/>
          <w:divBdr>
            <w:top w:val="none" w:sz="0" w:space="0" w:color="auto"/>
            <w:left w:val="none" w:sz="0" w:space="0" w:color="auto"/>
            <w:bottom w:val="none" w:sz="0" w:space="0" w:color="auto"/>
            <w:right w:val="none" w:sz="0" w:space="0" w:color="auto"/>
          </w:divBdr>
        </w:div>
        <w:div w:id="729502654">
          <w:marLeft w:val="640"/>
          <w:marRight w:val="0"/>
          <w:marTop w:val="0"/>
          <w:marBottom w:val="0"/>
          <w:divBdr>
            <w:top w:val="none" w:sz="0" w:space="0" w:color="auto"/>
            <w:left w:val="none" w:sz="0" w:space="0" w:color="auto"/>
            <w:bottom w:val="none" w:sz="0" w:space="0" w:color="auto"/>
            <w:right w:val="none" w:sz="0" w:space="0" w:color="auto"/>
          </w:divBdr>
        </w:div>
        <w:div w:id="776290136">
          <w:marLeft w:val="640"/>
          <w:marRight w:val="0"/>
          <w:marTop w:val="0"/>
          <w:marBottom w:val="0"/>
          <w:divBdr>
            <w:top w:val="none" w:sz="0" w:space="0" w:color="auto"/>
            <w:left w:val="none" w:sz="0" w:space="0" w:color="auto"/>
            <w:bottom w:val="none" w:sz="0" w:space="0" w:color="auto"/>
            <w:right w:val="none" w:sz="0" w:space="0" w:color="auto"/>
          </w:divBdr>
        </w:div>
      </w:divsChild>
    </w:div>
    <w:div w:id="858661594">
      <w:bodyDiv w:val="1"/>
      <w:marLeft w:val="0"/>
      <w:marRight w:val="0"/>
      <w:marTop w:val="0"/>
      <w:marBottom w:val="0"/>
      <w:divBdr>
        <w:top w:val="none" w:sz="0" w:space="0" w:color="auto"/>
        <w:left w:val="none" w:sz="0" w:space="0" w:color="auto"/>
        <w:bottom w:val="none" w:sz="0" w:space="0" w:color="auto"/>
        <w:right w:val="none" w:sz="0" w:space="0" w:color="auto"/>
      </w:divBdr>
    </w:div>
    <w:div w:id="864250814">
      <w:bodyDiv w:val="1"/>
      <w:marLeft w:val="0"/>
      <w:marRight w:val="0"/>
      <w:marTop w:val="0"/>
      <w:marBottom w:val="0"/>
      <w:divBdr>
        <w:top w:val="none" w:sz="0" w:space="0" w:color="auto"/>
        <w:left w:val="none" w:sz="0" w:space="0" w:color="auto"/>
        <w:bottom w:val="none" w:sz="0" w:space="0" w:color="auto"/>
        <w:right w:val="none" w:sz="0" w:space="0" w:color="auto"/>
      </w:divBdr>
    </w:div>
    <w:div w:id="867178322">
      <w:bodyDiv w:val="1"/>
      <w:marLeft w:val="0"/>
      <w:marRight w:val="0"/>
      <w:marTop w:val="0"/>
      <w:marBottom w:val="0"/>
      <w:divBdr>
        <w:top w:val="none" w:sz="0" w:space="0" w:color="auto"/>
        <w:left w:val="none" w:sz="0" w:space="0" w:color="auto"/>
        <w:bottom w:val="none" w:sz="0" w:space="0" w:color="auto"/>
        <w:right w:val="none" w:sz="0" w:space="0" w:color="auto"/>
      </w:divBdr>
    </w:div>
    <w:div w:id="868448020">
      <w:bodyDiv w:val="1"/>
      <w:marLeft w:val="0"/>
      <w:marRight w:val="0"/>
      <w:marTop w:val="0"/>
      <w:marBottom w:val="0"/>
      <w:divBdr>
        <w:top w:val="none" w:sz="0" w:space="0" w:color="auto"/>
        <w:left w:val="none" w:sz="0" w:space="0" w:color="auto"/>
        <w:bottom w:val="none" w:sz="0" w:space="0" w:color="auto"/>
        <w:right w:val="none" w:sz="0" w:space="0" w:color="auto"/>
      </w:divBdr>
    </w:div>
    <w:div w:id="870149657">
      <w:bodyDiv w:val="1"/>
      <w:marLeft w:val="0"/>
      <w:marRight w:val="0"/>
      <w:marTop w:val="0"/>
      <w:marBottom w:val="0"/>
      <w:divBdr>
        <w:top w:val="none" w:sz="0" w:space="0" w:color="auto"/>
        <w:left w:val="none" w:sz="0" w:space="0" w:color="auto"/>
        <w:bottom w:val="none" w:sz="0" w:space="0" w:color="auto"/>
        <w:right w:val="none" w:sz="0" w:space="0" w:color="auto"/>
      </w:divBdr>
    </w:div>
    <w:div w:id="888342310">
      <w:bodyDiv w:val="1"/>
      <w:marLeft w:val="0"/>
      <w:marRight w:val="0"/>
      <w:marTop w:val="0"/>
      <w:marBottom w:val="0"/>
      <w:divBdr>
        <w:top w:val="none" w:sz="0" w:space="0" w:color="auto"/>
        <w:left w:val="none" w:sz="0" w:space="0" w:color="auto"/>
        <w:bottom w:val="none" w:sz="0" w:space="0" w:color="auto"/>
        <w:right w:val="none" w:sz="0" w:space="0" w:color="auto"/>
      </w:divBdr>
    </w:div>
    <w:div w:id="897781947">
      <w:bodyDiv w:val="1"/>
      <w:marLeft w:val="0"/>
      <w:marRight w:val="0"/>
      <w:marTop w:val="0"/>
      <w:marBottom w:val="0"/>
      <w:divBdr>
        <w:top w:val="none" w:sz="0" w:space="0" w:color="auto"/>
        <w:left w:val="none" w:sz="0" w:space="0" w:color="auto"/>
        <w:bottom w:val="none" w:sz="0" w:space="0" w:color="auto"/>
        <w:right w:val="none" w:sz="0" w:space="0" w:color="auto"/>
      </w:divBdr>
    </w:div>
    <w:div w:id="909727606">
      <w:bodyDiv w:val="1"/>
      <w:marLeft w:val="0"/>
      <w:marRight w:val="0"/>
      <w:marTop w:val="0"/>
      <w:marBottom w:val="0"/>
      <w:divBdr>
        <w:top w:val="none" w:sz="0" w:space="0" w:color="auto"/>
        <w:left w:val="none" w:sz="0" w:space="0" w:color="auto"/>
        <w:bottom w:val="none" w:sz="0" w:space="0" w:color="auto"/>
        <w:right w:val="none" w:sz="0" w:space="0" w:color="auto"/>
      </w:divBdr>
    </w:div>
    <w:div w:id="936602017">
      <w:bodyDiv w:val="1"/>
      <w:marLeft w:val="0"/>
      <w:marRight w:val="0"/>
      <w:marTop w:val="0"/>
      <w:marBottom w:val="0"/>
      <w:divBdr>
        <w:top w:val="none" w:sz="0" w:space="0" w:color="auto"/>
        <w:left w:val="none" w:sz="0" w:space="0" w:color="auto"/>
        <w:bottom w:val="none" w:sz="0" w:space="0" w:color="auto"/>
        <w:right w:val="none" w:sz="0" w:space="0" w:color="auto"/>
      </w:divBdr>
    </w:div>
    <w:div w:id="938220701">
      <w:bodyDiv w:val="1"/>
      <w:marLeft w:val="0"/>
      <w:marRight w:val="0"/>
      <w:marTop w:val="0"/>
      <w:marBottom w:val="0"/>
      <w:divBdr>
        <w:top w:val="none" w:sz="0" w:space="0" w:color="auto"/>
        <w:left w:val="none" w:sz="0" w:space="0" w:color="auto"/>
        <w:bottom w:val="none" w:sz="0" w:space="0" w:color="auto"/>
        <w:right w:val="none" w:sz="0" w:space="0" w:color="auto"/>
      </w:divBdr>
    </w:div>
    <w:div w:id="946499177">
      <w:bodyDiv w:val="1"/>
      <w:marLeft w:val="0"/>
      <w:marRight w:val="0"/>
      <w:marTop w:val="0"/>
      <w:marBottom w:val="0"/>
      <w:divBdr>
        <w:top w:val="none" w:sz="0" w:space="0" w:color="auto"/>
        <w:left w:val="none" w:sz="0" w:space="0" w:color="auto"/>
        <w:bottom w:val="none" w:sz="0" w:space="0" w:color="auto"/>
        <w:right w:val="none" w:sz="0" w:space="0" w:color="auto"/>
      </w:divBdr>
      <w:divsChild>
        <w:div w:id="305087643">
          <w:marLeft w:val="640"/>
          <w:marRight w:val="0"/>
          <w:marTop w:val="0"/>
          <w:marBottom w:val="0"/>
          <w:divBdr>
            <w:top w:val="none" w:sz="0" w:space="0" w:color="auto"/>
            <w:left w:val="none" w:sz="0" w:space="0" w:color="auto"/>
            <w:bottom w:val="none" w:sz="0" w:space="0" w:color="auto"/>
            <w:right w:val="none" w:sz="0" w:space="0" w:color="auto"/>
          </w:divBdr>
        </w:div>
        <w:div w:id="57171793">
          <w:marLeft w:val="640"/>
          <w:marRight w:val="0"/>
          <w:marTop w:val="0"/>
          <w:marBottom w:val="0"/>
          <w:divBdr>
            <w:top w:val="none" w:sz="0" w:space="0" w:color="auto"/>
            <w:left w:val="none" w:sz="0" w:space="0" w:color="auto"/>
            <w:bottom w:val="none" w:sz="0" w:space="0" w:color="auto"/>
            <w:right w:val="none" w:sz="0" w:space="0" w:color="auto"/>
          </w:divBdr>
        </w:div>
        <w:div w:id="1242064484">
          <w:marLeft w:val="640"/>
          <w:marRight w:val="0"/>
          <w:marTop w:val="0"/>
          <w:marBottom w:val="0"/>
          <w:divBdr>
            <w:top w:val="none" w:sz="0" w:space="0" w:color="auto"/>
            <w:left w:val="none" w:sz="0" w:space="0" w:color="auto"/>
            <w:bottom w:val="none" w:sz="0" w:space="0" w:color="auto"/>
            <w:right w:val="none" w:sz="0" w:space="0" w:color="auto"/>
          </w:divBdr>
        </w:div>
        <w:div w:id="777723364">
          <w:marLeft w:val="640"/>
          <w:marRight w:val="0"/>
          <w:marTop w:val="0"/>
          <w:marBottom w:val="0"/>
          <w:divBdr>
            <w:top w:val="none" w:sz="0" w:space="0" w:color="auto"/>
            <w:left w:val="none" w:sz="0" w:space="0" w:color="auto"/>
            <w:bottom w:val="none" w:sz="0" w:space="0" w:color="auto"/>
            <w:right w:val="none" w:sz="0" w:space="0" w:color="auto"/>
          </w:divBdr>
        </w:div>
        <w:div w:id="1417171920">
          <w:marLeft w:val="640"/>
          <w:marRight w:val="0"/>
          <w:marTop w:val="0"/>
          <w:marBottom w:val="0"/>
          <w:divBdr>
            <w:top w:val="none" w:sz="0" w:space="0" w:color="auto"/>
            <w:left w:val="none" w:sz="0" w:space="0" w:color="auto"/>
            <w:bottom w:val="none" w:sz="0" w:space="0" w:color="auto"/>
            <w:right w:val="none" w:sz="0" w:space="0" w:color="auto"/>
          </w:divBdr>
        </w:div>
        <w:div w:id="104351703">
          <w:marLeft w:val="640"/>
          <w:marRight w:val="0"/>
          <w:marTop w:val="0"/>
          <w:marBottom w:val="0"/>
          <w:divBdr>
            <w:top w:val="none" w:sz="0" w:space="0" w:color="auto"/>
            <w:left w:val="none" w:sz="0" w:space="0" w:color="auto"/>
            <w:bottom w:val="none" w:sz="0" w:space="0" w:color="auto"/>
            <w:right w:val="none" w:sz="0" w:space="0" w:color="auto"/>
          </w:divBdr>
        </w:div>
        <w:div w:id="266960406">
          <w:marLeft w:val="640"/>
          <w:marRight w:val="0"/>
          <w:marTop w:val="0"/>
          <w:marBottom w:val="0"/>
          <w:divBdr>
            <w:top w:val="none" w:sz="0" w:space="0" w:color="auto"/>
            <w:left w:val="none" w:sz="0" w:space="0" w:color="auto"/>
            <w:bottom w:val="none" w:sz="0" w:space="0" w:color="auto"/>
            <w:right w:val="none" w:sz="0" w:space="0" w:color="auto"/>
          </w:divBdr>
        </w:div>
        <w:div w:id="804086145">
          <w:marLeft w:val="640"/>
          <w:marRight w:val="0"/>
          <w:marTop w:val="0"/>
          <w:marBottom w:val="0"/>
          <w:divBdr>
            <w:top w:val="none" w:sz="0" w:space="0" w:color="auto"/>
            <w:left w:val="none" w:sz="0" w:space="0" w:color="auto"/>
            <w:bottom w:val="none" w:sz="0" w:space="0" w:color="auto"/>
            <w:right w:val="none" w:sz="0" w:space="0" w:color="auto"/>
          </w:divBdr>
        </w:div>
        <w:div w:id="1041825967">
          <w:marLeft w:val="640"/>
          <w:marRight w:val="0"/>
          <w:marTop w:val="0"/>
          <w:marBottom w:val="0"/>
          <w:divBdr>
            <w:top w:val="none" w:sz="0" w:space="0" w:color="auto"/>
            <w:left w:val="none" w:sz="0" w:space="0" w:color="auto"/>
            <w:bottom w:val="none" w:sz="0" w:space="0" w:color="auto"/>
            <w:right w:val="none" w:sz="0" w:space="0" w:color="auto"/>
          </w:divBdr>
        </w:div>
        <w:div w:id="1014306098">
          <w:marLeft w:val="640"/>
          <w:marRight w:val="0"/>
          <w:marTop w:val="0"/>
          <w:marBottom w:val="0"/>
          <w:divBdr>
            <w:top w:val="none" w:sz="0" w:space="0" w:color="auto"/>
            <w:left w:val="none" w:sz="0" w:space="0" w:color="auto"/>
            <w:bottom w:val="none" w:sz="0" w:space="0" w:color="auto"/>
            <w:right w:val="none" w:sz="0" w:space="0" w:color="auto"/>
          </w:divBdr>
        </w:div>
        <w:div w:id="511651369">
          <w:marLeft w:val="640"/>
          <w:marRight w:val="0"/>
          <w:marTop w:val="0"/>
          <w:marBottom w:val="0"/>
          <w:divBdr>
            <w:top w:val="none" w:sz="0" w:space="0" w:color="auto"/>
            <w:left w:val="none" w:sz="0" w:space="0" w:color="auto"/>
            <w:bottom w:val="none" w:sz="0" w:space="0" w:color="auto"/>
            <w:right w:val="none" w:sz="0" w:space="0" w:color="auto"/>
          </w:divBdr>
        </w:div>
        <w:div w:id="1890067802">
          <w:marLeft w:val="640"/>
          <w:marRight w:val="0"/>
          <w:marTop w:val="0"/>
          <w:marBottom w:val="0"/>
          <w:divBdr>
            <w:top w:val="none" w:sz="0" w:space="0" w:color="auto"/>
            <w:left w:val="none" w:sz="0" w:space="0" w:color="auto"/>
            <w:bottom w:val="none" w:sz="0" w:space="0" w:color="auto"/>
            <w:right w:val="none" w:sz="0" w:space="0" w:color="auto"/>
          </w:divBdr>
        </w:div>
        <w:div w:id="2019888127">
          <w:marLeft w:val="640"/>
          <w:marRight w:val="0"/>
          <w:marTop w:val="0"/>
          <w:marBottom w:val="0"/>
          <w:divBdr>
            <w:top w:val="none" w:sz="0" w:space="0" w:color="auto"/>
            <w:left w:val="none" w:sz="0" w:space="0" w:color="auto"/>
            <w:bottom w:val="none" w:sz="0" w:space="0" w:color="auto"/>
            <w:right w:val="none" w:sz="0" w:space="0" w:color="auto"/>
          </w:divBdr>
        </w:div>
        <w:div w:id="1153136783">
          <w:marLeft w:val="640"/>
          <w:marRight w:val="0"/>
          <w:marTop w:val="0"/>
          <w:marBottom w:val="0"/>
          <w:divBdr>
            <w:top w:val="none" w:sz="0" w:space="0" w:color="auto"/>
            <w:left w:val="none" w:sz="0" w:space="0" w:color="auto"/>
            <w:bottom w:val="none" w:sz="0" w:space="0" w:color="auto"/>
            <w:right w:val="none" w:sz="0" w:space="0" w:color="auto"/>
          </w:divBdr>
        </w:div>
        <w:div w:id="736366439">
          <w:marLeft w:val="640"/>
          <w:marRight w:val="0"/>
          <w:marTop w:val="0"/>
          <w:marBottom w:val="0"/>
          <w:divBdr>
            <w:top w:val="none" w:sz="0" w:space="0" w:color="auto"/>
            <w:left w:val="none" w:sz="0" w:space="0" w:color="auto"/>
            <w:bottom w:val="none" w:sz="0" w:space="0" w:color="auto"/>
            <w:right w:val="none" w:sz="0" w:space="0" w:color="auto"/>
          </w:divBdr>
        </w:div>
        <w:div w:id="1702785331">
          <w:marLeft w:val="640"/>
          <w:marRight w:val="0"/>
          <w:marTop w:val="0"/>
          <w:marBottom w:val="0"/>
          <w:divBdr>
            <w:top w:val="none" w:sz="0" w:space="0" w:color="auto"/>
            <w:left w:val="none" w:sz="0" w:space="0" w:color="auto"/>
            <w:bottom w:val="none" w:sz="0" w:space="0" w:color="auto"/>
            <w:right w:val="none" w:sz="0" w:space="0" w:color="auto"/>
          </w:divBdr>
        </w:div>
        <w:div w:id="1681009136">
          <w:marLeft w:val="640"/>
          <w:marRight w:val="0"/>
          <w:marTop w:val="0"/>
          <w:marBottom w:val="0"/>
          <w:divBdr>
            <w:top w:val="none" w:sz="0" w:space="0" w:color="auto"/>
            <w:left w:val="none" w:sz="0" w:space="0" w:color="auto"/>
            <w:bottom w:val="none" w:sz="0" w:space="0" w:color="auto"/>
            <w:right w:val="none" w:sz="0" w:space="0" w:color="auto"/>
          </w:divBdr>
        </w:div>
        <w:div w:id="2089764341">
          <w:marLeft w:val="640"/>
          <w:marRight w:val="0"/>
          <w:marTop w:val="0"/>
          <w:marBottom w:val="0"/>
          <w:divBdr>
            <w:top w:val="none" w:sz="0" w:space="0" w:color="auto"/>
            <w:left w:val="none" w:sz="0" w:space="0" w:color="auto"/>
            <w:bottom w:val="none" w:sz="0" w:space="0" w:color="auto"/>
            <w:right w:val="none" w:sz="0" w:space="0" w:color="auto"/>
          </w:divBdr>
        </w:div>
        <w:div w:id="1487822115">
          <w:marLeft w:val="640"/>
          <w:marRight w:val="0"/>
          <w:marTop w:val="0"/>
          <w:marBottom w:val="0"/>
          <w:divBdr>
            <w:top w:val="none" w:sz="0" w:space="0" w:color="auto"/>
            <w:left w:val="none" w:sz="0" w:space="0" w:color="auto"/>
            <w:bottom w:val="none" w:sz="0" w:space="0" w:color="auto"/>
            <w:right w:val="none" w:sz="0" w:space="0" w:color="auto"/>
          </w:divBdr>
        </w:div>
        <w:div w:id="671762388">
          <w:marLeft w:val="640"/>
          <w:marRight w:val="0"/>
          <w:marTop w:val="0"/>
          <w:marBottom w:val="0"/>
          <w:divBdr>
            <w:top w:val="none" w:sz="0" w:space="0" w:color="auto"/>
            <w:left w:val="none" w:sz="0" w:space="0" w:color="auto"/>
            <w:bottom w:val="none" w:sz="0" w:space="0" w:color="auto"/>
            <w:right w:val="none" w:sz="0" w:space="0" w:color="auto"/>
          </w:divBdr>
        </w:div>
      </w:divsChild>
    </w:div>
    <w:div w:id="949628326">
      <w:bodyDiv w:val="1"/>
      <w:marLeft w:val="0"/>
      <w:marRight w:val="0"/>
      <w:marTop w:val="0"/>
      <w:marBottom w:val="0"/>
      <w:divBdr>
        <w:top w:val="none" w:sz="0" w:space="0" w:color="auto"/>
        <w:left w:val="none" w:sz="0" w:space="0" w:color="auto"/>
        <w:bottom w:val="none" w:sz="0" w:space="0" w:color="auto"/>
        <w:right w:val="none" w:sz="0" w:space="0" w:color="auto"/>
      </w:divBdr>
    </w:div>
    <w:div w:id="955209284">
      <w:bodyDiv w:val="1"/>
      <w:marLeft w:val="0"/>
      <w:marRight w:val="0"/>
      <w:marTop w:val="0"/>
      <w:marBottom w:val="0"/>
      <w:divBdr>
        <w:top w:val="none" w:sz="0" w:space="0" w:color="auto"/>
        <w:left w:val="none" w:sz="0" w:space="0" w:color="auto"/>
        <w:bottom w:val="none" w:sz="0" w:space="0" w:color="auto"/>
        <w:right w:val="none" w:sz="0" w:space="0" w:color="auto"/>
      </w:divBdr>
    </w:div>
    <w:div w:id="962811286">
      <w:bodyDiv w:val="1"/>
      <w:marLeft w:val="0"/>
      <w:marRight w:val="0"/>
      <w:marTop w:val="0"/>
      <w:marBottom w:val="0"/>
      <w:divBdr>
        <w:top w:val="none" w:sz="0" w:space="0" w:color="auto"/>
        <w:left w:val="none" w:sz="0" w:space="0" w:color="auto"/>
        <w:bottom w:val="none" w:sz="0" w:space="0" w:color="auto"/>
        <w:right w:val="none" w:sz="0" w:space="0" w:color="auto"/>
      </w:divBdr>
    </w:div>
    <w:div w:id="963579738">
      <w:bodyDiv w:val="1"/>
      <w:marLeft w:val="0"/>
      <w:marRight w:val="0"/>
      <w:marTop w:val="0"/>
      <w:marBottom w:val="0"/>
      <w:divBdr>
        <w:top w:val="none" w:sz="0" w:space="0" w:color="auto"/>
        <w:left w:val="none" w:sz="0" w:space="0" w:color="auto"/>
        <w:bottom w:val="none" w:sz="0" w:space="0" w:color="auto"/>
        <w:right w:val="none" w:sz="0" w:space="0" w:color="auto"/>
      </w:divBdr>
      <w:divsChild>
        <w:div w:id="788087138">
          <w:marLeft w:val="0"/>
          <w:marRight w:val="0"/>
          <w:marTop w:val="0"/>
          <w:marBottom w:val="0"/>
          <w:divBdr>
            <w:top w:val="none" w:sz="0" w:space="0" w:color="auto"/>
            <w:left w:val="none" w:sz="0" w:space="0" w:color="auto"/>
            <w:bottom w:val="none" w:sz="0" w:space="0" w:color="auto"/>
            <w:right w:val="none" w:sz="0" w:space="0" w:color="auto"/>
          </w:divBdr>
        </w:div>
      </w:divsChild>
    </w:div>
    <w:div w:id="967585471">
      <w:bodyDiv w:val="1"/>
      <w:marLeft w:val="0"/>
      <w:marRight w:val="0"/>
      <w:marTop w:val="0"/>
      <w:marBottom w:val="0"/>
      <w:divBdr>
        <w:top w:val="none" w:sz="0" w:space="0" w:color="auto"/>
        <w:left w:val="none" w:sz="0" w:space="0" w:color="auto"/>
        <w:bottom w:val="none" w:sz="0" w:space="0" w:color="auto"/>
        <w:right w:val="none" w:sz="0" w:space="0" w:color="auto"/>
      </w:divBdr>
    </w:div>
    <w:div w:id="968128745">
      <w:bodyDiv w:val="1"/>
      <w:marLeft w:val="0"/>
      <w:marRight w:val="0"/>
      <w:marTop w:val="0"/>
      <w:marBottom w:val="0"/>
      <w:divBdr>
        <w:top w:val="none" w:sz="0" w:space="0" w:color="auto"/>
        <w:left w:val="none" w:sz="0" w:space="0" w:color="auto"/>
        <w:bottom w:val="none" w:sz="0" w:space="0" w:color="auto"/>
        <w:right w:val="none" w:sz="0" w:space="0" w:color="auto"/>
      </w:divBdr>
    </w:div>
    <w:div w:id="968779830">
      <w:bodyDiv w:val="1"/>
      <w:marLeft w:val="0"/>
      <w:marRight w:val="0"/>
      <w:marTop w:val="0"/>
      <w:marBottom w:val="0"/>
      <w:divBdr>
        <w:top w:val="none" w:sz="0" w:space="0" w:color="auto"/>
        <w:left w:val="none" w:sz="0" w:space="0" w:color="auto"/>
        <w:bottom w:val="none" w:sz="0" w:space="0" w:color="auto"/>
        <w:right w:val="none" w:sz="0" w:space="0" w:color="auto"/>
      </w:divBdr>
    </w:div>
    <w:div w:id="970525003">
      <w:bodyDiv w:val="1"/>
      <w:marLeft w:val="0"/>
      <w:marRight w:val="0"/>
      <w:marTop w:val="0"/>
      <w:marBottom w:val="0"/>
      <w:divBdr>
        <w:top w:val="none" w:sz="0" w:space="0" w:color="auto"/>
        <w:left w:val="none" w:sz="0" w:space="0" w:color="auto"/>
        <w:bottom w:val="none" w:sz="0" w:space="0" w:color="auto"/>
        <w:right w:val="none" w:sz="0" w:space="0" w:color="auto"/>
      </w:divBdr>
    </w:div>
    <w:div w:id="972827093">
      <w:bodyDiv w:val="1"/>
      <w:marLeft w:val="0"/>
      <w:marRight w:val="0"/>
      <w:marTop w:val="0"/>
      <w:marBottom w:val="0"/>
      <w:divBdr>
        <w:top w:val="none" w:sz="0" w:space="0" w:color="auto"/>
        <w:left w:val="none" w:sz="0" w:space="0" w:color="auto"/>
        <w:bottom w:val="none" w:sz="0" w:space="0" w:color="auto"/>
        <w:right w:val="none" w:sz="0" w:space="0" w:color="auto"/>
      </w:divBdr>
    </w:div>
    <w:div w:id="980309661">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1002902520">
      <w:bodyDiv w:val="1"/>
      <w:marLeft w:val="0"/>
      <w:marRight w:val="0"/>
      <w:marTop w:val="0"/>
      <w:marBottom w:val="0"/>
      <w:divBdr>
        <w:top w:val="none" w:sz="0" w:space="0" w:color="auto"/>
        <w:left w:val="none" w:sz="0" w:space="0" w:color="auto"/>
        <w:bottom w:val="none" w:sz="0" w:space="0" w:color="auto"/>
        <w:right w:val="none" w:sz="0" w:space="0" w:color="auto"/>
      </w:divBdr>
      <w:divsChild>
        <w:div w:id="1737363486">
          <w:marLeft w:val="640"/>
          <w:marRight w:val="0"/>
          <w:marTop w:val="0"/>
          <w:marBottom w:val="0"/>
          <w:divBdr>
            <w:top w:val="none" w:sz="0" w:space="0" w:color="auto"/>
            <w:left w:val="none" w:sz="0" w:space="0" w:color="auto"/>
            <w:bottom w:val="none" w:sz="0" w:space="0" w:color="auto"/>
            <w:right w:val="none" w:sz="0" w:space="0" w:color="auto"/>
          </w:divBdr>
        </w:div>
        <w:div w:id="1327512189">
          <w:marLeft w:val="640"/>
          <w:marRight w:val="0"/>
          <w:marTop w:val="0"/>
          <w:marBottom w:val="0"/>
          <w:divBdr>
            <w:top w:val="none" w:sz="0" w:space="0" w:color="auto"/>
            <w:left w:val="none" w:sz="0" w:space="0" w:color="auto"/>
            <w:bottom w:val="none" w:sz="0" w:space="0" w:color="auto"/>
            <w:right w:val="none" w:sz="0" w:space="0" w:color="auto"/>
          </w:divBdr>
        </w:div>
        <w:div w:id="1701970822">
          <w:marLeft w:val="640"/>
          <w:marRight w:val="0"/>
          <w:marTop w:val="0"/>
          <w:marBottom w:val="0"/>
          <w:divBdr>
            <w:top w:val="none" w:sz="0" w:space="0" w:color="auto"/>
            <w:left w:val="none" w:sz="0" w:space="0" w:color="auto"/>
            <w:bottom w:val="none" w:sz="0" w:space="0" w:color="auto"/>
            <w:right w:val="none" w:sz="0" w:space="0" w:color="auto"/>
          </w:divBdr>
        </w:div>
        <w:div w:id="976832993">
          <w:marLeft w:val="640"/>
          <w:marRight w:val="0"/>
          <w:marTop w:val="0"/>
          <w:marBottom w:val="0"/>
          <w:divBdr>
            <w:top w:val="none" w:sz="0" w:space="0" w:color="auto"/>
            <w:left w:val="none" w:sz="0" w:space="0" w:color="auto"/>
            <w:bottom w:val="none" w:sz="0" w:space="0" w:color="auto"/>
            <w:right w:val="none" w:sz="0" w:space="0" w:color="auto"/>
          </w:divBdr>
        </w:div>
        <w:div w:id="1672024821">
          <w:marLeft w:val="640"/>
          <w:marRight w:val="0"/>
          <w:marTop w:val="0"/>
          <w:marBottom w:val="0"/>
          <w:divBdr>
            <w:top w:val="none" w:sz="0" w:space="0" w:color="auto"/>
            <w:left w:val="none" w:sz="0" w:space="0" w:color="auto"/>
            <w:bottom w:val="none" w:sz="0" w:space="0" w:color="auto"/>
            <w:right w:val="none" w:sz="0" w:space="0" w:color="auto"/>
          </w:divBdr>
        </w:div>
        <w:div w:id="1473906396">
          <w:marLeft w:val="640"/>
          <w:marRight w:val="0"/>
          <w:marTop w:val="0"/>
          <w:marBottom w:val="0"/>
          <w:divBdr>
            <w:top w:val="none" w:sz="0" w:space="0" w:color="auto"/>
            <w:left w:val="none" w:sz="0" w:space="0" w:color="auto"/>
            <w:bottom w:val="none" w:sz="0" w:space="0" w:color="auto"/>
            <w:right w:val="none" w:sz="0" w:space="0" w:color="auto"/>
          </w:divBdr>
        </w:div>
        <w:div w:id="746801389">
          <w:marLeft w:val="640"/>
          <w:marRight w:val="0"/>
          <w:marTop w:val="0"/>
          <w:marBottom w:val="0"/>
          <w:divBdr>
            <w:top w:val="none" w:sz="0" w:space="0" w:color="auto"/>
            <w:left w:val="none" w:sz="0" w:space="0" w:color="auto"/>
            <w:bottom w:val="none" w:sz="0" w:space="0" w:color="auto"/>
            <w:right w:val="none" w:sz="0" w:space="0" w:color="auto"/>
          </w:divBdr>
        </w:div>
        <w:div w:id="1044788486">
          <w:marLeft w:val="640"/>
          <w:marRight w:val="0"/>
          <w:marTop w:val="0"/>
          <w:marBottom w:val="0"/>
          <w:divBdr>
            <w:top w:val="none" w:sz="0" w:space="0" w:color="auto"/>
            <w:left w:val="none" w:sz="0" w:space="0" w:color="auto"/>
            <w:bottom w:val="none" w:sz="0" w:space="0" w:color="auto"/>
            <w:right w:val="none" w:sz="0" w:space="0" w:color="auto"/>
          </w:divBdr>
        </w:div>
        <w:div w:id="1069306097">
          <w:marLeft w:val="640"/>
          <w:marRight w:val="0"/>
          <w:marTop w:val="0"/>
          <w:marBottom w:val="0"/>
          <w:divBdr>
            <w:top w:val="none" w:sz="0" w:space="0" w:color="auto"/>
            <w:left w:val="none" w:sz="0" w:space="0" w:color="auto"/>
            <w:bottom w:val="none" w:sz="0" w:space="0" w:color="auto"/>
            <w:right w:val="none" w:sz="0" w:space="0" w:color="auto"/>
          </w:divBdr>
        </w:div>
        <w:div w:id="1483497891">
          <w:marLeft w:val="640"/>
          <w:marRight w:val="0"/>
          <w:marTop w:val="0"/>
          <w:marBottom w:val="0"/>
          <w:divBdr>
            <w:top w:val="none" w:sz="0" w:space="0" w:color="auto"/>
            <w:left w:val="none" w:sz="0" w:space="0" w:color="auto"/>
            <w:bottom w:val="none" w:sz="0" w:space="0" w:color="auto"/>
            <w:right w:val="none" w:sz="0" w:space="0" w:color="auto"/>
          </w:divBdr>
        </w:div>
        <w:div w:id="1352755408">
          <w:marLeft w:val="640"/>
          <w:marRight w:val="0"/>
          <w:marTop w:val="0"/>
          <w:marBottom w:val="0"/>
          <w:divBdr>
            <w:top w:val="none" w:sz="0" w:space="0" w:color="auto"/>
            <w:left w:val="none" w:sz="0" w:space="0" w:color="auto"/>
            <w:bottom w:val="none" w:sz="0" w:space="0" w:color="auto"/>
            <w:right w:val="none" w:sz="0" w:space="0" w:color="auto"/>
          </w:divBdr>
        </w:div>
        <w:div w:id="567225401">
          <w:marLeft w:val="640"/>
          <w:marRight w:val="0"/>
          <w:marTop w:val="0"/>
          <w:marBottom w:val="0"/>
          <w:divBdr>
            <w:top w:val="none" w:sz="0" w:space="0" w:color="auto"/>
            <w:left w:val="none" w:sz="0" w:space="0" w:color="auto"/>
            <w:bottom w:val="none" w:sz="0" w:space="0" w:color="auto"/>
            <w:right w:val="none" w:sz="0" w:space="0" w:color="auto"/>
          </w:divBdr>
        </w:div>
        <w:div w:id="742214299">
          <w:marLeft w:val="640"/>
          <w:marRight w:val="0"/>
          <w:marTop w:val="0"/>
          <w:marBottom w:val="0"/>
          <w:divBdr>
            <w:top w:val="none" w:sz="0" w:space="0" w:color="auto"/>
            <w:left w:val="none" w:sz="0" w:space="0" w:color="auto"/>
            <w:bottom w:val="none" w:sz="0" w:space="0" w:color="auto"/>
            <w:right w:val="none" w:sz="0" w:space="0" w:color="auto"/>
          </w:divBdr>
        </w:div>
        <w:div w:id="735589543">
          <w:marLeft w:val="640"/>
          <w:marRight w:val="0"/>
          <w:marTop w:val="0"/>
          <w:marBottom w:val="0"/>
          <w:divBdr>
            <w:top w:val="none" w:sz="0" w:space="0" w:color="auto"/>
            <w:left w:val="none" w:sz="0" w:space="0" w:color="auto"/>
            <w:bottom w:val="none" w:sz="0" w:space="0" w:color="auto"/>
            <w:right w:val="none" w:sz="0" w:space="0" w:color="auto"/>
          </w:divBdr>
        </w:div>
        <w:div w:id="67848937">
          <w:marLeft w:val="640"/>
          <w:marRight w:val="0"/>
          <w:marTop w:val="0"/>
          <w:marBottom w:val="0"/>
          <w:divBdr>
            <w:top w:val="none" w:sz="0" w:space="0" w:color="auto"/>
            <w:left w:val="none" w:sz="0" w:space="0" w:color="auto"/>
            <w:bottom w:val="none" w:sz="0" w:space="0" w:color="auto"/>
            <w:right w:val="none" w:sz="0" w:space="0" w:color="auto"/>
          </w:divBdr>
        </w:div>
        <w:div w:id="1872374944">
          <w:marLeft w:val="640"/>
          <w:marRight w:val="0"/>
          <w:marTop w:val="0"/>
          <w:marBottom w:val="0"/>
          <w:divBdr>
            <w:top w:val="none" w:sz="0" w:space="0" w:color="auto"/>
            <w:left w:val="none" w:sz="0" w:space="0" w:color="auto"/>
            <w:bottom w:val="none" w:sz="0" w:space="0" w:color="auto"/>
            <w:right w:val="none" w:sz="0" w:space="0" w:color="auto"/>
          </w:divBdr>
        </w:div>
        <w:div w:id="388188716">
          <w:marLeft w:val="640"/>
          <w:marRight w:val="0"/>
          <w:marTop w:val="0"/>
          <w:marBottom w:val="0"/>
          <w:divBdr>
            <w:top w:val="none" w:sz="0" w:space="0" w:color="auto"/>
            <w:left w:val="none" w:sz="0" w:space="0" w:color="auto"/>
            <w:bottom w:val="none" w:sz="0" w:space="0" w:color="auto"/>
            <w:right w:val="none" w:sz="0" w:space="0" w:color="auto"/>
          </w:divBdr>
        </w:div>
        <w:div w:id="533660133">
          <w:marLeft w:val="640"/>
          <w:marRight w:val="0"/>
          <w:marTop w:val="0"/>
          <w:marBottom w:val="0"/>
          <w:divBdr>
            <w:top w:val="none" w:sz="0" w:space="0" w:color="auto"/>
            <w:left w:val="none" w:sz="0" w:space="0" w:color="auto"/>
            <w:bottom w:val="none" w:sz="0" w:space="0" w:color="auto"/>
            <w:right w:val="none" w:sz="0" w:space="0" w:color="auto"/>
          </w:divBdr>
        </w:div>
        <w:div w:id="706948399">
          <w:marLeft w:val="640"/>
          <w:marRight w:val="0"/>
          <w:marTop w:val="0"/>
          <w:marBottom w:val="0"/>
          <w:divBdr>
            <w:top w:val="none" w:sz="0" w:space="0" w:color="auto"/>
            <w:left w:val="none" w:sz="0" w:space="0" w:color="auto"/>
            <w:bottom w:val="none" w:sz="0" w:space="0" w:color="auto"/>
            <w:right w:val="none" w:sz="0" w:space="0" w:color="auto"/>
          </w:divBdr>
        </w:div>
        <w:div w:id="2087680198">
          <w:marLeft w:val="640"/>
          <w:marRight w:val="0"/>
          <w:marTop w:val="0"/>
          <w:marBottom w:val="0"/>
          <w:divBdr>
            <w:top w:val="none" w:sz="0" w:space="0" w:color="auto"/>
            <w:left w:val="none" w:sz="0" w:space="0" w:color="auto"/>
            <w:bottom w:val="none" w:sz="0" w:space="0" w:color="auto"/>
            <w:right w:val="none" w:sz="0" w:space="0" w:color="auto"/>
          </w:divBdr>
        </w:div>
        <w:div w:id="1636056477">
          <w:marLeft w:val="640"/>
          <w:marRight w:val="0"/>
          <w:marTop w:val="0"/>
          <w:marBottom w:val="0"/>
          <w:divBdr>
            <w:top w:val="none" w:sz="0" w:space="0" w:color="auto"/>
            <w:left w:val="none" w:sz="0" w:space="0" w:color="auto"/>
            <w:bottom w:val="none" w:sz="0" w:space="0" w:color="auto"/>
            <w:right w:val="none" w:sz="0" w:space="0" w:color="auto"/>
          </w:divBdr>
        </w:div>
        <w:div w:id="1330520086">
          <w:marLeft w:val="640"/>
          <w:marRight w:val="0"/>
          <w:marTop w:val="0"/>
          <w:marBottom w:val="0"/>
          <w:divBdr>
            <w:top w:val="none" w:sz="0" w:space="0" w:color="auto"/>
            <w:left w:val="none" w:sz="0" w:space="0" w:color="auto"/>
            <w:bottom w:val="none" w:sz="0" w:space="0" w:color="auto"/>
            <w:right w:val="none" w:sz="0" w:space="0" w:color="auto"/>
          </w:divBdr>
        </w:div>
        <w:div w:id="212618936">
          <w:marLeft w:val="640"/>
          <w:marRight w:val="0"/>
          <w:marTop w:val="0"/>
          <w:marBottom w:val="0"/>
          <w:divBdr>
            <w:top w:val="none" w:sz="0" w:space="0" w:color="auto"/>
            <w:left w:val="none" w:sz="0" w:space="0" w:color="auto"/>
            <w:bottom w:val="none" w:sz="0" w:space="0" w:color="auto"/>
            <w:right w:val="none" w:sz="0" w:space="0" w:color="auto"/>
          </w:divBdr>
        </w:div>
        <w:div w:id="422804216">
          <w:marLeft w:val="640"/>
          <w:marRight w:val="0"/>
          <w:marTop w:val="0"/>
          <w:marBottom w:val="0"/>
          <w:divBdr>
            <w:top w:val="none" w:sz="0" w:space="0" w:color="auto"/>
            <w:left w:val="none" w:sz="0" w:space="0" w:color="auto"/>
            <w:bottom w:val="none" w:sz="0" w:space="0" w:color="auto"/>
            <w:right w:val="none" w:sz="0" w:space="0" w:color="auto"/>
          </w:divBdr>
        </w:div>
        <w:div w:id="988167781">
          <w:marLeft w:val="640"/>
          <w:marRight w:val="0"/>
          <w:marTop w:val="0"/>
          <w:marBottom w:val="0"/>
          <w:divBdr>
            <w:top w:val="none" w:sz="0" w:space="0" w:color="auto"/>
            <w:left w:val="none" w:sz="0" w:space="0" w:color="auto"/>
            <w:bottom w:val="none" w:sz="0" w:space="0" w:color="auto"/>
            <w:right w:val="none" w:sz="0" w:space="0" w:color="auto"/>
          </w:divBdr>
        </w:div>
      </w:divsChild>
    </w:div>
    <w:div w:id="1005133916">
      <w:bodyDiv w:val="1"/>
      <w:marLeft w:val="0"/>
      <w:marRight w:val="0"/>
      <w:marTop w:val="0"/>
      <w:marBottom w:val="0"/>
      <w:divBdr>
        <w:top w:val="none" w:sz="0" w:space="0" w:color="auto"/>
        <w:left w:val="none" w:sz="0" w:space="0" w:color="auto"/>
        <w:bottom w:val="none" w:sz="0" w:space="0" w:color="auto"/>
        <w:right w:val="none" w:sz="0" w:space="0" w:color="auto"/>
      </w:divBdr>
    </w:div>
    <w:div w:id="1008365272">
      <w:bodyDiv w:val="1"/>
      <w:marLeft w:val="0"/>
      <w:marRight w:val="0"/>
      <w:marTop w:val="0"/>
      <w:marBottom w:val="0"/>
      <w:divBdr>
        <w:top w:val="none" w:sz="0" w:space="0" w:color="auto"/>
        <w:left w:val="none" w:sz="0" w:space="0" w:color="auto"/>
        <w:bottom w:val="none" w:sz="0" w:space="0" w:color="auto"/>
        <w:right w:val="none" w:sz="0" w:space="0" w:color="auto"/>
      </w:divBdr>
    </w:div>
    <w:div w:id="1014923234">
      <w:bodyDiv w:val="1"/>
      <w:marLeft w:val="0"/>
      <w:marRight w:val="0"/>
      <w:marTop w:val="0"/>
      <w:marBottom w:val="0"/>
      <w:divBdr>
        <w:top w:val="none" w:sz="0" w:space="0" w:color="auto"/>
        <w:left w:val="none" w:sz="0" w:space="0" w:color="auto"/>
        <w:bottom w:val="none" w:sz="0" w:space="0" w:color="auto"/>
        <w:right w:val="none" w:sz="0" w:space="0" w:color="auto"/>
      </w:divBdr>
    </w:div>
    <w:div w:id="1021709171">
      <w:bodyDiv w:val="1"/>
      <w:marLeft w:val="0"/>
      <w:marRight w:val="0"/>
      <w:marTop w:val="0"/>
      <w:marBottom w:val="0"/>
      <w:divBdr>
        <w:top w:val="none" w:sz="0" w:space="0" w:color="auto"/>
        <w:left w:val="none" w:sz="0" w:space="0" w:color="auto"/>
        <w:bottom w:val="none" w:sz="0" w:space="0" w:color="auto"/>
        <w:right w:val="none" w:sz="0" w:space="0" w:color="auto"/>
      </w:divBdr>
    </w:div>
    <w:div w:id="1033573768">
      <w:bodyDiv w:val="1"/>
      <w:marLeft w:val="0"/>
      <w:marRight w:val="0"/>
      <w:marTop w:val="0"/>
      <w:marBottom w:val="0"/>
      <w:divBdr>
        <w:top w:val="none" w:sz="0" w:space="0" w:color="auto"/>
        <w:left w:val="none" w:sz="0" w:space="0" w:color="auto"/>
        <w:bottom w:val="none" w:sz="0" w:space="0" w:color="auto"/>
        <w:right w:val="none" w:sz="0" w:space="0" w:color="auto"/>
      </w:divBdr>
    </w:div>
    <w:div w:id="1035958004">
      <w:bodyDiv w:val="1"/>
      <w:marLeft w:val="0"/>
      <w:marRight w:val="0"/>
      <w:marTop w:val="0"/>
      <w:marBottom w:val="0"/>
      <w:divBdr>
        <w:top w:val="none" w:sz="0" w:space="0" w:color="auto"/>
        <w:left w:val="none" w:sz="0" w:space="0" w:color="auto"/>
        <w:bottom w:val="none" w:sz="0" w:space="0" w:color="auto"/>
        <w:right w:val="none" w:sz="0" w:space="0" w:color="auto"/>
      </w:divBdr>
    </w:div>
    <w:div w:id="1040518559">
      <w:bodyDiv w:val="1"/>
      <w:marLeft w:val="0"/>
      <w:marRight w:val="0"/>
      <w:marTop w:val="0"/>
      <w:marBottom w:val="0"/>
      <w:divBdr>
        <w:top w:val="none" w:sz="0" w:space="0" w:color="auto"/>
        <w:left w:val="none" w:sz="0" w:space="0" w:color="auto"/>
        <w:bottom w:val="none" w:sz="0" w:space="0" w:color="auto"/>
        <w:right w:val="none" w:sz="0" w:space="0" w:color="auto"/>
      </w:divBdr>
    </w:div>
    <w:div w:id="1053388439">
      <w:bodyDiv w:val="1"/>
      <w:marLeft w:val="0"/>
      <w:marRight w:val="0"/>
      <w:marTop w:val="0"/>
      <w:marBottom w:val="0"/>
      <w:divBdr>
        <w:top w:val="none" w:sz="0" w:space="0" w:color="auto"/>
        <w:left w:val="none" w:sz="0" w:space="0" w:color="auto"/>
        <w:bottom w:val="none" w:sz="0" w:space="0" w:color="auto"/>
        <w:right w:val="none" w:sz="0" w:space="0" w:color="auto"/>
      </w:divBdr>
      <w:divsChild>
        <w:div w:id="1313365018">
          <w:marLeft w:val="640"/>
          <w:marRight w:val="0"/>
          <w:marTop w:val="0"/>
          <w:marBottom w:val="0"/>
          <w:divBdr>
            <w:top w:val="none" w:sz="0" w:space="0" w:color="auto"/>
            <w:left w:val="none" w:sz="0" w:space="0" w:color="auto"/>
            <w:bottom w:val="none" w:sz="0" w:space="0" w:color="auto"/>
            <w:right w:val="none" w:sz="0" w:space="0" w:color="auto"/>
          </w:divBdr>
        </w:div>
        <w:div w:id="1796482857">
          <w:marLeft w:val="640"/>
          <w:marRight w:val="0"/>
          <w:marTop w:val="0"/>
          <w:marBottom w:val="0"/>
          <w:divBdr>
            <w:top w:val="none" w:sz="0" w:space="0" w:color="auto"/>
            <w:left w:val="none" w:sz="0" w:space="0" w:color="auto"/>
            <w:bottom w:val="none" w:sz="0" w:space="0" w:color="auto"/>
            <w:right w:val="none" w:sz="0" w:space="0" w:color="auto"/>
          </w:divBdr>
        </w:div>
        <w:div w:id="1367294986">
          <w:marLeft w:val="640"/>
          <w:marRight w:val="0"/>
          <w:marTop w:val="0"/>
          <w:marBottom w:val="0"/>
          <w:divBdr>
            <w:top w:val="none" w:sz="0" w:space="0" w:color="auto"/>
            <w:left w:val="none" w:sz="0" w:space="0" w:color="auto"/>
            <w:bottom w:val="none" w:sz="0" w:space="0" w:color="auto"/>
            <w:right w:val="none" w:sz="0" w:space="0" w:color="auto"/>
          </w:divBdr>
        </w:div>
        <w:div w:id="1409842562">
          <w:marLeft w:val="640"/>
          <w:marRight w:val="0"/>
          <w:marTop w:val="0"/>
          <w:marBottom w:val="0"/>
          <w:divBdr>
            <w:top w:val="none" w:sz="0" w:space="0" w:color="auto"/>
            <w:left w:val="none" w:sz="0" w:space="0" w:color="auto"/>
            <w:bottom w:val="none" w:sz="0" w:space="0" w:color="auto"/>
            <w:right w:val="none" w:sz="0" w:space="0" w:color="auto"/>
          </w:divBdr>
        </w:div>
        <w:div w:id="319819085">
          <w:marLeft w:val="640"/>
          <w:marRight w:val="0"/>
          <w:marTop w:val="0"/>
          <w:marBottom w:val="0"/>
          <w:divBdr>
            <w:top w:val="none" w:sz="0" w:space="0" w:color="auto"/>
            <w:left w:val="none" w:sz="0" w:space="0" w:color="auto"/>
            <w:bottom w:val="none" w:sz="0" w:space="0" w:color="auto"/>
            <w:right w:val="none" w:sz="0" w:space="0" w:color="auto"/>
          </w:divBdr>
        </w:div>
        <w:div w:id="1102842024">
          <w:marLeft w:val="640"/>
          <w:marRight w:val="0"/>
          <w:marTop w:val="0"/>
          <w:marBottom w:val="0"/>
          <w:divBdr>
            <w:top w:val="none" w:sz="0" w:space="0" w:color="auto"/>
            <w:left w:val="none" w:sz="0" w:space="0" w:color="auto"/>
            <w:bottom w:val="none" w:sz="0" w:space="0" w:color="auto"/>
            <w:right w:val="none" w:sz="0" w:space="0" w:color="auto"/>
          </w:divBdr>
        </w:div>
        <w:div w:id="332028664">
          <w:marLeft w:val="640"/>
          <w:marRight w:val="0"/>
          <w:marTop w:val="0"/>
          <w:marBottom w:val="0"/>
          <w:divBdr>
            <w:top w:val="none" w:sz="0" w:space="0" w:color="auto"/>
            <w:left w:val="none" w:sz="0" w:space="0" w:color="auto"/>
            <w:bottom w:val="none" w:sz="0" w:space="0" w:color="auto"/>
            <w:right w:val="none" w:sz="0" w:space="0" w:color="auto"/>
          </w:divBdr>
        </w:div>
        <w:div w:id="168717209">
          <w:marLeft w:val="640"/>
          <w:marRight w:val="0"/>
          <w:marTop w:val="0"/>
          <w:marBottom w:val="0"/>
          <w:divBdr>
            <w:top w:val="none" w:sz="0" w:space="0" w:color="auto"/>
            <w:left w:val="none" w:sz="0" w:space="0" w:color="auto"/>
            <w:bottom w:val="none" w:sz="0" w:space="0" w:color="auto"/>
            <w:right w:val="none" w:sz="0" w:space="0" w:color="auto"/>
          </w:divBdr>
        </w:div>
        <w:div w:id="1885949477">
          <w:marLeft w:val="640"/>
          <w:marRight w:val="0"/>
          <w:marTop w:val="0"/>
          <w:marBottom w:val="0"/>
          <w:divBdr>
            <w:top w:val="none" w:sz="0" w:space="0" w:color="auto"/>
            <w:left w:val="none" w:sz="0" w:space="0" w:color="auto"/>
            <w:bottom w:val="none" w:sz="0" w:space="0" w:color="auto"/>
            <w:right w:val="none" w:sz="0" w:space="0" w:color="auto"/>
          </w:divBdr>
        </w:div>
        <w:div w:id="2078475197">
          <w:marLeft w:val="640"/>
          <w:marRight w:val="0"/>
          <w:marTop w:val="0"/>
          <w:marBottom w:val="0"/>
          <w:divBdr>
            <w:top w:val="none" w:sz="0" w:space="0" w:color="auto"/>
            <w:left w:val="none" w:sz="0" w:space="0" w:color="auto"/>
            <w:bottom w:val="none" w:sz="0" w:space="0" w:color="auto"/>
            <w:right w:val="none" w:sz="0" w:space="0" w:color="auto"/>
          </w:divBdr>
        </w:div>
        <w:div w:id="1742290611">
          <w:marLeft w:val="640"/>
          <w:marRight w:val="0"/>
          <w:marTop w:val="0"/>
          <w:marBottom w:val="0"/>
          <w:divBdr>
            <w:top w:val="none" w:sz="0" w:space="0" w:color="auto"/>
            <w:left w:val="none" w:sz="0" w:space="0" w:color="auto"/>
            <w:bottom w:val="none" w:sz="0" w:space="0" w:color="auto"/>
            <w:right w:val="none" w:sz="0" w:space="0" w:color="auto"/>
          </w:divBdr>
        </w:div>
        <w:div w:id="1729262065">
          <w:marLeft w:val="640"/>
          <w:marRight w:val="0"/>
          <w:marTop w:val="0"/>
          <w:marBottom w:val="0"/>
          <w:divBdr>
            <w:top w:val="none" w:sz="0" w:space="0" w:color="auto"/>
            <w:left w:val="none" w:sz="0" w:space="0" w:color="auto"/>
            <w:bottom w:val="none" w:sz="0" w:space="0" w:color="auto"/>
            <w:right w:val="none" w:sz="0" w:space="0" w:color="auto"/>
          </w:divBdr>
        </w:div>
        <w:div w:id="1390959666">
          <w:marLeft w:val="640"/>
          <w:marRight w:val="0"/>
          <w:marTop w:val="0"/>
          <w:marBottom w:val="0"/>
          <w:divBdr>
            <w:top w:val="none" w:sz="0" w:space="0" w:color="auto"/>
            <w:left w:val="none" w:sz="0" w:space="0" w:color="auto"/>
            <w:bottom w:val="none" w:sz="0" w:space="0" w:color="auto"/>
            <w:right w:val="none" w:sz="0" w:space="0" w:color="auto"/>
          </w:divBdr>
        </w:div>
        <w:div w:id="142041877">
          <w:marLeft w:val="640"/>
          <w:marRight w:val="0"/>
          <w:marTop w:val="0"/>
          <w:marBottom w:val="0"/>
          <w:divBdr>
            <w:top w:val="none" w:sz="0" w:space="0" w:color="auto"/>
            <w:left w:val="none" w:sz="0" w:space="0" w:color="auto"/>
            <w:bottom w:val="none" w:sz="0" w:space="0" w:color="auto"/>
            <w:right w:val="none" w:sz="0" w:space="0" w:color="auto"/>
          </w:divBdr>
        </w:div>
        <w:div w:id="1399934301">
          <w:marLeft w:val="640"/>
          <w:marRight w:val="0"/>
          <w:marTop w:val="0"/>
          <w:marBottom w:val="0"/>
          <w:divBdr>
            <w:top w:val="none" w:sz="0" w:space="0" w:color="auto"/>
            <w:left w:val="none" w:sz="0" w:space="0" w:color="auto"/>
            <w:bottom w:val="none" w:sz="0" w:space="0" w:color="auto"/>
            <w:right w:val="none" w:sz="0" w:space="0" w:color="auto"/>
          </w:divBdr>
        </w:div>
        <w:div w:id="107894048">
          <w:marLeft w:val="640"/>
          <w:marRight w:val="0"/>
          <w:marTop w:val="0"/>
          <w:marBottom w:val="0"/>
          <w:divBdr>
            <w:top w:val="none" w:sz="0" w:space="0" w:color="auto"/>
            <w:left w:val="none" w:sz="0" w:space="0" w:color="auto"/>
            <w:bottom w:val="none" w:sz="0" w:space="0" w:color="auto"/>
            <w:right w:val="none" w:sz="0" w:space="0" w:color="auto"/>
          </w:divBdr>
        </w:div>
        <w:div w:id="1171605002">
          <w:marLeft w:val="640"/>
          <w:marRight w:val="0"/>
          <w:marTop w:val="0"/>
          <w:marBottom w:val="0"/>
          <w:divBdr>
            <w:top w:val="none" w:sz="0" w:space="0" w:color="auto"/>
            <w:left w:val="none" w:sz="0" w:space="0" w:color="auto"/>
            <w:bottom w:val="none" w:sz="0" w:space="0" w:color="auto"/>
            <w:right w:val="none" w:sz="0" w:space="0" w:color="auto"/>
          </w:divBdr>
        </w:div>
        <w:div w:id="184683145">
          <w:marLeft w:val="640"/>
          <w:marRight w:val="0"/>
          <w:marTop w:val="0"/>
          <w:marBottom w:val="0"/>
          <w:divBdr>
            <w:top w:val="none" w:sz="0" w:space="0" w:color="auto"/>
            <w:left w:val="none" w:sz="0" w:space="0" w:color="auto"/>
            <w:bottom w:val="none" w:sz="0" w:space="0" w:color="auto"/>
            <w:right w:val="none" w:sz="0" w:space="0" w:color="auto"/>
          </w:divBdr>
        </w:div>
        <w:div w:id="936986714">
          <w:marLeft w:val="640"/>
          <w:marRight w:val="0"/>
          <w:marTop w:val="0"/>
          <w:marBottom w:val="0"/>
          <w:divBdr>
            <w:top w:val="none" w:sz="0" w:space="0" w:color="auto"/>
            <w:left w:val="none" w:sz="0" w:space="0" w:color="auto"/>
            <w:bottom w:val="none" w:sz="0" w:space="0" w:color="auto"/>
            <w:right w:val="none" w:sz="0" w:space="0" w:color="auto"/>
          </w:divBdr>
        </w:div>
        <w:div w:id="1051878338">
          <w:marLeft w:val="640"/>
          <w:marRight w:val="0"/>
          <w:marTop w:val="0"/>
          <w:marBottom w:val="0"/>
          <w:divBdr>
            <w:top w:val="none" w:sz="0" w:space="0" w:color="auto"/>
            <w:left w:val="none" w:sz="0" w:space="0" w:color="auto"/>
            <w:bottom w:val="none" w:sz="0" w:space="0" w:color="auto"/>
            <w:right w:val="none" w:sz="0" w:space="0" w:color="auto"/>
          </w:divBdr>
        </w:div>
        <w:div w:id="637806855">
          <w:marLeft w:val="640"/>
          <w:marRight w:val="0"/>
          <w:marTop w:val="0"/>
          <w:marBottom w:val="0"/>
          <w:divBdr>
            <w:top w:val="none" w:sz="0" w:space="0" w:color="auto"/>
            <w:left w:val="none" w:sz="0" w:space="0" w:color="auto"/>
            <w:bottom w:val="none" w:sz="0" w:space="0" w:color="auto"/>
            <w:right w:val="none" w:sz="0" w:space="0" w:color="auto"/>
          </w:divBdr>
        </w:div>
        <w:div w:id="308095839">
          <w:marLeft w:val="640"/>
          <w:marRight w:val="0"/>
          <w:marTop w:val="0"/>
          <w:marBottom w:val="0"/>
          <w:divBdr>
            <w:top w:val="none" w:sz="0" w:space="0" w:color="auto"/>
            <w:left w:val="none" w:sz="0" w:space="0" w:color="auto"/>
            <w:bottom w:val="none" w:sz="0" w:space="0" w:color="auto"/>
            <w:right w:val="none" w:sz="0" w:space="0" w:color="auto"/>
          </w:divBdr>
        </w:div>
        <w:div w:id="1943370797">
          <w:marLeft w:val="640"/>
          <w:marRight w:val="0"/>
          <w:marTop w:val="0"/>
          <w:marBottom w:val="0"/>
          <w:divBdr>
            <w:top w:val="none" w:sz="0" w:space="0" w:color="auto"/>
            <w:left w:val="none" w:sz="0" w:space="0" w:color="auto"/>
            <w:bottom w:val="none" w:sz="0" w:space="0" w:color="auto"/>
            <w:right w:val="none" w:sz="0" w:space="0" w:color="auto"/>
          </w:divBdr>
        </w:div>
        <w:div w:id="1929849003">
          <w:marLeft w:val="640"/>
          <w:marRight w:val="0"/>
          <w:marTop w:val="0"/>
          <w:marBottom w:val="0"/>
          <w:divBdr>
            <w:top w:val="none" w:sz="0" w:space="0" w:color="auto"/>
            <w:left w:val="none" w:sz="0" w:space="0" w:color="auto"/>
            <w:bottom w:val="none" w:sz="0" w:space="0" w:color="auto"/>
            <w:right w:val="none" w:sz="0" w:space="0" w:color="auto"/>
          </w:divBdr>
        </w:div>
        <w:div w:id="1128663993">
          <w:marLeft w:val="640"/>
          <w:marRight w:val="0"/>
          <w:marTop w:val="0"/>
          <w:marBottom w:val="0"/>
          <w:divBdr>
            <w:top w:val="none" w:sz="0" w:space="0" w:color="auto"/>
            <w:left w:val="none" w:sz="0" w:space="0" w:color="auto"/>
            <w:bottom w:val="none" w:sz="0" w:space="0" w:color="auto"/>
            <w:right w:val="none" w:sz="0" w:space="0" w:color="auto"/>
          </w:divBdr>
        </w:div>
      </w:divsChild>
    </w:div>
    <w:div w:id="1056667479">
      <w:bodyDiv w:val="1"/>
      <w:marLeft w:val="0"/>
      <w:marRight w:val="0"/>
      <w:marTop w:val="0"/>
      <w:marBottom w:val="0"/>
      <w:divBdr>
        <w:top w:val="none" w:sz="0" w:space="0" w:color="auto"/>
        <w:left w:val="none" w:sz="0" w:space="0" w:color="auto"/>
        <w:bottom w:val="none" w:sz="0" w:space="0" w:color="auto"/>
        <w:right w:val="none" w:sz="0" w:space="0" w:color="auto"/>
      </w:divBdr>
    </w:div>
    <w:div w:id="1066148049">
      <w:bodyDiv w:val="1"/>
      <w:marLeft w:val="0"/>
      <w:marRight w:val="0"/>
      <w:marTop w:val="0"/>
      <w:marBottom w:val="0"/>
      <w:divBdr>
        <w:top w:val="none" w:sz="0" w:space="0" w:color="auto"/>
        <w:left w:val="none" w:sz="0" w:space="0" w:color="auto"/>
        <w:bottom w:val="none" w:sz="0" w:space="0" w:color="auto"/>
        <w:right w:val="none" w:sz="0" w:space="0" w:color="auto"/>
      </w:divBdr>
    </w:div>
    <w:div w:id="1073546635">
      <w:bodyDiv w:val="1"/>
      <w:marLeft w:val="0"/>
      <w:marRight w:val="0"/>
      <w:marTop w:val="0"/>
      <w:marBottom w:val="0"/>
      <w:divBdr>
        <w:top w:val="none" w:sz="0" w:space="0" w:color="auto"/>
        <w:left w:val="none" w:sz="0" w:space="0" w:color="auto"/>
        <w:bottom w:val="none" w:sz="0" w:space="0" w:color="auto"/>
        <w:right w:val="none" w:sz="0" w:space="0" w:color="auto"/>
      </w:divBdr>
    </w:div>
    <w:div w:id="1075786199">
      <w:bodyDiv w:val="1"/>
      <w:marLeft w:val="0"/>
      <w:marRight w:val="0"/>
      <w:marTop w:val="0"/>
      <w:marBottom w:val="0"/>
      <w:divBdr>
        <w:top w:val="none" w:sz="0" w:space="0" w:color="auto"/>
        <w:left w:val="none" w:sz="0" w:space="0" w:color="auto"/>
        <w:bottom w:val="none" w:sz="0" w:space="0" w:color="auto"/>
        <w:right w:val="none" w:sz="0" w:space="0" w:color="auto"/>
      </w:divBdr>
    </w:div>
    <w:div w:id="1086071443">
      <w:bodyDiv w:val="1"/>
      <w:marLeft w:val="0"/>
      <w:marRight w:val="0"/>
      <w:marTop w:val="0"/>
      <w:marBottom w:val="0"/>
      <w:divBdr>
        <w:top w:val="none" w:sz="0" w:space="0" w:color="auto"/>
        <w:left w:val="none" w:sz="0" w:space="0" w:color="auto"/>
        <w:bottom w:val="none" w:sz="0" w:space="0" w:color="auto"/>
        <w:right w:val="none" w:sz="0" w:space="0" w:color="auto"/>
      </w:divBdr>
    </w:div>
    <w:div w:id="1091700378">
      <w:bodyDiv w:val="1"/>
      <w:marLeft w:val="0"/>
      <w:marRight w:val="0"/>
      <w:marTop w:val="0"/>
      <w:marBottom w:val="0"/>
      <w:divBdr>
        <w:top w:val="none" w:sz="0" w:space="0" w:color="auto"/>
        <w:left w:val="none" w:sz="0" w:space="0" w:color="auto"/>
        <w:bottom w:val="none" w:sz="0" w:space="0" w:color="auto"/>
        <w:right w:val="none" w:sz="0" w:space="0" w:color="auto"/>
      </w:divBdr>
    </w:div>
    <w:div w:id="1102996796">
      <w:bodyDiv w:val="1"/>
      <w:marLeft w:val="0"/>
      <w:marRight w:val="0"/>
      <w:marTop w:val="0"/>
      <w:marBottom w:val="0"/>
      <w:divBdr>
        <w:top w:val="none" w:sz="0" w:space="0" w:color="auto"/>
        <w:left w:val="none" w:sz="0" w:space="0" w:color="auto"/>
        <w:bottom w:val="none" w:sz="0" w:space="0" w:color="auto"/>
        <w:right w:val="none" w:sz="0" w:space="0" w:color="auto"/>
      </w:divBdr>
    </w:div>
    <w:div w:id="1107963919">
      <w:bodyDiv w:val="1"/>
      <w:marLeft w:val="0"/>
      <w:marRight w:val="0"/>
      <w:marTop w:val="0"/>
      <w:marBottom w:val="0"/>
      <w:divBdr>
        <w:top w:val="none" w:sz="0" w:space="0" w:color="auto"/>
        <w:left w:val="none" w:sz="0" w:space="0" w:color="auto"/>
        <w:bottom w:val="none" w:sz="0" w:space="0" w:color="auto"/>
        <w:right w:val="none" w:sz="0" w:space="0" w:color="auto"/>
      </w:divBdr>
      <w:divsChild>
        <w:div w:id="1411922253">
          <w:marLeft w:val="640"/>
          <w:marRight w:val="0"/>
          <w:marTop w:val="0"/>
          <w:marBottom w:val="0"/>
          <w:divBdr>
            <w:top w:val="none" w:sz="0" w:space="0" w:color="auto"/>
            <w:left w:val="none" w:sz="0" w:space="0" w:color="auto"/>
            <w:bottom w:val="none" w:sz="0" w:space="0" w:color="auto"/>
            <w:right w:val="none" w:sz="0" w:space="0" w:color="auto"/>
          </w:divBdr>
        </w:div>
        <w:div w:id="1171681765">
          <w:marLeft w:val="640"/>
          <w:marRight w:val="0"/>
          <w:marTop w:val="0"/>
          <w:marBottom w:val="0"/>
          <w:divBdr>
            <w:top w:val="none" w:sz="0" w:space="0" w:color="auto"/>
            <w:left w:val="none" w:sz="0" w:space="0" w:color="auto"/>
            <w:bottom w:val="none" w:sz="0" w:space="0" w:color="auto"/>
            <w:right w:val="none" w:sz="0" w:space="0" w:color="auto"/>
          </w:divBdr>
        </w:div>
        <w:div w:id="103816990">
          <w:marLeft w:val="640"/>
          <w:marRight w:val="0"/>
          <w:marTop w:val="0"/>
          <w:marBottom w:val="0"/>
          <w:divBdr>
            <w:top w:val="none" w:sz="0" w:space="0" w:color="auto"/>
            <w:left w:val="none" w:sz="0" w:space="0" w:color="auto"/>
            <w:bottom w:val="none" w:sz="0" w:space="0" w:color="auto"/>
            <w:right w:val="none" w:sz="0" w:space="0" w:color="auto"/>
          </w:divBdr>
        </w:div>
        <w:div w:id="1489516422">
          <w:marLeft w:val="640"/>
          <w:marRight w:val="0"/>
          <w:marTop w:val="0"/>
          <w:marBottom w:val="0"/>
          <w:divBdr>
            <w:top w:val="none" w:sz="0" w:space="0" w:color="auto"/>
            <w:left w:val="none" w:sz="0" w:space="0" w:color="auto"/>
            <w:bottom w:val="none" w:sz="0" w:space="0" w:color="auto"/>
            <w:right w:val="none" w:sz="0" w:space="0" w:color="auto"/>
          </w:divBdr>
        </w:div>
        <w:div w:id="654801532">
          <w:marLeft w:val="640"/>
          <w:marRight w:val="0"/>
          <w:marTop w:val="0"/>
          <w:marBottom w:val="0"/>
          <w:divBdr>
            <w:top w:val="none" w:sz="0" w:space="0" w:color="auto"/>
            <w:left w:val="none" w:sz="0" w:space="0" w:color="auto"/>
            <w:bottom w:val="none" w:sz="0" w:space="0" w:color="auto"/>
            <w:right w:val="none" w:sz="0" w:space="0" w:color="auto"/>
          </w:divBdr>
        </w:div>
        <w:div w:id="316226784">
          <w:marLeft w:val="640"/>
          <w:marRight w:val="0"/>
          <w:marTop w:val="0"/>
          <w:marBottom w:val="0"/>
          <w:divBdr>
            <w:top w:val="none" w:sz="0" w:space="0" w:color="auto"/>
            <w:left w:val="none" w:sz="0" w:space="0" w:color="auto"/>
            <w:bottom w:val="none" w:sz="0" w:space="0" w:color="auto"/>
            <w:right w:val="none" w:sz="0" w:space="0" w:color="auto"/>
          </w:divBdr>
        </w:div>
        <w:div w:id="1902012921">
          <w:marLeft w:val="640"/>
          <w:marRight w:val="0"/>
          <w:marTop w:val="0"/>
          <w:marBottom w:val="0"/>
          <w:divBdr>
            <w:top w:val="none" w:sz="0" w:space="0" w:color="auto"/>
            <w:left w:val="none" w:sz="0" w:space="0" w:color="auto"/>
            <w:bottom w:val="none" w:sz="0" w:space="0" w:color="auto"/>
            <w:right w:val="none" w:sz="0" w:space="0" w:color="auto"/>
          </w:divBdr>
        </w:div>
        <w:div w:id="368337988">
          <w:marLeft w:val="640"/>
          <w:marRight w:val="0"/>
          <w:marTop w:val="0"/>
          <w:marBottom w:val="0"/>
          <w:divBdr>
            <w:top w:val="none" w:sz="0" w:space="0" w:color="auto"/>
            <w:left w:val="none" w:sz="0" w:space="0" w:color="auto"/>
            <w:bottom w:val="none" w:sz="0" w:space="0" w:color="auto"/>
            <w:right w:val="none" w:sz="0" w:space="0" w:color="auto"/>
          </w:divBdr>
        </w:div>
        <w:div w:id="1024863798">
          <w:marLeft w:val="640"/>
          <w:marRight w:val="0"/>
          <w:marTop w:val="0"/>
          <w:marBottom w:val="0"/>
          <w:divBdr>
            <w:top w:val="none" w:sz="0" w:space="0" w:color="auto"/>
            <w:left w:val="none" w:sz="0" w:space="0" w:color="auto"/>
            <w:bottom w:val="none" w:sz="0" w:space="0" w:color="auto"/>
            <w:right w:val="none" w:sz="0" w:space="0" w:color="auto"/>
          </w:divBdr>
        </w:div>
        <w:div w:id="1599479763">
          <w:marLeft w:val="640"/>
          <w:marRight w:val="0"/>
          <w:marTop w:val="0"/>
          <w:marBottom w:val="0"/>
          <w:divBdr>
            <w:top w:val="none" w:sz="0" w:space="0" w:color="auto"/>
            <w:left w:val="none" w:sz="0" w:space="0" w:color="auto"/>
            <w:bottom w:val="none" w:sz="0" w:space="0" w:color="auto"/>
            <w:right w:val="none" w:sz="0" w:space="0" w:color="auto"/>
          </w:divBdr>
        </w:div>
        <w:div w:id="1700861154">
          <w:marLeft w:val="640"/>
          <w:marRight w:val="0"/>
          <w:marTop w:val="0"/>
          <w:marBottom w:val="0"/>
          <w:divBdr>
            <w:top w:val="none" w:sz="0" w:space="0" w:color="auto"/>
            <w:left w:val="none" w:sz="0" w:space="0" w:color="auto"/>
            <w:bottom w:val="none" w:sz="0" w:space="0" w:color="auto"/>
            <w:right w:val="none" w:sz="0" w:space="0" w:color="auto"/>
          </w:divBdr>
        </w:div>
        <w:div w:id="491682170">
          <w:marLeft w:val="640"/>
          <w:marRight w:val="0"/>
          <w:marTop w:val="0"/>
          <w:marBottom w:val="0"/>
          <w:divBdr>
            <w:top w:val="none" w:sz="0" w:space="0" w:color="auto"/>
            <w:left w:val="none" w:sz="0" w:space="0" w:color="auto"/>
            <w:bottom w:val="none" w:sz="0" w:space="0" w:color="auto"/>
            <w:right w:val="none" w:sz="0" w:space="0" w:color="auto"/>
          </w:divBdr>
        </w:div>
        <w:div w:id="1633101087">
          <w:marLeft w:val="640"/>
          <w:marRight w:val="0"/>
          <w:marTop w:val="0"/>
          <w:marBottom w:val="0"/>
          <w:divBdr>
            <w:top w:val="none" w:sz="0" w:space="0" w:color="auto"/>
            <w:left w:val="none" w:sz="0" w:space="0" w:color="auto"/>
            <w:bottom w:val="none" w:sz="0" w:space="0" w:color="auto"/>
            <w:right w:val="none" w:sz="0" w:space="0" w:color="auto"/>
          </w:divBdr>
        </w:div>
        <w:div w:id="629481445">
          <w:marLeft w:val="640"/>
          <w:marRight w:val="0"/>
          <w:marTop w:val="0"/>
          <w:marBottom w:val="0"/>
          <w:divBdr>
            <w:top w:val="none" w:sz="0" w:space="0" w:color="auto"/>
            <w:left w:val="none" w:sz="0" w:space="0" w:color="auto"/>
            <w:bottom w:val="none" w:sz="0" w:space="0" w:color="auto"/>
            <w:right w:val="none" w:sz="0" w:space="0" w:color="auto"/>
          </w:divBdr>
        </w:div>
        <w:div w:id="682779565">
          <w:marLeft w:val="640"/>
          <w:marRight w:val="0"/>
          <w:marTop w:val="0"/>
          <w:marBottom w:val="0"/>
          <w:divBdr>
            <w:top w:val="none" w:sz="0" w:space="0" w:color="auto"/>
            <w:left w:val="none" w:sz="0" w:space="0" w:color="auto"/>
            <w:bottom w:val="none" w:sz="0" w:space="0" w:color="auto"/>
            <w:right w:val="none" w:sz="0" w:space="0" w:color="auto"/>
          </w:divBdr>
        </w:div>
        <w:div w:id="211885476">
          <w:marLeft w:val="640"/>
          <w:marRight w:val="0"/>
          <w:marTop w:val="0"/>
          <w:marBottom w:val="0"/>
          <w:divBdr>
            <w:top w:val="none" w:sz="0" w:space="0" w:color="auto"/>
            <w:left w:val="none" w:sz="0" w:space="0" w:color="auto"/>
            <w:bottom w:val="none" w:sz="0" w:space="0" w:color="auto"/>
            <w:right w:val="none" w:sz="0" w:space="0" w:color="auto"/>
          </w:divBdr>
        </w:div>
        <w:div w:id="991062719">
          <w:marLeft w:val="640"/>
          <w:marRight w:val="0"/>
          <w:marTop w:val="0"/>
          <w:marBottom w:val="0"/>
          <w:divBdr>
            <w:top w:val="none" w:sz="0" w:space="0" w:color="auto"/>
            <w:left w:val="none" w:sz="0" w:space="0" w:color="auto"/>
            <w:bottom w:val="none" w:sz="0" w:space="0" w:color="auto"/>
            <w:right w:val="none" w:sz="0" w:space="0" w:color="auto"/>
          </w:divBdr>
        </w:div>
        <w:div w:id="1213037506">
          <w:marLeft w:val="640"/>
          <w:marRight w:val="0"/>
          <w:marTop w:val="0"/>
          <w:marBottom w:val="0"/>
          <w:divBdr>
            <w:top w:val="none" w:sz="0" w:space="0" w:color="auto"/>
            <w:left w:val="none" w:sz="0" w:space="0" w:color="auto"/>
            <w:bottom w:val="none" w:sz="0" w:space="0" w:color="auto"/>
            <w:right w:val="none" w:sz="0" w:space="0" w:color="auto"/>
          </w:divBdr>
        </w:div>
        <w:div w:id="2059013551">
          <w:marLeft w:val="640"/>
          <w:marRight w:val="0"/>
          <w:marTop w:val="0"/>
          <w:marBottom w:val="0"/>
          <w:divBdr>
            <w:top w:val="none" w:sz="0" w:space="0" w:color="auto"/>
            <w:left w:val="none" w:sz="0" w:space="0" w:color="auto"/>
            <w:bottom w:val="none" w:sz="0" w:space="0" w:color="auto"/>
            <w:right w:val="none" w:sz="0" w:space="0" w:color="auto"/>
          </w:divBdr>
        </w:div>
        <w:div w:id="158351528">
          <w:marLeft w:val="640"/>
          <w:marRight w:val="0"/>
          <w:marTop w:val="0"/>
          <w:marBottom w:val="0"/>
          <w:divBdr>
            <w:top w:val="none" w:sz="0" w:space="0" w:color="auto"/>
            <w:left w:val="none" w:sz="0" w:space="0" w:color="auto"/>
            <w:bottom w:val="none" w:sz="0" w:space="0" w:color="auto"/>
            <w:right w:val="none" w:sz="0" w:space="0" w:color="auto"/>
          </w:divBdr>
        </w:div>
        <w:div w:id="331033654">
          <w:marLeft w:val="640"/>
          <w:marRight w:val="0"/>
          <w:marTop w:val="0"/>
          <w:marBottom w:val="0"/>
          <w:divBdr>
            <w:top w:val="none" w:sz="0" w:space="0" w:color="auto"/>
            <w:left w:val="none" w:sz="0" w:space="0" w:color="auto"/>
            <w:bottom w:val="none" w:sz="0" w:space="0" w:color="auto"/>
            <w:right w:val="none" w:sz="0" w:space="0" w:color="auto"/>
          </w:divBdr>
        </w:div>
        <w:div w:id="985625919">
          <w:marLeft w:val="640"/>
          <w:marRight w:val="0"/>
          <w:marTop w:val="0"/>
          <w:marBottom w:val="0"/>
          <w:divBdr>
            <w:top w:val="none" w:sz="0" w:space="0" w:color="auto"/>
            <w:left w:val="none" w:sz="0" w:space="0" w:color="auto"/>
            <w:bottom w:val="none" w:sz="0" w:space="0" w:color="auto"/>
            <w:right w:val="none" w:sz="0" w:space="0" w:color="auto"/>
          </w:divBdr>
        </w:div>
        <w:div w:id="216629012">
          <w:marLeft w:val="640"/>
          <w:marRight w:val="0"/>
          <w:marTop w:val="0"/>
          <w:marBottom w:val="0"/>
          <w:divBdr>
            <w:top w:val="none" w:sz="0" w:space="0" w:color="auto"/>
            <w:left w:val="none" w:sz="0" w:space="0" w:color="auto"/>
            <w:bottom w:val="none" w:sz="0" w:space="0" w:color="auto"/>
            <w:right w:val="none" w:sz="0" w:space="0" w:color="auto"/>
          </w:divBdr>
        </w:div>
      </w:divsChild>
    </w:div>
    <w:div w:id="1111779811">
      <w:bodyDiv w:val="1"/>
      <w:marLeft w:val="0"/>
      <w:marRight w:val="0"/>
      <w:marTop w:val="0"/>
      <w:marBottom w:val="0"/>
      <w:divBdr>
        <w:top w:val="none" w:sz="0" w:space="0" w:color="auto"/>
        <w:left w:val="none" w:sz="0" w:space="0" w:color="auto"/>
        <w:bottom w:val="none" w:sz="0" w:space="0" w:color="auto"/>
        <w:right w:val="none" w:sz="0" w:space="0" w:color="auto"/>
      </w:divBdr>
      <w:divsChild>
        <w:div w:id="796263637">
          <w:marLeft w:val="640"/>
          <w:marRight w:val="0"/>
          <w:marTop w:val="0"/>
          <w:marBottom w:val="0"/>
          <w:divBdr>
            <w:top w:val="none" w:sz="0" w:space="0" w:color="auto"/>
            <w:left w:val="none" w:sz="0" w:space="0" w:color="auto"/>
            <w:bottom w:val="none" w:sz="0" w:space="0" w:color="auto"/>
            <w:right w:val="none" w:sz="0" w:space="0" w:color="auto"/>
          </w:divBdr>
        </w:div>
        <w:div w:id="1725835293">
          <w:marLeft w:val="640"/>
          <w:marRight w:val="0"/>
          <w:marTop w:val="0"/>
          <w:marBottom w:val="0"/>
          <w:divBdr>
            <w:top w:val="none" w:sz="0" w:space="0" w:color="auto"/>
            <w:left w:val="none" w:sz="0" w:space="0" w:color="auto"/>
            <w:bottom w:val="none" w:sz="0" w:space="0" w:color="auto"/>
            <w:right w:val="none" w:sz="0" w:space="0" w:color="auto"/>
          </w:divBdr>
        </w:div>
        <w:div w:id="1844472877">
          <w:marLeft w:val="640"/>
          <w:marRight w:val="0"/>
          <w:marTop w:val="0"/>
          <w:marBottom w:val="0"/>
          <w:divBdr>
            <w:top w:val="none" w:sz="0" w:space="0" w:color="auto"/>
            <w:left w:val="none" w:sz="0" w:space="0" w:color="auto"/>
            <w:bottom w:val="none" w:sz="0" w:space="0" w:color="auto"/>
            <w:right w:val="none" w:sz="0" w:space="0" w:color="auto"/>
          </w:divBdr>
        </w:div>
        <w:div w:id="322897574">
          <w:marLeft w:val="640"/>
          <w:marRight w:val="0"/>
          <w:marTop w:val="0"/>
          <w:marBottom w:val="0"/>
          <w:divBdr>
            <w:top w:val="none" w:sz="0" w:space="0" w:color="auto"/>
            <w:left w:val="none" w:sz="0" w:space="0" w:color="auto"/>
            <w:bottom w:val="none" w:sz="0" w:space="0" w:color="auto"/>
            <w:right w:val="none" w:sz="0" w:space="0" w:color="auto"/>
          </w:divBdr>
        </w:div>
        <w:div w:id="693655048">
          <w:marLeft w:val="640"/>
          <w:marRight w:val="0"/>
          <w:marTop w:val="0"/>
          <w:marBottom w:val="0"/>
          <w:divBdr>
            <w:top w:val="none" w:sz="0" w:space="0" w:color="auto"/>
            <w:left w:val="none" w:sz="0" w:space="0" w:color="auto"/>
            <w:bottom w:val="none" w:sz="0" w:space="0" w:color="auto"/>
            <w:right w:val="none" w:sz="0" w:space="0" w:color="auto"/>
          </w:divBdr>
        </w:div>
        <w:div w:id="493838317">
          <w:marLeft w:val="640"/>
          <w:marRight w:val="0"/>
          <w:marTop w:val="0"/>
          <w:marBottom w:val="0"/>
          <w:divBdr>
            <w:top w:val="none" w:sz="0" w:space="0" w:color="auto"/>
            <w:left w:val="none" w:sz="0" w:space="0" w:color="auto"/>
            <w:bottom w:val="none" w:sz="0" w:space="0" w:color="auto"/>
            <w:right w:val="none" w:sz="0" w:space="0" w:color="auto"/>
          </w:divBdr>
        </w:div>
        <w:div w:id="885146373">
          <w:marLeft w:val="640"/>
          <w:marRight w:val="0"/>
          <w:marTop w:val="0"/>
          <w:marBottom w:val="0"/>
          <w:divBdr>
            <w:top w:val="none" w:sz="0" w:space="0" w:color="auto"/>
            <w:left w:val="none" w:sz="0" w:space="0" w:color="auto"/>
            <w:bottom w:val="none" w:sz="0" w:space="0" w:color="auto"/>
            <w:right w:val="none" w:sz="0" w:space="0" w:color="auto"/>
          </w:divBdr>
        </w:div>
        <w:div w:id="591743996">
          <w:marLeft w:val="640"/>
          <w:marRight w:val="0"/>
          <w:marTop w:val="0"/>
          <w:marBottom w:val="0"/>
          <w:divBdr>
            <w:top w:val="none" w:sz="0" w:space="0" w:color="auto"/>
            <w:left w:val="none" w:sz="0" w:space="0" w:color="auto"/>
            <w:bottom w:val="none" w:sz="0" w:space="0" w:color="auto"/>
            <w:right w:val="none" w:sz="0" w:space="0" w:color="auto"/>
          </w:divBdr>
        </w:div>
        <w:div w:id="312296442">
          <w:marLeft w:val="640"/>
          <w:marRight w:val="0"/>
          <w:marTop w:val="0"/>
          <w:marBottom w:val="0"/>
          <w:divBdr>
            <w:top w:val="none" w:sz="0" w:space="0" w:color="auto"/>
            <w:left w:val="none" w:sz="0" w:space="0" w:color="auto"/>
            <w:bottom w:val="none" w:sz="0" w:space="0" w:color="auto"/>
            <w:right w:val="none" w:sz="0" w:space="0" w:color="auto"/>
          </w:divBdr>
        </w:div>
        <w:div w:id="2024430441">
          <w:marLeft w:val="640"/>
          <w:marRight w:val="0"/>
          <w:marTop w:val="0"/>
          <w:marBottom w:val="0"/>
          <w:divBdr>
            <w:top w:val="none" w:sz="0" w:space="0" w:color="auto"/>
            <w:left w:val="none" w:sz="0" w:space="0" w:color="auto"/>
            <w:bottom w:val="none" w:sz="0" w:space="0" w:color="auto"/>
            <w:right w:val="none" w:sz="0" w:space="0" w:color="auto"/>
          </w:divBdr>
        </w:div>
        <w:div w:id="1999066025">
          <w:marLeft w:val="640"/>
          <w:marRight w:val="0"/>
          <w:marTop w:val="0"/>
          <w:marBottom w:val="0"/>
          <w:divBdr>
            <w:top w:val="none" w:sz="0" w:space="0" w:color="auto"/>
            <w:left w:val="none" w:sz="0" w:space="0" w:color="auto"/>
            <w:bottom w:val="none" w:sz="0" w:space="0" w:color="auto"/>
            <w:right w:val="none" w:sz="0" w:space="0" w:color="auto"/>
          </w:divBdr>
        </w:div>
        <w:div w:id="445126763">
          <w:marLeft w:val="640"/>
          <w:marRight w:val="0"/>
          <w:marTop w:val="0"/>
          <w:marBottom w:val="0"/>
          <w:divBdr>
            <w:top w:val="none" w:sz="0" w:space="0" w:color="auto"/>
            <w:left w:val="none" w:sz="0" w:space="0" w:color="auto"/>
            <w:bottom w:val="none" w:sz="0" w:space="0" w:color="auto"/>
            <w:right w:val="none" w:sz="0" w:space="0" w:color="auto"/>
          </w:divBdr>
        </w:div>
        <w:div w:id="1528714338">
          <w:marLeft w:val="640"/>
          <w:marRight w:val="0"/>
          <w:marTop w:val="0"/>
          <w:marBottom w:val="0"/>
          <w:divBdr>
            <w:top w:val="none" w:sz="0" w:space="0" w:color="auto"/>
            <w:left w:val="none" w:sz="0" w:space="0" w:color="auto"/>
            <w:bottom w:val="none" w:sz="0" w:space="0" w:color="auto"/>
            <w:right w:val="none" w:sz="0" w:space="0" w:color="auto"/>
          </w:divBdr>
        </w:div>
        <w:div w:id="1617983323">
          <w:marLeft w:val="640"/>
          <w:marRight w:val="0"/>
          <w:marTop w:val="0"/>
          <w:marBottom w:val="0"/>
          <w:divBdr>
            <w:top w:val="none" w:sz="0" w:space="0" w:color="auto"/>
            <w:left w:val="none" w:sz="0" w:space="0" w:color="auto"/>
            <w:bottom w:val="none" w:sz="0" w:space="0" w:color="auto"/>
            <w:right w:val="none" w:sz="0" w:space="0" w:color="auto"/>
          </w:divBdr>
        </w:div>
        <w:div w:id="421026771">
          <w:marLeft w:val="640"/>
          <w:marRight w:val="0"/>
          <w:marTop w:val="0"/>
          <w:marBottom w:val="0"/>
          <w:divBdr>
            <w:top w:val="none" w:sz="0" w:space="0" w:color="auto"/>
            <w:left w:val="none" w:sz="0" w:space="0" w:color="auto"/>
            <w:bottom w:val="none" w:sz="0" w:space="0" w:color="auto"/>
            <w:right w:val="none" w:sz="0" w:space="0" w:color="auto"/>
          </w:divBdr>
        </w:div>
        <w:div w:id="1255867088">
          <w:marLeft w:val="640"/>
          <w:marRight w:val="0"/>
          <w:marTop w:val="0"/>
          <w:marBottom w:val="0"/>
          <w:divBdr>
            <w:top w:val="none" w:sz="0" w:space="0" w:color="auto"/>
            <w:left w:val="none" w:sz="0" w:space="0" w:color="auto"/>
            <w:bottom w:val="none" w:sz="0" w:space="0" w:color="auto"/>
            <w:right w:val="none" w:sz="0" w:space="0" w:color="auto"/>
          </w:divBdr>
        </w:div>
        <w:div w:id="1588728237">
          <w:marLeft w:val="640"/>
          <w:marRight w:val="0"/>
          <w:marTop w:val="0"/>
          <w:marBottom w:val="0"/>
          <w:divBdr>
            <w:top w:val="none" w:sz="0" w:space="0" w:color="auto"/>
            <w:left w:val="none" w:sz="0" w:space="0" w:color="auto"/>
            <w:bottom w:val="none" w:sz="0" w:space="0" w:color="auto"/>
            <w:right w:val="none" w:sz="0" w:space="0" w:color="auto"/>
          </w:divBdr>
        </w:div>
        <w:div w:id="525368846">
          <w:marLeft w:val="640"/>
          <w:marRight w:val="0"/>
          <w:marTop w:val="0"/>
          <w:marBottom w:val="0"/>
          <w:divBdr>
            <w:top w:val="none" w:sz="0" w:space="0" w:color="auto"/>
            <w:left w:val="none" w:sz="0" w:space="0" w:color="auto"/>
            <w:bottom w:val="none" w:sz="0" w:space="0" w:color="auto"/>
            <w:right w:val="none" w:sz="0" w:space="0" w:color="auto"/>
          </w:divBdr>
        </w:div>
        <w:div w:id="474953610">
          <w:marLeft w:val="640"/>
          <w:marRight w:val="0"/>
          <w:marTop w:val="0"/>
          <w:marBottom w:val="0"/>
          <w:divBdr>
            <w:top w:val="none" w:sz="0" w:space="0" w:color="auto"/>
            <w:left w:val="none" w:sz="0" w:space="0" w:color="auto"/>
            <w:bottom w:val="none" w:sz="0" w:space="0" w:color="auto"/>
            <w:right w:val="none" w:sz="0" w:space="0" w:color="auto"/>
          </w:divBdr>
        </w:div>
        <w:div w:id="1269897739">
          <w:marLeft w:val="640"/>
          <w:marRight w:val="0"/>
          <w:marTop w:val="0"/>
          <w:marBottom w:val="0"/>
          <w:divBdr>
            <w:top w:val="none" w:sz="0" w:space="0" w:color="auto"/>
            <w:left w:val="none" w:sz="0" w:space="0" w:color="auto"/>
            <w:bottom w:val="none" w:sz="0" w:space="0" w:color="auto"/>
            <w:right w:val="none" w:sz="0" w:space="0" w:color="auto"/>
          </w:divBdr>
        </w:div>
        <w:div w:id="553472770">
          <w:marLeft w:val="640"/>
          <w:marRight w:val="0"/>
          <w:marTop w:val="0"/>
          <w:marBottom w:val="0"/>
          <w:divBdr>
            <w:top w:val="none" w:sz="0" w:space="0" w:color="auto"/>
            <w:left w:val="none" w:sz="0" w:space="0" w:color="auto"/>
            <w:bottom w:val="none" w:sz="0" w:space="0" w:color="auto"/>
            <w:right w:val="none" w:sz="0" w:space="0" w:color="auto"/>
          </w:divBdr>
        </w:div>
        <w:div w:id="532691336">
          <w:marLeft w:val="640"/>
          <w:marRight w:val="0"/>
          <w:marTop w:val="0"/>
          <w:marBottom w:val="0"/>
          <w:divBdr>
            <w:top w:val="none" w:sz="0" w:space="0" w:color="auto"/>
            <w:left w:val="none" w:sz="0" w:space="0" w:color="auto"/>
            <w:bottom w:val="none" w:sz="0" w:space="0" w:color="auto"/>
            <w:right w:val="none" w:sz="0" w:space="0" w:color="auto"/>
          </w:divBdr>
        </w:div>
        <w:div w:id="546919707">
          <w:marLeft w:val="640"/>
          <w:marRight w:val="0"/>
          <w:marTop w:val="0"/>
          <w:marBottom w:val="0"/>
          <w:divBdr>
            <w:top w:val="none" w:sz="0" w:space="0" w:color="auto"/>
            <w:left w:val="none" w:sz="0" w:space="0" w:color="auto"/>
            <w:bottom w:val="none" w:sz="0" w:space="0" w:color="auto"/>
            <w:right w:val="none" w:sz="0" w:space="0" w:color="auto"/>
          </w:divBdr>
        </w:div>
        <w:div w:id="217321084">
          <w:marLeft w:val="640"/>
          <w:marRight w:val="0"/>
          <w:marTop w:val="0"/>
          <w:marBottom w:val="0"/>
          <w:divBdr>
            <w:top w:val="none" w:sz="0" w:space="0" w:color="auto"/>
            <w:left w:val="none" w:sz="0" w:space="0" w:color="auto"/>
            <w:bottom w:val="none" w:sz="0" w:space="0" w:color="auto"/>
            <w:right w:val="none" w:sz="0" w:space="0" w:color="auto"/>
          </w:divBdr>
        </w:div>
        <w:div w:id="844172984">
          <w:marLeft w:val="640"/>
          <w:marRight w:val="0"/>
          <w:marTop w:val="0"/>
          <w:marBottom w:val="0"/>
          <w:divBdr>
            <w:top w:val="none" w:sz="0" w:space="0" w:color="auto"/>
            <w:left w:val="none" w:sz="0" w:space="0" w:color="auto"/>
            <w:bottom w:val="none" w:sz="0" w:space="0" w:color="auto"/>
            <w:right w:val="none" w:sz="0" w:space="0" w:color="auto"/>
          </w:divBdr>
        </w:div>
      </w:divsChild>
    </w:div>
    <w:div w:id="1114327439">
      <w:bodyDiv w:val="1"/>
      <w:marLeft w:val="0"/>
      <w:marRight w:val="0"/>
      <w:marTop w:val="0"/>
      <w:marBottom w:val="0"/>
      <w:divBdr>
        <w:top w:val="none" w:sz="0" w:space="0" w:color="auto"/>
        <w:left w:val="none" w:sz="0" w:space="0" w:color="auto"/>
        <w:bottom w:val="none" w:sz="0" w:space="0" w:color="auto"/>
        <w:right w:val="none" w:sz="0" w:space="0" w:color="auto"/>
      </w:divBdr>
    </w:div>
    <w:div w:id="1120220525">
      <w:bodyDiv w:val="1"/>
      <w:marLeft w:val="0"/>
      <w:marRight w:val="0"/>
      <w:marTop w:val="0"/>
      <w:marBottom w:val="0"/>
      <w:divBdr>
        <w:top w:val="none" w:sz="0" w:space="0" w:color="auto"/>
        <w:left w:val="none" w:sz="0" w:space="0" w:color="auto"/>
        <w:bottom w:val="none" w:sz="0" w:space="0" w:color="auto"/>
        <w:right w:val="none" w:sz="0" w:space="0" w:color="auto"/>
      </w:divBdr>
      <w:divsChild>
        <w:div w:id="212422703">
          <w:marLeft w:val="640"/>
          <w:marRight w:val="0"/>
          <w:marTop w:val="0"/>
          <w:marBottom w:val="0"/>
          <w:divBdr>
            <w:top w:val="none" w:sz="0" w:space="0" w:color="auto"/>
            <w:left w:val="none" w:sz="0" w:space="0" w:color="auto"/>
            <w:bottom w:val="none" w:sz="0" w:space="0" w:color="auto"/>
            <w:right w:val="none" w:sz="0" w:space="0" w:color="auto"/>
          </w:divBdr>
        </w:div>
        <w:div w:id="994451504">
          <w:marLeft w:val="640"/>
          <w:marRight w:val="0"/>
          <w:marTop w:val="0"/>
          <w:marBottom w:val="0"/>
          <w:divBdr>
            <w:top w:val="none" w:sz="0" w:space="0" w:color="auto"/>
            <w:left w:val="none" w:sz="0" w:space="0" w:color="auto"/>
            <w:bottom w:val="none" w:sz="0" w:space="0" w:color="auto"/>
            <w:right w:val="none" w:sz="0" w:space="0" w:color="auto"/>
          </w:divBdr>
        </w:div>
        <w:div w:id="1829396601">
          <w:marLeft w:val="640"/>
          <w:marRight w:val="0"/>
          <w:marTop w:val="0"/>
          <w:marBottom w:val="0"/>
          <w:divBdr>
            <w:top w:val="none" w:sz="0" w:space="0" w:color="auto"/>
            <w:left w:val="none" w:sz="0" w:space="0" w:color="auto"/>
            <w:bottom w:val="none" w:sz="0" w:space="0" w:color="auto"/>
            <w:right w:val="none" w:sz="0" w:space="0" w:color="auto"/>
          </w:divBdr>
        </w:div>
        <w:div w:id="716664648">
          <w:marLeft w:val="640"/>
          <w:marRight w:val="0"/>
          <w:marTop w:val="0"/>
          <w:marBottom w:val="0"/>
          <w:divBdr>
            <w:top w:val="none" w:sz="0" w:space="0" w:color="auto"/>
            <w:left w:val="none" w:sz="0" w:space="0" w:color="auto"/>
            <w:bottom w:val="none" w:sz="0" w:space="0" w:color="auto"/>
            <w:right w:val="none" w:sz="0" w:space="0" w:color="auto"/>
          </w:divBdr>
        </w:div>
        <w:div w:id="1037506460">
          <w:marLeft w:val="640"/>
          <w:marRight w:val="0"/>
          <w:marTop w:val="0"/>
          <w:marBottom w:val="0"/>
          <w:divBdr>
            <w:top w:val="none" w:sz="0" w:space="0" w:color="auto"/>
            <w:left w:val="none" w:sz="0" w:space="0" w:color="auto"/>
            <w:bottom w:val="none" w:sz="0" w:space="0" w:color="auto"/>
            <w:right w:val="none" w:sz="0" w:space="0" w:color="auto"/>
          </w:divBdr>
        </w:div>
        <w:div w:id="1450277666">
          <w:marLeft w:val="640"/>
          <w:marRight w:val="0"/>
          <w:marTop w:val="0"/>
          <w:marBottom w:val="0"/>
          <w:divBdr>
            <w:top w:val="none" w:sz="0" w:space="0" w:color="auto"/>
            <w:left w:val="none" w:sz="0" w:space="0" w:color="auto"/>
            <w:bottom w:val="none" w:sz="0" w:space="0" w:color="auto"/>
            <w:right w:val="none" w:sz="0" w:space="0" w:color="auto"/>
          </w:divBdr>
        </w:div>
        <w:div w:id="1788312309">
          <w:marLeft w:val="640"/>
          <w:marRight w:val="0"/>
          <w:marTop w:val="0"/>
          <w:marBottom w:val="0"/>
          <w:divBdr>
            <w:top w:val="none" w:sz="0" w:space="0" w:color="auto"/>
            <w:left w:val="none" w:sz="0" w:space="0" w:color="auto"/>
            <w:bottom w:val="none" w:sz="0" w:space="0" w:color="auto"/>
            <w:right w:val="none" w:sz="0" w:space="0" w:color="auto"/>
          </w:divBdr>
        </w:div>
        <w:div w:id="962031536">
          <w:marLeft w:val="640"/>
          <w:marRight w:val="0"/>
          <w:marTop w:val="0"/>
          <w:marBottom w:val="0"/>
          <w:divBdr>
            <w:top w:val="none" w:sz="0" w:space="0" w:color="auto"/>
            <w:left w:val="none" w:sz="0" w:space="0" w:color="auto"/>
            <w:bottom w:val="none" w:sz="0" w:space="0" w:color="auto"/>
            <w:right w:val="none" w:sz="0" w:space="0" w:color="auto"/>
          </w:divBdr>
        </w:div>
        <w:div w:id="1822386430">
          <w:marLeft w:val="640"/>
          <w:marRight w:val="0"/>
          <w:marTop w:val="0"/>
          <w:marBottom w:val="0"/>
          <w:divBdr>
            <w:top w:val="none" w:sz="0" w:space="0" w:color="auto"/>
            <w:left w:val="none" w:sz="0" w:space="0" w:color="auto"/>
            <w:bottom w:val="none" w:sz="0" w:space="0" w:color="auto"/>
            <w:right w:val="none" w:sz="0" w:space="0" w:color="auto"/>
          </w:divBdr>
        </w:div>
        <w:div w:id="2054230473">
          <w:marLeft w:val="640"/>
          <w:marRight w:val="0"/>
          <w:marTop w:val="0"/>
          <w:marBottom w:val="0"/>
          <w:divBdr>
            <w:top w:val="none" w:sz="0" w:space="0" w:color="auto"/>
            <w:left w:val="none" w:sz="0" w:space="0" w:color="auto"/>
            <w:bottom w:val="none" w:sz="0" w:space="0" w:color="auto"/>
            <w:right w:val="none" w:sz="0" w:space="0" w:color="auto"/>
          </w:divBdr>
        </w:div>
        <w:div w:id="1365055713">
          <w:marLeft w:val="640"/>
          <w:marRight w:val="0"/>
          <w:marTop w:val="0"/>
          <w:marBottom w:val="0"/>
          <w:divBdr>
            <w:top w:val="none" w:sz="0" w:space="0" w:color="auto"/>
            <w:left w:val="none" w:sz="0" w:space="0" w:color="auto"/>
            <w:bottom w:val="none" w:sz="0" w:space="0" w:color="auto"/>
            <w:right w:val="none" w:sz="0" w:space="0" w:color="auto"/>
          </w:divBdr>
        </w:div>
        <w:div w:id="169565923">
          <w:marLeft w:val="640"/>
          <w:marRight w:val="0"/>
          <w:marTop w:val="0"/>
          <w:marBottom w:val="0"/>
          <w:divBdr>
            <w:top w:val="none" w:sz="0" w:space="0" w:color="auto"/>
            <w:left w:val="none" w:sz="0" w:space="0" w:color="auto"/>
            <w:bottom w:val="none" w:sz="0" w:space="0" w:color="auto"/>
            <w:right w:val="none" w:sz="0" w:space="0" w:color="auto"/>
          </w:divBdr>
        </w:div>
        <w:div w:id="1115440731">
          <w:marLeft w:val="640"/>
          <w:marRight w:val="0"/>
          <w:marTop w:val="0"/>
          <w:marBottom w:val="0"/>
          <w:divBdr>
            <w:top w:val="none" w:sz="0" w:space="0" w:color="auto"/>
            <w:left w:val="none" w:sz="0" w:space="0" w:color="auto"/>
            <w:bottom w:val="none" w:sz="0" w:space="0" w:color="auto"/>
            <w:right w:val="none" w:sz="0" w:space="0" w:color="auto"/>
          </w:divBdr>
        </w:div>
        <w:div w:id="555897400">
          <w:marLeft w:val="640"/>
          <w:marRight w:val="0"/>
          <w:marTop w:val="0"/>
          <w:marBottom w:val="0"/>
          <w:divBdr>
            <w:top w:val="none" w:sz="0" w:space="0" w:color="auto"/>
            <w:left w:val="none" w:sz="0" w:space="0" w:color="auto"/>
            <w:bottom w:val="none" w:sz="0" w:space="0" w:color="auto"/>
            <w:right w:val="none" w:sz="0" w:space="0" w:color="auto"/>
          </w:divBdr>
        </w:div>
        <w:div w:id="1159423846">
          <w:marLeft w:val="640"/>
          <w:marRight w:val="0"/>
          <w:marTop w:val="0"/>
          <w:marBottom w:val="0"/>
          <w:divBdr>
            <w:top w:val="none" w:sz="0" w:space="0" w:color="auto"/>
            <w:left w:val="none" w:sz="0" w:space="0" w:color="auto"/>
            <w:bottom w:val="none" w:sz="0" w:space="0" w:color="auto"/>
            <w:right w:val="none" w:sz="0" w:space="0" w:color="auto"/>
          </w:divBdr>
        </w:div>
        <w:div w:id="1402366348">
          <w:marLeft w:val="640"/>
          <w:marRight w:val="0"/>
          <w:marTop w:val="0"/>
          <w:marBottom w:val="0"/>
          <w:divBdr>
            <w:top w:val="none" w:sz="0" w:space="0" w:color="auto"/>
            <w:left w:val="none" w:sz="0" w:space="0" w:color="auto"/>
            <w:bottom w:val="none" w:sz="0" w:space="0" w:color="auto"/>
            <w:right w:val="none" w:sz="0" w:space="0" w:color="auto"/>
          </w:divBdr>
        </w:div>
        <w:div w:id="1066492517">
          <w:marLeft w:val="640"/>
          <w:marRight w:val="0"/>
          <w:marTop w:val="0"/>
          <w:marBottom w:val="0"/>
          <w:divBdr>
            <w:top w:val="none" w:sz="0" w:space="0" w:color="auto"/>
            <w:left w:val="none" w:sz="0" w:space="0" w:color="auto"/>
            <w:bottom w:val="none" w:sz="0" w:space="0" w:color="auto"/>
            <w:right w:val="none" w:sz="0" w:space="0" w:color="auto"/>
          </w:divBdr>
        </w:div>
        <w:div w:id="1698388654">
          <w:marLeft w:val="640"/>
          <w:marRight w:val="0"/>
          <w:marTop w:val="0"/>
          <w:marBottom w:val="0"/>
          <w:divBdr>
            <w:top w:val="none" w:sz="0" w:space="0" w:color="auto"/>
            <w:left w:val="none" w:sz="0" w:space="0" w:color="auto"/>
            <w:bottom w:val="none" w:sz="0" w:space="0" w:color="auto"/>
            <w:right w:val="none" w:sz="0" w:space="0" w:color="auto"/>
          </w:divBdr>
        </w:div>
        <w:div w:id="1626353993">
          <w:marLeft w:val="640"/>
          <w:marRight w:val="0"/>
          <w:marTop w:val="0"/>
          <w:marBottom w:val="0"/>
          <w:divBdr>
            <w:top w:val="none" w:sz="0" w:space="0" w:color="auto"/>
            <w:left w:val="none" w:sz="0" w:space="0" w:color="auto"/>
            <w:bottom w:val="none" w:sz="0" w:space="0" w:color="auto"/>
            <w:right w:val="none" w:sz="0" w:space="0" w:color="auto"/>
          </w:divBdr>
        </w:div>
        <w:div w:id="1279483209">
          <w:marLeft w:val="640"/>
          <w:marRight w:val="0"/>
          <w:marTop w:val="0"/>
          <w:marBottom w:val="0"/>
          <w:divBdr>
            <w:top w:val="none" w:sz="0" w:space="0" w:color="auto"/>
            <w:left w:val="none" w:sz="0" w:space="0" w:color="auto"/>
            <w:bottom w:val="none" w:sz="0" w:space="0" w:color="auto"/>
            <w:right w:val="none" w:sz="0" w:space="0" w:color="auto"/>
          </w:divBdr>
        </w:div>
        <w:div w:id="1559852370">
          <w:marLeft w:val="640"/>
          <w:marRight w:val="0"/>
          <w:marTop w:val="0"/>
          <w:marBottom w:val="0"/>
          <w:divBdr>
            <w:top w:val="none" w:sz="0" w:space="0" w:color="auto"/>
            <w:left w:val="none" w:sz="0" w:space="0" w:color="auto"/>
            <w:bottom w:val="none" w:sz="0" w:space="0" w:color="auto"/>
            <w:right w:val="none" w:sz="0" w:space="0" w:color="auto"/>
          </w:divBdr>
        </w:div>
        <w:div w:id="2130466524">
          <w:marLeft w:val="640"/>
          <w:marRight w:val="0"/>
          <w:marTop w:val="0"/>
          <w:marBottom w:val="0"/>
          <w:divBdr>
            <w:top w:val="none" w:sz="0" w:space="0" w:color="auto"/>
            <w:left w:val="none" w:sz="0" w:space="0" w:color="auto"/>
            <w:bottom w:val="none" w:sz="0" w:space="0" w:color="auto"/>
            <w:right w:val="none" w:sz="0" w:space="0" w:color="auto"/>
          </w:divBdr>
        </w:div>
        <w:div w:id="1274820780">
          <w:marLeft w:val="640"/>
          <w:marRight w:val="0"/>
          <w:marTop w:val="0"/>
          <w:marBottom w:val="0"/>
          <w:divBdr>
            <w:top w:val="none" w:sz="0" w:space="0" w:color="auto"/>
            <w:left w:val="none" w:sz="0" w:space="0" w:color="auto"/>
            <w:bottom w:val="none" w:sz="0" w:space="0" w:color="auto"/>
            <w:right w:val="none" w:sz="0" w:space="0" w:color="auto"/>
          </w:divBdr>
        </w:div>
      </w:divsChild>
    </w:div>
    <w:div w:id="1125733729">
      <w:bodyDiv w:val="1"/>
      <w:marLeft w:val="0"/>
      <w:marRight w:val="0"/>
      <w:marTop w:val="0"/>
      <w:marBottom w:val="0"/>
      <w:divBdr>
        <w:top w:val="none" w:sz="0" w:space="0" w:color="auto"/>
        <w:left w:val="none" w:sz="0" w:space="0" w:color="auto"/>
        <w:bottom w:val="none" w:sz="0" w:space="0" w:color="auto"/>
        <w:right w:val="none" w:sz="0" w:space="0" w:color="auto"/>
      </w:divBdr>
    </w:div>
    <w:div w:id="1149202367">
      <w:bodyDiv w:val="1"/>
      <w:marLeft w:val="0"/>
      <w:marRight w:val="0"/>
      <w:marTop w:val="0"/>
      <w:marBottom w:val="0"/>
      <w:divBdr>
        <w:top w:val="none" w:sz="0" w:space="0" w:color="auto"/>
        <w:left w:val="none" w:sz="0" w:space="0" w:color="auto"/>
        <w:bottom w:val="none" w:sz="0" w:space="0" w:color="auto"/>
        <w:right w:val="none" w:sz="0" w:space="0" w:color="auto"/>
      </w:divBdr>
    </w:div>
    <w:div w:id="1149632867">
      <w:bodyDiv w:val="1"/>
      <w:marLeft w:val="0"/>
      <w:marRight w:val="0"/>
      <w:marTop w:val="0"/>
      <w:marBottom w:val="0"/>
      <w:divBdr>
        <w:top w:val="none" w:sz="0" w:space="0" w:color="auto"/>
        <w:left w:val="none" w:sz="0" w:space="0" w:color="auto"/>
        <w:bottom w:val="none" w:sz="0" w:space="0" w:color="auto"/>
        <w:right w:val="none" w:sz="0" w:space="0" w:color="auto"/>
      </w:divBdr>
      <w:divsChild>
        <w:div w:id="1286429161">
          <w:marLeft w:val="640"/>
          <w:marRight w:val="0"/>
          <w:marTop w:val="0"/>
          <w:marBottom w:val="0"/>
          <w:divBdr>
            <w:top w:val="none" w:sz="0" w:space="0" w:color="auto"/>
            <w:left w:val="none" w:sz="0" w:space="0" w:color="auto"/>
            <w:bottom w:val="none" w:sz="0" w:space="0" w:color="auto"/>
            <w:right w:val="none" w:sz="0" w:space="0" w:color="auto"/>
          </w:divBdr>
        </w:div>
        <w:div w:id="1590042742">
          <w:marLeft w:val="640"/>
          <w:marRight w:val="0"/>
          <w:marTop w:val="0"/>
          <w:marBottom w:val="0"/>
          <w:divBdr>
            <w:top w:val="none" w:sz="0" w:space="0" w:color="auto"/>
            <w:left w:val="none" w:sz="0" w:space="0" w:color="auto"/>
            <w:bottom w:val="none" w:sz="0" w:space="0" w:color="auto"/>
            <w:right w:val="none" w:sz="0" w:space="0" w:color="auto"/>
          </w:divBdr>
        </w:div>
        <w:div w:id="1926646118">
          <w:marLeft w:val="640"/>
          <w:marRight w:val="0"/>
          <w:marTop w:val="0"/>
          <w:marBottom w:val="0"/>
          <w:divBdr>
            <w:top w:val="none" w:sz="0" w:space="0" w:color="auto"/>
            <w:left w:val="none" w:sz="0" w:space="0" w:color="auto"/>
            <w:bottom w:val="none" w:sz="0" w:space="0" w:color="auto"/>
            <w:right w:val="none" w:sz="0" w:space="0" w:color="auto"/>
          </w:divBdr>
        </w:div>
        <w:div w:id="2093963920">
          <w:marLeft w:val="640"/>
          <w:marRight w:val="0"/>
          <w:marTop w:val="0"/>
          <w:marBottom w:val="0"/>
          <w:divBdr>
            <w:top w:val="none" w:sz="0" w:space="0" w:color="auto"/>
            <w:left w:val="none" w:sz="0" w:space="0" w:color="auto"/>
            <w:bottom w:val="none" w:sz="0" w:space="0" w:color="auto"/>
            <w:right w:val="none" w:sz="0" w:space="0" w:color="auto"/>
          </w:divBdr>
        </w:div>
        <w:div w:id="1542594823">
          <w:marLeft w:val="640"/>
          <w:marRight w:val="0"/>
          <w:marTop w:val="0"/>
          <w:marBottom w:val="0"/>
          <w:divBdr>
            <w:top w:val="none" w:sz="0" w:space="0" w:color="auto"/>
            <w:left w:val="none" w:sz="0" w:space="0" w:color="auto"/>
            <w:bottom w:val="none" w:sz="0" w:space="0" w:color="auto"/>
            <w:right w:val="none" w:sz="0" w:space="0" w:color="auto"/>
          </w:divBdr>
        </w:div>
        <w:div w:id="144856278">
          <w:marLeft w:val="640"/>
          <w:marRight w:val="0"/>
          <w:marTop w:val="0"/>
          <w:marBottom w:val="0"/>
          <w:divBdr>
            <w:top w:val="none" w:sz="0" w:space="0" w:color="auto"/>
            <w:left w:val="none" w:sz="0" w:space="0" w:color="auto"/>
            <w:bottom w:val="none" w:sz="0" w:space="0" w:color="auto"/>
            <w:right w:val="none" w:sz="0" w:space="0" w:color="auto"/>
          </w:divBdr>
        </w:div>
        <w:div w:id="1169561596">
          <w:marLeft w:val="640"/>
          <w:marRight w:val="0"/>
          <w:marTop w:val="0"/>
          <w:marBottom w:val="0"/>
          <w:divBdr>
            <w:top w:val="none" w:sz="0" w:space="0" w:color="auto"/>
            <w:left w:val="none" w:sz="0" w:space="0" w:color="auto"/>
            <w:bottom w:val="none" w:sz="0" w:space="0" w:color="auto"/>
            <w:right w:val="none" w:sz="0" w:space="0" w:color="auto"/>
          </w:divBdr>
        </w:div>
        <w:div w:id="777485453">
          <w:marLeft w:val="640"/>
          <w:marRight w:val="0"/>
          <w:marTop w:val="0"/>
          <w:marBottom w:val="0"/>
          <w:divBdr>
            <w:top w:val="none" w:sz="0" w:space="0" w:color="auto"/>
            <w:left w:val="none" w:sz="0" w:space="0" w:color="auto"/>
            <w:bottom w:val="none" w:sz="0" w:space="0" w:color="auto"/>
            <w:right w:val="none" w:sz="0" w:space="0" w:color="auto"/>
          </w:divBdr>
        </w:div>
        <w:div w:id="1634940445">
          <w:marLeft w:val="640"/>
          <w:marRight w:val="0"/>
          <w:marTop w:val="0"/>
          <w:marBottom w:val="0"/>
          <w:divBdr>
            <w:top w:val="none" w:sz="0" w:space="0" w:color="auto"/>
            <w:left w:val="none" w:sz="0" w:space="0" w:color="auto"/>
            <w:bottom w:val="none" w:sz="0" w:space="0" w:color="auto"/>
            <w:right w:val="none" w:sz="0" w:space="0" w:color="auto"/>
          </w:divBdr>
        </w:div>
        <w:div w:id="314845842">
          <w:marLeft w:val="640"/>
          <w:marRight w:val="0"/>
          <w:marTop w:val="0"/>
          <w:marBottom w:val="0"/>
          <w:divBdr>
            <w:top w:val="none" w:sz="0" w:space="0" w:color="auto"/>
            <w:left w:val="none" w:sz="0" w:space="0" w:color="auto"/>
            <w:bottom w:val="none" w:sz="0" w:space="0" w:color="auto"/>
            <w:right w:val="none" w:sz="0" w:space="0" w:color="auto"/>
          </w:divBdr>
        </w:div>
        <w:div w:id="889418971">
          <w:marLeft w:val="640"/>
          <w:marRight w:val="0"/>
          <w:marTop w:val="0"/>
          <w:marBottom w:val="0"/>
          <w:divBdr>
            <w:top w:val="none" w:sz="0" w:space="0" w:color="auto"/>
            <w:left w:val="none" w:sz="0" w:space="0" w:color="auto"/>
            <w:bottom w:val="none" w:sz="0" w:space="0" w:color="auto"/>
            <w:right w:val="none" w:sz="0" w:space="0" w:color="auto"/>
          </w:divBdr>
        </w:div>
        <w:div w:id="281310529">
          <w:marLeft w:val="640"/>
          <w:marRight w:val="0"/>
          <w:marTop w:val="0"/>
          <w:marBottom w:val="0"/>
          <w:divBdr>
            <w:top w:val="none" w:sz="0" w:space="0" w:color="auto"/>
            <w:left w:val="none" w:sz="0" w:space="0" w:color="auto"/>
            <w:bottom w:val="none" w:sz="0" w:space="0" w:color="auto"/>
            <w:right w:val="none" w:sz="0" w:space="0" w:color="auto"/>
          </w:divBdr>
        </w:div>
        <w:div w:id="1674213885">
          <w:marLeft w:val="640"/>
          <w:marRight w:val="0"/>
          <w:marTop w:val="0"/>
          <w:marBottom w:val="0"/>
          <w:divBdr>
            <w:top w:val="none" w:sz="0" w:space="0" w:color="auto"/>
            <w:left w:val="none" w:sz="0" w:space="0" w:color="auto"/>
            <w:bottom w:val="none" w:sz="0" w:space="0" w:color="auto"/>
            <w:right w:val="none" w:sz="0" w:space="0" w:color="auto"/>
          </w:divBdr>
        </w:div>
        <w:div w:id="158621540">
          <w:marLeft w:val="640"/>
          <w:marRight w:val="0"/>
          <w:marTop w:val="0"/>
          <w:marBottom w:val="0"/>
          <w:divBdr>
            <w:top w:val="none" w:sz="0" w:space="0" w:color="auto"/>
            <w:left w:val="none" w:sz="0" w:space="0" w:color="auto"/>
            <w:bottom w:val="none" w:sz="0" w:space="0" w:color="auto"/>
            <w:right w:val="none" w:sz="0" w:space="0" w:color="auto"/>
          </w:divBdr>
        </w:div>
        <w:div w:id="846216284">
          <w:marLeft w:val="640"/>
          <w:marRight w:val="0"/>
          <w:marTop w:val="0"/>
          <w:marBottom w:val="0"/>
          <w:divBdr>
            <w:top w:val="none" w:sz="0" w:space="0" w:color="auto"/>
            <w:left w:val="none" w:sz="0" w:space="0" w:color="auto"/>
            <w:bottom w:val="none" w:sz="0" w:space="0" w:color="auto"/>
            <w:right w:val="none" w:sz="0" w:space="0" w:color="auto"/>
          </w:divBdr>
        </w:div>
        <w:div w:id="964578506">
          <w:marLeft w:val="640"/>
          <w:marRight w:val="0"/>
          <w:marTop w:val="0"/>
          <w:marBottom w:val="0"/>
          <w:divBdr>
            <w:top w:val="none" w:sz="0" w:space="0" w:color="auto"/>
            <w:left w:val="none" w:sz="0" w:space="0" w:color="auto"/>
            <w:bottom w:val="none" w:sz="0" w:space="0" w:color="auto"/>
            <w:right w:val="none" w:sz="0" w:space="0" w:color="auto"/>
          </w:divBdr>
        </w:div>
        <w:div w:id="2056419901">
          <w:marLeft w:val="640"/>
          <w:marRight w:val="0"/>
          <w:marTop w:val="0"/>
          <w:marBottom w:val="0"/>
          <w:divBdr>
            <w:top w:val="none" w:sz="0" w:space="0" w:color="auto"/>
            <w:left w:val="none" w:sz="0" w:space="0" w:color="auto"/>
            <w:bottom w:val="none" w:sz="0" w:space="0" w:color="auto"/>
            <w:right w:val="none" w:sz="0" w:space="0" w:color="auto"/>
          </w:divBdr>
        </w:div>
        <w:div w:id="643512993">
          <w:marLeft w:val="640"/>
          <w:marRight w:val="0"/>
          <w:marTop w:val="0"/>
          <w:marBottom w:val="0"/>
          <w:divBdr>
            <w:top w:val="none" w:sz="0" w:space="0" w:color="auto"/>
            <w:left w:val="none" w:sz="0" w:space="0" w:color="auto"/>
            <w:bottom w:val="none" w:sz="0" w:space="0" w:color="auto"/>
            <w:right w:val="none" w:sz="0" w:space="0" w:color="auto"/>
          </w:divBdr>
        </w:div>
        <w:div w:id="1273518617">
          <w:marLeft w:val="640"/>
          <w:marRight w:val="0"/>
          <w:marTop w:val="0"/>
          <w:marBottom w:val="0"/>
          <w:divBdr>
            <w:top w:val="none" w:sz="0" w:space="0" w:color="auto"/>
            <w:left w:val="none" w:sz="0" w:space="0" w:color="auto"/>
            <w:bottom w:val="none" w:sz="0" w:space="0" w:color="auto"/>
            <w:right w:val="none" w:sz="0" w:space="0" w:color="auto"/>
          </w:divBdr>
        </w:div>
        <w:div w:id="52318018">
          <w:marLeft w:val="640"/>
          <w:marRight w:val="0"/>
          <w:marTop w:val="0"/>
          <w:marBottom w:val="0"/>
          <w:divBdr>
            <w:top w:val="none" w:sz="0" w:space="0" w:color="auto"/>
            <w:left w:val="none" w:sz="0" w:space="0" w:color="auto"/>
            <w:bottom w:val="none" w:sz="0" w:space="0" w:color="auto"/>
            <w:right w:val="none" w:sz="0" w:space="0" w:color="auto"/>
          </w:divBdr>
        </w:div>
        <w:div w:id="820926616">
          <w:marLeft w:val="640"/>
          <w:marRight w:val="0"/>
          <w:marTop w:val="0"/>
          <w:marBottom w:val="0"/>
          <w:divBdr>
            <w:top w:val="none" w:sz="0" w:space="0" w:color="auto"/>
            <w:left w:val="none" w:sz="0" w:space="0" w:color="auto"/>
            <w:bottom w:val="none" w:sz="0" w:space="0" w:color="auto"/>
            <w:right w:val="none" w:sz="0" w:space="0" w:color="auto"/>
          </w:divBdr>
        </w:div>
        <w:div w:id="1517036855">
          <w:marLeft w:val="640"/>
          <w:marRight w:val="0"/>
          <w:marTop w:val="0"/>
          <w:marBottom w:val="0"/>
          <w:divBdr>
            <w:top w:val="none" w:sz="0" w:space="0" w:color="auto"/>
            <w:left w:val="none" w:sz="0" w:space="0" w:color="auto"/>
            <w:bottom w:val="none" w:sz="0" w:space="0" w:color="auto"/>
            <w:right w:val="none" w:sz="0" w:space="0" w:color="auto"/>
          </w:divBdr>
        </w:div>
        <w:div w:id="1375613258">
          <w:marLeft w:val="640"/>
          <w:marRight w:val="0"/>
          <w:marTop w:val="0"/>
          <w:marBottom w:val="0"/>
          <w:divBdr>
            <w:top w:val="none" w:sz="0" w:space="0" w:color="auto"/>
            <w:left w:val="none" w:sz="0" w:space="0" w:color="auto"/>
            <w:bottom w:val="none" w:sz="0" w:space="0" w:color="auto"/>
            <w:right w:val="none" w:sz="0" w:space="0" w:color="auto"/>
          </w:divBdr>
        </w:div>
        <w:div w:id="1750686872">
          <w:marLeft w:val="640"/>
          <w:marRight w:val="0"/>
          <w:marTop w:val="0"/>
          <w:marBottom w:val="0"/>
          <w:divBdr>
            <w:top w:val="none" w:sz="0" w:space="0" w:color="auto"/>
            <w:left w:val="none" w:sz="0" w:space="0" w:color="auto"/>
            <w:bottom w:val="none" w:sz="0" w:space="0" w:color="auto"/>
            <w:right w:val="none" w:sz="0" w:space="0" w:color="auto"/>
          </w:divBdr>
        </w:div>
        <w:div w:id="1302542018">
          <w:marLeft w:val="640"/>
          <w:marRight w:val="0"/>
          <w:marTop w:val="0"/>
          <w:marBottom w:val="0"/>
          <w:divBdr>
            <w:top w:val="none" w:sz="0" w:space="0" w:color="auto"/>
            <w:left w:val="none" w:sz="0" w:space="0" w:color="auto"/>
            <w:bottom w:val="none" w:sz="0" w:space="0" w:color="auto"/>
            <w:right w:val="none" w:sz="0" w:space="0" w:color="auto"/>
          </w:divBdr>
        </w:div>
      </w:divsChild>
    </w:div>
    <w:div w:id="1151362656">
      <w:bodyDiv w:val="1"/>
      <w:marLeft w:val="0"/>
      <w:marRight w:val="0"/>
      <w:marTop w:val="0"/>
      <w:marBottom w:val="0"/>
      <w:divBdr>
        <w:top w:val="none" w:sz="0" w:space="0" w:color="auto"/>
        <w:left w:val="none" w:sz="0" w:space="0" w:color="auto"/>
        <w:bottom w:val="none" w:sz="0" w:space="0" w:color="auto"/>
        <w:right w:val="none" w:sz="0" w:space="0" w:color="auto"/>
      </w:divBdr>
    </w:div>
    <w:div w:id="1151824552">
      <w:bodyDiv w:val="1"/>
      <w:marLeft w:val="0"/>
      <w:marRight w:val="0"/>
      <w:marTop w:val="0"/>
      <w:marBottom w:val="0"/>
      <w:divBdr>
        <w:top w:val="none" w:sz="0" w:space="0" w:color="auto"/>
        <w:left w:val="none" w:sz="0" w:space="0" w:color="auto"/>
        <w:bottom w:val="none" w:sz="0" w:space="0" w:color="auto"/>
        <w:right w:val="none" w:sz="0" w:space="0" w:color="auto"/>
      </w:divBdr>
    </w:div>
    <w:div w:id="1166290617">
      <w:bodyDiv w:val="1"/>
      <w:marLeft w:val="0"/>
      <w:marRight w:val="0"/>
      <w:marTop w:val="0"/>
      <w:marBottom w:val="0"/>
      <w:divBdr>
        <w:top w:val="none" w:sz="0" w:space="0" w:color="auto"/>
        <w:left w:val="none" w:sz="0" w:space="0" w:color="auto"/>
        <w:bottom w:val="none" w:sz="0" w:space="0" w:color="auto"/>
        <w:right w:val="none" w:sz="0" w:space="0" w:color="auto"/>
      </w:divBdr>
    </w:div>
    <w:div w:id="1167939130">
      <w:bodyDiv w:val="1"/>
      <w:marLeft w:val="0"/>
      <w:marRight w:val="0"/>
      <w:marTop w:val="0"/>
      <w:marBottom w:val="0"/>
      <w:divBdr>
        <w:top w:val="none" w:sz="0" w:space="0" w:color="auto"/>
        <w:left w:val="none" w:sz="0" w:space="0" w:color="auto"/>
        <w:bottom w:val="none" w:sz="0" w:space="0" w:color="auto"/>
        <w:right w:val="none" w:sz="0" w:space="0" w:color="auto"/>
      </w:divBdr>
    </w:div>
    <w:div w:id="1169099148">
      <w:bodyDiv w:val="1"/>
      <w:marLeft w:val="0"/>
      <w:marRight w:val="0"/>
      <w:marTop w:val="0"/>
      <w:marBottom w:val="0"/>
      <w:divBdr>
        <w:top w:val="none" w:sz="0" w:space="0" w:color="auto"/>
        <w:left w:val="none" w:sz="0" w:space="0" w:color="auto"/>
        <w:bottom w:val="none" w:sz="0" w:space="0" w:color="auto"/>
        <w:right w:val="none" w:sz="0" w:space="0" w:color="auto"/>
      </w:divBdr>
    </w:div>
    <w:div w:id="1185362027">
      <w:bodyDiv w:val="1"/>
      <w:marLeft w:val="0"/>
      <w:marRight w:val="0"/>
      <w:marTop w:val="0"/>
      <w:marBottom w:val="0"/>
      <w:divBdr>
        <w:top w:val="none" w:sz="0" w:space="0" w:color="auto"/>
        <w:left w:val="none" w:sz="0" w:space="0" w:color="auto"/>
        <w:bottom w:val="none" w:sz="0" w:space="0" w:color="auto"/>
        <w:right w:val="none" w:sz="0" w:space="0" w:color="auto"/>
      </w:divBdr>
    </w:div>
    <w:div w:id="1188638720">
      <w:bodyDiv w:val="1"/>
      <w:marLeft w:val="0"/>
      <w:marRight w:val="0"/>
      <w:marTop w:val="0"/>
      <w:marBottom w:val="0"/>
      <w:divBdr>
        <w:top w:val="none" w:sz="0" w:space="0" w:color="auto"/>
        <w:left w:val="none" w:sz="0" w:space="0" w:color="auto"/>
        <w:bottom w:val="none" w:sz="0" w:space="0" w:color="auto"/>
        <w:right w:val="none" w:sz="0" w:space="0" w:color="auto"/>
      </w:divBdr>
    </w:div>
    <w:div w:id="1201867518">
      <w:bodyDiv w:val="1"/>
      <w:marLeft w:val="0"/>
      <w:marRight w:val="0"/>
      <w:marTop w:val="0"/>
      <w:marBottom w:val="0"/>
      <w:divBdr>
        <w:top w:val="none" w:sz="0" w:space="0" w:color="auto"/>
        <w:left w:val="none" w:sz="0" w:space="0" w:color="auto"/>
        <w:bottom w:val="none" w:sz="0" w:space="0" w:color="auto"/>
        <w:right w:val="none" w:sz="0" w:space="0" w:color="auto"/>
      </w:divBdr>
      <w:divsChild>
        <w:div w:id="99226163">
          <w:marLeft w:val="640"/>
          <w:marRight w:val="0"/>
          <w:marTop w:val="0"/>
          <w:marBottom w:val="0"/>
          <w:divBdr>
            <w:top w:val="none" w:sz="0" w:space="0" w:color="auto"/>
            <w:left w:val="none" w:sz="0" w:space="0" w:color="auto"/>
            <w:bottom w:val="none" w:sz="0" w:space="0" w:color="auto"/>
            <w:right w:val="none" w:sz="0" w:space="0" w:color="auto"/>
          </w:divBdr>
        </w:div>
        <w:div w:id="1067415783">
          <w:marLeft w:val="640"/>
          <w:marRight w:val="0"/>
          <w:marTop w:val="0"/>
          <w:marBottom w:val="0"/>
          <w:divBdr>
            <w:top w:val="none" w:sz="0" w:space="0" w:color="auto"/>
            <w:left w:val="none" w:sz="0" w:space="0" w:color="auto"/>
            <w:bottom w:val="none" w:sz="0" w:space="0" w:color="auto"/>
            <w:right w:val="none" w:sz="0" w:space="0" w:color="auto"/>
          </w:divBdr>
        </w:div>
        <w:div w:id="1470367085">
          <w:marLeft w:val="640"/>
          <w:marRight w:val="0"/>
          <w:marTop w:val="0"/>
          <w:marBottom w:val="0"/>
          <w:divBdr>
            <w:top w:val="none" w:sz="0" w:space="0" w:color="auto"/>
            <w:left w:val="none" w:sz="0" w:space="0" w:color="auto"/>
            <w:bottom w:val="none" w:sz="0" w:space="0" w:color="auto"/>
            <w:right w:val="none" w:sz="0" w:space="0" w:color="auto"/>
          </w:divBdr>
        </w:div>
        <w:div w:id="729964140">
          <w:marLeft w:val="640"/>
          <w:marRight w:val="0"/>
          <w:marTop w:val="0"/>
          <w:marBottom w:val="0"/>
          <w:divBdr>
            <w:top w:val="none" w:sz="0" w:space="0" w:color="auto"/>
            <w:left w:val="none" w:sz="0" w:space="0" w:color="auto"/>
            <w:bottom w:val="none" w:sz="0" w:space="0" w:color="auto"/>
            <w:right w:val="none" w:sz="0" w:space="0" w:color="auto"/>
          </w:divBdr>
        </w:div>
        <w:div w:id="2094937119">
          <w:marLeft w:val="640"/>
          <w:marRight w:val="0"/>
          <w:marTop w:val="0"/>
          <w:marBottom w:val="0"/>
          <w:divBdr>
            <w:top w:val="none" w:sz="0" w:space="0" w:color="auto"/>
            <w:left w:val="none" w:sz="0" w:space="0" w:color="auto"/>
            <w:bottom w:val="none" w:sz="0" w:space="0" w:color="auto"/>
            <w:right w:val="none" w:sz="0" w:space="0" w:color="auto"/>
          </w:divBdr>
        </w:div>
        <w:div w:id="801383932">
          <w:marLeft w:val="640"/>
          <w:marRight w:val="0"/>
          <w:marTop w:val="0"/>
          <w:marBottom w:val="0"/>
          <w:divBdr>
            <w:top w:val="none" w:sz="0" w:space="0" w:color="auto"/>
            <w:left w:val="none" w:sz="0" w:space="0" w:color="auto"/>
            <w:bottom w:val="none" w:sz="0" w:space="0" w:color="auto"/>
            <w:right w:val="none" w:sz="0" w:space="0" w:color="auto"/>
          </w:divBdr>
        </w:div>
        <w:div w:id="1259410158">
          <w:marLeft w:val="640"/>
          <w:marRight w:val="0"/>
          <w:marTop w:val="0"/>
          <w:marBottom w:val="0"/>
          <w:divBdr>
            <w:top w:val="none" w:sz="0" w:space="0" w:color="auto"/>
            <w:left w:val="none" w:sz="0" w:space="0" w:color="auto"/>
            <w:bottom w:val="none" w:sz="0" w:space="0" w:color="auto"/>
            <w:right w:val="none" w:sz="0" w:space="0" w:color="auto"/>
          </w:divBdr>
        </w:div>
        <w:div w:id="1016225068">
          <w:marLeft w:val="640"/>
          <w:marRight w:val="0"/>
          <w:marTop w:val="0"/>
          <w:marBottom w:val="0"/>
          <w:divBdr>
            <w:top w:val="none" w:sz="0" w:space="0" w:color="auto"/>
            <w:left w:val="none" w:sz="0" w:space="0" w:color="auto"/>
            <w:bottom w:val="none" w:sz="0" w:space="0" w:color="auto"/>
            <w:right w:val="none" w:sz="0" w:space="0" w:color="auto"/>
          </w:divBdr>
        </w:div>
        <w:div w:id="265310873">
          <w:marLeft w:val="640"/>
          <w:marRight w:val="0"/>
          <w:marTop w:val="0"/>
          <w:marBottom w:val="0"/>
          <w:divBdr>
            <w:top w:val="none" w:sz="0" w:space="0" w:color="auto"/>
            <w:left w:val="none" w:sz="0" w:space="0" w:color="auto"/>
            <w:bottom w:val="none" w:sz="0" w:space="0" w:color="auto"/>
            <w:right w:val="none" w:sz="0" w:space="0" w:color="auto"/>
          </w:divBdr>
        </w:div>
        <w:div w:id="1402095787">
          <w:marLeft w:val="640"/>
          <w:marRight w:val="0"/>
          <w:marTop w:val="0"/>
          <w:marBottom w:val="0"/>
          <w:divBdr>
            <w:top w:val="none" w:sz="0" w:space="0" w:color="auto"/>
            <w:left w:val="none" w:sz="0" w:space="0" w:color="auto"/>
            <w:bottom w:val="none" w:sz="0" w:space="0" w:color="auto"/>
            <w:right w:val="none" w:sz="0" w:space="0" w:color="auto"/>
          </w:divBdr>
        </w:div>
        <w:div w:id="1460025202">
          <w:marLeft w:val="640"/>
          <w:marRight w:val="0"/>
          <w:marTop w:val="0"/>
          <w:marBottom w:val="0"/>
          <w:divBdr>
            <w:top w:val="none" w:sz="0" w:space="0" w:color="auto"/>
            <w:left w:val="none" w:sz="0" w:space="0" w:color="auto"/>
            <w:bottom w:val="none" w:sz="0" w:space="0" w:color="auto"/>
            <w:right w:val="none" w:sz="0" w:space="0" w:color="auto"/>
          </w:divBdr>
        </w:div>
        <w:div w:id="718823968">
          <w:marLeft w:val="640"/>
          <w:marRight w:val="0"/>
          <w:marTop w:val="0"/>
          <w:marBottom w:val="0"/>
          <w:divBdr>
            <w:top w:val="none" w:sz="0" w:space="0" w:color="auto"/>
            <w:left w:val="none" w:sz="0" w:space="0" w:color="auto"/>
            <w:bottom w:val="none" w:sz="0" w:space="0" w:color="auto"/>
            <w:right w:val="none" w:sz="0" w:space="0" w:color="auto"/>
          </w:divBdr>
        </w:div>
        <w:div w:id="2036030360">
          <w:marLeft w:val="640"/>
          <w:marRight w:val="0"/>
          <w:marTop w:val="0"/>
          <w:marBottom w:val="0"/>
          <w:divBdr>
            <w:top w:val="none" w:sz="0" w:space="0" w:color="auto"/>
            <w:left w:val="none" w:sz="0" w:space="0" w:color="auto"/>
            <w:bottom w:val="none" w:sz="0" w:space="0" w:color="auto"/>
            <w:right w:val="none" w:sz="0" w:space="0" w:color="auto"/>
          </w:divBdr>
        </w:div>
        <w:div w:id="111093958">
          <w:marLeft w:val="640"/>
          <w:marRight w:val="0"/>
          <w:marTop w:val="0"/>
          <w:marBottom w:val="0"/>
          <w:divBdr>
            <w:top w:val="none" w:sz="0" w:space="0" w:color="auto"/>
            <w:left w:val="none" w:sz="0" w:space="0" w:color="auto"/>
            <w:bottom w:val="none" w:sz="0" w:space="0" w:color="auto"/>
            <w:right w:val="none" w:sz="0" w:space="0" w:color="auto"/>
          </w:divBdr>
        </w:div>
        <w:div w:id="1186283596">
          <w:marLeft w:val="640"/>
          <w:marRight w:val="0"/>
          <w:marTop w:val="0"/>
          <w:marBottom w:val="0"/>
          <w:divBdr>
            <w:top w:val="none" w:sz="0" w:space="0" w:color="auto"/>
            <w:left w:val="none" w:sz="0" w:space="0" w:color="auto"/>
            <w:bottom w:val="none" w:sz="0" w:space="0" w:color="auto"/>
            <w:right w:val="none" w:sz="0" w:space="0" w:color="auto"/>
          </w:divBdr>
        </w:div>
        <w:div w:id="1028066026">
          <w:marLeft w:val="640"/>
          <w:marRight w:val="0"/>
          <w:marTop w:val="0"/>
          <w:marBottom w:val="0"/>
          <w:divBdr>
            <w:top w:val="none" w:sz="0" w:space="0" w:color="auto"/>
            <w:left w:val="none" w:sz="0" w:space="0" w:color="auto"/>
            <w:bottom w:val="none" w:sz="0" w:space="0" w:color="auto"/>
            <w:right w:val="none" w:sz="0" w:space="0" w:color="auto"/>
          </w:divBdr>
        </w:div>
        <w:div w:id="1011906873">
          <w:marLeft w:val="640"/>
          <w:marRight w:val="0"/>
          <w:marTop w:val="0"/>
          <w:marBottom w:val="0"/>
          <w:divBdr>
            <w:top w:val="none" w:sz="0" w:space="0" w:color="auto"/>
            <w:left w:val="none" w:sz="0" w:space="0" w:color="auto"/>
            <w:bottom w:val="none" w:sz="0" w:space="0" w:color="auto"/>
            <w:right w:val="none" w:sz="0" w:space="0" w:color="auto"/>
          </w:divBdr>
        </w:div>
        <w:div w:id="519590466">
          <w:marLeft w:val="640"/>
          <w:marRight w:val="0"/>
          <w:marTop w:val="0"/>
          <w:marBottom w:val="0"/>
          <w:divBdr>
            <w:top w:val="none" w:sz="0" w:space="0" w:color="auto"/>
            <w:left w:val="none" w:sz="0" w:space="0" w:color="auto"/>
            <w:bottom w:val="none" w:sz="0" w:space="0" w:color="auto"/>
            <w:right w:val="none" w:sz="0" w:space="0" w:color="auto"/>
          </w:divBdr>
        </w:div>
        <w:div w:id="1373460769">
          <w:marLeft w:val="640"/>
          <w:marRight w:val="0"/>
          <w:marTop w:val="0"/>
          <w:marBottom w:val="0"/>
          <w:divBdr>
            <w:top w:val="none" w:sz="0" w:space="0" w:color="auto"/>
            <w:left w:val="none" w:sz="0" w:space="0" w:color="auto"/>
            <w:bottom w:val="none" w:sz="0" w:space="0" w:color="auto"/>
            <w:right w:val="none" w:sz="0" w:space="0" w:color="auto"/>
          </w:divBdr>
        </w:div>
        <w:div w:id="1806463712">
          <w:marLeft w:val="640"/>
          <w:marRight w:val="0"/>
          <w:marTop w:val="0"/>
          <w:marBottom w:val="0"/>
          <w:divBdr>
            <w:top w:val="none" w:sz="0" w:space="0" w:color="auto"/>
            <w:left w:val="none" w:sz="0" w:space="0" w:color="auto"/>
            <w:bottom w:val="none" w:sz="0" w:space="0" w:color="auto"/>
            <w:right w:val="none" w:sz="0" w:space="0" w:color="auto"/>
          </w:divBdr>
        </w:div>
        <w:div w:id="323824822">
          <w:marLeft w:val="640"/>
          <w:marRight w:val="0"/>
          <w:marTop w:val="0"/>
          <w:marBottom w:val="0"/>
          <w:divBdr>
            <w:top w:val="none" w:sz="0" w:space="0" w:color="auto"/>
            <w:left w:val="none" w:sz="0" w:space="0" w:color="auto"/>
            <w:bottom w:val="none" w:sz="0" w:space="0" w:color="auto"/>
            <w:right w:val="none" w:sz="0" w:space="0" w:color="auto"/>
          </w:divBdr>
        </w:div>
      </w:divsChild>
    </w:div>
    <w:div w:id="1201937186">
      <w:bodyDiv w:val="1"/>
      <w:marLeft w:val="0"/>
      <w:marRight w:val="0"/>
      <w:marTop w:val="0"/>
      <w:marBottom w:val="0"/>
      <w:divBdr>
        <w:top w:val="none" w:sz="0" w:space="0" w:color="auto"/>
        <w:left w:val="none" w:sz="0" w:space="0" w:color="auto"/>
        <w:bottom w:val="none" w:sz="0" w:space="0" w:color="auto"/>
        <w:right w:val="none" w:sz="0" w:space="0" w:color="auto"/>
      </w:divBdr>
    </w:div>
    <w:div w:id="1211840104">
      <w:bodyDiv w:val="1"/>
      <w:marLeft w:val="0"/>
      <w:marRight w:val="0"/>
      <w:marTop w:val="0"/>
      <w:marBottom w:val="0"/>
      <w:divBdr>
        <w:top w:val="none" w:sz="0" w:space="0" w:color="auto"/>
        <w:left w:val="none" w:sz="0" w:space="0" w:color="auto"/>
        <w:bottom w:val="none" w:sz="0" w:space="0" w:color="auto"/>
        <w:right w:val="none" w:sz="0" w:space="0" w:color="auto"/>
      </w:divBdr>
    </w:div>
    <w:div w:id="1215388813">
      <w:bodyDiv w:val="1"/>
      <w:marLeft w:val="0"/>
      <w:marRight w:val="0"/>
      <w:marTop w:val="0"/>
      <w:marBottom w:val="0"/>
      <w:divBdr>
        <w:top w:val="none" w:sz="0" w:space="0" w:color="auto"/>
        <w:left w:val="none" w:sz="0" w:space="0" w:color="auto"/>
        <w:bottom w:val="none" w:sz="0" w:space="0" w:color="auto"/>
        <w:right w:val="none" w:sz="0" w:space="0" w:color="auto"/>
      </w:divBdr>
    </w:div>
    <w:div w:id="1217547905">
      <w:bodyDiv w:val="1"/>
      <w:marLeft w:val="0"/>
      <w:marRight w:val="0"/>
      <w:marTop w:val="0"/>
      <w:marBottom w:val="0"/>
      <w:divBdr>
        <w:top w:val="none" w:sz="0" w:space="0" w:color="auto"/>
        <w:left w:val="none" w:sz="0" w:space="0" w:color="auto"/>
        <w:bottom w:val="none" w:sz="0" w:space="0" w:color="auto"/>
        <w:right w:val="none" w:sz="0" w:space="0" w:color="auto"/>
      </w:divBdr>
    </w:div>
    <w:div w:id="1222523377">
      <w:bodyDiv w:val="1"/>
      <w:marLeft w:val="0"/>
      <w:marRight w:val="0"/>
      <w:marTop w:val="0"/>
      <w:marBottom w:val="0"/>
      <w:divBdr>
        <w:top w:val="none" w:sz="0" w:space="0" w:color="auto"/>
        <w:left w:val="none" w:sz="0" w:space="0" w:color="auto"/>
        <w:bottom w:val="none" w:sz="0" w:space="0" w:color="auto"/>
        <w:right w:val="none" w:sz="0" w:space="0" w:color="auto"/>
      </w:divBdr>
    </w:div>
    <w:div w:id="1224098729">
      <w:bodyDiv w:val="1"/>
      <w:marLeft w:val="0"/>
      <w:marRight w:val="0"/>
      <w:marTop w:val="0"/>
      <w:marBottom w:val="0"/>
      <w:divBdr>
        <w:top w:val="none" w:sz="0" w:space="0" w:color="auto"/>
        <w:left w:val="none" w:sz="0" w:space="0" w:color="auto"/>
        <w:bottom w:val="none" w:sz="0" w:space="0" w:color="auto"/>
        <w:right w:val="none" w:sz="0" w:space="0" w:color="auto"/>
      </w:divBdr>
    </w:div>
    <w:div w:id="1230387017">
      <w:bodyDiv w:val="1"/>
      <w:marLeft w:val="0"/>
      <w:marRight w:val="0"/>
      <w:marTop w:val="0"/>
      <w:marBottom w:val="0"/>
      <w:divBdr>
        <w:top w:val="none" w:sz="0" w:space="0" w:color="auto"/>
        <w:left w:val="none" w:sz="0" w:space="0" w:color="auto"/>
        <w:bottom w:val="none" w:sz="0" w:space="0" w:color="auto"/>
        <w:right w:val="none" w:sz="0" w:space="0" w:color="auto"/>
      </w:divBdr>
      <w:divsChild>
        <w:div w:id="5715478">
          <w:marLeft w:val="640"/>
          <w:marRight w:val="0"/>
          <w:marTop w:val="0"/>
          <w:marBottom w:val="0"/>
          <w:divBdr>
            <w:top w:val="none" w:sz="0" w:space="0" w:color="auto"/>
            <w:left w:val="none" w:sz="0" w:space="0" w:color="auto"/>
            <w:bottom w:val="none" w:sz="0" w:space="0" w:color="auto"/>
            <w:right w:val="none" w:sz="0" w:space="0" w:color="auto"/>
          </w:divBdr>
        </w:div>
        <w:div w:id="122845494">
          <w:marLeft w:val="640"/>
          <w:marRight w:val="0"/>
          <w:marTop w:val="0"/>
          <w:marBottom w:val="0"/>
          <w:divBdr>
            <w:top w:val="none" w:sz="0" w:space="0" w:color="auto"/>
            <w:left w:val="none" w:sz="0" w:space="0" w:color="auto"/>
            <w:bottom w:val="none" w:sz="0" w:space="0" w:color="auto"/>
            <w:right w:val="none" w:sz="0" w:space="0" w:color="auto"/>
          </w:divBdr>
        </w:div>
        <w:div w:id="821383596">
          <w:marLeft w:val="640"/>
          <w:marRight w:val="0"/>
          <w:marTop w:val="0"/>
          <w:marBottom w:val="0"/>
          <w:divBdr>
            <w:top w:val="none" w:sz="0" w:space="0" w:color="auto"/>
            <w:left w:val="none" w:sz="0" w:space="0" w:color="auto"/>
            <w:bottom w:val="none" w:sz="0" w:space="0" w:color="auto"/>
            <w:right w:val="none" w:sz="0" w:space="0" w:color="auto"/>
          </w:divBdr>
        </w:div>
        <w:div w:id="1635217334">
          <w:marLeft w:val="640"/>
          <w:marRight w:val="0"/>
          <w:marTop w:val="0"/>
          <w:marBottom w:val="0"/>
          <w:divBdr>
            <w:top w:val="none" w:sz="0" w:space="0" w:color="auto"/>
            <w:left w:val="none" w:sz="0" w:space="0" w:color="auto"/>
            <w:bottom w:val="none" w:sz="0" w:space="0" w:color="auto"/>
            <w:right w:val="none" w:sz="0" w:space="0" w:color="auto"/>
          </w:divBdr>
        </w:div>
        <w:div w:id="1245794664">
          <w:marLeft w:val="640"/>
          <w:marRight w:val="0"/>
          <w:marTop w:val="0"/>
          <w:marBottom w:val="0"/>
          <w:divBdr>
            <w:top w:val="none" w:sz="0" w:space="0" w:color="auto"/>
            <w:left w:val="none" w:sz="0" w:space="0" w:color="auto"/>
            <w:bottom w:val="none" w:sz="0" w:space="0" w:color="auto"/>
            <w:right w:val="none" w:sz="0" w:space="0" w:color="auto"/>
          </w:divBdr>
        </w:div>
        <w:div w:id="299189013">
          <w:marLeft w:val="640"/>
          <w:marRight w:val="0"/>
          <w:marTop w:val="0"/>
          <w:marBottom w:val="0"/>
          <w:divBdr>
            <w:top w:val="none" w:sz="0" w:space="0" w:color="auto"/>
            <w:left w:val="none" w:sz="0" w:space="0" w:color="auto"/>
            <w:bottom w:val="none" w:sz="0" w:space="0" w:color="auto"/>
            <w:right w:val="none" w:sz="0" w:space="0" w:color="auto"/>
          </w:divBdr>
        </w:div>
        <w:div w:id="262958553">
          <w:marLeft w:val="640"/>
          <w:marRight w:val="0"/>
          <w:marTop w:val="0"/>
          <w:marBottom w:val="0"/>
          <w:divBdr>
            <w:top w:val="none" w:sz="0" w:space="0" w:color="auto"/>
            <w:left w:val="none" w:sz="0" w:space="0" w:color="auto"/>
            <w:bottom w:val="none" w:sz="0" w:space="0" w:color="auto"/>
            <w:right w:val="none" w:sz="0" w:space="0" w:color="auto"/>
          </w:divBdr>
        </w:div>
        <w:div w:id="1043990707">
          <w:marLeft w:val="640"/>
          <w:marRight w:val="0"/>
          <w:marTop w:val="0"/>
          <w:marBottom w:val="0"/>
          <w:divBdr>
            <w:top w:val="none" w:sz="0" w:space="0" w:color="auto"/>
            <w:left w:val="none" w:sz="0" w:space="0" w:color="auto"/>
            <w:bottom w:val="none" w:sz="0" w:space="0" w:color="auto"/>
            <w:right w:val="none" w:sz="0" w:space="0" w:color="auto"/>
          </w:divBdr>
        </w:div>
        <w:div w:id="878736889">
          <w:marLeft w:val="640"/>
          <w:marRight w:val="0"/>
          <w:marTop w:val="0"/>
          <w:marBottom w:val="0"/>
          <w:divBdr>
            <w:top w:val="none" w:sz="0" w:space="0" w:color="auto"/>
            <w:left w:val="none" w:sz="0" w:space="0" w:color="auto"/>
            <w:bottom w:val="none" w:sz="0" w:space="0" w:color="auto"/>
            <w:right w:val="none" w:sz="0" w:space="0" w:color="auto"/>
          </w:divBdr>
        </w:div>
        <w:div w:id="1964263467">
          <w:marLeft w:val="640"/>
          <w:marRight w:val="0"/>
          <w:marTop w:val="0"/>
          <w:marBottom w:val="0"/>
          <w:divBdr>
            <w:top w:val="none" w:sz="0" w:space="0" w:color="auto"/>
            <w:left w:val="none" w:sz="0" w:space="0" w:color="auto"/>
            <w:bottom w:val="none" w:sz="0" w:space="0" w:color="auto"/>
            <w:right w:val="none" w:sz="0" w:space="0" w:color="auto"/>
          </w:divBdr>
        </w:div>
        <w:div w:id="971327385">
          <w:marLeft w:val="640"/>
          <w:marRight w:val="0"/>
          <w:marTop w:val="0"/>
          <w:marBottom w:val="0"/>
          <w:divBdr>
            <w:top w:val="none" w:sz="0" w:space="0" w:color="auto"/>
            <w:left w:val="none" w:sz="0" w:space="0" w:color="auto"/>
            <w:bottom w:val="none" w:sz="0" w:space="0" w:color="auto"/>
            <w:right w:val="none" w:sz="0" w:space="0" w:color="auto"/>
          </w:divBdr>
        </w:div>
        <w:div w:id="1552036808">
          <w:marLeft w:val="640"/>
          <w:marRight w:val="0"/>
          <w:marTop w:val="0"/>
          <w:marBottom w:val="0"/>
          <w:divBdr>
            <w:top w:val="none" w:sz="0" w:space="0" w:color="auto"/>
            <w:left w:val="none" w:sz="0" w:space="0" w:color="auto"/>
            <w:bottom w:val="none" w:sz="0" w:space="0" w:color="auto"/>
            <w:right w:val="none" w:sz="0" w:space="0" w:color="auto"/>
          </w:divBdr>
        </w:div>
        <w:div w:id="238448502">
          <w:marLeft w:val="640"/>
          <w:marRight w:val="0"/>
          <w:marTop w:val="0"/>
          <w:marBottom w:val="0"/>
          <w:divBdr>
            <w:top w:val="none" w:sz="0" w:space="0" w:color="auto"/>
            <w:left w:val="none" w:sz="0" w:space="0" w:color="auto"/>
            <w:bottom w:val="none" w:sz="0" w:space="0" w:color="auto"/>
            <w:right w:val="none" w:sz="0" w:space="0" w:color="auto"/>
          </w:divBdr>
        </w:div>
        <w:div w:id="1017007143">
          <w:marLeft w:val="640"/>
          <w:marRight w:val="0"/>
          <w:marTop w:val="0"/>
          <w:marBottom w:val="0"/>
          <w:divBdr>
            <w:top w:val="none" w:sz="0" w:space="0" w:color="auto"/>
            <w:left w:val="none" w:sz="0" w:space="0" w:color="auto"/>
            <w:bottom w:val="none" w:sz="0" w:space="0" w:color="auto"/>
            <w:right w:val="none" w:sz="0" w:space="0" w:color="auto"/>
          </w:divBdr>
        </w:div>
        <w:div w:id="194199918">
          <w:marLeft w:val="640"/>
          <w:marRight w:val="0"/>
          <w:marTop w:val="0"/>
          <w:marBottom w:val="0"/>
          <w:divBdr>
            <w:top w:val="none" w:sz="0" w:space="0" w:color="auto"/>
            <w:left w:val="none" w:sz="0" w:space="0" w:color="auto"/>
            <w:bottom w:val="none" w:sz="0" w:space="0" w:color="auto"/>
            <w:right w:val="none" w:sz="0" w:space="0" w:color="auto"/>
          </w:divBdr>
        </w:div>
        <w:div w:id="810026604">
          <w:marLeft w:val="640"/>
          <w:marRight w:val="0"/>
          <w:marTop w:val="0"/>
          <w:marBottom w:val="0"/>
          <w:divBdr>
            <w:top w:val="none" w:sz="0" w:space="0" w:color="auto"/>
            <w:left w:val="none" w:sz="0" w:space="0" w:color="auto"/>
            <w:bottom w:val="none" w:sz="0" w:space="0" w:color="auto"/>
            <w:right w:val="none" w:sz="0" w:space="0" w:color="auto"/>
          </w:divBdr>
        </w:div>
        <w:div w:id="1920941919">
          <w:marLeft w:val="640"/>
          <w:marRight w:val="0"/>
          <w:marTop w:val="0"/>
          <w:marBottom w:val="0"/>
          <w:divBdr>
            <w:top w:val="none" w:sz="0" w:space="0" w:color="auto"/>
            <w:left w:val="none" w:sz="0" w:space="0" w:color="auto"/>
            <w:bottom w:val="none" w:sz="0" w:space="0" w:color="auto"/>
            <w:right w:val="none" w:sz="0" w:space="0" w:color="auto"/>
          </w:divBdr>
        </w:div>
        <w:div w:id="1082265394">
          <w:marLeft w:val="640"/>
          <w:marRight w:val="0"/>
          <w:marTop w:val="0"/>
          <w:marBottom w:val="0"/>
          <w:divBdr>
            <w:top w:val="none" w:sz="0" w:space="0" w:color="auto"/>
            <w:left w:val="none" w:sz="0" w:space="0" w:color="auto"/>
            <w:bottom w:val="none" w:sz="0" w:space="0" w:color="auto"/>
            <w:right w:val="none" w:sz="0" w:space="0" w:color="auto"/>
          </w:divBdr>
        </w:div>
        <w:div w:id="2086753688">
          <w:marLeft w:val="640"/>
          <w:marRight w:val="0"/>
          <w:marTop w:val="0"/>
          <w:marBottom w:val="0"/>
          <w:divBdr>
            <w:top w:val="none" w:sz="0" w:space="0" w:color="auto"/>
            <w:left w:val="none" w:sz="0" w:space="0" w:color="auto"/>
            <w:bottom w:val="none" w:sz="0" w:space="0" w:color="auto"/>
            <w:right w:val="none" w:sz="0" w:space="0" w:color="auto"/>
          </w:divBdr>
        </w:div>
        <w:div w:id="1366298093">
          <w:marLeft w:val="640"/>
          <w:marRight w:val="0"/>
          <w:marTop w:val="0"/>
          <w:marBottom w:val="0"/>
          <w:divBdr>
            <w:top w:val="none" w:sz="0" w:space="0" w:color="auto"/>
            <w:left w:val="none" w:sz="0" w:space="0" w:color="auto"/>
            <w:bottom w:val="none" w:sz="0" w:space="0" w:color="auto"/>
            <w:right w:val="none" w:sz="0" w:space="0" w:color="auto"/>
          </w:divBdr>
        </w:div>
        <w:div w:id="1269697604">
          <w:marLeft w:val="640"/>
          <w:marRight w:val="0"/>
          <w:marTop w:val="0"/>
          <w:marBottom w:val="0"/>
          <w:divBdr>
            <w:top w:val="none" w:sz="0" w:space="0" w:color="auto"/>
            <w:left w:val="none" w:sz="0" w:space="0" w:color="auto"/>
            <w:bottom w:val="none" w:sz="0" w:space="0" w:color="auto"/>
            <w:right w:val="none" w:sz="0" w:space="0" w:color="auto"/>
          </w:divBdr>
        </w:div>
        <w:div w:id="245461967">
          <w:marLeft w:val="640"/>
          <w:marRight w:val="0"/>
          <w:marTop w:val="0"/>
          <w:marBottom w:val="0"/>
          <w:divBdr>
            <w:top w:val="none" w:sz="0" w:space="0" w:color="auto"/>
            <w:left w:val="none" w:sz="0" w:space="0" w:color="auto"/>
            <w:bottom w:val="none" w:sz="0" w:space="0" w:color="auto"/>
            <w:right w:val="none" w:sz="0" w:space="0" w:color="auto"/>
          </w:divBdr>
        </w:div>
        <w:div w:id="1843469566">
          <w:marLeft w:val="640"/>
          <w:marRight w:val="0"/>
          <w:marTop w:val="0"/>
          <w:marBottom w:val="0"/>
          <w:divBdr>
            <w:top w:val="none" w:sz="0" w:space="0" w:color="auto"/>
            <w:left w:val="none" w:sz="0" w:space="0" w:color="auto"/>
            <w:bottom w:val="none" w:sz="0" w:space="0" w:color="auto"/>
            <w:right w:val="none" w:sz="0" w:space="0" w:color="auto"/>
          </w:divBdr>
        </w:div>
      </w:divsChild>
    </w:div>
    <w:div w:id="1237596933">
      <w:bodyDiv w:val="1"/>
      <w:marLeft w:val="0"/>
      <w:marRight w:val="0"/>
      <w:marTop w:val="0"/>
      <w:marBottom w:val="0"/>
      <w:divBdr>
        <w:top w:val="none" w:sz="0" w:space="0" w:color="auto"/>
        <w:left w:val="none" w:sz="0" w:space="0" w:color="auto"/>
        <w:bottom w:val="none" w:sz="0" w:space="0" w:color="auto"/>
        <w:right w:val="none" w:sz="0" w:space="0" w:color="auto"/>
      </w:divBdr>
    </w:div>
    <w:div w:id="1260289861">
      <w:bodyDiv w:val="1"/>
      <w:marLeft w:val="0"/>
      <w:marRight w:val="0"/>
      <w:marTop w:val="0"/>
      <w:marBottom w:val="0"/>
      <w:divBdr>
        <w:top w:val="none" w:sz="0" w:space="0" w:color="auto"/>
        <w:left w:val="none" w:sz="0" w:space="0" w:color="auto"/>
        <w:bottom w:val="none" w:sz="0" w:space="0" w:color="auto"/>
        <w:right w:val="none" w:sz="0" w:space="0" w:color="auto"/>
      </w:divBdr>
    </w:div>
    <w:div w:id="1267885849">
      <w:bodyDiv w:val="1"/>
      <w:marLeft w:val="0"/>
      <w:marRight w:val="0"/>
      <w:marTop w:val="0"/>
      <w:marBottom w:val="0"/>
      <w:divBdr>
        <w:top w:val="none" w:sz="0" w:space="0" w:color="auto"/>
        <w:left w:val="none" w:sz="0" w:space="0" w:color="auto"/>
        <w:bottom w:val="none" w:sz="0" w:space="0" w:color="auto"/>
        <w:right w:val="none" w:sz="0" w:space="0" w:color="auto"/>
      </w:divBdr>
    </w:div>
    <w:div w:id="1269116619">
      <w:bodyDiv w:val="1"/>
      <w:marLeft w:val="0"/>
      <w:marRight w:val="0"/>
      <w:marTop w:val="0"/>
      <w:marBottom w:val="0"/>
      <w:divBdr>
        <w:top w:val="none" w:sz="0" w:space="0" w:color="auto"/>
        <w:left w:val="none" w:sz="0" w:space="0" w:color="auto"/>
        <w:bottom w:val="none" w:sz="0" w:space="0" w:color="auto"/>
        <w:right w:val="none" w:sz="0" w:space="0" w:color="auto"/>
      </w:divBdr>
    </w:div>
    <w:div w:id="1285385775">
      <w:bodyDiv w:val="1"/>
      <w:marLeft w:val="0"/>
      <w:marRight w:val="0"/>
      <w:marTop w:val="0"/>
      <w:marBottom w:val="0"/>
      <w:divBdr>
        <w:top w:val="none" w:sz="0" w:space="0" w:color="auto"/>
        <w:left w:val="none" w:sz="0" w:space="0" w:color="auto"/>
        <w:bottom w:val="none" w:sz="0" w:space="0" w:color="auto"/>
        <w:right w:val="none" w:sz="0" w:space="0" w:color="auto"/>
      </w:divBdr>
    </w:div>
    <w:div w:id="1294405659">
      <w:bodyDiv w:val="1"/>
      <w:marLeft w:val="0"/>
      <w:marRight w:val="0"/>
      <w:marTop w:val="0"/>
      <w:marBottom w:val="0"/>
      <w:divBdr>
        <w:top w:val="none" w:sz="0" w:space="0" w:color="auto"/>
        <w:left w:val="none" w:sz="0" w:space="0" w:color="auto"/>
        <w:bottom w:val="none" w:sz="0" w:space="0" w:color="auto"/>
        <w:right w:val="none" w:sz="0" w:space="0" w:color="auto"/>
      </w:divBdr>
    </w:div>
    <w:div w:id="1294751015">
      <w:bodyDiv w:val="1"/>
      <w:marLeft w:val="0"/>
      <w:marRight w:val="0"/>
      <w:marTop w:val="0"/>
      <w:marBottom w:val="0"/>
      <w:divBdr>
        <w:top w:val="none" w:sz="0" w:space="0" w:color="auto"/>
        <w:left w:val="none" w:sz="0" w:space="0" w:color="auto"/>
        <w:bottom w:val="none" w:sz="0" w:space="0" w:color="auto"/>
        <w:right w:val="none" w:sz="0" w:space="0" w:color="auto"/>
      </w:divBdr>
      <w:divsChild>
        <w:div w:id="1411544054">
          <w:marLeft w:val="640"/>
          <w:marRight w:val="0"/>
          <w:marTop w:val="0"/>
          <w:marBottom w:val="0"/>
          <w:divBdr>
            <w:top w:val="none" w:sz="0" w:space="0" w:color="auto"/>
            <w:left w:val="none" w:sz="0" w:space="0" w:color="auto"/>
            <w:bottom w:val="none" w:sz="0" w:space="0" w:color="auto"/>
            <w:right w:val="none" w:sz="0" w:space="0" w:color="auto"/>
          </w:divBdr>
        </w:div>
        <w:div w:id="1499731494">
          <w:marLeft w:val="640"/>
          <w:marRight w:val="0"/>
          <w:marTop w:val="0"/>
          <w:marBottom w:val="0"/>
          <w:divBdr>
            <w:top w:val="none" w:sz="0" w:space="0" w:color="auto"/>
            <w:left w:val="none" w:sz="0" w:space="0" w:color="auto"/>
            <w:bottom w:val="none" w:sz="0" w:space="0" w:color="auto"/>
            <w:right w:val="none" w:sz="0" w:space="0" w:color="auto"/>
          </w:divBdr>
        </w:div>
        <w:div w:id="1233811593">
          <w:marLeft w:val="640"/>
          <w:marRight w:val="0"/>
          <w:marTop w:val="0"/>
          <w:marBottom w:val="0"/>
          <w:divBdr>
            <w:top w:val="none" w:sz="0" w:space="0" w:color="auto"/>
            <w:left w:val="none" w:sz="0" w:space="0" w:color="auto"/>
            <w:bottom w:val="none" w:sz="0" w:space="0" w:color="auto"/>
            <w:right w:val="none" w:sz="0" w:space="0" w:color="auto"/>
          </w:divBdr>
        </w:div>
        <w:div w:id="1303997143">
          <w:marLeft w:val="640"/>
          <w:marRight w:val="0"/>
          <w:marTop w:val="0"/>
          <w:marBottom w:val="0"/>
          <w:divBdr>
            <w:top w:val="none" w:sz="0" w:space="0" w:color="auto"/>
            <w:left w:val="none" w:sz="0" w:space="0" w:color="auto"/>
            <w:bottom w:val="none" w:sz="0" w:space="0" w:color="auto"/>
            <w:right w:val="none" w:sz="0" w:space="0" w:color="auto"/>
          </w:divBdr>
        </w:div>
        <w:div w:id="1470828836">
          <w:marLeft w:val="640"/>
          <w:marRight w:val="0"/>
          <w:marTop w:val="0"/>
          <w:marBottom w:val="0"/>
          <w:divBdr>
            <w:top w:val="none" w:sz="0" w:space="0" w:color="auto"/>
            <w:left w:val="none" w:sz="0" w:space="0" w:color="auto"/>
            <w:bottom w:val="none" w:sz="0" w:space="0" w:color="auto"/>
            <w:right w:val="none" w:sz="0" w:space="0" w:color="auto"/>
          </w:divBdr>
        </w:div>
        <w:div w:id="609360575">
          <w:marLeft w:val="640"/>
          <w:marRight w:val="0"/>
          <w:marTop w:val="0"/>
          <w:marBottom w:val="0"/>
          <w:divBdr>
            <w:top w:val="none" w:sz="0" w:space="0" w:color="auto"/>
            <w:left w:val="none" w:sz="0" w:space="0" w:color="auto"/>
            <w:bottom w:val="none" w:sz="0" w:space="0" w:color="auto"/>
            <w:right w:val="none" w:sz="0" w:space="0" w:color="auto"/>
          </w:divBdr>
        </w:div>
        <w:div w:id="315570354">
          <w:marLeft w:val="640"/>
          <w:marRight w:val="0"/>
          <w:marTop w:val="0"/>
          <w:marBottom w:val="0"/>
          <w:divBdr>
            <w:top w:val="none" w:sz="0" w:space="0" w:color="auto"/>
            <w:left w:val="none" w:sz="0" w:space="0" w:color="auto"/>
            <w:bottom w:val="none" w:sz="0" w:space="0" w:color="auto"/>
            <w:right w:val="none" w:sz="0" w:space="0" w:color="auto"/>
          </w:divBdr>
        </w:div>
        <w:div w:id="592053403">
          <w:marLeft w:val="640"/>
          <w:marRight w:val="0"/>
          <w:marTop w:val="0"/>
          <w:marBottom w:val="0"/>
          <w:divBdr>
            <w:top w:val="none" w:sz="0" w:space="0" w:color="auto"/>
            <w:left w:val="none" w:sz="0" w:space="0" w:color="auto"/>
            <w:bottom w:val="none" w:sz="0" w:space="0" w:color="auto"/>
            <w:right w:val="none" w:sz="0" w:space="0" w:color="auto"/>
          </w:divBdr>
        </w:div>
        <w:div w:id="1042288607">
          <w:marLeft w:val="640"/>
          <w:marRight w:val="0"/>
          <w:marTop w:val="0"/>
          <w:marBottom w:val="0"/>
          <w:divBdr>
            <w:top w:val="none" w:sz="0" w:space="0" w:color="auto"/>
            <w:left w:val="none" w:sz="0" w:space="0" w:color="auto"/>
            <w:bottom w:val="none" w:sz="0" w:space="0" w:color="auto"/>
            <w:right w:val="none" w:sz="0" w:space="0" w:color="auto"/>
          </w:divBdr>
        </w:div>
        <w:div w:id="1623683898">
          <w:marLeft w:val="640"/>
          <w:marRight w:val="0"/>
          <w:marTop w:val="0"/>
          <w:marBottom w:val="0"/>
          <w:divBdr>
            <w:top w:val="none" w:sz="0" w:space="0" w:color="auto"/>
            <w:left w:val="none" w:sz="0" w:space="0" w:color="auto"/>
            <w:bottom w:val="none" w:sz="0" w:space="0" w:color="auto"/>
            <w:right w:val="none" w:sz="0" w:space="0" w:color="auto"/>
          </w:divBdr>
        </w:div>
        <w:div w:id="672344744">
          <w:marLeft w:val="640"/>
          <w:marRight w:val="0"/>
          <w:marTop w:val="0"/>
          <w:marBottom w:val="0"/>
          <w:divBdr>
            <w:top w:val="none" w:sz="0" w:space="0" w:color="auto"/>
            <w:left w:val="none" w:sz="0" w:space="0" w:color="auto"/>
            <w:bottom w:val="none" w:sz="0" w:space="0" w:color="auto"/>
            <w:right w:val="none" w:sz="0" w:space="0" w:color="auto"/>
          </w:divBdr>
        </w:div>
        <w:div w:id="264266119">
          <w:marLeft w:val="640"/>
          <w:marRight w:val="0"/>
          <w:marTop w:val="0"/>
          <w:marBottom w:val="0"/>
          <w:divBdr>
            <w:top w:val="none" w:sz="0" w:space="0" w:color="auto"/>
            <w:left w:val="none" w:sz="0" w:space="0" w:color="auto"/>
            <w:bottom w:val="none" w:sz="0" w:space="0" w:color="auto"/>
            <w:right w:val="none" w:sz="0" w:space="0" w:color="auto"/>
          </w:divBdr>
        </w:div>
        <w:div w:id="449711411">
          <w:marLeft w:val="640"/>
          <w:marRight w:val="0"/>
          <w:marTop w:val="0"/>
          <w:marBottom w:val="0"/>
          <w:divBdr>
            <w:top w:val="none" w:sz="0" w:space="0" w:color="auto"/>
            <w:left w:val="none" w:sz="0" w:space="0" w:color="auto"/>
            <w:bottom w:val="none" w:sz="0" w:space="0" w:color="auto"/>
            <w:right w:val="none" w:sz="0" w:space="0" w:color="auto"/>
          </w:divBdr>
        </w:div>
        <w:div w:id="1620331396">
          <w:marLeft w:val="640"/>
          <w:marRight w:val="0"/>
          <w:marTop w:val="0"/>
          <w:marBottom w:val="0"/>
          <w:divBdr>
            <w:top w:val="none" w:sz="0" w:space="0" w:color="auto"/>
            <w:left w:val="none" w:sz="0" w:space="0" w:color="auto"/>
            <w:bottom w:val="none" w:sz="0" w:space="0" w:color="auto"/>
            <w:right w:val="none" w:sz="0" w:space="0" w:color="auto"/>
          </w:divBdr>
        </w:div>
        <w:div w:id="372267262">
          <w:marLeft w:val="640"/>
          <w:marRight w:val="0"/>
          <w:marTop w:val="0"/>
          <w:marBottom w:val="0"/>
          <w:divBdr>
            <w:top w:val="none" w:sz="0" w:space="0" w:color="auto"/>
            <w:left w:val="none" w:sz="0" w:space="0" w:color="auto"/>
            <w:bottom w:val="none" w:sz="0" w:space="0" w:color="auto"/>
            <w:right w:val="none" w:sz="0" w:space="0" w:color="auto"/>
          </w:divBdr>
        </w:div>
        <w:div w:id="574053121">
          <w:marLeft w:val="640"/>
          <w:marRight w:val="0"/>
          <w:marTop w:val="0"/>
          <w:marBottom w:val="0"/>
          <w:divBdr>
            <w:top w:val="none" w:sz="0" w:space="0" w:color="auto"/>
            <w:left w:val="none" w:sz="0" w:space="0" w:color="auto"/>
            <w:bottom w:val="none" w:sz="0" w:space="0" w:color="auto"/>
            <w:right w:val="none" w:sz="0" w:space="0" w:color="auto"/>
          </w:divBdr>
        </w:div>
        <w:div w:id="1749421496">
          <w:marLeft w:val="640"/>
          <w:marRight w:val="0"/>
          <w:marTop w:val="0"/>
          <w:marBottom w:val="0"/>
          <w:divBdr>
            <w:top w:val="none" w:sz="0" w:space="0" w:color="auto"/>
            <w:left w:val="none" w:sz="0" w:space="0" w:color="auto"/>
            <w:bottom w:val="none" w:sz="0" w:space="0" w:color="auto"/>
            <w:right w:val="none" w:sz="0" w:space="0" w:color="auto"/>
          </w:divBdr>
        </w:div>
        <w:div w:id="1451585914">
          <w:marLeft w:val="640"/>
          <w:marRight w:val="0"/>
          <w:marTop w:val="0"/>
          <w:marBottom w:val="0"/>
          <w:divBdr>
            <w:top w:val="none" w:sz="0" w:space="0" w:color="auto"/>
            <w:left w:val="none" w:sz="0" w:space="0" w:color="auto"/>
            <w:bottom w:val="none" w:sz="0" w:space="0" w:color="auto"/>
            <w:right w:val="none" w:sz="0" w:space="0" w:color="auto"/>
          </w:divBdr>
        </w:div>
        <w:div w:id="2024044290">
          <w:marLeft w:val="640"/>
          <w:marRight w:val="0"/>
          <w:marTop w:val="0"/>
          <w:marBottom w:val="0"/>
          <w:divBdr>
            <w:top w:val="none" w:sz="0" w:space="0" w:color="auto"/>
            <w:left w:val="none" w:sz="0" w:space="0" w:color="auto"/>
            <w:bottom w:val="none" w:sz="0" w:space="0" w:color="auto"/>
            <w:right w:val="none" w:sz="0" w:space="0" w:color="auto"/>
          </w:divBdr>
        </w:div>
        <w:div w:id="827475272">
          <w:marLeft w:val="640"/>
          <w:marRight w:val="0"/>
          <w:marTop w:val="0"/>
          <w:marBottom w:val="0"/>
          <w:divBdr>
            <w:top w:val="none" w:sz="0" w:space="0" w:color="auto"/>
            <w:left w:val="none" w:sz="0" w:space="0" w:color="auto"/>
            <w:bottom w:val="none" w:sz="0" w:space="0" w:color="auto"/>
            <w:right w:val="none" w:sz="0" w:space="0" w:color="auto"/>
          </w:divBdr>
        </w:div>
        <w:div w:id="66002525">
          <w:marLeft w:val="640"/>
          <w:marRight w:val="0"/>
          <w:marTop w:val="0"/>
          <w:marBottom w:val="0"/>
          <w:divBdr>
            <w:top w:val="none" w:sz="0" w:space="0" w:color="auto"/>
            <w:left w:val="none" w:sz="0" w:space="0" w:color="auto"/>
            <w:bottom w:val="none" w:sz="0" w:space="0" w:color="auto"/>
            <w:right w:val="none" w:sz="0" w:space="0" w:color="auto"/>
          </w:divBdr>
        </w:div>
        <w:div w:id="1798798480">
          <w:marLeft w:val="640"/>
          <w:marRight w:val="0"/>
          <w:marTop w:val="0"/>
          <w:marBottom w:val="0"/>
          <w:divBdr>
            <w:top w:val="none" w:sz="0" w:space="0" w:color="auto"/>
            <w:left w:val="none" w:sz="0" w:space="0" w:color="auto"/>
            <w:bottom w:val="none" w:sz="0" w:space="0" w:color="auto"/>
            <w:right w:val="none" w:sz="0" w:space="0" w:color="auto"/>
          </w:divBdr>
        </w:div>
        <w:div w:id="1389647853">
          <w:marLeft w:val="640"/>
          <w:marRight w:val="0"/>
          <w:marTop w:val="0"/>
          <w:marBottom w:val="0"/>
          <w:divBdr>
            <w:top w:val="none" w:sz="0" w:space="0" w:color="auto"/>
            <w:left w:val="none" w:sz="0" w:space="0" w:color="auto"/>
            <w:bottom w:val="none" w:sz="0" w:space="0" w:color="auto"/>
            <w:right w:val="none" w:sz="0" w:space="0" w:color="auto"/>
          </w:divBdr>
        </w:div>
      </w:divsChild>
    </w:div>
    <w:div w:id="1294755917">
      <w:bodyDiv w:val="1"/>
      <w:marLeft w:val="0"/>
      <w:marRight w:val="0"/>
      <w:marTop w:val="0"/>
      <w:marBottom w:val="0"/>
      <w:divBdr>
        <w:top w:val="none" w:sz="0" w:space="0" w:color="auto"/>
        <w:left w:val="none" w:sz="0" w:space="0" w:color="auto"/>
        <w:bottom w:val="none" w:sz="0" w:space="0" w:color="auto"/>
        <w:right w:val="none" w:sz="0" w:space="0" w:color="auto"/>
      </w:divBdr>
    </w:div>
    <w:div w:id="1296368762">
      <w:bodyDiv w:val="1"/>
      <w:marLeft w:val="0"/>
      <w:marRight w:val="0"/>
      <w:marTop w:val="0"/>
      <w:marBottom w:val="0"/>
      <w:divBdr>
        <w:top w:val="none" w:sz="0" w:space="0" w:color="auto"/>
        <w:left w:val="none" w:sz="0" w:space="0" w:color="auto"/>
        <w:bottom w:val="none" w:sz="0" w:space="0" w:color="auto"/>
        <w:right w:val="none" w:sz="0" w:space="0" w:color="auto"/>
      </w:divBdr>
    </w:div>
    <w:div w:id="1297448415">
      <w:bodyDiv w:val="1"/>
      <w:marLeft w:val="0"/>
      <w:marRight w:val="0"/>
      <w:marTop w:val="0"/>
      <w:marBottom w:val="0"/>
      <w:divBdr>
        <w:top w:val="none" w:sz="0" w:space="0" w:color="auto"/>
        <w:left w:val="none" w:sz="0" w:space="0" w:color="auto"/>
        <w:bottom w:val="none" w:sz="0" w:space="0" w:color="auto"/>
        <w:right w:val="none" w:sz="0" w:space="0" w:color="auto"/>
      </w:divBdr>
    </w:div>
    <w:div w:id="1317998511">
      <w:bodyDiv w:val="1"/>
      <w:marLeft w:val="0"/>
      <w:marRight w:val="0"/>
      <w:marTop w:val="0"/>
      <w:marBottom w:val="0"/>
      <w:divBdr>
        <w:top w:val="none" w:sz="0" w:space="0" w:color="auto"/>
        <w:left w:val="none" w:sz="0" w:space="0" w:color="auto"/>
        <w:bottom w:val="none" w:sz="0" w:space="0" w:color="auto"/>
        <w:right w:val="none" w:sz="0" w:space="0" w:color="auto"/>
      </w:divBdr>
      <w:divsChild>
        <w:div w:id="1194075722">
          <w:marLeft w:val="640"/>
          <w:marRight w:val="0"/>
          <w:marTop w:val="0"/>
          <w:marBottom w:val="0"/>
          <w:divBdr>
            <w:top w:val="none" w:sz="0" w:space="0" w:color="auto"/>
            <w:left w:val="none" w:sz="0" w:space="0" w:color="auto"/>
            <w:bottom w:val="none" w:sz="0" w:space="0" w:color="auto"/>
            <w:right w:val="none" w:sz="0" w:space="0" w:color="auto"/>
          </w:divBdr>
        </w:div>
        <w:div w:id="1882012632">
          <w:marLeft w:val="640"/>
          <w:marRight w:val="0"/>
          <w:marTop w:val="0"/>
          <w:marBottom w:val="0"/>
          <w:divBdr>
            <w:top w:val="none" w:sz="0" w:space="0" w:color="auto"/>
            <w:left w:val="none" w:sz="0" w:space="0" w:color="auto"/>
            <w:bottom w:val="none" w:sz="0" w:space="0" w:color="auto"/>
            <w:right w:val="none" w:sz="0" w:space="0" w:color="auto"/>
          </w:divBdr>
        </w:div>
        <w:div w:id="1437169920">
          <w:marLeft w:val="640"/>
          <w:marRight w:val="0"/>
          <w:marTop w:val="0"/>
          <w:marBottom w:val="0"/>
          <w:divBdr>
            <w:top w:val="none" w:sz="0" w:space="0" w:color="auto"/>
            <w:left w:val="none" w:sz="0" w:space="0" w:color="auto"/>
            <w:bottom w:val="none" w:sz="0" w:space="0" w:color="auto"/>
            <w:right w:val="none" w:sz="0" w:space="0" w:color="auto"/>
          </w:divBdr>
        </w:div>
        <w:div w:id="815413085">
          <w:marLeft w:val="640"/>
          <w:marRight w:val="0"/>
          <w:marTop w:val="0"/>
          <w:marBottom w:val="0"/>
          <w:divBdr>
            <w:top w:val="none" w:sz="0" w:space="0" w:color="auto"/>
            <w:left w:val="none" w:sz="0" w:space="0" w:color="auto"/>
            <w:bottom w:val="none" w:sz="0" w:space="0" w:color="auto"/>
            <w:right w:val="none" w:sz="0" w:space="0" w:color="auto"/>
          </w:divBdr>
        </w:div>
        <w:div w:id="1954366143">
          <w:marLeft w:val="640"/>
          <w:marRight w:val="0"/>
          <w:marTop w:val="0"/>
          <w:marBottom w:val="0"/>
          <w:divBdr>
            <w:top w:val="none" w:sz="0" w:space="0" w:color="auto"/>
            <w:left w:val="none" w:sz="0" w:space="0" w:color="auto"/>
            <w:bottom w:val="none" w:sz="0" w:space="0" w:color="auto"/>
            <w:right w:val="none" w:sz="0" w:space="0" w:color="auto"/>
          </w:divBdr>
        </w:div>
        <w:div w:id="1124814396">
          <w:marLeft w:val="640"/>
          <w:marRight w:val="0"/>
          <w:marTop w:val="0"/>
          <w:marBottom w:val="0"/>
          <w:divBdr>
            <w:top w:val="none" w:sz="0" w:space="0" w:color="auto"/>
            <w:left w:val="none" w:sz="0" w:space="0" w:color="auto"/>
            <w:bottom w:val="none" w:sz="0" w:space="0" w:color="auto"/>
            <w:right w:val="none" w:sz="0" w:space="0" w:color="auto"/>
          </w:divBdr>
        </w:div>
        <w:div w:id="1974481555">
          <w:marLeft w:val="640"/>
          <w:marRight w:val="0"/>
          <w:marTop w:val="0"/>
          <w:marBottom w:val="0"/>
          <w:divBdr>
            <w:top w:val="none" w:sz="0" w:space="0" w:color="auto"/>
            <w:left w:val="none" w:sz="0" w:space="0" w:color="auto"/>
            <w:bottom w:val="none" w:sz="0" w:space="0" w:color="auto"/>
            <w:right w:val="none" w:sz="0" w:space="0" w:color="auto"/>
          </w:divBdr>
        </w:div>
        <w:div w:id="1404374045">
          <w:marLeft w:val="640"/>
          <w:marRight w:val="0"/>
          <w:marTop w:val="0"/>
          <w:marBottom w:val="0"/>
          <w:divBdr>
            <w:top w:val="none" w:sz="0" w:space="0" w:color="auto"/>
            <w:left w:val="none" w:sz="0" w:space="0" w:color="auto"/>
            <w:bottom w:val="none" w:sz="0" w:space="0" w:color="auto"/>
            <w:right w:val="none" w:sz="0" w:space="0" w:color="auto"/>
          </w:divBdr>
        </w:div>
        <w:div w:id="1036658555">
          <w:marLeft w:val="640"/>
          <w:marRight w:val="0"/>
          <w:marTop w:val="0"/>
          <w:marBottom w:val="0"/>
          <w:divBdr>
            <w:top w:val="none" w:sz="0" w:space="0" w:color="auto"/>
            <w:left w:val="none" w:sz="0" w:space="0" w:color="auto"/>
            <w:bottom w:val="none" w:sz="0" w:space="0" w:color="auto"/>
            <w:right w:val="none" w:sz="0" w:space="0" w:color="auto"/>
          </w:divBdr>
        </w:div>
        <w:div w:id="656693971">
          <w:marLeft w:val="640"/>
          <w:marRight w:val="0"/>
          <w:marTop w:val="0"/>
          <w:marBottom w:val="0"/>
          <w:divBdr>
            <w:top w:val="none" w:sz="0" w:space="0" w:color="auto"/>
            <w:left w:val="none" w:sz="0" w:space="0" w:color="auto"/>
            <w:bottom w:val="none" w:sz="0" w:space="0" w:color="auto"/>
            <w:right w:val="none" w:sz="0" w:space="0" w:color="auto"/>
          </w:divBdr>
        </w:div>
        <w:div w:id="2084063350">
          <w:marLeft w:val="640"/>
          <w:marRight w:val="0"/>
          <w:marTop w:val="0"/>
          <w:marBottom w:val="0"/>
          <w:divBdr>
            <w:top w:val="none" w:sz="0" w:space="0" w:color="auto"/>
            <w:left w:val="none" w:sz="0" w:space="0" w:color="auto"/>
            <w:bottom w:val="none" w:sz="0" w:space="0" w:color="auto"/>
            <w:right w:val="none" w:sz="0" w:space="0" w:color="auto"/>
          </w:divBdr>
        </w:div>
        <w:div w:id="1658419805">
          <w:marLeft w:val="640"/>
          <w:marRight w:val="0"/>
          <w:marTop w:val="0"/>
          <w:marBottom w:val="0"/>
          <w:divBdr>
            <w:top w:val="none" w:sz="0" w:space="0" w:color="auto"/>
            <w:left w:val="none" w:sz="0" w:space="0" w:color="auto"/>
            <w:bottom w:val="none" w:sz="0" w:space="0" w:color="auto"/>
            <w:right w:val="none" w:sz="0" w:space="0" w:color="auto"/>
          </w:divBdr>
        </w:div>
        <w:div w:id="1944723684">
          <w:marLeft w:val="640"/>
          <w:marRight w:val="0"/>
          <w:marTop w:val="0"/>
          <w:marBottom w:val="0"/>
          <w:divBdr>
            <w:top w:val="none" w:sz="0" w:space="0" w:color="auto"/>
            <w:left w:val="none" w:sz="0" w:space="0" w:color="auto"/>
            <w:bottom w:val="none" w:sz="0" w:space="0" w:color="auto"/>
            <w:right w:val="none" w:sz="0" w:space="0" w:color="auto"/>
          </w:divBdr>
        </w:div>
        <w:div w:id="1786926029">
          <w:marLeft w:val="640"/>
          <w:marRight w:val="0"/>
          <w:marTop w:val="0"/>
          <w:marBottom w:val="0"/>
          <w:divBdr>
            <w:top w:val="none" w:sz="0" w:space="0" w:color="auto"/>
            <w:left w:val="none" w:sz="0" w:space="0" w:color="auto"/>
            <w:bottom w:val="none" w:sz="0" w:space="0" w:color="auto"/>
            <w:right w:val="none" w:sz="0" w:space="0" w:color="auto"/>
          </w:divBdr>
        </w:div>
        <w:div w:id="152916011">
          <w:marLeft w:val="640"/>
          <w:marRight w:val="0"/>
          <w:marTop w:val="0"/>
          <w:marBottom w:val="0"/>
          <w:divBdr>
            <w:top w:val="none" w:sz="0" w:space="0" w:color="auto"/>
            <w:left w:val="none" w:sz="0" w:space="0" w:color="auto"/>
            <w:bottom w:val="none" w:sz="0" w:space="0" w:color="auto"/>
            <w:right w:val="none" w:sz="0" w:space="0" w:color="auto"/>
          </w:divBdr>
        </w:div>
        <w:div w:id="776606354">
          <w:marLeft w:val="640"/>
          <w:marRight w:val="0"/>
          <w:marTop w:val="0"/>
          <w:marBottom w:val="0"/>
          <w:divBdr>
            <w:top w:val="none" w:sz="0" w:space="0" w:color="auto"/>
            <w:left w:val="none" w:sz="0" w:space="0" w:color="auto"/>
            <w:bottom w:val="none" w:sz="0" w:space="0" w:color="auto"/>
            <w:right w:val="none" w:sz="0" w:space="0" w:color="auto"/>
          </w:divBdr>
        </w:div>
        <w:div w:id="2060206734">
          <w:marLeft w:val="640"/>
          <w:marRight w:val="0"/>
          <w:marTop w:val="0"/>
          <w:marBottom w:val="0"/>
          <w:divBdr>
            <w:top w:val="none" w:sz="0" w:space="0" w:color="auto"/>
            <w:left w:val="none" w:sz="0" w:space="0" w:color="auto"/>
            <w:bottom w:val="none" w:sz="0" w:space="0" w:color="auto"/>
            <w:right w:val="none" w:sz="0" w:space="0" w:color="auto"/>
          </w:divBdr>
        </w:div>
        <w:div w:id="1832938902">
          <w:marLeft w:val="640"/>
          <w:marRight w:val="0"/>
          <w:marTop w:val="0"/>
          <w:marBottom w:val="0"/>
          <w:divBdr>
            <w:top w:val="none" w:sz="0" w:space="0" w:color="auto"/>
            <w:left w:val="none" w:sz="0" w:space="0" w:color="auto"/>
            <w:bottom w:val="none" w:sz="0" w:space="0" w:color="auto"/>
            <w:right w:val="none" w:sz="0" w:space="0" w:color="auto"/>
          </w:divBdr>
        </w:div>
        <w:div w:id="724375603">
          <w:marLeft w:val="640"/>
          <w:marRight w:val="0"/>
          <w:marTop w:val="0"/>
          <w:marBottom w:val="0"/>
          <w:divBdr>
            <w:top w:val="none" w:sz="0" w:space="0" w:color="auto"/>
            <w:left w:val="none" w:sz="0" w:space="0" w:color="auto"/>
            <w:bottom w:val="none" w:sz="0" w:space="0" w:color="auto"/>
            <w:right w:val="none" w:sz="0" w:space="0" w:color="auto"/>
          </w:divBdr>
        </w:div>
        <w:div w:id="1999922702">
          <w:marLeft w:val="640"/>
          <w:marRight w:val="0"/>
          <w:marTop w:val="0"/>
          <w:marBottom w:val="0"/>
          <w:divBdr>
            <w:top w:val="none" w:sz="0" w:space="0" w:color="auto"/>
            <w:left w:val="none" w:sz="0" w:space="0" w:color="auto"/>
            <w:bottom w:val="none" w:sz="0" w:space="0" w:color="auto"/>
            <w:right w:val="none" w:sz="0" w:space="0" w:color="auto"/>
          </w:divBdr>
        </w:div>
      </w:divsChild>
    </w:div>
    <w:div w:id="1343782519">
      <w:bodyDiv w:val="1"/>
      <w:marLeft w:val="0"/>
      <w:marRight w:val="0"/>
      <w:marTop w:val="0"/>
      <w:marBottom w:val="0"/>
      <w:divBdr>
        <w:top w:val="none" w:sz="0" w:space="0" w:color="auto"/>
        <w:left w:val="none" w:sz="0" w:space="0" w:color="auto"/>
        <w:bottom w:val="none" w:sz="0" w:space="0" w:color="auto"/>
        <w:right w:val="none" w:sz="0" w:space="0" w:color="auto"/>
      </w:divBdr>
      <w:divsChild>
        <w:div w:id="1649700549">
          <w:marLeft w:val="640"/>
          <w:marRight w:val="0"/>
          <w:marTop w:val="0"/>
          <w:marBottom w:val="0"/>
          <w:divBdr>
            <w:top w:val="none" w:sz="0" w:space="0" w:color="auto"/>
            <w:left w:val="none" w:sz="0" w:space="0" w:color="auto"/>
            <w:bottom w:val="none" w:sz="0" w:space="0" w:color="auto"/>
            <w:right w:val="none" w:sz="0" w:space="0" w:color="auto"/>
          </w:divBdr>
        </w:div>
        <w:div w:id="403063553">
          <w:marLeft w:val="640"/>
          <w:marRight w:val="0"/>
          <w:marTop w:val="0"/>
          <w:marBottom w:val="0"/>
          <w:divBdr>
            <w:top w:val="none" w:sz="0" w:space="0" w:color="auto"/>
            <w:left w:val="none" w:sz="0" w:space="0" w:color="auto"/>
            <w:bottom w:val="none" w:sz="0" w:space="0" w:color="auto"/>
            <w:right w:val="none" w:sz="0" w:space="0" w:color="auto"/>
          </w:divBdr>
        </w:div>
        <w:div w:id="612398508">
          <w:marLeft w:val="640"/>
          <w:marRight w:val="0"/>
          <w:marTop w:val="0"/>
          <w:marBottom w:val="0"/>
          <w:divBdr>
            <w:top w:val="none" w:sz="0" w:space="0" w:color="auto"/>
            <w:left w:val="none" w:sz="0" w:space="0" w:color="auto"/>
            <w:bottom w:val="none" w:sz="0" w:space="0" w:color="auto"/>
            <w:right w:val="none" w:sz="0" w:space="0" w:color="auto"/>
          </w:divBdr>
        </w:div>
        <w:div w:id="1603611326">
          <w:marLeft w:val="640"/>
          <w:marRight w:val="0"/>
          <w:marTop w:val="0"/>
          <w:marBottom w:val="0"/>
          <w:divBdr>
            <w:top w:val="none" w:sz="0" w:space="0" w:color="auto"/>
            <w:left w:val="none" w:sz="0" w:space="0" w:color="auto"/>
            <w:bottom w:val="none" w:sz="0" w:space="0" w:color="auto"/>
            <w:right w:val="none" w:sz="0" w:space="0" w:color="auto"/>
          </w:divBdr>
        </w:div>
        <w:div w:id="1634212739">
          <w:marLeft w:val="640"/>
          <w:marRight w:val="0"/>
          <w:marTop w:val="0"/>
          <w:marBottom w:val="0"/>
          <w:divBdr>
            <w:top w:val="none" w:sz="0" w:space="0" w:color="auto"/>
            <w:left w:val="none" w:sz="0" w:space="0" w:color="auto"/>
            <w:bottom w:val="none" w:sz="0" w:space="0" w:color="auto"/>
            <w:right w:val="none" w:sz="0" w:space="0" w:color="auto"/>
          </w:divBdr>
        </w:div>
        <w:div w:id="2066180058">
          <w:marLeft w:val="640"/>
          <w:marRight w:val="0"/>
          <w:marTop w:val="0"/>
          <w:marBottom w:val="0"/>
          <w:divBdr>
            <w:top w:val="none" w:sz="0" w:space="0" w:color="auto"/>
            <w:left w:val="none" w:sz="0" w:space="0" w:color="auto"/>
            <w:bottom w:val="none" w:sz="0" w:space="0" w:color="auto"/>
            <w:right w:val="none" w:sz="0" w:space="0" w:color="auto"/>
          </w:divBdr>
        </w:div>
        <w:div w:id="1328971638">
          <w:marLeft w:val="640"/>
          <w:marRight w:val="0"/>
          <w:marTop w:val="0"/>
          <w:marBottom w:val="0"/>
          <w:divBdr>
            <w:top w:val="none" w:sz="0" w:space="0" w:color="auto"/>
            <w:left w:val="none" w:sz="0" w:space="0" w:color="auto"/>
            <w:bottom w:val="none" w:sz="0" w:space="0" w:color="auto"/>
            <w:right w:val="none" w:sz="0" w:space="0" w:color="auto"/>
          </w:divBdr>
        </w:div>
        <w:div w:id="221911483">
          <w:marLeft w:val="640"/>
          <w:marRight w:val="0"/>
          <w:marTop w:val="0"/>
          <w:marBottom w:val="0"/>
          <w:divBdr>
            <w:top w:val="none" w:sz="0" w:space="0" w:color="auto"/>
            <w:left w:val="none" w:sz="0" w:space="0" w:color="auto"/>
            <w:bottom w:val="none" w:sz="0" w:space="0" w:color="auto"/>
            <w:right w:val="none" w:sz="0" w:space="0" w:color="auto"/>
          </w:divBdr>
        </w:div>
        <w:div w:id="409348416">
          <w:marLeft w:val="640"/>
          <w:marRight w:val="0"/>
          <w:marTop w:val="0"/>
          <w:marBottom w:val="0"/>
          <w:divBdr>
            <w:top w:val="none" w:sz="0" w:space="0" w:color="auto"/>
            <w:left w:val="none" w:sz="0" w:space="0" w:color="auto"/>
            <w:bottom w:val="none" w:sz="0" w:space="0" w:color="auto"/>
            <w:right w:val="none" w:sz="0" w:space="0" w:color="auto"/>
          </w:divBdr>
        </w:div>
        <w:div w:id="445587726">
          <w:marLeft w:val="640"/>
          <w:marRight w:val="0"/>
          <w:marTop w:val="0"/>
          <w:marBottom w:val="0"/>
          <w:divBdr>
            <w:top w:val="none" w:sz="0" w:space="0" w:color="auto"/>
            <w:left w:val="none" w:sz="0" w:space="0" w:color="auto"/>
            <w:bottom w:val="none" w:sz="0" w:space="0" w:color="auto"/>
            <w:right w:val="none" w:sz="0" w:space="0" w:color="auto"/>
          </w:divBdr>
        </w:div>
        <w:div w:id="531964976">
          <w:marLeft w:val="640"/>
          <w:marRight w:val="0"/>
          <w:marTop w:val="0"/>
          <w:marBottom w:val="0"/>
          <w:divBdr>
            <w:top w:val="none" w:sz="0" w:space="0" w:color="auto"/>
            <w:left w:val="none" w:sz="0" w:space="0" w:color="auto"/>
            <w:bottom w:val="none" w:sz="0" w:space="0" w:color="auto"/>
            <w:right w:val="none" w:sz="0" w:space="0" w:color="auto"/>
          </w:divBdr>
        </w:div>
        <w:div w:id="1716588154">
          <w:marLeft w:val="640"/>
          <w:marRight w:val="0"/>
          <w:marTop w:val="0"/>
          <w:marBottom w:val="0"/>
          <w:divBdr>
            <w:top w:val="none" w:sz="0" w:space="0" w:color="auto"/>
            <w:left w:val="none" w:sz="0" w:space="0" w:color="auto"/>
            <w:bottom w:val="none" w:sz="0" w:space="0" w:color="auto"/>
            <w:right w:val="none" w:sz="0" w:space="0" w:color="auto"/>
          </w:divBdr>
        </w:div>
        <w:div w:id="2089887451">
          <w:marLeft w:val="640"/>
          <w:marRight w:val="0"/>
          <w:marTop w:val="0"/>
          <w:marBottom w:val="0"/>
          <w:divBdr>
            <w:top w:val="none" w:sz="0" w:space="0" w:color="auto"/>
            <w:left w:val="none" w:sz="0" w:space="0" w:color="auto"/>
            <w:bottom w:val="none" w:sz="0" w:space="0" w:color="auto"/>
            <w:right w:val="none" w:sz="0" w:space="0" w:color="auto"/>
          </w:divBdr>
        </w:div>
        <w:div w:id="991953362">
          <w:marLeft w:val="640"/>
          <w:marRight w:val="0"/>
          <w:marTop w:val="0"/>
          <w:marBottom w:val="0"/>
          <w:divBdr>
            <w:top w:val="none" w:sz="0" w:space="0" w:color="auto"/>
            <w:left w:val="none" w:sz="0" w:space="0" w:color="auto"/>
            <w:bottom w:val="none" w:sz="0" w:space="0" w:color="auto"/>
            <w:right w:val="none" w:sz="0" w:space="0" w:color="auto"/>
          </w:divBdr>
        </w:div>
        <w:div w:id="1753041241">
          <w:marLeft w:val="640"/>
          <w:marRight w:val="0"/>
          <w:marTop w:val="0"/>
          <w:marBottom w:val="0"/>
          <w:divBdr>
            <w:top w:val="none" w:sz="0" w:space="0" w:color="auto"/>
            <w:left w:val="none" w:sz="0" w:space="0" w:color="auto"/>
            <w:bottom w:val="none" w:sz="0" w:space="0" w:color="auto"/>
            <w:right w:val="none" w:sz="0" w:space="0" w:color="auto"/>
          </w:divBdr>
        </w:div>
        <w:div w:id="1782719576">
          <w:marLeft w:val="640"/>
          <w:marRight w:val="0"/>
          <w:marTop w:val="0"/>
          <w:marBottom w:val="0"/>
          <w:divBdr>
            <w:top w:val="none" w:sz="0" w:space="0" w:color="auto"/>
            <w:left w:val="none" w:sz="0" w:space="0" w:color="auto"/>
            <w:bottom w:val="none" w:sz="0" w:space="0" w:color="auto"/>
            <w:right w:val="none" w:sz="0" w:space="0" w:color="auto"/>
          </w:divBdr>
        </w:div>
        <w:div w:id="1361467170">
          <w:marLeft w:val="640"/>
          <w:marRight w:val="0"/>
          <w:marTop w:val="0"/>
          <w:marBottom w:val="0"/>
          <w:divBdr>
            <w:top w:val="none" w:sz="0" w:space="0" w:color="auto"/>
            <w:left w:val="none" w:sz="0" w:space="0" w:color="auto"/>
            <w:bottom w:val="none" w:sz="0" w:space="0" w:color="auto"/>
            <w:right w:val="none" w:sz="0" w:space="0" w:color="auto"/>
          </w:divBdr>
        </w:div>
        <w:div w:id="1431196031">
          <w:marLeft w:val="640"/>
          <w:marRight w:val="0"/>
          <w:marTop w:val="0"/>
          <w:marBottom w:val="0"/>
          <w:divBdr>
            <w:top w:val="none" w:sz="0" w:space="0" w:color="auto"/>
            <w:left w:val="none" w:sz="0" w:space="0" w:color="auto"/>
            <w:bottom w:val="none" w:sz="0" w:space="0" w:color="auto"/>
            <w:right w:val="none" w:sz="0" w:space="0" w:color="auto"/>
          </w:divBdr>
        </w:div>
        <w:div w:id="100733086">
          <w:marLeft w:val="640"/>
          <w:marRight w:val="0"/>
          <w:marTop w:val="0"/>
          <w:marBottom w:val="0"/>
          <w:divBdr>
            <w:top w:val="none" w:sz="0" w:space="0" w:color="auto"/>
            <w:left w:val="none" w:sz="0" w:space="0" w:color="auto"/>
            <w:bottom w:val="none" w:sz="0" w:space="0" w:color="auto"/>
            <w:right w:val="none" w:sz="0" w:space="0" w:color="auto"/>
          </w:divBdr>
        </w:div>
        <w:div w:id="2019503303">
          <w:marLeft w:val="640"/>
          <w:marRight w:val="0"/>
          <w:marTop w:val="0"/>
          <w:marBottom w:val="0"/>
          <w:divBdr>
            <w:top w:val="none" w:sz="0" w:space="0" w:color="auto"/>
            <w:left w:val="none" w:sz="0" w:space="0" w:color="auto"/>
            <w:bottom w:val="none" w:sz="0" w:space="0" w:color="auto"/>
            <w:right w:val="none" w:sz="0" w:space="0" w:color="auto"/>
          </w:divBdr>
        </w:div>
        <w:div w:id="1675525753">
          <w:marLeft w:val="640"/>
          <w:marRight w:val="0"/>
          <w:marTop w:val="0"/>
          <w:marBottom w:val="0"/>
          <w:divBdr>
            <w:top w:val="none" w:sz="0" w:space="0" w:color="auto"/>
            <w:left w:val="none" w:sz="0" w:space="0" w:color="auto"/>
            <w:bottom w:val="none" w:sz="0" w:space="0" w:color="auto"/>
            <w:right w:val="none" w:sz="0" w:space="0" w:color="auto"/>
          </w:divBdr>
        </w:div>
        <w:div w:id="320037347">
          <w:marLeft w:val="640"/>
          <w:marRight w:val="0"/>
          <w:marTop w:val="0"/>
          <w:marBottom w:val="0"/>
          <w:divBdr>
            <w:top w:val="none" w:sz="0" w:space="0" w:color="auto"/>
            <w:left w:val="none" w:sz="0" w:space="0" w:color="auto"/>
            <w:bottom w:val="none" w:sz="0" w:space="0" w:color="auto"/>
            <w:right w:val="none" w:sz="0" w:space="0" w:color="auto"/>
          </w:divBdr>
        </w:div>
        <w:div w:id="1412121684">
          <w:marLeft w:val="640"/>
          <w:marRight w:val="0"/>
          <w:marTop w:val="0"/>
          <w:marBottom w:val="0"/>
          <w:divBdr>
            <w:top w:val="none" w:sz="0" w:space="0" w:color="auto"/>
            <w:left w:val="none" w:sz="0" w:space="0" w:color="auto"/>
            <w:bottom w:val="none" w:sz="0" w:space="0" w:color="auto"/>
            <w:right w:val="none" w:sz="0" w:space="0" w:color="auto"/>
          </w:divBdr>
        </w:div>
        <w:div w:id="1939363363">
          <w:marLeft w:val="640"/>
          <w:marRight w:val="0"/>
          <w:marTop w:val="0"/>
          <w:marBottom w:val="0"/>
          <w:divBdr>
            <w:top w:val="none" w:sz="0" w:space="0" w:color="auto"/>
            <w:left w:val="none" w:sz="0" w:space="0" w:color="auto"/>
            <w:bottom w:val="none" w:sz="0" w:space="0" w:color="auto"/>
            <w:right w:val="none" w:sz="0" w:space="0" w:color="auto"/>
          </w:divBdr>
        </w:div>
        <w:div w:id="347292689">
          <w:marLeft w:val="640"/>
          <w:marRight w:val="0"/>
          <w:marTop w:val="0"/>
          <w:marBottom w:val="0"/>
          <w:divBdr>
            <w:top w:val="none" w:sz="0" w:space="0" w:color="auto"/>
            <w:left w:val="none" w:sz="0" w:space="0" w:color="auto"/>
            <w:bottom w:val="none" w:sz="0" w:space="0" w:color="auto"/>
            <w:right w:val="none" w:sz="0" w:space="0" w:color="auto"/>
          </w:divBdr>
        </w:div>
      </w:divsChild>
    </w:div>
    <w:div w:id="1358508734">
      <w:bodyDiv w:val="1"/>
      <w:marLeft w:val="0"/>
      <w:marRight w:val="0"/>
      <w:marTop w:val="0"/>
      <w:marBottom w:val="0"/>
      <w:divBdr>
        <w:top w:val="none" w:sz="0" w:space="0" w:color="auto"/>
        <w:left w:val="none" w:sz="0" w:space="0" w:color="auto"/>
        <w:bottom w:val="none" w:sz="0" w:space="0" w:color="auto"/>
        <w:right w:val="none" w:sz="0" w:space="0" w:color="auto"/>
      </w:divBdr>
      <w:divsChild>
        <w:div w:id="1711372207">
          <w:marLeft w:val="480"/>
          <w:marRight w:val="0"/>
          <w:marTop w:val="0"/>
          <w:marBottom w:val="0"/>
          <w:divBdr>
            <w:top w:val="none" w:sz="0" w:space="0" w:color="auto"/>
            <w:left w:val="none" w:sz="0" w:space="0" w:color="auto"/>
            <w:bottom w:val="none" w:sz="0" w:space="0" w:color="auto"/>
            <w:right w:val="none" w:sz="0" w:space="0" w:color="auto"/>
          </w:divBdr>
        </w:div>
        <w:div w:id="611672903">
          <w:marLeft w:val="480"/>
          <w:marRight w:val="0"/>
          <w:marTop w:val="0"/>
          <w:marBottom w:val="0"/>
          <w:divBdr>
            <w:top w:val="none" w:sz="0" w:space="0" w:color="auto"/>
            <w:left w:val="none" w:sz="0" w:space="0" w:color="auto"/>
            <w:bottom w:val="none" w:sz="0" w:space="0" w:color="auto"/>
            <w:right w:val="none" w:sz="0" w:space="0" w:color="auto"/>
          </w:divBdr>
        </w:div>
        <w:div w:id="1088497643">
          <w:marLeft w:val="480"/>
          <w:marRight w:val="0"/>
          <w:marTop w:val="0"/>
          <w:marBottom w:val="0"/>
          <w:divBdr>
            <w:top w:val="none" w:sz="0" w:space="0" w:color="auto"/>
            <w:left w:val="none" w:sz="0" w:space="0" w:color="auto"/>
            <w:bottom w:val="none" w:sz="0" w:space="0" w:color="auto"/>
            <w:right w:val="none" w:sz="0" w:space="0" w:color="auto"/>
          </w:divBdr>
        </w:div>
        <w:div w:id="2007973409">
          <w:marLeft w:val="480"/>
          <w:marRight w:val="0"/>
          <w:marTop w:val="0"/>
          <w:marBottom w:val="0"/>
          <w:divBdr>
            <w:top w:val="none" w:sz="0" w:space="0" w:color="auto"/>
            <w:left w:val="none" w:sz="0" w:space="0" w:color="auto"/>
            <w:bottom w:val="none" w:sz="0" w:space="0" w:color="auto"/>
            <w:right w:val="none" w:sz="0" w:space="0" w:color="auto"/>
          </w:divBdr>
        </w:div>
        <w:div w:id="243957621">
          <w:marLeft w:val="480"/>
          <w:marRight w:val="0"/>
          <w:marTop w:val="0"/>
          <w:marBottom w:val="0"/>
          <w:divBdr>
            <w:top w:val="none" w:sz="0" w:space="0" w:color="auto"/>
            <w:left w:val="none" w:sz="0" w:space="0" w:color="auto"/>
            <w:bottom w:val="none" w:sz="0" w:space="0" w:color="auto"/>
            <w:right w:val="none" w:sz="0" w:space="0" w:color="auto"/>
          </w:divBdr>
        </w:div>
        <w:div w:id="1188451922">
          <w:marLeft w:val="480"/>
          <w:marRight w:val="0"/>
          <w:marTop w:val="0"/>
          <w:marBottom w:val="0"/>
          <w:divBdr>
            <w:top w:val="none" w:sz="0" w:space="0" w:color="auto"/>
            <w:left w:val="none" w:sz="0" w:space="0" w:color="auto"/>
            <w:bottom w:val="none" w:sz="0" w:space="0" w:color="auto"/>
            <w:right w:val="none" w:sz="0" w:space="0" w:color="auto"/>
          </w:divBdr>
        </w:div>
        <w:div w:id="528689327">
          <w:marLeft w:val="480"/>
          <w:marRight w:val="0"/>
          <w:marTop w:val="0"/>
          <w:marBottom w:val="0"/>
          <w:divBdr>
            <w:top w:val="none" w:sz="0" w:space="0" w:color="auto"/>
            <w:left w:val="none" w:sz="0" w:space="0" w:color="auto"/>
            <w:bottom w:val="none" w:sz="0" w:space="0" w:color="auto"/>
            <w:right w:val="none" w:sz="0" w:space="0" w:color="auto"/>
          </w:divBdr>
        </w:div>
        <w:div w:id="1353998961">
          <w:marLeft w:val="480"/>
          <w:marRight w:val="0"/>
          <w:marTop w:val="0"/>
          <w:marBottom w:val="0"/>
          <w:divBdr>
            <w:top w:val="none" w:sz="0" w:space="0" w:color="auto"/>
            <w:left w:val="none" w:sz="0" w:space="0" w:color="auto"/>
            <w:bottom w:val="none" w:sz="0" w:space="0" w:color="auto"/>
            <w:right w:val="none" w:sz="0" w:space="0" w:color="auto"/>
          </w:divBdr>
        </w:div>
        <w:div w:id="1047217165">
          <w:marLeft w:val="480"/>
          <w:marRight w:val="0"/>
          <w:marTop w:val="0"/>
          <w:marBottom w:val="0"/>
          <w:divBdr>
            <w:top w:val="none" w:sz="0" w:space="0" w:color="auto"/>
            <w:left w:val="none" w:sz="0" w:space="0" w:color="auto"/>
            <w:bottom w:val="none" w:sz="0" w:space="0" w:color="auto"/>
            <w:right w:val="none" w:sz="0" w:space="0" w:color="auto"/>
          </w:divBdr>
        </w:div>
        <w:div w:id="1284845411">
          <w:marLeft w:val="480"/>
          <w:marRight w:val="0"/>
          <w:marTop w:val="0"/>
          <w:marBottom w:val="0"/>
          <w:divBdr>
            <w:top w:val="none" w:sz="0" w:space="0" w:color="auto"/>
            <w:left w:val="none" w:sz="0" w:space="0" w:color="auto"/>
            <w:bottom w:val="none" w:sz="0" w:space="0" w:color="auto"/>
            <w:right w:val="none" w:sz="0" w:space="0" w:color="auto"/>
          </w:divBdr>
        </w:div>
        <w:div w:id="2073116153">
          <w:marLeft w:val="480"/>
          <w:marRight w:val="0"/>
          <w:marTop w:val="0"/>
          <w:marBottom w:val="0"/>
          <w:divBdr>
            <w:top w:val="none" w:sz="0" w:space="0" w:color="auto"/>
            <w:left w:val="none" w:sz="0" w:space="0" w:color="auto"/>
            <w:bottom w:val="none" w:sz="0" w:space="0" w:color="auto"/>
            <w:right w:val="none" w:sz="0" w:space="0" w:color="auto"/>
          </w:divBdr>
        </w:div>
        <w:div w:id="176887140">
          <w:marLeft w:val="480"/>
          <w:marRight w:val="0"/>
          <w:marTop w:val="0"/>
          <w:marBottom w:val="0"/>
          <w:divBdr>
            <w:top w:val="none" w:sz="0" w:space="0" w:color="auto"/>
            <w:left w:val="none" w:sz="0" w:space="0" w:color="auto"/>
            <w:bottom w:val="none" w:sz="0" w:space="0" w:color="auto"/>
            <w:right w:val="none" w:sz="0" w:space="0" w:color="auto"/>
          </w:divBdr>
        </w:div>
        <w:div w:id="594481944">
          <w:marLeft w:val="480"/>
          <w:marRight w:val="0"/>
          <w:marTop w:val="0"/>
          <w:marBottom w:val="0"/>
          <w:divBdr>
            <w:top w:val="none" w:sz="0" w:space="0" w:color="auto"/>
            <w:left w:val="none" w:sz="0" w:space="0" w:color="auto"/>
            <w:bottom w:val="none" w:sz="0" w:space="0" w:color="auto"/>
            <w:right w:val="none" w:sz="0" w:space="0" w:color="auto"/>
          </w:divBdr>
        </w:div>
        <w:div w:id="299648556">
          <w:marLeft w:val="480"/>
          <w:marRight w:val="0"/>
          <w:marTop w:val="0"/>
          <w:marBottom w:val="0"/>
          <w:divBdr>
            <w:top w:val="none" w:sz="0" w:space="0" w:color="auto"/>
            <w:left w:val="none" w:sz="0" w:space="0" w:color="auto"/>
            <w:bottom w:val="none" w:sz="0" w:space="0" w:color="auto"/>
            <w:right w:val="none" w:sz="0" w:space="0" w:color="auto"/>
          </w:divBdr>
        </w:div>
        <w:div w:id="444351431">
          <w:marLeft w:val="480"/>
          <w:marRight w:val="0"/>
          <w:marTop w:val="0"/>
          <w:marBottom w:val="0"/>
          <w:divBdr>
            <w:top w:val="none" w:sz="0" w:space="0" w:color="auto"/>
            <w:left w:val="none" w:sz="0" w:space="0" w:color="auto"/>
            <w:bottom w:val="none" w:sz="0" w:space="0" w:color="auto"/>
            <w:right w:val="none" w:sz="0" w:space="0" w:color="auto"/>
          </w:divBdr>
        </w:div>
        <w:div w:id="1044719432">
          <w:marLeft w:val="480"/>
          <w:marRight w:val="0"/>
          <w:marTop w:val="0"/>
          <w:marBottom w:val="0"/>
          <w:divBdr>
            <w:top w:val="none" w:sz="0" w:space="0" w:color="auto"/>
            <w:left w:val="none" w:sz="0" w:space="0" w:color="auto"/>
            <w:bottom w:val="none" w:sz="0" w:space="0" w:color="auto"/>
            <w:right w:val="none" w:sz="0" w:space="0" w:color="auto"/>
          </w:divBdr>
        </w:div>
        <w:div w:id="2041975519">
          <w:marLeft w:val="480"/>
          <w:marRight w:val="0"/>
          <w:marTop w:val="0"/>
          <w:marBottom w:val="0"/>
          <w:divBdr>
            <w:top w:val="none" w:sz="0" w:space="0" w:color="auto"/>
            <w:left w:val="none" w:sz="0" w:space="0" w:color="auto"/>
            <w:bottom w:val="none" w:sz="0" w:space="0" w:color="auto"/>
            <w:right w:val="none" w:sz="0" w:space="0" w:color="auto"/>
          </w:divBdr>
        </w:div>
        <w:div w:id="37052162">
          <w:marLeft w:val="480"/>
          <w:marRight w:val="0"/>
          <w:marTop w:val="0"/>
          <w:marBottom w:val="0"/>
          <w:divBdr>
            <w:top w:val="none" w:sz="0" w:space="0" w:color="auto"/>
            <w:left w:val="none" w:sz="0" w:space="0" w:color="auto"/>
            <w:bottom w:val="none" w:sz="0" w:space="0" w:color="auto"/>
            <w:right w:val="none" w:sz="0" w:space="0" w:color="auto"/>
          </w:divBdr>
        </w:div>
        <w:div w:id="1860120628">
          <w:marLeft w:val="480"/>
          <w:marRight w:val="0"/>
          <w:marTop w:val="0"/>
          <w:marBottom w:val="0"/>
          <w:divBdr>
            <w:top w:val="none" w:sz="0" w:space="0" w:color="auto"/>
            <w:left w:val="none" w:sz="0" w:space="0" w:color="auto"/>
            <w:bottom w:val="none" w:sz="0" w:space="0" w:color="auto"/>
            <w:right w:val="none" w:sz="0" w:space="0" w:color="auto"/>
          </w:divBdr>
        </w:div>
        <w:div w:id="1289818796">
          <w:marLeft w:val="480"/>
          <w:marRight w:val="0"/>
          <w:marTop w:val="0"/>
          <w:marBottom w:val="0"/>
          <w:divBdr>
            <w:top w:val="none" w:sz="0" w:space="0" w:color="auto"/>
            <w:left w:val="none" w:sz="0" w:space="0" w:color="auto"/>
            <w:bottom w:val="none" w:sz="0" w:space="0" w:color="auto"/>
            <w:right w:val="none" w:sz="0" w:space="0" w:color="auto"/>
          </w:divBdr>
        </w:div>
      </w:divsChild>
    </w:div>
    <w:div w:id="1364869593">
      <w:bodyDiv w:val="1"/>
      <w:marLeft w:val="0"/>
      <w:marRight w:val="0"/>
      <w:marTop w:val="0"/>
      <w:marBottom w:val="0"/>
      <w:divBdr>
        <w:top w:val="none" w:sz="0" w:space="0" w:color="auto"/>
        <w:left w:val="none" w:sz="0" w:space="0" w:color="auto"/>
        <w:bottom w:val="none" w:sz="0" w:space="0" w:color="auto"/>
        <w:right w:val="none" w:sz="0" w:space="0" w:color="auto"/>
      </w:divBdr>
    </w:div>
    <w:div w:id="1382166373">
      <w:bodyDiv w:val="1"/>
      <w:marLeft w:val="0"/>
      <w:marRight w:val="0"/>
      <w:marTop w:val="0"/>
      <w:marBottom w:val="0"/>
      <w:divBdr>
        <w:top w:val="none" w:sz="0" w:space="0" w:color="auto"/>
        <w:left w:val="none" w:sz="0" w:space="0" w:color="auto"/>
        <w:bottom w:val="none" w:sz="0" w:space="0" w:color="auto"/>
        <w:right w:val="none" w:sz="0" w:space="0" w:color="auto"/>
      </w:divBdr>
    </w:div>
    <w:div w:id="1383751422">
      <w:bodyDiv w:val="1"/>
      <w:marLeft w:val="0"/>
      <w:marRight w:val="0"/>
      <w:marTop w:val="0"/>
      <w:marBottom w:val="0"/>
      <w:divBdr>
        <w:top w:val="none" w:sz="0" w:space="0" w:color="auto"/>
        <w:left w:val="none" w:sz="0" w:space="0" w:color="auto"/>
        <w:bottom w:val="none" w:sz="0" w:space="0" w:color="auto"/>
        <w:right w:val="none" w:sz="0" w:space="0" w:color="auto"/>
      </w:divBdr>
      <w:divsChild>
        <w:div w:id="937257420">
          <w:marLeft w:val="640"/>
          <w:marRight w:val="0"/>
          <w:marTop w:val="0"/>
          <w:marBottom w:val="0"/>
          <w:divBdr>
            <w:top w:val="none" w:sz="0" w:space="0" w:color="auto"/>
            <w:left w:val="none" w:sz="0" w:space="0" w:color="auto"/>
            <w:bottom w:val="none" w:sz="0" w:space="0" w:color="auto"/>
            <w:right w:val="none" w:sz="0" w:space="0" w:color="auto"/>
          </w:divBdr>
        </w:div>
        <w:div w:id="1279877700">
          <w:marLeft w:val="640"/>
          <w:marRight w:val="0"/>
          <w:marTop w:val="0"/>
          <w:marBottom w:val="0"/>
          <w:divBdr>
            <w:top w:val="none" w:sz="0" w:space="0" w:color="auto"/>
            <w:left w:val="none" w:sz="0" w:space="0" w:color="auto"/>
            <w:bottom w:val="none" w:sz="0" w:space="0" w:color="auto"/>
            <w:right w:val="none" w:sz="0" w:space="0" w:color="auto"/>
          </w:divBdr>
        </w:div>
        <w:div w:id="2105489132">
          <w:marLeft w:val="640"/>
          <w:marRight w:val="0"/>
          <w:marTop w:val="0"/>
          <w:marBottom w:val="0"/>
          <w:divBdr>
            <w:top w:val="none" w:sz="0" w:space="0" w:color="auto"/>
            <w:left w:val="none" w:sz="0" w:space="0" w:color="auto"/>
            <w:bottom w:val="none" w:sz="0" w:space="0" w:color="auto"/>
            <w:right w:val="none" w:sz="0" w:space="0" w:color="auto"/>
          </w:divBdr>
        </w:div>
        <w:div w:id="118912049">
          <w:marLeft w:val="640"/>
          <w:marRight w:val="0"/>
          <w:marTop w:val="0"/>
          <w:marBottom w:val="0"/>
          <w:divBdr>
            <w:top w:val="none" w:sz="0" w:space="0" w:color="auto"/>
            <w:left w:val="none" w:sz="0" w:space="0" w:color="auto"/>
            <w:bottom w:val="none" w:sz="0" w:space="0" w:color="auto"/>
            <w:right w:val="none" w:sz="0" w:space="0" w:color="auto"/>
          </w:divBdr>
        </w:div>
        <w:div w:id="570888802">
          <w:marLeft w:val="640"/>
          <w:marRight w:val="0"/>
          <w:marTop w:val="0"/>
          <w:marBottom w:val="0"/>
          <w:divBdr>
            <w:top w:val="none" w:sz="0" w:space="0" w:color="auto"/>
            <w:left w:val="none" w:sz="0" w:space="0" w:color="auto"/>
            <w:bottom w:val="none" w:sz="0" w:space="0" w:color="auto"/>
            <w:right w:val="none" w:sz="0" w:space="0" w:color="auto"/>
          </w:divBdr>
        </w:div>
        <w:div w:id="1121075362">
          <w:marLeft w:val="640"/>
          <w:marRight w:val="0"/>
          <w:marTop w:val="0"/>
          <w:marBottom w:val="0"/>
          <w:divBdr>
            <w:top w:val="none" w:sz="0" w:space="0" w:color="auto"/>
            <w:left w:val="none" w:sz="0" w:space="0" w:color="auto"/>
            <w:bottom w:val="none" w:sz="0" w:space="0" w:color="auto"/>
            <w:right w:val="none" w:sz="0" w:space="0" w:color="auto"/>
          </w:divBdr>
        </w:div>
        <w:div w:id="793212651">
          <w:marLeft w:val="640"/>
          <w:marRight w:val="0"/>
          <w:marTop w:val="0"/>
          <w:marBottom w:val="0"/>
          <w:divBdr>
            <w:top w:val="none" w:sz="0" w:space="0" w:color="auto"/>
            <w:left w:val="none" w:sz="0" w:space="0" w:color="auto"/>
            <w:bottom w:val="none" w:sz="0" w:space="0" w:color="auto"/>
            <w:right w:val="none" w:sz="0" w:space="0" w:color="auto"/>
          </w:divBdr>
        </w:div>
        <w:div w:id="1302685190">
          <w:marLeft w:val="640"/>
          <w:marRight w:val="0"/>
          <w:marTop w:val="0"/>
          <w:marBottom w:val="0"/>
          <w:divBdr>
            <w:top w:val="none" w:sz="0" w:space="0" w:color="auto"/>
            <w:left w:val="none" w:sz="0" w:space="0" w:color="auto"/>
            <w:bottom w:val="none" w:sz="0" w:space="0" w:color="auto"/>
            <w:right w:val="none" w:sz="0" w:space="0" w:color="auto"/>
          </w:divBdr>
        </w:div>
        <w:div w:id="728959432">
          <w:marLeft w:val="640"/>
          <w:marRight w:val="0"/>
          <w:marTop w:val="0"/>
          <w:marBottom w:val="0"/>
          <w:divBdr>
            <w:top w:val="none" w:sz="0" w:space="0" w:color="auto"/>
            <w:left w:val="none" w:sz="0" w:space="0" w:color="auto"/>
            <w:bottom w:val="none" w:sz="0" w:space="0" w:color="auto"/>
            <w:right w:val="none" w:sz="0" w:space="0" w:color="auto"/>
          </w:divBdr>
        </w:div>
        <w:div w:id="1005592293">
          <w:marLeft w:val="640"/>
          <w:marRight w:val="0"/>
          <w:marTop w:val="0"/>
          <w:marBottom w:val="0"/>
          <w:divBdr>
            <w:top w:val="none" w:sz="0" w:space="0" w:color="auto"/>
            <w:left w:val="none" w:sz="0" w:space="0" w:color="auto"/>
            <w:bottom w:val="none" w:sz="0" w:space="0" w:color="auto"/>
            <w:right w:val="none" w:sz="0" w:space="0" w:color="auto"/>
          </w:divBdr>
        </w:div>
        <w:div w:id="1449936967">
          <w:marLeft w:val="640"/>
          <w:marRight w:val="0"/>
          <w:marTop w:val="0"/>
          <w:marBottom w:val="0"/>
          <w:divBdr>
            <w:top w:val="none" w:sz="0" w:space="0" w:color="auto"/>
            <w:left w:val="none" w:sz="0" w:space="0" w:color="auto"/>
            <w:bottom w:val="none" w:sz="0" w:space="0" w:color="auto"/>
            <w:right w:val="none" w:sz="0" w:space="0" w:color="auto"/>
          </w:divBdr>
        </w:div>
        <w:div w:id="2075347438">
          <w:marLeft w:val="640"/>
          <w:marRight w:val="0"/>
          <w:marTop w:val="0"/>
          <w:marBottom w:val="0"/>
          <w:divBdr>
            <w:top w:val="none" w:sz="0" w:space="0" w:color="auto"/>
            <w:left w:val="none" w:sz="0" w:space="0" w:color="auto"/>
            <w:bottom w:val="none" w:sz="0" w:space="0" w:color="auto"/>
            <w:right w:val="none" w:sz="0" w:space="0" w:color="auto"/>
          </w:divBdr>
        </w:div>
        <w:div w:id="1173422300">
          <w:marLeft w:val="640"/>
          <w:marRight w:val="0"/>
          <w:marTop w:val="0"/>
          <w:marBottom w:val="0"/>
          <w:divBdr>
            <w:top w:val="none" w:sz="0" w:space="0" w:color="auto"/>
            <w:left w:val="none" w:sz="0" w:space="0" w:color="auto"/>
            <w:bottom w:val="none" w:sz="0" w:space="0" w:color="auto"/>
            <w:right w:val="none" w:sz="0" w:space="0" w:color="auto"/>
          </w:divBdr>
        </w:div>
        <w:div w:id="23135518">
          <w:marLeft w:val="640"/>
          <w:marRight w:val="0"/>
          <w:marTop w:val="0"/>
          <w:marBottom w:val="0"/>
          <w:divBdr>
            <w:top w:val="none" w:sz="0" w:space="0" w:color="auto"/>
            <w:left w:val="none" w:sz="0" w:space="0" w:color="auto"/>
            <w:bottom w:val="none" w:sz="0" w:space="0" w:color="auto"/>
            <w:right w:val="none" w:sz="0" w:space="0" w:color="auto"/>
          </w:divBdr>
        </w:div>
        <w:div w:id="1198083724">
          <w:marLeft w:val="640"/>
          <w:marRight w:val="0"/>
          <w:marTop w:val="0"/>
          <w:marBottom w:val="0"/>
          <w:divBdr>
            <w:top w:val="none" w:sz="0" w:space="0" w:color="auto"/>
            <w:left w:val="none" w:sz="0" w:space="0" w:color="auto"/>
            <w:bottom w:val="none" w:sz="0" w:space="0" w:color="auto"/>
            <w:right w:val="none" w:sz="0" w:space="0" w:color="auto"/>
          </w:divBdr>
        </w:div>
        <w:div w:id="2097052916">
          <w:marLeft w:val="640"/>
          <w:marRight w:val="0"/>
          <w:marTop w:val="0"/>
          <w:marBottom w:val="0"/>
          <w:divBdr>
            <w:top w:val="none" w:sz="0" w:space="0" w:color="auto"/>
            <w:left w:val="none" w:sz="0" w:space="0" w:color="auto"/>
            <w:bottom w:val="none" w:sz="0" w:space="0" w:color="auto"/>
            <w:right w:val="none" w:sz="0" w:space="0" w:color="auto"/>
          </w:divBdr>
        </w:div>
        <w:div w:id="1386489115">
          <w:marLeft w:val="640"/>
          <w:marRight w:val="0"/>
          <w:marTop w:val="0"/>
          <w:marBottom w:val="0"/>
          <w:divBdr>
            <w:top w:val="none" w:sz="0" w:space="0" w:color="auto"/>
            <w:left w:val="none" w:sz="0" w:space="0" w:color="auto"/>
            <w:bottom w:val="none" w:sz="0" w:space="0" w:color="auto"/>
            <w:right w:val="none" w:sz="0" w:space="0" w:color="auto"/>
          </w:divBdr>
        </w:div>
        <w:div w:id="59521564">
          <w:marLeft w:val="640"/>
          <w:marRight w:val="0"/>
          <w:marTop w:val="0"/>
          <w:marBottom w:val="0"/>
          <w:divBdr>
            <w:top w:val="none" w:sz="0" w:space="0" w:color="auto"/>
            <w:left w:val="none" w:sz="0" w:space="0" w:color="auto"/>
            <w:bottom w:val="none" w:sz="0" w:space="0" w:color="auto"/>
            <w:right w:val="none" w:sz="0" w:space="0" w:color="auto"/>
          </w:divBdr>
        </w:div>
        <w:div w:id="1481463794">
          <w:marLeft w:val="640"/>
          <w:marRight w:val="0"/>
          <w:marTop w:val="0"/>
          <w:marBottom w:val="0"/>
          <w:divBdr>
            <w:top w:val="none" w:sz="0" w:space="0" w:color="auto"/>
            <w:left w:val="none" w:sz="0" w:space="0" w:color="auto"/>
            <w:bottom w:val="none" w:sz="0" w:space="0" w:color="auto"/>
            <w:right w:val="none" w:sz="0" w:space="0" w:color="auto"/>
          </w:divBdr>
        </w:div>
        <w:div w:id="1917861204">
          <w:marLeft w:val="640"/>
          <w:marRight w:val="0"/>
          <w:marTop w:val="0"/>
          <w:marBottom w:val="0"/>
          <w:divBdr>
            <w:top w:val="none" w:sz="0" w:space="0" w:color="auto"/>
            <w:left w:val="none" w:sz="0" w:space="0" w:color="auto"/>
            <w:bottom w:val="none" w:sz="0" w:space="0" w:color="auto"/>
            <w:right w:val="none" w:sz="0" w:space="0" w:color="auto"/>
          </w:divBdr>
        </w:div>
        <w:div w:id="1711564873">
          <w:marLeft w:val="640"/>
          <w:marRight w:val="0"/>
          <w:marTop w:val="0"/>
          <w:marBottom w:val="0"/>
          <w:divBdr>
            <w:top w:val="none" w:sz="0" w:space="0" w:color="auto"/>
            <w:left w:val="none" w:sz="0" w:space="0" w:color="auto"/>
            <w:bottom w:val="none" w:sz="0" w:space="0" w:color="auto"/>
            <w:right w:val="none" w:sz="0" w:space="0" w:color="auto"/>
          </w:divBdr>
        </w:div>
        <w:div w:id="1898012744">
          <w:marLeft w:val="640"/>
          <w:marRight w:val="0"/>
          <w:marTop w:val="0"/>
          <w:marBottom w:val="0"/>
          <w:divBdr>
            <w:top w:val="none" w:sz="0" w:space="0" w:color="auto"/>
            <w:left w:val="none" w:sz="0" w:space="0" w:color="auto"/>
            <w:bottom w:val="none" w:sz="0" w:space="0" w:color="auto"/>
            <w:right w:val="none" w:sz="0" w:space="0" w:color="auto"/>
          </w:divBdr>
        </w:div>
      </w:divsChild>
    </w:div>
    <w:div w:id="1389917547">
      <w:bodyDiv w:val="1"/>
      <w:marLeft w:val="0"/>
      <w:marRight w:val="0"/>
      <w:marTop w:val="0"/>
      <w:marBottom w:val="0"/>
      <w:divBdr>
        <w:top w:val="none" w:sz="0" w:space="0" w:color="auto"/>
        <w:left w:val="none" w:sz="0" w:space="0" w:color="auto"/>
        <w:bottom w:val="none" w:sz="0" w:space="0" w:color="auto"/>
        <w:right w:val="none" w:sz="0" w:space="0" w:color="auto"/>
      </w:divBdr>
    </w:div>
    <w:div w:id="1392002965">
      <w:bodyDiv w:val="1"/>
      <w:marLeft w:val="0"/>
      <w:marRight w:val="0"/>
      <w:marTop w:val="0"/>
      <w:marBottom w:val="0"/>
      <w:divBdr>
        <w:top w:val="none" w:sz="0" w:space="0" w:color="auto"/>
        <w:left w:val="none" w:sz="0" w:space="0" w:color="auto"/>
        <w:bottom w:val="none" w:sz="0" w:space="0" w:color="auto"/>
        <w:right w:val="none" w:sz="0" w:space="0" w:color="auto"/>
      </w:divBdr>
      <w:divsChild>
        <w:div w:id="1683390237">
          <w:marLeft w:val="0"/>
          <w:marRight w:val="0"/>
          <w:marTop w:val="0"/>
          <w:marBottom w:val="0"/>
          <w:divBdr>
            <w:top w:val="none" w:sz="0" w:space="0" w:color="auto"/>
            <w:left w:val="none" w:sz="0" w:space="0" w:color="auto"/>
            <w:bottom w:val="none" w:sz="0" w:space="0" w:color="auto"/>
            <w:right w:val="none" w:sz="0" w:space="0" w:color="auto"/>
          </w:divBdr>
          <w:divsChild>
            <w:div w:id="2113890244">
              <w:marLeft w:val="-100"/>
              <w:marRight w:val="-100"/>
              <w:marTop w:val="0"/>
              <w:marBottom w:val="0"/>
              <w:divBdr>
                <w:top w:val="none" w:sz="0" w:space="0" w:color="auto"/>
                <w:left w:val="none" w:sz="0" w:space="0" w:color="auto"/>
                <w:bottom w:val="none" w:sz="0" w:space="0" w:color="auto"/>
                <w:right w:val="none" w:sz="0" w:space="0" w:color="auto"/>
              </w:divBdr>
            </w:div>
          </w:divsChild>
        </w:div>
        <w:div w:id="948699184">
          <w:marLeft w:val="0"/>
          <w:marRight w:val="0"/>
          <w:marTop w:val="0"/>
          <w:marBottom w:val="0"/>
          <w:divBdr>
            <w:top w:val="none" w:sz="0" w:space="0" w:color="auto"/>
            <w:left w:val="none" w:sz="0" w:space="0" w:color="auto"/>
            <w:bottom w:val="none" w:sz="0" w:space="0" w:color="auto"/>
            <w:right w:val="none" w:sz="0" w:space="0" w:color="auto"/>
          </w:divBdr>
          <w:divsChild>
            <w:div w:id="510994626">
              <w:marLeft w:val="-100"/>
              <w:marRight w:val="-100"/>
              <w:marTop w:val="0"/>
              <w:marBottom w:val="0"/>
              <w:divBdr>
                <w:top w:val="none" w:sz="0" w:space="0" w:color="auto"/>
                <w:left w:val="none" w:sz="0" w:space="0" w:color="auto"/>
                <w:bottom w:val="none" w:sz="0" w:space="0" w:color="auto"/>
                <w:right w:val="none" w:sz="0" w:space="0" w:color="auto"/>
              </w:divBdr>
            </w:div>
          </w:divsChild>
        </w:div>
        <w:div w:id="607928462">
          <w:marLeft w:val="0"/>
          <w:marRight w:val="0"/>
          <w:marTop w:val="0"/>
          <w:marBottom w:val="0"/>
          <w:divBdr>
            <w:top w:val="none" w:sz="0" w:space="0" w:color="auto"/>
            <w:left w:val="none" w:sz="0" w:space="0" w:color="auto"/>
            <w:bottom w:val="none" w:sz="0" w:space="0" w:color="auto"/>
            <w:right w:val="none" w:sz="0" w:space="0" w:color="auto"/>
          </w:divBdr>
          <w:divsChild>
            <w:div w:id="942953652">
              <w:marLeft w:val="-100"/>
              <w:marRight w:val="-100"/>
              <w:marTop w:val="0"/>
              <w:marBottom w:val="0"/>
              <w:divBdr>
                <w:top w:val="none" w:sz="0" w:space="0" w:color="auto"/>
                <w:left w:val="none" w:sz="0" w:space="0" w:color="auto"/>
                <w:bottom w:val="none" w:sz="0" w:space="0" w:color="auto"/>
                <w:right w:val="none" w:sz="0" w:space="0" w:color="auto"/>
              </w:divBdr>
            </w:div>
          </w:divsChild>
        </w:div>
        <w:div w:id="1778213320">
          <w:marLeft w:val="0"/>
          <w:marRight w:val="0"/>
          <w:marTop w:val="0"/>
          <w:marBottom w:val="0"/>
          <w:divBdr>
            <w:top w:val="none" w:sz="0" w:space="0" w:color="auto"/>
            <w:left w:val="none" w:sz="0" w:space="0" w:color="auto"/>
            <w:bottom w:val="none" w:sz="0" w:space="0" w:color="auto"/>
            <w:right w:val="none" w:sz="0" w:space="0" w:color="auto"/>
          </w:divBdr>
          <w:divsChild>
            <w:div w:id="787894631">
              <w:marLeft w:val="-100"/>
              <w:marRight w:val="-100"/>
              <w:marTop w:val="0"/>
              <w:marBottom w:val="0"/>
              <w:divBdr>
                <w:top w:val="none" w:sz="0" w:space="0" w:color="auto"/>
                <w:left w:val="none" w:sz="0" w:space="0" w:color="auto"/>
                <w:bottom w:val="none" w:sz="0" w:space="0" w:color="auto"/>
                <w:right w:val="none" w:sz="0" w:space="0" w:color="auto"/>
              </w:divBdr>
            </w:div>
          </w:divsChild>
        </w:div>
        <w:div w:id="577910364">
          <w:marLeft w:val="0"/>
          <w:marRight w:val="0"/>
          <w:marTop w:val="0"/>
          <w:marBottom w:val="0"/>
          <w:divBdr>
            <w:top w:val="none" w:sz="0" w:space="0" w:color="auto"/>
            <w:left w:val="none" w:sz="0" w:space="0" w:color="auto"/>
            <w:bottom w:val="none" w:sz="0" w:space="0" w:color="auto"/>
            <w:right w:val="none" w:sz="0" w:space="0" w:color="auto"/>
          </w:divBdr>
          <w:divsChild>
            <w:div w:id="160256944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397894681">
      <w:bodyDiv w:val="1"/>
      <w:marLeft w:val="0"/>
      <w:marRight w:val="0"/>
      <w:marTop w:val="0"/>
      <w:marBottom w:val="0"/>
      <w:divBdr>
        <w:top w:val="none" w:sz="0" w:space="0" w:color="auto"/>
        <w:left w:val="none" w:sz="0" w:space="0" w:color="auto"/>
        <w:bottom w:val="none" w:sz="0" w:space="0" w:color="auto"/>
        <w:right w:val="none" w:sz="0" w:space="0" w:color="auto"/>
      </w:divBdr>
    </w:div>
    <w:div w:id="1404068052">
      <w:bodyDiv w:val="1"/>
      <w:marLeft w:val="0"/>
      <w:marRight w:val="0"/>
      <w:marTop w:val="0"/>
      <w:marBottom w:val="0"/>
      <w:divBdr>
        <w:top w:val="none" w:sz="0" w:space="0" w:color="auto"/>
        <w:left w:val="none" w:sz="0" w:space="0" w:color="auto"/>
        <w:bottom w:val="none" w:sz="0" w:space="0" w:color="auto"/>
        <w:right w:val="none" w:sz="0" w:space="0" w:color="auto"/>
      </w:divBdr>
      <w:divsChild>
        <w:div w:id="2098551756">
          <w:marLeft w:val="640"/>
          <w:marRight w:val="0"/>
          <w:marTop w:val="0"/>
          <w:marBottom w:val="0"/>
          <w:divBdr>
            <w:top w:val="none" w:sz="0" w:space="0" w:color="auto"/>
            <w:left w:val="none" w:sz="0" w:space="0" w:color="auto"/>
            <w:bottom w:val="none" w:sz="0" w:space="0" w:color="auto"/>
            <w:right w:val="none" w:sz="0" w:space="0" w:color="auto"/>
          </w:divBdr>
        </w:div>
        <w:div w:id="1152259451">
          <w:marLeft w:val="640"/>
          <w:marRight w:val="0"/>
          <w:marTop w:val="0"/>
          <w:marBottom w:val="0"/>
          <w:divBdr>
            <w:top w:val="none" w:sz="0" w:space="0" w:color="auto"/>
            <w:left w:val="none" w:sz="0" w:space="0" w:color="auto"/>
            <w:bottom w:val="none" w:sz="0" w:space="0" w:color="auto"/>
            <w:right w:val="none" w:sz="0" w:space="0" w:color="auto"/>
          </w:divBdr>
        </w:div>
        <w:div w:id="339043204">
          <w:marLeft w:val="640"/>
          <w:marRight w:val="0"/>
          <w:marTop w:val="0"/>
          <w:marBottom w:val="0"/>
          <w:divBdr>
            <w:top w:val="none" w:sz="0" w:space="0" w:color="auto"/>
            <w:left w:val="none" w:sz="0" w:space="0" w:color="auto"/>
            <w:bottom w:val="none" w:sz="0" w:space="0" w:color="auto"/>
            <w:right w:val="none" w:sz="0" w:space="0" w:color="auto"/>
          </w:divBdr>
        </w:div>
        <w:div w:id="1389960765">
          <w:marLeft w:val="640"/>
          <w:marRight w:val="0"/>
          <w:marTop w:val="0"/>
          <w:marBottom w:val="0"/>
          <w:divBdr>
            <w:top w:val="none" w:sz="0" w:space="0" w:color="auto"/>
            <w:left w:val="none" w:sz="0" w:space="0" w:color="auto"/>
            <w:bottom w:val="none" w:sz="0" w:space="0" w:color="auto"/>
            <w:right w:val="none" w:sz="0" w:space="0" w:color="auto"/>
          </w:divBdr>
        </w:div>
        <w:div w:id="161437897">
          <w:marLeft w:val="640"/>
          <w:marRight w:val="0"/>
          <w:marTop w:val="0"/>
          <w:marBottom w:val="0"/>
          <w:divBdr>
            <w:top w:val="none" w:sz="0" w:space="0" w:color="auto"/>
            <w:left w:val="none" w:sz="0" w:space="0" w:color="auto"/>
            <w:bottom w:val="none" w:sz="0" w:space="0" w:color="auto"/>
            <w:right w:val="none" w:sz="0" w:space="0" w:color="auto"/>
          </w:divBdr>
        </w:div>
        <w:div w:id="1100218976">
          <w:marLeft w:val="640"/>
          <w:marRight w:val="0"/>
          <w:marTop w:val="0"/>
          <w:marBottom w:val="0"/>
          <w:divBdr>
            <w:top w:val="none" w:sz="0" w:space="0" w:color="auto"/>
            <w:left w:val="none" w:sz="0" w:space="0" w:color="auto"/>
            <w:bottom w:val="none" w:sz="0" w:space="0" w:color="auto"/>
            <w:right w:val="none" w:sz="0" w:space="0" w:color="auto"/>
          </w:divBdr>
        </w:div>
        <w:div w:id="697969711">
          <w:marLeft w:val="640"/>
          <w:marRight w:val="0"/>
          <w:marTop w:val="0"/>
          <w:marBottom w:val="0"/>
          <w:divBdr>
            <w:top w:val="none" w:sz="0" w:space="0" w:color="auto"/>
            <w:left w:val="none" w:sz="0" w:space="0" w:color="auto"/>
            <w:bottom w:val="none" w:sz="0" w:space="0" w:color="auto"/>
            <w:right w:val="none" w:sz="0" w:space="0" w:color="auto"/>
          </w:divBdr>
        </w:div>
        <w:div w:id="572131618">
          <w:marLeft w:val="640"/>
          <w:marRight w:val="0"/>
          <w:marTop w:val="0"/>
          <w:marBottom w:val="0"/>
          <w:divBdr>
            <w:top w:val="none" w:sz="0" w:space="0" w:color="auto"/>
            <w:left w:val="none" w:sz="0" w:space="0" w:color="auto"/>
            <w:bottom w:val="none" w:sz="0" w:space="0" w:color="auto"/>
            <w:right w:val="none" w:sz="0" w:space="0" w:color="auto"/>
          </w:divBdr>
        </w:div>
        <w:div w:id="1695382323">
          <w:marLeft w:val="640"/>
          <w:marRight w:val="0"/>
          <w:marTop w:val="0"/>
          <w:marBottom w:val="0"/>
          <w:divBdr>
            <w:top w:val="none" w:sz="0" w:space="0" w:color="auto"/>
            <w:left w:val="none" w:sz="0" w:space="0" w:color="auto"/>
            <w:bottom w:val="none" w:sz="0" w:space="0" w:color="auto"/>
            <w:right w:val="none" w:sz="0" w:space="0" w:color="auto"/>
          </w:divBdr>
        </w:div>
        <w:div w:id="254747068">
          <w:marLeft w:val="640"/>
          <w:marRight w:val="0"/>
          <w:marTop w:val="0"/>
          <w:marBottom w:val="0"/>
          <w:divBdr>
            <w:top w:val="none" w:sz="0" w:space="0" w:color="auto"/>
            <w:left w:val="none" w:sz="0" w:space="0" w:color="auto"/>
            <w:bottom w:val="none" w:sz="0" w:space="0" w:color="auto"/>
            <w:right w:val="none" w:sz="0" w:space="0" w:color="auto"/>
          </w:divBdr>
        </w:div>
        <w:div w:id="804464919">
          <w:marLeft w:val="640"/>
          <w:marRight w:val="0"/>
          <w:marTop w:val="0"/>
          <w:marBottom w:val="0"/>
          <w:divBdr>
            <w:top w:val="none" w:sz="0" w:space="0" w:color="auto"/>
            <w:left w:val="none" w:sz="0" w:space="0" w:color="auto"/>
            <w:bottom w:val="none" w:sz="0" w:space="0" w:color="auto"/>
            <w:right w:val="none" w:sz="0" w:space="0" w:color="auto"/>
          </w:divBdr>
        </w:div>
        <w:div w:id="1682052682">
          <w:marLeft w:val="640"/>
          <w:marRight w:val="0"/>
          <w:marTop w:val="0"/>
          <w:marBottom w:val="0"/>
          <w:divBdr>
            <w:top w:val="none" w:sz="0" w:space="0" w:color="auto"/>
            <w:left w:val="none" w:sz="0" w:space="0" w:color="auto"/>
            <w:bottom w:val="none" w:sz="0" w:space="0" w:color="auto"/>
            <w:right w:val="none" w:sz="0" w:space="0" w:color="auto"/>
          </w:divBdr>
        </w:div>
        <w:div w:id="493186659">
          <w:marLeft w:val="640"/>
          <w:marRight w:val="0"/>
          <w:marTop w:val="0"/>
          <w:marBottom w:val="0"/>
          <w:divBdr>
            <w:top w:val="none" w:sz="0" w:space="0" w:color="auto"/>
            <w:left w:val="none" w:sz="0" w:space="0" w:color="auto"/>
            <w:bottom w:val="none" w:sz="0" w:space="0" w:color="auto"/>
            <w:right w:val="none" w:sz="0" w:space="0" w:color="auto"/>
          </w:divBdr>
        </w:div>
        <w:div w:id="2067995242">
          <w:marLeft w:val="640"/>
          <w:marRight w:val="0"/>
          <w:marTop w:val="0"/>
          <w:marBottom w:val="0"/>
          <w:divBdr>
            <w:top w:val="none" w:sz="0" w:space="0" w:color="auto"/>
            <w:left w:val="none" w:sz="0" w:space="0" w:color="auto"/>
            <w:bottom w:val="none" w:sz="0" w:space="0" w:color="auto"/>
            <w:right w:val="none" w:sz="0" w:space="0" w:color="auto"/>
          </w:divBdr>
        </w:div>
        <w:div w:id="1552229985">
          <w:marLeft w:val="640"/>
          <w:marRight w:val="0"/>
          <w:marTop w:val="0"/>
          <w:marBottom w:val="0"/>
          <w:divBdr>
            <w:top w:val="none" w:sz="0" w:space="0" w:color="auto"/>
            <w:left w:val="none" w:sz="0" w:space="0" w:color="auto"/>
            <w:bottom w:val="none" w:sz="0" w:space="0" w:color="auto"/>
            <w:right w:val="none" w:sz="0" w:space="0" w:color="auto"/>
          </w:divBdr>
        </w:div>
        <w:div w:id="1537045016">
          <w:marLeft w:val="640"/>
          <w:marRight w:val="0"/>
          <w:marTop w:val="0"/>
          <w:marBottom w:val="0"/>
          <w:divBdr>
            <w:top w:val="none" w:sz="0" w:space="0" w:color="auto"/>
            <w:left w:val="none" w:sz="0" w:space="0" w:color="auto"/>
            <w:bottom w:val="none" w:sz="0" w:space="0" w:color="auto"/>
            <w:right w:val="none" w:sz="0" w:space="0" w:color="auto"/>
          </w:divBdr>
        </w:div>
        <w:div w:id="718822781">
          <w:marLeft w:val="640"/>
          <w:marRight w:val="0"/>
          <w:marTop w:val="0"/>
          <w:marBottom w:val="0"/>
          <w:divBdr>
            <w:top w:val="none" w:sz="0" w:space="0" w:color="auto"/>
            <w:left w:val="none" w:sz="0" w:space="0" w:color="auto"/>
            <w:bottom w:val="none" w:sz="0" w:space="0" w:color="auto"/>
            <w:right w:val="none" w:sz="0" w:space="0" w:color="auto"/>
          </w:divBdr>
        </w:div>
        <w:div w:id="642733268">
          <w:marLeft w:val="640"/>
          <w:marRight w:val="0"/>
          <w:marTop w:val="0"/>
          <w:marBottom w:val="0"/>
          <w:divBdr>
            <w:top w:val="none" w:sz="0" w:space="0" w:color="auto"/>
            <w:left w:val="none" w:sz="0" w:space="0" w:color="auto"/>
            <w:bottom w:val="none" w:sz="0" w:space="0" w:color="auto"/>
            <w:right w:val="none" w:sz="0" w:space="0" w:color="auto"/>
          </w:divBdr>
        </w:div>
        <w:div w:id="1755856271">
          <w:marLeft w:val="640"/>
          <w:marRight w:val="0"/>
          <w:marTop w:val="0"/>
          <w:marBottom w:val="0"/>
          <w:divBdr>
            <w:top w:val="none" w:sz="0" w:space="0" w:color="auto"/>
            <w:left w:val="none" w:sz="0" w:space="0" w:color="auto"/>
            <w:bottom w:val="none" w:sz="0" w:space="0" w:color="auto"/>
            <w:right w:val="none" w:sz="0" w:space="0" w:color="auto"/>
          </w:divBdr>
        </w:div>
        <w:div w:id="1094549079">
          <w:marLeft w:val="640"/>
          <w:marRight w:val="0"/>
          <w:marTop w:val="0"/>
          <w:marBottom w:val="0"/>
          <w:divBdr>
            <w:top w:val="none" w:sz="0" w:space="0" w:color="auto"/>
            <w:left w:val="none" w:sz="0" w:space="0" w:color="auto"/>
            <w:bottom w:val="none" w:sz="0" w:space="0" w:color="auto"/>
            <w:right w:val="none" w:sz="0" w:space="0" w:color="auto"/>
          </w:divBdr>
        </w:div>
        <w:div w:id="24598883">
          <w:marLeft w:val="640"/>
          <w:marRight w:val="0"/>
          <w:marTop w:val="0"/>
          <w:marBottom w:val="0"/>
          <w:divBdr>
            <w:top w:val="none" w:sz="0" w:space="0" w:color="auto"/>
            <w:left w:val="none" w:sz="0" w:space="0" w:color="auto"/>
            <w:bottom w:val="none" w:sz="0" w:space="0" w:color="auto"/>
            <w:right w:val="none" w:sz="0" w:space="0" w:color="auto"/>
          </w:divBdr>
        </w:div>
      </w:divsChild>
    </w:div>
    <w:div w:id="1406537627">
      <w:bodyDiv w:val="1"/>
      <w:marLeft w:val="0"/>
      <w:marRight w:val="0"/>
      <w:marTop w:val="0"/>
      <w:marBottom w:val="0"/>
      <w:divBdr>
        <w:top w:val="none" w:sz="0" w:space="0" w:color="auto"/>
        <w:left w:val="none" w:sz="0" w:space="0" w:color="auto"/>
        <w:bottom w:val="none" w:sz="0" w:space="0" w:color="auto"/>
        <w:right w:val="none" w:sz="0" w:space="0" w:color="auto"/>
      </w:divBdr>
    </w:div>
    <w:div w:id="1407144468">
      <w:bodyDiv w:val="1"/>
      <w:marLeft w:val="0"/>
      <w:marRight w:val="0"/>
      <w:marTop w:val="0"/>
      <w:marBottom w:val="0"/>
      <w:divBdr>
        <w:top w:val="none" w:sz="0" w:space="0" w:color="auto"/>
        <w:left w:val="none" w:sz="0" w:space="0" w:color="auto"/>
        <w:bottom w:val="none" w:sz="0" w:space="0" w:color="auto"/>
        <w:right w:val="none" w:sz="0" w:space="0" w:color="auto"/>
      </w:divBdr>
    </w:div>
    <w:div w:id="1411122021">
      <w:bodyDiv w:val="1"/>
      <w:marLeft w:val="0"/>
      <w:marRight w:val="0"/>
      <w:marTop w:val="0"/>
      <w:marBottom w:val="0"/>
      <w:divBdr>
        <w:top w:val="none" w:sz="0" w:space="0" w:color="auto"/>
        <w:left w:val="none" w:sz="0" w:space="0" w:color="auto"/>
        <w:bottom w:val="none" w:sz="0" w:space="0" w:color="auto"/>
        <w:right w:val="none" w:sz="0" w:space="0" w:color="auto"/>
      </w:divBdr>
    </w:div>
    <w:div w:id="1427918955">
      <w:bodyDiv w:val="1"/>
      <w:marLeft w:val="0"/>
      <w:marRight w:val="0"/>
      <w:marTop w:val="0"/>
      <w:marBottom w:val="0"/>
      <w:divBdr>
        <w:top w:val="none" w:sz="0" w:space="0" w:color="auto"/>
        <w:left w:val="none" w:sz="0" w:space="0" w:color="auto"/>
        <w:bottom w:val="none" w:sz="0" w:space="0" w:color="auto"/>
        <w:right w:val="none" w:sz="0" w:space="0" w:color="auto"/>
      </w:divBdr>
    </w:div>
    <w:div w:id="1429932132">
      <w:bodyDiv w:val="1"/>
      <w:marLeft w:val="0"/>
      <w:marRight w:val="0"/>
      <w:marTop w:val="0"/>
      <w:marBottom w:val="0"/>
      <w:divBdr>
        <w:top w:val="none" w:sz="0" w:space="0" w:color="auto"/>
        <w:left w:val="none" w:sz="0" w:space="0" w:color="auto"/>
        <w:bottom w:val="none" w:sz="0" w:space="0" w:color="auto"/>
        <w:right w:val="none" w:sz="0" w:space="0" w:color="auto"/>
      </w:divBdr>
    </w:div>
    <w:div w:id="1438595816">
      <w:bodyDiv w:val="1"/>
      <w:marLeft w:val="0"/>
      <w:marRight w:val="0"/>
      <w:marTop w:val="0"/>
      <w:marBottom w:val="0"/>
      <w:divBdr>
        <w:top w:val="none" w:sz="0" w:space="0" w:color="auto"/>
        <w:left w:val="none" w:sz="0" w:space="0" w:color="auto"/>
        <w:bottom w:val="none" w:sz="0" w:space="0" w:color="auto"/>
        <w:right w:val="none" w:sz="0" w:space="0" w:color="auto"/>
      </w:divBdr>
    </w:div>
    <w:div w:id="1452625588">
      <w:bodyDiv w:val="1"/>
      <w:marLeft w:val="0"/>
      <w:marRight w:val="0"/>
      <w:marTop w:val="0"/>
      <w:marBottom w:val="0"/>
      <w:divBdr>
        <w:top w:val="none" w:sz="0" w:space="0" w:color="auto"/>
        <w:left w:val="none" w:sz="0" w:space="0" w:color="auto"/>
        <w:bottom w:val="none" w:sz="0" w:space="0" w:color="auto"/>
        <w:right w:val="none" w:sz="0" w:space="0" w:color="auto"/>
      </w:divBdr>
    </w:div>
    <w:div w:id="1452896902">
      <w:bodyDiv w:val="1"/>
      <w:marLeft w:val="0"/>
      <w:marRight w:val="0"/>
      <w:marTop w:val="0"/>
      <w:marBottom w:val="0"/>
      <w:divBdr>
        <w:top w:val="none" w:sz="0" w:space="0" w:color="auto"/>
        <w:left w:val="none" w:sz="0" w:space="0" w:color="auto"/>
        <w:bottom w:val="none" w:sz="0" w:space="0" w:color="auto"/>
        <w:right w:val="none" w:sz="0" w:space="0" w:color="auto"/>
      </w:divBdr>
    </w:div>
    <w:div w:id="1457216973">
      <w:bodyDiv w:val="1"/>
      <w:marLeft w:val="0"/>
      <w:marRight w:val="0"/>
      <w:marTop w:val="0"/>
      <w:marBottom w:val="0"/>
      <w:divBdr>
        <w:top w:val="none" w:sz="0" w:space="0" w:color="auto"/>
        <w:left w:val="none" w:sz="0" w:space="0" w:color="auto"/>
        <w:bottom w:val="none" w:sz="0" w:space="0" w:color="auto"/>
        <w:right w:val="none" w:sz="0" w:space="0" w:color="auto"/>
      </w:divBdr>
    </w:div>
    <w:div w:id="1461387476">
      <w:bodyDiv w:val="1"/>
      <w:marLeft w:val="0"/>
      <w:marRight w:val="0"/>
      <w:marTop w:val="0"/>
      <w:marBottom w:val="0"/>
      <w:divBdr>
        <w:top w:val="none" w:sz="0" w:space="0" w:color="auto"/>
        <w:left w:val="none" w:sz="0" w:space="0" w:color="auto"/>
        <w:bottom w:val="none" w:sz="0" w:space="0" w:color="auto"/>
        <w:right w:val="none" w:sz="0" w:space="0" w:color="auto"/>
      </w:divBdr>
    </w:div>
    <w:div w:id="1472285199">
      <w:bodyDiv w:val="1"/>
      <w:marLeft w:val="0"/>
      <w:marRight w:val="0"/>
      <w:marTop w:val="0"/>
      <w:marBottom w:val="0"/>
      <w:divBdr>
        <w:top w:val="none" w:sz="0" w:space="0" w:color="auto"/>
        <w:left w:val="none" w:sz="0" w:space="0" w:color="auto"/>
        <w:bottom w:val="none" w:sz="0" w:space="0" w:color="auto"/>
        <w:right w:val="none" w:sz="0" w:space="0" w:color="auto"/>
      </w:divBdr>
    </w:div>
    <w:div w:id="1472944044">
      <w:bodyDiv w:val="1"/>
      <w:marLeft w:val="0"/>
      <w:marRight w:val="0"/>
      <w:marTop w:val="0"/>
      <w:marBottom w:val="0"/>
      <w:divBdr>
        <w:top w:val="none" w:sz="0" w:space="0" w:color="auto"/>
        <w:left w:val="none" w:sz="0" w:space="0" w:color="auto"/>
        <w:bottom w:val="none" w:sz="0" w:space="0" w:color="auto"/>
        <w:right w:val="none" w:sz="0" w:space="0" w:color="auto"/>
      </w:divBdr>
    </w:div>
    <w:div w:id="1478494300">
      <w:bodyDiv w:val="1"/>
      <w:marLeft w:val="0"/>
      <w:marRight w:val="0"/>
      <w:marTop w:val="0"/>
      <w:marBottom w:val="0"/>
      <w:divBdr>
        <w:top w:val="none" w:sz="0" w:space="0" w:color="auto"/>
        <w:left w:val="none" w:sz="0" w:space="0" w:color="auto"/>
        <w:bottom w:val="none" w:sz="0" w:space="0" w:color="auto"/>
        <w:right w:val="none" w:sz="0" w:space="0" w:color="auto"/>
      </w:divBdr>
    </w:div>
    <w:div w:id="1486818222">
      <w:bodyDiv w:val="1"/>
      <w:marLeft w:val="0"/>
      <w:marRight w:val="0"/>
      <w:marTop w:val="0"/>
      <w:marBottom w:val="0"/>
      <w:divBdr>
        <w:top w:val="none" w:sz="0" w:space="0" w:color="auto"/>
        <w:left w:val="none" w:sz="0" w:space="0" w:color="auto"/>
        <w:bottom w:val="none" w:sz="0" w:space="0" w:color="auto"/>
        <w:right w:val="none" w:sz="0" w:space="0" w:color="auto"/>
      </w:divBdr>
    </w:div>
    <w:div w:id="1497726908">
      <w:bodyDiv w:val="1"/>
      <w:marLeft w:val="0"/>
      <w:marRight w:val="0"/>
      <w:marTop w:val="0"/>
      <w:marBottom w:val="0"/>
      <w:divBdr>
        <w:top w:val="none" w:sz="0" w:space="0" w:color="auto"/>
        <w:left w:val="none" w:sz="0" w:space="0" w:color="auto"/>
        <w:bottom w:val="none" w:sz="0" w:space="0" w:color="auto"/>
        <w:right w:val="none" w:sz="0" w:space="0" w:color="auto"/>
      </w:divBdr>
    </w:div>
    <w:div w:id="1506089812">
      <w:bodyDiv w:val="1"/>
      <w:marLeft w:val="0"/>
      <w:marRight w:val="0"/>
      <w:marTop w:val="0"/>
      <w:marBottom w:val="0"/>
      <w:divBdr>
        <w:top w:val="none" w:sz="0" w:space="0" w:color="auto"/>
        <w:left w:val="none" w:sz="0" w:space="0" w:color="auto"/>
        <w:bottom w:val="none" w:sz="0" w:space="0" w:color="auto"/>
        <w:right w:val="none" w:sz="0" w:space="0" w:color="auto"/>
      </w:divBdr>
    </w:div>
    <w:div w:id="1508714822">
      <w:bodyDiv w:val="1"/>
      <w:marLeft w:val="0"/>
      <w:marRight w:val="0"/>
      <w:marTop w:val="0"/>
      <w:marBottom w:val="0"/>
      <w:divBdr>
        <w:top w:val="none" w:sz="0" w:space="0" w:color="auto"/>
        <w:left w:val="none" w:sz="0" w:space="0" w:color="auto"/>
        <w:bottom w:val="none" w:sz="0" w:space="0" w:color="auto"/>
        <w:right w:val="none" w:sz="0" w:space="0" w:color="auto"/>
      </w:divBdr>
    </w:div>
    <w:div w:id="1515028120">
      <w:bodyDiv w:val="1"/>
      <w:marLeft w:val="0"/>
      <w:marRight w:val="0"/>
      <w:marTop w:val="0"/>
      <w:marBottom w:val="0"/>
      <w:divBdr>
        <w:top w:val="none" w:sz="0" w:space="0" w:color="auto"/>
        <w:left w:val="none" w:sz="0" w:space="0" w:color="auto"/>
        <w:bottom w:val="none" w:sz="0" w:space="0" w:color="auto"/>
        <w:right w:val="none" w:sz="0" w:space="0" w:color="auto"/>
      </w:divBdr>
    </w:div>
    <w:div w:id="1517158678">
      <w:bodyDiv w:val="1"/>
      <w:marLeft w:val="0"/>
      <w:marRight w:val="0"/>
      <w:marTop w:val="0"/>
      <w:marBottom w:val="0"/>
      <w:divBdr>
        <w:top w:val="none" w:sz="0" w:space="0" w:color="auto"/>
        <w:left w:val="none" w:sz="0" w:space="0" w:color="auto"/>
        <w:bottom w:val="none" w:sz="0" w:space="0" w:color="auto"/>
        <w:right w:val="none" w:sz="0" w:space="0" w:color="auto"/>
      </w:divBdr>
    </w:div>
    <w:div w:id="1523397018">
      <w:bodyDiv w:val="1"/>
      <w:marLeft w:val="0"/>
      <w:marRight w:val="0"/>
      <w:marTop w:val="0"/>
      <w:marBottom w:val="0"/>
      <w:divBdr>
        <w:top w:val="none" w:sz="0" w:space="0" w:color="auto"/>
        <w:left w:val="none" w:sz="0" w:space="0" w:color="auto"/>
        <w:bottom w:val="none" w:sz="0" w:space="0" w:color="auto"/>
        <w:right w:val="none" w:sz="0" w:space="0" w:color="auto"/>
      </w:divBdr>
    </w:div>
    <w:div w:id="1524439202">
      <w:bodyDiv w:val="1"/>
      <w:marLeft w:val="0"/>
      <w:marRight w:val="0"/>
      <w:marTop w:val="0"/>
      <w:marBottom w:val="0"/>
      <w:divBdr>
        <w:top w:val="none" w:sz="0" w:space="0" w:color="auto"/>
        <w:left w:val="none" w:sz="0" w:space="0" w:color="auto"/>
        <w:bottom w:val="none" w:sz="0" w:space="0" w:color="auto"/>
        <w:right w:val="none" w:sz="0" w:space="0" w:color="auto"/>
      </w:divBdr>
    </w:div>
    <w:div w:id="1525368088">
      <w:bodyDiv w:val="1"/>
      <w:marLeft w:val="0"/>
      <w:marRight w:val="0"/>
      <w:marTop w:val="0"/>
      <w:marBottom w:val="0"/>
      <w:divBdr>
        <w:top w:val="none" w:sz="0" w:space="0" w:color="auto"/>
        <w:left w:val="none" w:sz="0" w:space="0" w:color="auto"/>
        <w:bottom w:val="none" w:sz="0" w:space="0" w:color="auto"/>
        <w:right w:val="none" w:sz="0" w:space="0" w:color="auto"/>
      </w:divBdr>
    </w:div>
    <w:div w:id="1526405794">
      <w:bodyDiv w:val="1"/>
      <w:marLeft w:val="0"/>
      <w:marRight w:val="0"/>
      <w:marTop w:val="0"/>
      <w:marBottom w:val="0"/>
      <w:divBdr>
        <w:top w:val="none" w:sz="0" w:space="0" w:color="auto"/>
        <w:left w:val="none" w:sz="0" w:space="0" w:color="auto"/>
        <w:bottom w:val="none" w:sz="0" w:space="0" w:color="auto"/>
        <w:right w:val="none" w:sz="0" w:space="0" w:color="auto"/>
      </w:divBdr>
    </w:div>
    <w:div w:id="1544706039">
      <w:bodyDiv w:val="1"/>
      <w:marLeft w:val="0"/>
      <w:marRight w:val="0"/>
      <w:marTop w:val="0"/>
      <w:marBottom w:val="0"/>
      <w:divBdr>
        <w:top w:val="none" w:sz="0" w:space="0" w:color="auto"/>
        <w:left w:val="none" w:sz="0" w:space="0" w:color="auto"/>
        <w:bottom w:val="none" w:sz="0" w:space="0" w:color="auto"/>
        <w:right w:val="none" w:sz="0" w:space="0" w:color="auto"/>
      </w:divBdr>
    </w:div>
    <w:div w:id="1552230691">
      <w:bodyDiv w:val="1"/>
      <w:marLeft w:val="0"/>
      <w:marRight w:val="0"/>
      <w:marTop w:val="0"/>
      <w:marBottom w:val="0"/>
      <w:divBdr>
        <w:top w:val="none" w:sz="0" w:space="0" w:color="auto"/>
        <w:left w:val="none" w:sz="0" w:space="0" w:color="auto"/>
        <w:bottom w:val="none" w:sz="0" w:space="0" w:color="auto"/>
        <w:right w:val="none" w:sz="0" w:space="0" w:color="auto"/>
      </w:divBdr>
    </w:div>
    <w:div w:id="1556039655">
      <w:bodyDiv w:val="1"/>
      <w:marLeft w:val="0"/>
      <w:marRight w:val="0"/>
      <w:marTop w:val="0"/>
      <w:marBottom w:val="0"/>
      <w:divBdr>
        <w:top w:val="none" w:sz="0" w:space="0" w:color="auto"/>
        <w:left w:val="none" w:sz="0" w:space="0" w:color="auto"/>
        <w:bottom w:val="none" w:sz="0" w:space="0" w:color="auto"/>
        <w:right w:val="none" w:sz="0" w:space="0" w:color="auto"/>
      </w:divBdr>
      <w:divsChild>
        <w:div w:id="226310419">
          <w:marLeft w:val="640"/>
          <w:marRight w:val="0"/>
          <w:marTop w:val="0"/>
          <w:marBottom w:val="0"/>
          <w:divBdr>
            <w:top w:val="none" w:sz="0" w:space="0" w:color="auto"/>
            <w:left w:val="none" w:sz="0" w:space="0" w:color="auto"/>
            <w:bottom w:val="none" w:sz="0" w:space="0" w:color="auto"/>
            <w:right w:val="none" w:sz="0" w:space="0" w:color="auto"/>
          </w:divBdr>
        </w:div>
        <w:div w:id="659963320">
          <w:marLeft w:val="640"/>
          <w:marRight w:val="0"/>
          <w:marTop w:val="0"/>
          <w:marBottom w:val="0"/>
          <w:divBdr>
            <w:top w:val="none" w:sz="0" w:space="0" w:color="auto"/>
            <w:left w:val="none" w:sz="0" w:space="0" w:color="auto"/>
            <w:bottom w:val="none" w:sz="0" w:space="0" w:color="auto"/>
            <w:right w:val="none" w:sz="0" w:space="0" w:color="auto"/>
          </w:divBdr>
        </w:div>
        <w:div w:id="1622497000">
          <w:marLeft w:val="640"/>
          <w:marRight w:val="0"/>
          <w:marTop w:val="0"/>
          <w:marBottom w:val="0"/>
          <w:divBdr>
            <w:top w:val="none" w:sz="0" w:space="0" w:color="auto"/>
            <w:left w:val="none" w:sz="0" w:space="0" w:color="auto"/>
            <w:bottom w:val="none" w:sz="0" w:space="0" w:color="auto"/>
            <w:right w:val="none" w:sz="0" w:space="0" w:color="auto"/>
          </w:divBdr>
        </w:div>
        <w:div w:id="465438061">
          <w:marLeft w:val="640"/>
          <w:marRight w:val="0"/>
          <w:marTop w:val="0"/>
          <w:marBottom w:val="0"/>
          <w:divBdr>
            <w:top w:val="none" w:sz="0" w:space="0" w:color="auto"/>
            <w:left w:val="none" w:sz="0" w:space="0" w:color="auto"/>
            <w:bottom w:val="none" w:sz="0" w:space="0" w:color="auto"/>
            <w:right w:val="none" w:sz="0" w:space="0" w:color="auto"/>
          </w:divBdr>
        </w:div>
        <w:div w:id="488405958">
          <w:marLeft w:val="640"/>
          <w:marRight w:val="0"/>
          <w:marTop w:val="0"/>
          <w:marBottom w:val="0"/>
          <w:divBdr>
            <w:top w:val="none" w:sz="0" w:space="0" w:color="auto"/>
            <w:left w:val="none" w:sz="0" w:space="0" w:color="auto"/>
            <w:bottom w:val="none" w:sz="0" w:space="0" w:color="auto"/>
            <w:right w:val="none" w:sz="0" w:space="0" w:color="auto"/>
          </w:divBdr>
        </w:div>
        <w:div w:id="2065326079">
          <w:marLeft w:val="640"/>
          <w:marRight w:val="0"/>
          <w:marTop w:val="0"/>
          <w:marBottom w:val="0"/>
          <w:divBdr>
            <w:top w:val="none" w:sz="0" w:space="0" w:color="auto"/>
            <w:left w:val="none" w:sz="0" w:space="0" w:color="auto"/>
            <w:bottom w:val="none" w:sz="0" w:space="0" w:color="auto"/>
            <w:right w:val="none" w:sz="0" w:space="0" w:color="auto"/>
          </w:divBdr>
        </w:div>
        <w:div w:id="1839879521">
          <w:marLeft w:val="640"/>
          <w:marRight w:val="0"/>
          <w:marTop w:val="0"/>
          <w:marBottom w:val="0"/>
          <w:divBdr>
            <w:top w:val="none" w:sz="0" w:space="0" w:color="auto"/>
            <w:left w:val="none" w:sz="0" w:space="0" w:color="auto"/>
            <w:bottom w:val="none" w:sz="0" w:space="0" w:color="auto"/>
            <w:right w:val="none" w:sz="0" w:space="0" w:color="auto"/>
          </w:divBdr>
        </w:div>
        <w:div w:id="2119401464">
          <w:marLeft w:val="640"/>
          <w:marRight w:val="0"/>
          <w:marTop w:val="0"/>
          <w:marBottom w:val="0"/>
          <w:divBdr>
            <w:top w:val="none" w:sz="0" w:space="0" w:color="auto"/>
            <w:left w:val="none" w:sz="0" w:space="0" w:color="auto"/>
            <w:bottom w:val="none" w:sz="0" w:space="0" w:color="auto"/>
            <w:right w:val="none" w:sz="0" w:space="0" w:color="auto"/>
          </w:divBdr>
        </w:div>
        <w:div w:id="2042241714">
          <w:marLeft w:val="640"/>
          <w:marRight w:val="0"/>
          <w:marTop w:val="0"/>
          <w:marBottom w:val="0"/>
          <w:divBdr>
            <w:top w:val="none" w:sz="0" w:space="0" w:color="auto"/>
            <w:left w:val="none" w:sz="0" w:space="0" w:color="auto"/>
            <w:bottom w:val="none" w:sz="0" w:space="0" w:color="auto"/>
            <w:right w:val="none" w:sz="0" w:space="0" w:color="auto"/>
          </w:divBdr>
        </w:div>
        <w:div w:id="314915287">
          <w:marLeft w:val="640"/>
          <w:marRight w:val="0"/>
          <w:marTop w:val="0"/>
          <w:marBottom w:val="0"/>
          <w:divBdr>
            <w:top w:val="none" w:sz="0" w:space="0" w:color="auto"/>
            <w:left w:val="none" w:sz="0" w:space="0" w:color="auto"/>
            <w:bottom w:val="none" w:sz="0" w:space="0" w:color="auto"/>
            <w:right w:val="none" w:sz="0" w:space="0" w:color="auto"/>
          </w:divBdr>
        </w:div>
        <w:div w:id="2017883022">
          <w:marLeft w:val="640"/>
          <w:marRight w:val="0"/>
          <w:marTop w:val="0"/>
          <w:marBottom w:val="0"/>
          <w:divBdr>
            <w:top w:val="none" w:sz="0" w:space="0" w:color="auto"/>
            <w:left w:val="none" w:sz="0" w:space="0" w:color="auto"/>
            <w:bottom w:val="none" w:sz="0" w:space="0" w:color="auto"/>
            <w:right w:val="none" w:sz="0" w:space="0" w:color="auto"/>
          </w:divBdr>
        </w:div>
        <w:div w:id="854341156">
          <w:marLeft w:val="640"/>
          <w:marRight w:val="0"/>
          <w:marTop w:val="0"/>
          <w:marBottom w:val="0"/>
          <w:divBdr>
            <w:top w:val="none" w:sz="0" w:space="0" w:color="auto"/>
            <w:left w:val="none" w:sz="0" w:space="0" w:color="auto"/>
            <w:bottom w:val="none" w:sz="0" w:space="0" w:color="auto"/>
            <w:right w:val="none" w:sz="0" w:space="0" w:color="auto"/>
          </w:divBdr>
        </w:div>
        <w:div w:id="216825400">
          <w:marLeft w:val="640"/>
          <w:marRight w:val="0"/>
          <w:marTop w:val="0"/>
          <w:marBottom w:val="0"/>
          <w:divBdr>
            <w:top w:val="none" w:sz="0" w:space="0" w:color="auto"/>
            <w:left w:val="none" w:sz="0" w:space="0" w:color="auto"/>
            <w:bottom w:val="none" w:sz="0" w:space="0" w:color="auto"/>
            <w:right w:val="none" w:sz="0" w:space="0" w:color="auto"/>
          </w:divBdr>
        </w:div>
        <w:div w:id="1410733074">
          <w:marLeft w:val="640"/>
          <w:marRight w:val="0"/>
          <w:marTop w:val="0"/>
          <w:marBottom w:val="0"/>
          <w:divBdr>
            <w:top w:val="none" w:sz="0" w:space="0" w:color="auto"/>
            <w:left w:val="none" w:sz="0" w:space="0" w:color="auto"/>
            <w:bottom w:val="none" w:sz="0" w:space="0" w:color="auto"/>
            <w:right w:val="none" w:sz="0" w:space="0" w:color="auto"/>
          </w:divBdr>
        </w:div>
        <w:div w:id="85078934">
          <w:marLeft w:val="640"/>
          <w:marRight w:val="0"/>
          <w:marTop w:val="0"/>
          <w:marBottom w:val="0"/>
          <w:divBdr>
            <w:top w:val="none" w:sz="0" w:space="0" w:color="auto"/>
            <w:left w:val="none" w:sz="0" w:space="0" w:color="auto"/>
            <w:bottom w:val="none" w:sz="0" w:space="0" w:color="auto"/>
            <w:right w:val="none" w:sz="0" w:space="0" w:color="auto"/>
          </w:divBdr>
        </w:div>
        <w:div w:id="226764814">
          <w:marLeft w:val="640"/>
          <w:marRight w:val="0"/>
          <w:marTop w:val="0"/>
          <w:marBottom w:val="0"/>
          <w:divBdr>
            <w:top w:val="none" w:sz="0" w:space="0" w:color="auto"/>
            <w:left w:val="none" w:sz="0" w:space="0" w:color="auto"/>
            <w:bottom w:val="none" w:sz="0" w:space="0" w:color="auto"/>
            <w:right w:val="none" w:sz="0" w:space="0" w:color="auto"/>
          </w:divBdr>
        </w:div>
        <w:div w:id="912161879">
          <w:marLeft w:val="640"/>
          <w:marRight w:val="0"/>
          <w:marTop w:val="0"/>
          <w:marBottom w:val="0"/>
          <w:divBdr>
            <w:top w:val="none" w:sz="0" w:space="0" w:color="auto"/>
            <w:left w:val="none" w:sz="0" w:space="0" w:color="auto"/>
            <w:bottom w:val="none" w:sz="0" w:space="0" w:color="auto"/>
            <w:right w:val="none" w:sz="0" w:space="0" w:color="auto"/>
          </w:divBdr>
        </w:div>
        <w:div w:id="1139375876">
          <w:marLeft w:val="640"/>
          <w:marRight w:val="0"/>
          <w:marTop w:val="0"/>
          <w:marBottom w:val="0"/>
          <w:divBdr>
            <w:top w:val="none" w:sz="0" w:space="0" w:color="auto"/>
            <w:left w:val="none" w:sz="0" w:space="0" w:color="auto"/>
            <w:bottom w:val="none" w:sz="0" w:space="0" w:color="auto"/>
            <w:right w:val="none" w:sz="0" w:space="0" w:color="auto"/>
          </w:divBdr>
        </w:div>
        <w:div w:id="1476296629">
          <w:marLeft w:val="640"/>
          <w:marRight w:val="0"/>
          <w:marTop w:val="0"/>
          <w:marBottom w:val="0"/>
          <w:divBdr>
            <w:top w:val="none" w:sz="0" w:space="0" w:color="auto"/>
            <w:left w:val="none" w:sz="0" w:space="0" w:color="auto"/>
            <w:bottom w:val="none" w:sz="0" w:space="0" w:color="auto"/>
            <w:right w:val="none" w:sz="0" w:space="0" w:color="auto"/>
          </w:divBdr>
        </w:div>
        <w:div w:id="1835872639">
          <w:marLeft w:val="640"/>
          <w:marRight w:val="0"/>
          <w:marTop w:val="0"/>
          <w:marBottom w:val="0"/>
          <w:divBdr>
            <w:top w:val="none" w:sz="0" w:space="0" w:color="auto"/>
            <w:left w:val="none" w:sz="0" w:space="0" w:color="auto"/>
            <w:bottom w:val="none" w:sz="0" w:space="0" w:color="auto"/>
            <w:right w:val="none" w:sz="0" w:space="0" w:color="auto"/>
          </w:divBdr>
        </w:div>
        <w:div w:id="2004628539">
          <w:marLeft w:val="640"/>
          <w:marRight w:val="0"/>
          <w:marTop w:val="0"/>
          <w:marBottom w:val="0"/>
          <w:divBdr>
            <w:top w:val="none" w:sz="0" w:space="0" w:color="auto"/>
            <w:left w:val="none" w:sz="0" w:space="0" w:color="auto"/>
            <w:bottom w:val="none" w:sz="0" w:space="0" w:color="auto"/>
            <w:right w:val="none" w:sz="0" w:space="0" w:color="auto"/>
          </w:divBdr>
        </w:div>
      </w:divsChild>
    </w:div>
    <w:div w:id="1556357162">
      <w:bodyDiv w:val="1"/>
      <w:marLeft w:val="0"/>
      <w:marRight w:val="0"/>
      <w:marTop w:val="0"/>
      <w:marBottom w:val="0"/>
      <w:divBdr>
        <w:top w:val="none" w:sz="0" w:space="0" w:color="auto"/>
        <w:left w:val="none" w:sz="0" w:space="0" w:color="auto"/>
        <w:bottom w:val="none" w:sz="0" w:space="0" w:color="auto"/>
        <w:right w:val="none" w:sz="0" w:space="0" w:color="auto"/>
      </w:divBdr>
      <w:divsChild>
        <w:div w:id="461655713">
          <w:marLeft w:val="640"/>
          <w:marRight w:val="0"/>
          <w:marTop w:val="0"/>
          <w:marBottom w:val="0"/>
          <w:divBdr>
            <w:top w:val="none" w:sz="0" w:space="0" w:color="auto"/>
            <w:left w:val="none" w:sz="0" w:space="0" w:color="auto"/>
            <w:bottom w:val="none" w:sz="0" w:space="0" w:color="auto"/>
            <w:right w:val="none" w:sz="0" w:space="0" w:color="auto"/>
          </w:divBdr>
        </w:div>
        <w:div w:id="115878402">
          <w:marLeft w:val="640"/>
          <w:marRight w:val="0"/>
          <w:marTop w:val="0"/>
          <w:marBottom w:val="0"/>
          <w:divBdr>
            <w:top w:val="none" w:sz="0" w:space="0" w:color="auto"/>
            <w:left w:val="none" w:sz="0" w:space="0" w:color="auto"/>
            <w:bottom w:val="none" w:sz="0" w:space="0" w:color="auto"/>
            <w:right w:val="none" w:sz="0" w:space="0" w:color="auto"/>
          </w:divBdr>
        </w:div>
        <w:div w:id="608855475">
          <w:marLeft w:val="640"/>
          <w:marRight w:val="0"/>
          <w:marTop w:val="0"/>
          <w:marBottom w:val="0"/>
          <w:divBdr>
            <w:top w:val="none" w:sz="0" w:space="0" w:color="auto"/>
            <w:left w:val="none" w:sz="0" w:space="0" w:color="auto"/>
            <w:bottom w:val="none" w:sz="0" w:space="0" w:color="auto"/>
            <w:right w:val="none" w:sz="0" w:space="0" w:color="auto"/>
          </w:divBdr>
        </w:div>
        <w:div w:id="735125247">
          <w:marLeft w:val="640"/>
          <w:marRight w:val="0"/>
          <w:marTop w:val="0"/>
          <w:marBottom w:val="0"/>
          <w:divBdr>
            <w:top w:val="none" w:sz="0" w:space="0" w:color="auto"/>
            <w:left w:val="none" w:sz="0" w:space="0" w:color="auto"/>
            <w:bottom w:val="none" w:sz="0" w:space="0" w:color="auto"/>
            <w:right w:val="none" w:sz="0" w:space="0" w:color="auto"/>
          </w:divBdr>
        </w:div>
        <w:div w:id="1038093710">
          <w:marLeft w:val="640"/>
          <w:marRight w:val="0"/>
          <w:marTop w:val="0"/>
          <w:marBottom w:val="0"/>
          <w:divBdr>
            <w:top w:val="none" w:sz="0" w:space="0" w:color="auto"/>
            <w:left w:val="none" w:sz="0" w:space="0" w:color="auto"/>
            <w:bottom w:val="none" w:sz="0" w:space="0" w:color="auto"/>
            <w:right w:val="none" w:sz="0" w:space="0" w:color="auto"/>
          </w:divBdr>
        </w:div>
        <w:div w:id="293759314">
          <w:marLeft w:val="640"/>
          <w:marRight w:val="0"/>
          <w:marTop w:val="0"/>
          <w:marBottom w:val="0"/>
          <w:divBdr>
            <w:top w:val="none" w:sz="0" w:space="0" w:color="auto"/>
            <w:left w:val="none" w:sz="0" w:space="0" w:color="auto"/>
            <w:bottom w:val="none" w:sz="0" w:space="0" w:color="auto"/>
            <w:right w:val="none" w:sz="0" w:space="0" w:color="auto"/>
          </w:divBdr>
        </w:div>
        <w:div w:id="668338551">
          <w:marLeft w:val="640"/>
          <w:marRight w:val="0"/>
          <w:marTop w:val="0"/>
          <w:marBottom w:val="0"/>
          <w:divBdr>
            <w:top w:val="none" w:sz="0" w:space="0" w:color="auto"/>
            <w:left w:val="none" w:sz="0" w:space="0" w:color="auto"/>
            <w:bottom w:val="none" w:sz="0" w:space="0" w:color="auto"/>
            <w:right w:val="none" w:sz="0" w:space="0" w:color="auto"/>
          </w:divBdr>
        </w:div>
        <w:div w:id="626858852">
          <w:marLeft w:val="640"/>
          <w:marRight w:val="0"/>
          <w:marTop w:val="0"/>
          <w:marBottom w:val="0"/>
          <w:divBdr>
            <w:top w:val="none" w:sz="0" w:space="0" w:color="auto"/>
            <w:left w:val="none" w:sz="0" w:space="0" w:color="auto"/>
            <w:bottom w:val="none" w:sz="0" w:space="0" w:color="auto"/>
            <w:right w:val="none" w:sz="0" w:space="0" w:color="auto"/>
          </w:divBdr>
        </w:div>
        <w:div w:id="1395273559">
          <w:marLeft w:val="640"/>
          <w:marRight w:val="0"/>
          <w:marTop w:val="0"/>
          <w:marBottom w:val="0"/>
          <w:divBdr>
            <w:top w:val="none" w:sz="0" w:space="0" w:color="auto"/>
            <w:left w:val="none" w:sz="0" w:space="0" w:color="auto"/>
            <w:bottom w:val="none" w:sz="0" w:space="0" w:color="auto"/>
            <w:right w:val="none" w:sz="0" w:space="0" w:color="auto"/>
          </w:divBdr>
        </w:div>
        <w:div w:id="855073724">
          <w:marLeft w:val="640"/>
          <w:marRight w:val="0"/>
          <w:marTop w:val="0"/>
          <w:marBottom w:val="0"/>
          <w:divBdr>
            <w:top w:val="none" w:sz="0" w:space="0" w:color="auto"/>
            <w:left w:val="none" w:sz="0" w:space="0" w:color="auto"/>
            <w:bottom w:val="none" w:sz="0" w:space="0" w:color="auto"/>
            <w:right w:val="none" w:sz="0" w:space="0" w:color="auto"/>
          </w:divBdr>
        </w:div>
        <w:div w:id="1493569919">
          <w:marLeft w:val="640"/>
          <w:marRight w:val="0"/>
          <w:marTop w:val="0"/>
          <w:marBottom w:val="0"/>
          <w:divBdr>
            <w:top w:val="none" w:sz="0" w:space="0" w:color="auto"/>
            <w:left w:val="none" w:sz="0" w:space="0" w:color="auto"/>
            <w:bottom w:val="none" w:sz="0" w:space="0" w:color="auto"/>
            <w:right w:val="none" w:sz="0" w:space="0" w:color="auto"/>
          </w:divBdr>
        </w:div>
        <w:div w:id="862288078">
          <w:marLeft w:val="640"/>
          <w:marRight w:val="0"/>
          <w:marTop w:val="0"/>
          <w:marBottom w:val="0"/>
          <w:divBdr>
            <w:top w:val="none" w:sz="0" w:space="0" w:color="auto"/>
            <w:left w:val="none" w:sz="0" w:space="0" w:color="auto"/>
            <w:bottom w:val="none" w:sz="0" w:space="0" w:color="auto"/>
            <w:right w:val="none" w:sz="0" w:space="0" w:color="auto"/>
          </w:divBdr>
        </w:div>
        <w:div w:id="594170281">
          <w:marLeft w:val="640"/>
          <w:marRight w:val="0"/>
          <w:marTop w:val="0"/>
          <w:marBottom w:val="0"/>
          <w:divBdr>
            <w:top w:val="none" w:sz="0" w:space="0" w:color="auto"/>
            <w:left w:val="none" w:sz="0" w:space="0" w:color="auto"/>
            <w:bottom w:val="none" w:sz="0" w:space="0" w:color="auto"/>
            <w:right w:val="none" w:sz="0" w:space="0" w:color="auto"/>
          </w:divBdr>
        </w:div>
        <w:div w:id="1783920581">
          <w:marLeft w:val="640"/>
          <w:marRight w:val="0"/>
          <w:marTop w:val="0"/>
          <w:marBottom w:val="0"/>
          <w:divBdr>
            <w:top w:val="none" w:sz="0" w:space="0" w:color="auto"/>
            <w:left w:val="none" w:sz="0" w:space="0" w:color="auto"/>
            <w:bottom w:val="none" w:sz="0" w:space="0" w:color="auto"/>
            <w:right w:val="none" w:sz="0" w:space="0" w:color="auto"/>
          </w:divBdr>
        </w:div>
        <w:div w:id="1940605734">
          <w:marLeft w:val="640"/>
          <w:marRight w:val="0"/>
          <w:marTop w:val="0"/>
          <w:marBottom w:val="0"/>
          <w:divBdr>
            <w:top w:val="none" w:sz="0" w:space="0" w:color="auto"/>
            <w:left w:val="none" w:sz="0" w:space="0" w:color="auto"/>
            <w:bottom w:val="none" w:sz="0" w:space="0" w:color="auto"/>
            <w:right w:val="none" w:sz="0" w:space="0" w:color="auto"/>
          </w:divBdr>
        </w:div>
        <w:div w:id="360673208">
          <w:marLeft w:val="640"/>
          <w:marRight w:val="0"/>
          <w:marTop w:val="0"/>
          <w:marBottom w:val="0"/>
          <w:divBdr>
            <w:top w:val="none" w:sz="0" w:space="0" w:color="auto"/>
            <w:left w:val="none" w:sz="0" w:space="0" w:color="auto"/>
            <w:bottom w:val="none" w:sz="0" w:space="0" w:color="auto"/>
            <w:right w:val="none" w:sz="0" w:space="0" w:color="auto"/>
          </w:divBdr>
        </w:div>
        <w:div w:id="271089418">
          <w:marLeft w:val="640"/>
          <w:marRight w:val="0"/>
          <w:marTop w:val="0"/>
          <w:marBottom w:val="0"/>
          <w:divBdr>
            <w:top w:val="none" w:sz="0" w:space="0" w:color="auto"/>
            <w:left w:val="none" w:sz="0" w:space="0" w:color="auto"/>
            <w:bottom w:val="none" w:sz="0" w:space="0" w:color="auto"/>
            <w:right w:val="none" w:sz="0" w:space="0" w:color="auto"/>
          </w:divBdr>
        </w:div>
        <w:div w:id="1314212251">
          <w:marLeft w:val="640"/>
          <w:marRight w:val="0"/>
          <w:marTop w:val="0"/>
          <w:marBottom w:val="0"/>
          <w:divBdr>
            <w:top w:val="none" w:sz="0" w:space="0" w:color="auto"/>
            <w:left w:val="none" w:sz="0" w:space="0" w:color="auto"/>
            <w:bottom w:val="none" w:sz="0" w:space="0" w:color="auto"/>
            <w:right w:val="none" w:sz="0" w:space="0" w:color="auto"/>
          </w:divBdr>
        </w:div>
        <w:div w:id="1870294878">
          <w:marLeft w:val="640"/>
          <w:marRight w:val="0"/>
          <w:marTop w:val="0"/>
          <w:marBottom w:val="0"/>
          <w:divBdr>
            <w:top w:val="none" w:sz="0" w:space="0" w:color="auto"/>
            <w:left w:val="none" w:sz="0" w:space="0" w:color="auto"/>
            <w:bottom w:val="none" w:sz="0" w:space="0" w:color="auto"/>
            <w:right w:val="none" w:sz="0" w:space="0" w:color="auto"/>
          </w:divBdr>
        </w:div>
        <w:div w:id="355430750">
          <w:marLeft w:val="640"/>
          <w:marRight w:val="0"/>
          <w:marTop w:val="0"/>
          <w:marBottom w:val="0"/>
          <w:divBdr>
            <w:top w:val="none" w:sz="0" w:space="0" w:color="auto"/>
            <w:left w:val="none" w:sz="0" w:space="0" w:color="auto"/>
            <w:bottom w:val="none" w:sz="0" w:space="0" w:color="auto"/>
            <w:right w:val="none" w:sz="0" w:space="0" w:color="auto"/>
          </w:divBdr>
        </w:div>
        <w:div w:id="1580795298">
          <w:marLeft w:val="640"/>
          <w:marRight w:val="0"/>
          <w:marTop w:val="0"/>
          <w:marBottom w:val="0"/>
          <w:divBdr>
            <w:top w:val="none" w:sz="0" w:space="0" w:color="auto"/>
            <w:left w:val="none" w:sz="0" w:space="0" w:color="auto"/>
            <w:bottom w:val="none" w:sz="0" w:space="0" w:color="auto"/>
            <w:right w:val="none" w:sz="0" w:space="0" w:color="auto"/>
          </w:divBdr>
        </w:div>
        <w:div w:id="322706011">
          <w:marLeft w:val="640"/>
          <w:marRight w:val="0"/>
          <w:marTop w:val="0"/>
          <w:marBottom w:val="0"/>
          <w:divBdr>
            <w:top w:val="none" w:sz="0" w:space="0" w:color="auto"/>
            <w:left w:val="none" w:sz="0" w:space="0" w:color="auto"/>
            <w:bottom w:val="none" w:sz="0" w:space="0" w:color="auto"/>
            <w:right w:val="none" w:sz="0" w:space="0" w:color="auto"/>
          </w:divBdr>
        </w:div>
        <w:div w:id="607195690">
          <w:marLeft w:val="640"/>
          <w:marRight w:val="0"/>
          <w:marTop w:val="0"/>
          <w:marBottom w:val="0"/>
          <w:divBdr>
            <w:top w:val="none" w:sz="0" w:space="0" w:color="auto"/>
            <w:left w:val="none" w:sz="0" w:space="0" w:color="auto"/>
            <w:bottom w:val="none" w:sz="0" w:space="0" w:color="auto"/>
            <w:right w:val="none" w:sz="0" w:space="0" w:color="auto"/>
          </w:divBdr>
        </w:div>
      </w:divsChild>
    </w:div>
    <w:div w:id="1556426898">
      <w:bodyDiv w:val="1"/>
      <w:marLeft w:val="0"/>
      <w:marRight w:val="0"/>
      <w:marTop w:val="0"/>
      <w:marBottom w:val="0"/>
      <w:divBdr>
        <w:top w:val="none" w:sz="0" w:space="0" w:color="auto"/>
        <w:left w:val="none" w:sz="0" w:space="0" w:color="auto"/>
        <w:bottom w:val="none" w:sz="0" w:space="0" w:color="auto"/>
        <w:right w:val="none" w:sz="0" w:space="0" w:color="auto"/>
      </w:divBdr>
    </w:div>
    <w:div w:id="1570383089">
      <w:bodyDiv w:val="1"/>
      <w:marLeft w:val="0"/>
      <w:marRight w:val="0"/>
      <w:marTop w:val="0"/>
      <w:marBottom w:val="0"/>
      <w:divBdr>
        <w:top w:val="none" w:sz="0" w:space="0" w:color="auto"/>
        <w:left w:val="none" w:sz="0" w:space="0" w:color="auto"/>
        <w:bottom w:val="none" w:sz="0" w:space="0" w:color="auto"/>
        <w:right w:val="none" w:sz="0" w:space="0" w:color="auto"/>
      </w:divBdr>
    </w:div>
    <w:div w:id="1598248754">
      <w:bodyDiv w:val="1"/>
      <w:marLeft w:val="0"/>
      <w:marRight w:val="0"/>
      <w:marTop w:val="0"/>
      <w:marBottom w:val="0"/>
      <w:divBdr>
        <w:top w:val="none" w:sz="0" w:space="0" w:color="auto"/>
        <w:left w:val="none" w:sz="0" w:space="0" w:color="auto"/>
        <w:bottom w:val="none" w:sz="0" w:space="0" w:color="auto"/>
        <w:right w:val="none" w:sz="0" w:space="0" w:color="auto"/>
      </w:divBdr>
    </w:div>
    <w:div w:id="1602755819">
      <w:bodyDiv w:val="1"/>
      <w:marLeft w:val="0"/>
      <w:marRight w:val="0"/>
      <w:marTop w:val="0"/>
      <w:marBottom w:val="0"/>
      <w:divBdr>
        <w:top w:val="none" w:sz="0" w:space="0" w:color="auto"/>
        <w:left w:val="none" w:sz="0" w:space="0" w:color="auto"/>
        <w:bottom w:val="none" w:sz="0" w:space="0" w:color="auto"/>
        <w:right w:val="none" w:sz="0" w:space="0" w:color="auto"/>
      </w:divBdr>
    </w:div>
    <w:div w:id="1603953663">
      <w:bodyDiv w:val="1"/>
      <w:marLeft w:val="0"/>
      <w:marRight w:val="0"/>
      <w:marTop w:val="0"/>
      <w:marBottom w:val="0"/>
      <w:divBdr>
        <w:top w:val="none" w:sz="0" w:space="0" w:color="auto"/>
        <w:left w:val="none" w:sz="0" w:space="0" w:color="auto"/>
        <w:bottom w:val="none" w:sz="0" w:space="0" w:color="auto"/>
        <w:right w:val="none" w:sz="0" w:space="0" w:color="auto"/>
      </w:divBdr>
    </w:div>
    <w:div w:id="1608846364">
      <w:bodyDiv w:val="1"/>
      <w:marLeft w:val="0"/>
      <w:marRight w:val="0"/>
      <w:marTop w:val="0"/>
      <w:marBottom w:val="0"/>
      <w:divBdr>
        <w:top w:val="none" w:sz="0" w:space="0" w:color="auto"/>
        <w:left w:val="none" w:sz="0" w:space="0" w:color="auto"/>
        <w:bottom w:val="none" w:sz="0" w:space="0" w:color="auto"/>
        <w:right w:val="none" w:sz="0" w:space="0" w:color="auto"/>
      </w:divBdr>
    </w:div>
    <w:div w:id="1621255276">
      <w:bodyDiv w:val="1"/>
      <w:marLeft w:val="0"/>
      <w:marRight w:val="0"/>
      <w:marTop w:val="0"/>
      <w:marBottom w:val="0"/>
      <w:divBdr>
        <w:top w:val="none" w:sz="0" w:space="0" w:color="auto"/>
        <w:left w:val="none" w:sz="0" w:space="0" w:color="auto"/>
        <w:bottom w:val="none" w:sz="0" w:space="0" w:color="auto"/>
        <w:right w:val="none" w:sz="0" w:space="0" w:color="auto"/>
      </w:divBdr>
      <w:divsChild>
        <w:div w:id="1814440301">
          <w:marLeft w:val="640"/>
          <w:marRight w:val="0"/>
          <w:marTop w:val="0"/>
          <w:marBottom w:val="0"/>
          <w:divBdr>
            <w:top w:val="none" w:sz="0" w:space="0" w:color="auto"/>
            <w:left w:val="none" w:sz="0" w:space="0" w:color="auto"/>
            <w:bottom w:val="none" w:sz="0" w:space="0" w:color="auto"/>
            <w:right w:val="none" w:sz="0" w:space="0" w:color="auto"/>
          </w:divBdr>
        </w:div>
        <w:div w:id="1385831314">
          <w:marLeft w:val="640"/>
          <w:marRight w:val="0"/>
          <w:marTop w:val="0"/>
          <w:marBottom w:val="0"/>
          <w:divBdr>
            <w:top w:val="none" w:sz="0" w:space="0" w:color="auto"/>
            <w:left w:val="none" w:sz="0" w:space="0" w:color="auto"/>
            <w:bottom w:val="none" w:sz="0" w:space="0" w:color="auto"/>
            <w:right w:val="none" w:sz="0" w:space="0" w:color="auto"/>
          </w:divBdr>
        </w:div>
        <w:div w:id="831021208">
          <w:marLeft w:val="640"/>
          <w:marRight w:val="0"/>
          <w:marTop w:val="0"/>
          <w:marBottom w:val="0"/>
          <w:divBdr>
            <w:top w:val="none" w:sz="0" w:space="0" w:color="auto"/>
            <w:left w:val="none" w:sz="0" w:space="0" w:color="auto"/>
            <w:bottom w:val="none" w:sz="0" w:space="0" w:color="auto"/>
            <w:right w:val="none" w:sz="0" w:space="0" w:color="auto"/>
          </w:divBdr>
        </w:div>
        <w:div w:id="1439521887">
          <w:marLeft w:val="640"/>
          <w:marRight w:val="0"/>
          <w:marTop w:val="0"/>
          <w:marBottom w:val="0"/>
          <w:divBdr>
            <w:top w:val="none" w:sz="0" w:space="0" w:color="auto"/>
            <w:left w:val="none" w:sz="0" w:space="0" w:color="auto"/>
            <w:bottom w:val="none" w:sz="0" w:space="0" w:color="auto"/>
            <w:right w:val="none" w:sz="0" w:space="0" w:color="auto"/>
          </w:divBdr>
        </w:div>
        <w:div w:id="1354500083">
          <w:marLeft w:val="640"/>
          <w:marRight w:val="0"/>
          <w:marTop w:val="0"/>
          <w:marBottom w:val="0"/>
          <w:divBdr>
            <w:top w:val="none" w:sz="0" w:space="0" w:color="auto"/>
            <w:left w:val="none" w:sz="0" w:space="0" w:color="auto"/>
            <w:bottom w:val="none" w:sz="0" w:space="0" w:color="auto"/>
            <w:right w:val="none" w:sz="0" w:space="0" w:color="auto"/>
          </w:divBdr>
        </w:div>
        <w:div w:id="29454348">
          <w:marLeft w:val="640"/>
          <w:marRight w:val="0"/>
          <w:marTop w:val="0"/>
          <w:marBottom w:val="0"/>
          <w:divBdr>
            <w:top w:val="none" w:sz="0" w:space="0" w:color="auto"/>
            <w:left w:val="none" w:sz="0" w:space="0" w:color="auto"/>
            <w:bottom w:val="none" w:sz="0" w:space="0" w:color="auto"/>
            <w:right w:val="none" w:sz="0" w:space="0" w:color="auto"/>
          </w:divBdr>
        </w:div>
        <w:div w:id="886179866">
          <w:marLeft w:val="640"/>
          <w:marRight w:val="0"/>
          <w:marTop w:val="0"/>
          <w:marBottom w:val="0"/>
          <w:divBdr>
            <w:top w:val="none" w:sz="0" w:space="0" w:color="auto"/>
            <w:left w:val="none" w:sz="0" w:space="0" w:color="auto"/>
            <w:bottom w:val="none" w:sz="0" w:space="0" w:color="auto"/>
            <w:right w:val="none" w:sz="0" w:space="0" w:color="auto"/>
          </w:divBdr>
        </w:div>
        <w:div w:id="1547135053">
          <w:marLeft w:val="640"/>
          <w:marRight w:val="0"/>
          <w:marTop w:val="0"/>
          <w:marBottom w:val="0"/>
          <w:divBdr>
            <w:top w:val="none" w:sz="0" w:space="0" w:color="auto"/>
            <w:left w:val="none" w:sz="0" w:space="0" w:color="auto"/>
            <w:bottom w:val="none" w:sz="0" w:space="0" w:color="auto"/>
            <w:right w:val="none" w:sz="0" w:space="0" w:color="auto"/>
          </w:divBdr>
        </w:div>
        <w:div w:id="1945108771">
          <w:marLeft w:val="640"/>
          <w:marRight w:val="0"/>
          <w:marTop w:val="0"/>
          <w:marBottom w:val="0"/>
          <w:divBdr>
            <w:top w:val="none" w:sz="0" w:space="0" w:color="auto"/>
            <w:left w:val="none" w:sz="0" w:space="0" w:color="auto"/>
            <w:bottom w:val="none" w:sz="0" w:space="0" w:color="auto"/>
            <w:right w:val="none" w:sz="0" w:space="0" w:color="auto"/>
          </w:divBdr>
        </w:div>
        <w:div w:id="391848236">
          <w:marLeft w:val="640"/>
          <w:marRight w:val="0"/>
          <w:marTop w:val="0"/>
          <w:marBottom w:val="0"/>
          <w:divBdr>
            <w:top w:val="none" w:sz="0" w:space="0" w:color="auto"/>
            <w:left w:val="none" w:sz="0" w:space="0" w:color="auto"/>
            <w:bottom w:val="none" w:sz="0" w:space="0" w:color="auto"/>
            <w:right w:val="none" w:sz="0" w:space="0" w:color="auto"/>
          </w:divBdr>
        </w:div>
        <w:div w:id="792019075">
          <w:marLeft w:val="640"/>
          <w:marRight w:val="0"/>
          <w:marTop w:val="0"/>
          <w:marBottom w:val="0"/>
          <w:divBdr>
            <w:top w:val="none" w:sz="0" w:space="0" w:color="auto"/>
            <w:left w:val="none" w:sz="0" w:space="0" w:color="auto"/>
            <w:bottom w:val="none" w:sz="0" w:space="0" w:color="auto"/>
            <w:right w:val="none" w:sz="0" w:space="0" w:color="auto"/>
          </w:divBdr>
        </w:div>
        <w:div w:id="3091963">
          <w:marLeft w:val="640"/>
          <w:marRight w:val="0"/>
          <w:marTop w:val="0"/>
          <w:marBottom w:val="0"/>
          <w:divBdr>
            <w:top w:val="none" w:sz="0" w:space="0" w:color="auto"/>
            <w:left w:val="none" w:sz="0" w:space="0" w:color="auto"/>
            <w:bottom w:val="none" w:sz="0" w:space="0" w:color="auto"/>
            <w:right w:val="none" w:sz="0" w:space="0" w:color="auto"/>
          </w:divBdr>
        </w:div>
        <w:div w:id="349839669">
          <w:marLeft w:val="640"/>
          <w:marRight w:val="0"/>
          <w:marTop w:val="0"/>
          <w:marBottom w:val="0"/>
          <w:divBdr>
            <w:top w:val="none" w:sz="0" w:space="0" w:color="auto"/>
            <w:left w:val="none" w:sz="0" w:space="0" w:color="auto"/>
            <w:bottom w:val="none" w:sz="0" w:space="0" w:color="auto"/>
            <w:right w:val="none" w:sz="0" w:space="0" w:color="auto"/>
          </w:divBdr>
        </w:div>
        <w:div w:id="2055351174">
          <w:marLeft w:val="640"/>
          <w:marRight w:val="0"/>
          <w:marTop w:val="0"/>
          <w:marBottom w:val="0"/>
          <w:divBdr>
            <w:top w:val="none" w:sz="0" w:space="0" w:color="auto"/>
            <w:left w:val="none" w:sz="0" w:space="0" w:color="auto"/>
            <w:bottom w:val="none" w:sz="0" w:space="0" w:color="auto"/>
            <w:right w:val="none" w:sz="0" w:space="0" w:color="auto"/>
          </w:divBdr>
        </w:div>
        <w:div w:id="1100563733">
          <w:marLeft w:val="640"/>
          <w:marRight w:val="0"/>
          <w:marTop w:val="0"/>
          <w:marBottom w:val="0"/>
          <w:divBdr>
            <w:top w:val="none" w:sz="0" w:space="0" w:color="auto"/>
            <w:left w:val="none" w:sz="0" w:space="0" w:color="auto"/>
            <w:bottom w:val="none" w:sz="0" w:space="0" w:color="auto"/>
            <w:right w:val="none" w:sz="0" w:space="0" w:color="auto"/>
          </w:divBdr>
        </w:div>
        <w:div w:id="1688361038">
          <w:marLeft w:val="640"/>
          <w:marRight w:val="0"/>
          <w:marTop w:val="0"/>
          <w:marBottom w:val="0"/>
          <w:divBdr>
            <w:top w:val="none" w:sz="0" w:space="0" w:color="auto"/>
            <w:left w:val="none" w:sz="0" w:space="0" w:color="auto"/>
            <w:bottom w:val="none" w:sz="0" w:space="0" w:color="auto"/>
            <w:right w:val="none" w:sz="0" w:space="0" w:color="auto"/>
          </w:divBdr>
        </w:div>
        <w:div w:id="992682670">
          <w:marLeft w:val="640"/>
          <w:marRight w:val="0"/>
          <w:marTop w:val="0"/>
          <w:marBottom w:val="0"/>
          <w:divBdr>
            <w:top w:val="none" w:sz="0" w:space="0" w:color="auto"/>
            <w:left w:val="none" w:sz="0" w:space="0" w:color="auto"/>
            <w:bottom w:val="none" w:sz="0" w:space="0" w:color="auto"/>
            <w:right w:val="none" w:sz="0" w:space="0" w:color="auto"/>
          </w:divBdr>
        </w:div>
        <w:div w:id="1869027732">
          <w:marLeft w:val="640"/>
          <w:marRight w:val="0"/>
          <w:marTop w:val="0"/>
          <w:marBottom w:val="0"/>
          <w:divBdr>
            <w:top w:val="none" w:sz="0" w:space="0" w:color="auto"/>
            <w:left w:val="none" w:sz="0" w:space="0" w:color="auto"/>
            <w:bottom w:val="none" w:sz="0" w:space="0" w:color="auto"/>
            <w:right w:val="none" w:sz="0" w:space="0" w:color="auto"/>
          </w:divBdr>
        </w:div>
        <w:div w:id="1504860275">
          <w:marLeft w:val="640"/>
          <w:marRight w:val="0"/>
          <w:marTop w:val="0"/>
          <w:marBottom w:val="0"/>
          <w:divBdr>
            <w:top w:val="none" w:sz="0" w:space="0" w:color="auto"/>
            <w:left w:val="none" w:sz="0" w:space="0" w:color="auto"/>
            <w:bottom w:val="none" w:sz="0" w:space="0" w:color="auto"/>
            <w:right w:val="none" w:sz="0" w:space="0" w:color="auto"/>
          </w:divBdr>
        </w:div>
        <w:div w:id="1547986503">
          <w:marLeft w:val="640"/>
          <w:marRight w:val="0"/>
          <w:marTop w:val="0"/>
          <w:marBottom w:val="0"/>
          <w:divBdr>
            <w:top w:val="none" w:sz="0" w:space="0" w:color="auto"/>
            <w:left w:val="none" w:sz="0" w:space="0" w:color="auto"/>
            <w:bottom w:val="none" w:sz="0" w:space="0" w:color="auto"/>
            <w:right w:val="none" w:sz="0" w:space="0" w:color="auto"/>
          </w:divBdr>
        </w:div>
        <w:div w:id="1511721530">
          <w:marLeft w:val="640"/>
          <w:marRight w:val="0"/>
          <w:marTop w:val="0"/>
          <w:marBottom w:val="0"/>
          <w:divBdr>
            <w:top w:val="none" w:sz="0" w:space="0" w:color="auto"/>
            <w:left w:val="none" w:sz="0" w:space="0" w:color="auto"/>
            <w:bottom w:val="none" w:sz="0" w:space="0" w:color="auto"/>
            <w:right w:val="none" w:sz="0" w:space="0" w:color="auto"/>
          </w:divBdr>
        </w:div>
        <w:div w:id="1614291437">
          <w:marLeft w:val="640"/>
          <w:marRight w:val="0"/>
          <w:marTop w:val="0"/>
          <w:marBottom w:val="0"/>
          <w:divBdr>
            <w:top w:val="none" w:sz="0" w:space="0" w:color="auto"/>
            <w:left w:val="none" w:sz="0" w:space="0" w:color="auto"/>
            <w:bottom w:val="none" w:sz="0" w:space="0" w:color="auto"/>
            <w:right w:val="none" w:sz="0" w:space="0" w:color="auto"/>
          </w:divBdr>
        </w:div>
        <w:div w:id="592513321">
          <w:marLeft w:val="640"/>
          <w:marRight w:val="0"/>
          <w:marTop w:val="0"/>
          <w:marBottom w:val="0"/>
          <w:divBdr>
            <w:top w:val="none" w:sz="0" w:space="0" w:color="auto"/>
            <w:left w:val="none" w:sz="0" w:space="0" w:color="auto"/>
            <w:bottom w:val="none" w:sz="0" w:space="0" w:color="auto"/>
            <w:right w:val="none" w:sz="0" w:space="0" w:color="auto"/>
          </w:divBdr>
        </w:div>
        <w:div w:id="99644080">
          <w:marLeft w:val="640"/>
          <w:marRight w:val="0"/>
          <w:marTop w:val="0"/>
          <w:marBottom w:val="0"/>
          <w:divBdr>
            <w:top w:val="none" w:sz="0" w:space="0" w:color="auto"/>
            <w:left w:val="none" w:sz="0" w:space="0" w:color="auto"/>
            <w:bottom w:val="none" w:sz="0" w:space="0" w:color="auto"/>
            <w:right w:val="none" w:sz="0" w:space="0" w:color="auto"/>
          </w:divBdr>
        </w:div>
        <w:div w:id="39062635">
          <w:marLeft w:val="640"/>
          <w:marRight w:val="0"/>
          <w:marTop w:val="0"/>
          <w:marBottom w:val="0"/>
          <w:divBdr>
            <w:top w:val="none" w:sz="0" w:space="0" w:color="auto"/>
            <w:left w:val="none" w:sz="0" w:space="0" w:color="auto"/>
            <w:bottom w:val="none" w:sz="0" w:space="0" w:color="auto"/>
            <w:right w:val="none" w:sz="0" w:space="0" w:color="auto"/>
          </w:divBdr>
        </w:div>
      </w:divsChild>
    </w:div>
    <w:div w:id="1626160762">
      <w:bodyDiv w:val="1"/>
      <w:marLeft w:val="0"/>
      <w:marRight w:val="0"/>
      <w:marTop w:val="0"/>
      <w:marBottom w:val="0"/>
      <w:divBdr>
        <w:top w:val="none" w:sz="0" w:space="0" w:color="auto"/>
        <w:left w:val="none" w:sz="0" w:space="0" w:color="auto"/>
        <w:bottom w:val="none" w:sz="0" w:space="0" w:color="auto"/>
        <w:right w:val="none" w:sz="0" w:space="0" w:color="auto"/>
      </w:divBdr>
    </w:div>
    <w:div w:id="1629584676">
      <w:bodyDiv w:val="1"/>
      <w:marLeft w:val="0"/>
      <w:marRight w:val="0"/>
      <w:marTop w:val="0"/>
      <w:marBottom w:val="0"/>
      <w:divBdr>
        <w:top w:val="none" w:sz="0" w:space="0" w:color="auto"/>
        <w:left w:val="none" w:sz="0" w:space="0" w:color="auto"/>
        <w:bottom w:val="none" w:sz="0" w:space="0" w:color="auto"/>
        <w:right w:val="none" w:sz="0" w:space="0" w:color="auto"/>
      </w:divBdr>
      <w:divsChild>
        <w:div w:id="1391882434">
          <w:marLeft w:val="640"/>
          <w:marRight w:val="0"/>
          <w:marTop w:val="0"/>
          <w:marBottom w:val="0"/>
          <w:divBdr>
            <w:top w:val="none" w:sz="0" w:space="0" w:color="auto"/>
            <w:left w:val="none" w:sz="0" w:space="0" w:color="auto"/>
            <w:bottom w:val="none" w:sz="0" w:space="0" w:color="auto"/>
            <w:right w:val="none" w:sz="0" w:space="0" w:color="auto"/>
          </w:divBdr>
        </w:div>
        <w:div w:id="1856845521">
          <w:marLeft w:val="640"/>
          <w:marRight w:val="0"/>
          <w:marTop w:val="0"/>
          <w:marBottom w:val="0"/>
          <w:divBdr>
            <w:top w:val="none" w:sz="0" w:space="0" w:color="auto"/>
            <w:left w:val="none" w:sz="0" w:space="0" w:color="auto"/>
            <w:bottom w:val="none" w:sz="0" w:space="0" w:color="auto"/>
            <w:right w:val="none" w:sz="0" w:space="0" w:color="auto"/>
          </w:divBdr>
        </w:div>
        <w:div w:id="301887022">
          <w:marLeft w:val="640"/>
          <w:marRight w:val="0"/>
          <w:marTop w:val="0"/>
          <w:marBottom w:val="0"/>
          <w:divBdr>
            <w:top w:val="none" w:sz="0" w:space="0" w:color="auto"/>
            <w:left w:val="none" w:sz="0" w:space="0" w:color="auto"/>
            <w:bottom w:val="none" w:sz="0" w:space="0" w:color="auto"/>
            <w:right w:val="none" w:sz="0" w:space="0" w:color="auto"/>
          </w:divBdr>
        </w:div>
        <w:div w:id="1970475928">
          <w:marLeft w:val="640"/>
          <w:marRight w:val="0"/>
          <w:marTop w:val="0"/>
          <w:marBottom w:val="0"/>
          <w:divBdr>
            <w:top w:val="none" w:sz="0" w:space="0" w:color="auto"/>
            <w:left w:val="none" w:sz="0" w:space="0" w:color="auto"/>
            <w:bottom w:val="none" w:sz="0" w:space="0" w:color="auto"/>
            <w:right w:val="none" w:sz="0" w:space="0" w:color="auto"/>
          </w:divBdr>
        </w:div>
        <w:div w:id="1231697773">
          <w:marLeft w:val="640"/>
          <w:marRight w:val="0"/>
          <w:marTop w:val="0"/>
          <w:marBottom w:val="0"/>
          <w:divBdr>
            <w:top w:val="none" w:sz="0" w:space="0" w:color="auto"/>
            <w:left w:val="none" w:sz="0" w:space="0" w:color="auto"/>
            <w:bottom w:val="none" w:sz="0" w:space="0" w:color="auto"/>
            <w:right w:val="none" w:sz="0" w:space="0" w:color="auto"/>
          </w:divBdr>
        </w:div>
        <w:div w:id="2045707842">
          <w:marLeft w:val="640"/>
          <w:marRight w:val="0"/>
          <w:marTop w:val="0"/>
          <w:marBottom w:val="0"/>
          <w:divBdr>
            <w:top w:val="none" w:sz="0" w:space="0" w:color="auto"/>
            <w:left w:val="none" w:sz="0" w:space="0" w:color="auto"/>
            <w:bottom w:val="none" w:sz="0" w:space="0" w:color="auto"/>
            <w:right w:val="none" w:sz="0" w:space="0" w:color="auto"/>
          </w:divBdr>
        </w:div>
        <w:div w:id="572739256">
          <w:marLeft w:val="640"/>
          <w:marRight w:val="0"/>
          <w:marTop w:val="0"/>
          <w:marBottom w:val="0"/>
          <w:divBdr>
            <w:top w:val="none" w:sz="0" w:space="0" w:color="auto"/>
            <w:left w:val="none" w:sz="0" w:space="0" w:color="auto"/>
            <w:bottom w:val="none" w:sz="0" w:space="0" w:color="auto"/>
            <w:right w:val="none" w:sz="0" w:space="0" w:color="auto"/>
          </w:divBdr>
        </w:div>
        <w:div w:id="49349235">
          <w:marLeft w:val="640"/>
          <w:marRight w:val="0"/>
          <w:marTop w:val="0"/>
          <w:marBottom w:val="0"/>
          <w:divBdr>
            <w:top w:val="none" w:sz="0" w:space="0" w:color="auto"/>
            <w:left w:val="none" w:sz="0" w:space="0" w:color="auto"/>
            <w:bottom w:val="none" w:sz="0" w:space="0" w:color="auto"/>
            <w:right w:val="none" w:sz="0" w:space="0" w:color="auto"/>
          </w:divBdr>
        </w:div>
        <w:div w:id="1974631508">
          <w:marLeft w:val="640"/>
          <w:marRight w:val="0"/>
          <w:marTop w:val="0"/>
          <w:marBottom w:val="0"/>
          <w:divBdr>
            <w:top w:val="none" w:sz="0" w:space="0" w:color="auto"/>
            <w:left w:val="none" w:sz="0" w:space="0" w:color="auto"/>
            <w:bottom w:val="none" w:sz="0" w:space="0" w:color="auto"/>
            <w:right w:val="none" w:sz="0" w:space="0" w:color="auto"/>
          </w:divBdr>
        </w:div>
        <w:div w:id="1125582170">
          <w:marLeft w:val="640"/>
          <w:marRight w:val="0"/>
          <w:marTop w:val="0"/>
          <w:marBottom w:val="0"/>
          <w:divBdr>
            <w:top w:val="none" w:sz="0" w:space="0" w:color="auto"/>
            <w:left w:val="none" w:sz="0" w:space="0" w:color="auto"/>
            <w:bottom w:val="none" w:sz="0" w:space="0" w:color="auto"/>
            <w:right w:val="none" w:sz="0" w:space="0" w:color="auto"/>
          </w:divBdr>
        </w:div>
        <w:div w:id="1161120276">
          <w:marLeft w:val="640"/>
          <w:marRight w:val="0"/>
          <w:marTop w:val="0"/>
          <w:marBottom w:val="0"/>
          <w:divBdr>
            <w:top w:val="none" w:sz="0" w:space="0" w:color="auto"/>
            <w:left w:val="none" w:sz="0" w:space="0" w:color="auto"/>
            <w:bottom w:val="none" w:sz="0" w:space="0" w:color="auto"/>
            <w:right w:val="none" w:sz="0" w:space="0" w:color="auto"/>
          </w:divBdr>
        </w:div>
        <w:div w:id="149831239">
          <w:marLeft w:val="640"/>
          <w:marRight w:val="0"/>
          <w:marTop w:val="0"/>
          <w:marBottom w:val="0"/>
          <w:divBdr>
            <w:top w:val="none" w:sz="0" w:space="0" w:color="auto"/>
            <w:left w:val="none" w:sz="0" w:space="0" w:color="auto"/>
            <w:bottom w:val="none" w:sz="0" w:space="0" w:color="auto"/>
            <w:right w:val="none" w:sz="0" w:space="0" w:color="auto"/>
          </w:divBdr>
        </w:div>
        <w:div w:id="1151559779">
          <w:marLeft w:val="640"/>
          <w:marRight w:val="0"/>
          <w:marTop w:val="0"/>
          <w:marBottom w:val="0"/>
          <w:divBdr>
            <w:top w:val="none" w:sz="0" w:space="0" w:color="auto"/>
            <w:left w:val="none" w:sz="0" w:space="0" w:color="auto"/>
            <w:bottom w:val="none" w:sz="0" w:space="0" w:color="auto"/>
            <w:right w:val="none" w:sz="0" w:space="0" w:color="auto"/>
          </w:divBdr>
        </w:div>
        <w:div w:id="1104887121">
          <w:marLeft w:val="640"/>
          <w:marRight w:val="0"/>
          <w:marTop w:val="0"/>
          <w:marBottom w:val="0"/>
          <w:divBdr>
            <w:top w:val="none" w:sz="0" w:space="0" w:color="auto"/>
            <w:left w:val="none" w:sz="0" w:space="0" w:color="auto"/>
            <w:bottom w:val="none" w:sz="0" w:space="0" w:color="auto"/>
            <w:right w:val="none" w:sz="0" w:space="0" w:color="auto"/>
          </w:divBdr>
        </w:div>
        <w:div w:id="1886673809">
          <w:marLeft w:val="640"/>
          <w:marRight w:val="0"/>
          <w:marTop w:val="0"/>
          <w:marBottom w:val="0"/>
          <w:divBdr>
            <w:top w:val="none" w:sz="0" w:space="0" w:color="auto"/>
            <w:left w:val="none" w:sz="0" w:space="0" w:color="auto"/>
            <w:bottom w:val="none" w:sz="0" w:space="0" w:color="auto"/>
            <w:right w:val="none" w:sz="0" w:space="0" w:color="auto"/>
          </w:divBdr>
        </w:div>
        <w:div w:id="1570270012">
          <w:marLeft w:val="640"/>
          <w:marRight w:val="0"/>
          <w:marTop w:val="0"/>
          <w:marBottom w:val="0"/>
          <w:divBdr>
            <w:top w:val="none" w:sz="0" w:space="0" w:color="auto"/>
            <w:left w:val="none" w:sz="0" w:space="0" w:color="auto"/>
            <w:bottom w:val="none" w:sz="0" w:space="0" w:color="auto"/>
            <w:right w:val="none" w:sz="0" w:space="0" w:color="auto"/>
          </w:divBdr>
        </w:div>
        <w:div w:id="283116457">
          <w:marLeft w:val="640"/>
          <w:marRight w:val="0"/>
          <w:marTop w:val="0"/>
          <w:marBottom w:val="0"/>
          <w:divBdr>
            <w:top w:val="none" w:sz="0" w:space="0" w:color="auto"/>
            <w:left w:val="none" w:sz="0" w:space="0" w:color="auto"/>
            <w:bottom w:val="none" w:sz="0" w:space="0" w:color="auto"/>
            <w:right w:val="none" w:sz="0" w:space="0" w:color="auto"/>
          </w:divBdr>
        </w:div>
        <w:div w:id="2133017563">
          <w:marLeft w:val="640"/>
          <w:marRight w:val="0"/>
          <w:marTop w:val="0"/>
          <w:marBottom w:val="0"/>
          <w:divBdr>
            <w:top w:val="none" w:sz="0" w:space="0" w:color="auto"/>
            <w:left w:val="none" w:sz="0" w:space="0" w:color="auto"/>
            <w:bottom w:val="none" w:sz="0" w:space="0" w:color="auto"/>
            <w:right w:val="none" w:sz="0" w:space="0" w:color="auto"/>
          </w:divBdr>
        </w:div>
        <w:div w:id="1148328852">
          <w:marLeft w:val="640"/>
          <w:marRight w:val="0"/>
          <w:marTop w:val="0"/>
          <w:marBottom w:val="0"/>
          <w:divBdr>
            <w:top w:val="none" w:sz="0" w:space="0" w:color="auto"/>
            <w:left w:val="none" w:sz="0" w:space="0" w:color="auto"/>
            <w:bottom w:val="none" w:sz="0" w:space="0" w:color="auto"/>
            <w:right w:val="none" w:sz="0" w:space="0" w:color="auto"/>
          </w:divBdr>
        </w:div>
        <w:div w:id="90860351">
          <w:marLeft w:val="640"/>
          <w:marRight w:val="0"/>
          <w:marTop w:val="0"/>
          <w:marBottom w:val="0"/>
          <w:divBdr>
            <w:top w:val="none" w:sz="0" w:space="0" w:color="auto"/>
            <w:left w:val="none" w:sz="0" w:space="0" w:color="auto"/>
            <w:bottom w:val="none" w:sz="0" w:space="0" w:color="auto"/>
            <w:right w:val="none" w:sz="0" w:space="0" w:color="auto"/>
          </w:divBdr>
        </w:div>
        <w:div w:id="1785148630">
          <w:marLeft w:val="640"/>
          <w:marRight w:val="0"/>
          <w:marTop w:val="0"/>
          <w:marBottom w:val="0"/>
          <w:divBdr>
            <w:top w:val="none" w:sz="0" w:space="0" w:color="auto"/>
            <w:left w:val="none" w:sz="0" w:space="0" w:color="auto"/>
            <w:bottom w:val="none" w:sz="0" w:space="0" w:color="auto"/>
            <w:right w:val="none" w:sz="0" w:space="0" w:color="auto"/>
          </w:divBdr>
        </w:div>
        <w:div w:id="2112778913">
          <w:marLeft w:val="640"/>
          <w:marRight w:val="0"/>
          <w:marTop w:val="0"/>
          <w:marBottom w:val="0"/>
          <w:divBdr>
            <w:top w:val="none" w:sz="0" w:space="0" w:color="auto"/>
            <w:left w:val="none" w:sz="0" w:space="0" w:color="auto"/>
            <w:bottom w:val="none" w:sz="0" w:space="0" w:color="auto"/>
            <w:right w:val="none" w:sz="0" w:space="0" w:color="auto"/>
          </w:divBdr>
        </w:div>
        <w:div w:id="1115367024">
          <w:marLeft w:val="640"/>
          <w:marRight w:val="0"/>
          <w:marTop w:val="0"/>
          <w:marBottom w:val="0"/>
          <w:divBdr>
            <w:top w:val="none" w:sz="0" w:space="0" w:color="auto"/>
            <w:left w:val="none" w:sz="0" w:space="0" w:color="auto"/>
            <w:bottom w:val="none" w:sz="0" w:space="0" w:color="auto"/>
            <w:right w:val="none" w:sz="0" w:space="0" w:color="auto"/>
          </w:divBdr>
        </w:div>
        <w:div w:id="932592389">
          <w:marLeft w:val="640"/>
          <w:marRight w:val="0"/>
          <w:marTop w:val="0"/>
          <w:marBottom w:val="0"/>
          <w:divBdr>
            <w:top w:val="none" w:sz="0" w:space="0" w:color="auto"/>
            <w:left w:val="none" w:sz="0" w:space="0" w:color="auto"/>
            <w:bottom w:val="none" w:sz="0" w:space="0" w:color="auto"/>
            <w:right w:val="none" w:sz="0" w:space="0" w:color="auto"/>
          </w:divBdr>
        </w:div>
        <w:div w:id="1246844162">
          <w:marLeft w:val="640"/>
          <w:marRight w:val="0"/>
          <w:marTop w:val="0"/>
          <w:marBottom w:val="0"/>
          <w:divBdr>
            <w:top w:val="none" w:sz="0" w:space="0" w:color="auto"/>
            <w:left w:val="none" w:sz="0" w:space="0" w:color="auto"/>
            <w:bottom w:val="none" w:sz="0" w:space="0" w:color="auto"/>
            <w:right w:val="none" w:sz="0" w:space="0" w:color="auto"/>
          </w:divBdr>
        </w:div>
      </w:divsChild>
    </w:div>
    <w:div w:id="1636257457">
      <w:bodyDiv w:val="1"/>
      <w:marLeft w:val="0"/>
      <w:marRight w:val="0"/>
      <w:marTop w:val="0"/>
      <w:marBottom w:val="0"/>
      <w:divBdr>
        <w:top w:val="none" w:sz="0" w:space="0" w:color="auto"/>
        <w:left w:val="none" w:sz="0" w:space="0" w:color="auto"/>
        <w:bottom w:val="none" w:sz="0" w:space="0" w:color="auto"/>
        <w:right w:val="none" w:sz="0" w:space="0" w:color="auto"/>
      </w:divBdr>
      <w:divsChild>
        <w:div w:id="148985700">
          <w:marLeft w:val="640"/>
          <w:marRight w:val="0"/>
          <w:marTop w:val="0"/>
          <w:marBottom w:val="0"/>
          <w:divBdr>
            <w:top w:val="none" w:sz="0" w:space="0" w:color="auto"/>
            <w:left w:val="none" w:sz="0" w:space="0" w:color="auto"/>
            <w:bottom w:val="none" w:sz="0" w:space="0" w:color="auto"/>
            <w:right w:val="none" w:sz="0" w:space="0" w:color="auto"/>
          </w:divBdr>
        </w:div>
        <w:div w:id="1106459701">
          <w:marLeft w:val="640"/>
          <w:marRight w:val="0"/>
          <w:marTop w:val="0"/>
          <w:marBottom w:val="0"/>
          <w:divBdr>
            <w:top w:val="none" w:sz="0" w:space="0" w:color="auto"/>
            <w:left w:val="none" w:sz="0" w:space="0" w:color="auto"/>
            <w:bottom w:val="none" w:sz="0" w:space="0" w:color="auto"/>
            <w:right w:val="none" w:sz="0" w:space="0" w:color="auto"/>
          </w:divBdr>
        </w:div>
        <w:div w:id="1324554074">
          <w:marLeft w:val="640"/>
          <w:marRight w:val="0"/>
          <w:marTop w:val="0"/>
          <w:marBottom w:val="0"/>
          <w:divBdr>
            <w:top w:val="none" w:sz="0" w:space="0" w:color="auto"/>
            <w:left w:val="none" w:sz="0" w:space="0" w:color="auto"/>
            <w:bottom w:val="none" w:sz="0" w:space="0" w:color="auto"/>
            <w:right w:val="none" w:sz="0" w:space="0" w:color="auto"/>
          </w:divBdr>
        </w:div>
        <w:div w:id="1632983077">
          <w:marLeft w:val="640"/>
          <w:marRight w:val="0"/>
          <w:marTop w:val="0"/>
          <w:marBottom w:val="0"/>
          <w:divBdr>
            <w:top w:val="none" w:sz="0" w:space="0" w:color="auto"/>
            <w:left w:val="none" w:sz="0" w:space="0" w:color="auto"/>
            <w:bottom w:val="none" w:sz="0" w:space="0" w:color="auto"/>
            <w:right w:val="none" w:sz="0" w:space="0" w:color="auto"/>
          </w:divBdr>
        </w:div>
        <w:div w:id="319118300">
          <w:marLeft w:val="640"/>
          <w:marRight w:val="0"/>
          <w:marTop w:val="0"/>
          <w:marBottom w:val="0"/>
          <w:divBdr>
            <w:top w:val="none" w:sz="0" w:space="0" w:color="auto"/>
            <w:left w:val="none" w:sz="0" w:space="0" w:color="auto"/>
            <w:bottom w:val="none" w:sz="0" w:space="0" w:color="auto"/>
            <w:right w:val="none" w:sz="0" w:space="0" w:color="auto"/>
          </w:divBdr>
        </w:div>
        <w:div w:id="612833558">
          <w:marLeft w:val="640"/>
          <w:marRight w:val="0"/>
          <w:marTop w:val="0"/>
          <w:marBottom w:val="0"/>
          <w:divBdr>
            <w:top w:val="none" w:sz="0" w:space="0" w:color="auto"/>
            <w:left w:val="none" w:sz="0" w:space="0" w:color="auto"/>
            <w:bottom w:val="none" w:sz="0" w:space="0" w:color="auto"/>
            <w:right w:val="none" w:sz="0" w:space="0" w:color="auto"/>
          </w:divBdr>
        </w:div>
        <w:div w:id="1966962598">
          <w:marLeft w:val="640"/>
          <w:marRight w:val="0"/>
          <w:marTop w:val="0"/>
          <w:marBottom w:val="0"/>
          <w:divBdr>
            <w:top w:val="none" w:sz="0" w:space="0" w:color="auto"/>
            <w:left w:val="none" w:sz="0" w:space="0" w:color="auto"/>
            <w:bottom w:val="none" w:sz="0" w:space="0" w:color="auto"/>
            <w:right w:val="none" w:sz="0" w:space="0" w:color="auto"/>
          </w:divBdr>
        </w:div>
        <w:div w:id="1347903376">
          <w:marLeft w:val="640"/>
          <w:marRight w:val="0"/>
          <w:marTop w:val="0"/>
          <w:marBottom w:val="0"/>
          <w:divBdr>
            <w:top w:val="none" w:sz="0" w:space="0" w:color="auto"/>
            <w:left w:val="none" w:sz="0" w:space="0" w:color="auto"/>
            <w:bottom w:val="none" w:sz="0" w:space="0" w:color="auto"/>
            <w:right w:val="none" w:sz="0" w:space="0" w:color="auto"/>
          </w:divBdr>
        </w:div>
        <w:div w:id="756093983">
          <w:marLeft w:val="640"/>
          <w:marRight w:val="0"/>
          <w:marTop w:val="0"/>
          <w:marBottom w:val="0"/>
          <w:divBdr>
            <w:top w:val="none" w:sz="0" w:space="0" w:color="auto"/>
            <w:left w:val="none" w:sz="0" w:space="0" w:color="auto"/>
            <w:bottom w:val="none" w:sz="0" w:space="0" w:color="auto"/>
            <w:right w:val="none" w:sz="0" w:space="0" w:color="auto"/>
          </w:divBdr>
        </w:div>
        <w:div w:id="2086218867">
          <w:marLeft w:val="640"/>
          <w:marRight w:val="0"/>
          <w:marTop w:val="0"/>
          <w:marBottom w:val="0"/>
          <w:divBdr>
            <w:top w:val="none" w:sz="0" w:space="0" w:color="auto"/>
            <w:left w:val="none" w:sz="0" w:space="0" w:color="auto"/>
            <w:bottom w:val="none" w:sz="0" w:space="0" w:color="auto"/>
            <w:right w:val="none" w:sz="0" w:space="0" w:color="auto"/>
          </w:divBdr>
        </w:div>
        <w:div w:id="1502043324">
          <w:marLeft w:val="640"/>
          <w:marRight w:val="0"/>
          <w:marTop w:val="0"/>
          <w:marBottom w:val="0"/>
          <w:divBdr>
            <w:top w:val="none" w:sz="0" w:space="0" w:color="auto"/>
            <w:left w:val="none" w:sz="0" w:space="0" w:color="auto"/>
            <w:bottom w:val="none" w:sz="0" w:space="0" w:color="auto"/>
            <w:right w:val="none" w:sz="0" w:space="0" w:color="auto"/>
          </w:divBdr>
        </w:div>
        <w:div w:id="1052922187">
          <w:marLeft w:val="640"/>
          <w:marRight w:val="0"/>
          <w:marTop w:val="0"/>
          <w:marBottom w:val="0"/>
          <w:divBdr>
            <w:top w:val="none" w:sz="0" w:space="0" w:color="auto"/>
            <w:left w:val="none" w:sz="0" w:space="0" w:color="auto"/>
            <w:bottom w:val="none" w:sz="0" w:space="0" w:color="auto"/>
            <w:right w:val="none" w:sz="0" w:space="0" w:color="auto"/>
          </w:divBdr>
        </w:div>
        <w:div w:id="1414430336">
          <w:marLeft w:val="640"/>
          <w:marRight w:val="0"/>
          <w:marTop w:val="0"/>
          <w:marBottom w:val="0"/>
          <w:divBdr>
            <w:top w:val="none" w:sz="0" w:space="0" w:color="auto"/>
            <w:left w:val="none" w:sz="0" w:space="0" w:color="auto"/>
            <w:bottom w:val="none" w:sz="0" w:space="0" w:color="auto"/>
            <w:right w:val="none" w:sz="0" w:space="0" w:color="auto"/>
          </w:divBdr>
        </w:div>
        <w:div w:id="723649285">
          <w:marLeft w:val="640"/>
          <w:marRight w:val="0"/>
          <w:marTop w:val="0"/>
          <w:marBottom w:val="0"/>
          <w:divBdr>
            <w:top w:val="none" w:sz="0" w:space="0" w:color="auto"/>
            <w:left w:val="none" w:sz="0" w:space="0" w:color="auto"/>
            <w:bottom w:val="none" w:sz="0" w:space="0" w:color="auto"/>
            <w:right w:val="none" w:sz="0" w:space="0" w:color="auto"/>
          </w:divBdr>
        </w:div>
        <w:div w:id="1538934735">
          <w:marLeft w:val="640"/>
          <w:marRight w:val="0"/>
          <w:marTop w:val="0"/>
          <w:marBottom w:val="0"/>
          <w:divBdr>
            <w:top w:val="none" w:sz="0" w:space="0" w:color="auto"/>
            <w:left w:val="none" w:sz="0" w:space="0" w:color="auto"/>
            <w:bottom w:val="none" w:sz="0" w:space="0" w:color="auto"/>
            <w:right w:val="none" w:sz="0" w:space="0" w:color="auto"/>
          </w:divBdr>
        </w:div>
        <w:div w:id="1883901261">
          <w:marLeft w:val="640"/>
          <w:marRight w:val="0"/>
          <w:marTop w:val="0"/>
          <w:marBottom w:val="0"/>
          <w:divBdr>
            <w:top w:val="none" w:sz="0" w:space="0" w:color="auto"/>
            <w:left w:val="none" w:sz="0" w:space="0" w:color="auto"/>
            <w:bottom w:val="none" w:sz="0" w:space="0" w:color="auto"/>
            <w:right w:val="none" w:sz="0" w:space="0" w:color="auto"/>
          </w:divBdr>
        </w:div>
        <w:div w:id="1498766059">
          <w:marLeft w:val="640"/>
          <w:marRight w:val="0"/>
          <w:marTop w:val="0"/>
          <w:marBottom w:val="0"/>
          <w:divBdr>
            <w:top w:val="none" w:sz="0" w:space="0" w:color="auto"/>
            <w:left w:val="none" w:sz="0" w:space="0" w:color="auto"/>
            <w:bottom w:val="none" w:sz="0" w:space="0" w:color="auto"/>
            <w:right w:val="none" w:sz="0" w:space="0" w:color="auto"/>
          </w:divBdr>
        </w:div>
        <w:div w:id="51124124">
          <w:marLeft w:val="640"/>
          <w:marRight w:val="0"/>
          <w:marTop w:val="0"/>
          <w:marBottom w:val="0"/>
          <w:divBdr>
            <w:top w:val="none" w:sz="0" w:space="0" w:color="auto"/>
            <w:left w:val="none" w:sz="0" w:space="0" w:color="auto"/>
            <w:bottom w:val="none" w:sz="0" w:space="0" w:color="auto"/>
            <w:right w:val="none" w:sz="0" w:space="0" w:color="auto"/>
          </w:divBdr>
        </w:div>
        <w:div w:id="991257321">
          <w:marLeft w:val="640"/>
          <w:marRight w:val="0"/>
          <w:marTop w:val="0"/>
          <w:marBottom w:val="0"/>
          <w:divBdr>
            <w:top w:val="none" w:sz="0" w:space="0" w:color="auto"/>
            <w:left w:val="none" w:sz="0" w:space="0" w:color="auto"/>
            <w:bottom w:val="none" w:sz="0" w:space="0" w:color="auto"/>
            <w:right w:val="none" w:sz="0" w:space="0" w:color="auto"/>
          </w:divBdr>
        </w:div>
        <w:div w:id="879703194">
          <w:marLeft w:val="640"/>
          <w:marRight w:val="0"/>
          <w:marTop w:val="0"/>
          <w:marBottom w:val="0"/>
          <w:divBdr>
            <w:top w:val="none" w:sz="0" w:space="0" w:color="auto"/>
            <w:left w:val="none" w:sz="0" w:space="0" w:color="auto"/>
            <w:bottom w:val="none" w:sz="0" w:space="0" w:color="auto"/>
            <w:right w:val="none" w:sz="0" w:space="0" w:color="auto"/>
          </w:divBdr>
        </w:div>
        <w:div w:id="520554064">
          <w:marLeft w:val="640"/>
          <w:marRight w:val="0"/>
          <w:marTop w:val="0"/>
          <w:marBottom w:val="0"/>
          <w:divBdr>
            <w:top w:val="none" w:sz="0" w:space="0" w:color="auto"/>
            <w:left w:val="none" w:sz="0" w:space="0" w:color="auto"/>
            <w:bottom w:val="none" w:sz="0" w:space="0" w:color="auto"/>
            <w:right w:val="none" w:sz="0" w:space="0" w:color="auto"/>
          </w:divBdr>
        </w:div>
        <w:div w:id="1128160354">
          <w:marLeft w:val="640"/>
          <w:marRight w:val="0"/>
          <w:marTop w:val="0"/>
          <w:marBottom w:val="0"/>
          <w:divBdr>
            <w:top w:val="none" w:sz="0" w:space="0" w:color="auto"/>
            <w:left w:val="none" w:sz="0" w:space="0" w:color="auto"/>
            <w:bottom w:val="none" w:sz="0" w:space="0" w:color="auto"/>
            <w:right w:val="none" w:sz="0" w:space="0" w:color="auto"/>
          </w:divBdr>
        </w:div>
        <w:div w:id="1021976674">
          <w:marLeft w:val="640"/>
          <w:marRight w:val="0"/>
          <w:marTop w:val="0"/>
          <w:marBottom w:val="0"/>
          <w:divBdr>
            <w:top w:val="none" w:sz="0" w:space="0" w:color="auto"/>
            <w:left w:val="none" w:sz="0" w:space="0" w:color="auto"/>
            <w:bottom w:val="none" w:sz="0" w:space="0" w:color="auto"/>
            <w:right w:val="none" w:sz="0" w:space="0" w:color="auto"/>
          </w:divBdr>
        </w:div>
        <w:div w:id="1887833039">
          <w:marLeft w:val="640"/>
          <w:marRight w:val="0"/>
          <w:marTop w:val="0"/>
          <w:marBottom w:val="0"/>
          <w:divBdr>
            <w:top w:val="none" w:sz="0" w:space="0" w:color="auto"/>
            <w:left w:val="none" w:sz="0" w:space="0" w:color="auto"/>
            <w:bottom w:val="none" w:sz="0" w:space="0" w:color="auto"/>
            <w:right w:val="none" w:sz="0" w:space="0" w:color="auto"/>
          </w:divBdr>
        </w:div>
        <w:div w:id="95564019">
          <w:marLeft w:val="640"/>
          <w:marRight w:val="0"/>
          <w:marTop w:val="0"/>
          <w:marBottom w:val="0"/>
          <w:divBdr>
            <w:top w:val="none" w:sz="0" w:space="0" w:color="auto"/>
            <w:left w:val="none" w:sz="0" w:space="0" w:color="auto"/>
            <w:bottom w:val="none" w:sz="0" w:space="0" w:color="auto"/>
            <w:right w:val="none" w:sz="0" w:space="0" w:color="auto"/>
          </w:divBdr>
        </w:div>
      </w:divsChild>
    </w:div>
    <w:div w:id="1653217034">
      <w:bodyDiv w:val="1"/>
      <w:marLeft w:val="0"/>
      <w:marRight w:val="0"/>
      <w:marTop w:val="0"/>
      <w:marBottom w:val="0"/>
      <w:divBdr>
        <w:top w:val="none" w:sz="0" w:space="0" w:color="auto"/>
        <w:left w:val="none" w:sz="0" w:space="0" w:color="auto"/>
        <w:bottom w:val="none" w:sz="0" w:space="0" w:color="auto"/>
        <w:right w:val="none" w:sz="0" w:space="0" w:color="auto"/>
      </w:divBdr>
    </w:div>
    <w:div w:id="1657293705">
      <w:bodyDiv w:val="1"/>
      <w:marLeft w:val="0"/>
      <w:marRight w:val="0"/>
      <w:marTop w:val="0"/>
      <w:marBottom w:val="0"/>
      <w:divBdr>
        <w:top w:val="none" w:sz="0" w:space="0" w:color="auto"/>
        <w:left w:val="none" w:sz="0" w:space="0" w:color="auto"/>
        <w:bottom w:val="none" w:sz="0" w:space="0" w:color="auto"/>
        <w:right w:val="none" w:sz="0" w:space="0" w:color="auto"/>
      </w:divBdr>
    </w:div>
    <w:div w:id="1660498339">
      <w:bodyDiv w:val="1"/>
      <w:marLeft w:val="0"/>
      <w:marRight w:val="0"/>
      <w:marTop w:val="0"/>
      <w:marBottom w:val="0"/>
      <w:divBdr>
        <w:top w:val="none" w:sz="0" w:space="0" w:color="auto"/>
        <w:left w:val="none" w:sz="0" w:space="0" w:color="auto"/>
        <w:bottom w:val="none" w:sz="0" w:space="0" w:color="auto"/>
        <w:right w:val="none" w:sz="0" w:space="0" w:color="auto"/>
      </w:divBdr>
    </w:div>
    <w:div w:id="1665933594">
      <w:bodyDiv w:val="1"/>
      <w:marLeft w:val="0"/>
      <w:marRight w:val="0"/>
      <w:marTop w:val="0"/>
      <w:marBottom w:val="0"/>
      <w:divBdr>
        <w:top w:val="none" w:sz="0" w:space="0" w:color="auto"/>
        <w:left w:val="none" w:sz="0" w:space="0" w:color="auto"/>
        <w:bottom w:val="none" w:sz="0" w:space="0" w:color="auto"/>
        <w:right w:val="none" w:sz="0" w:space="0" w:color="auto"/>
      </w:divBdr>
    </w:div>
    <w:div w:id="1674603253">
      <w:bodyDiv w:val="1"/>
      <w:marLeft w:val="0"/>
      <w:marRight w:val="0"/>
      <w:marTop w:val="0"/>
      <w:marBottom w:val="0"/>
      <w:divBdr>
        <w:top w:val="none" w:sz="0" w:space="0" w:color="auto"/>
        <w:left w:val="none" w:sz="0" w:space="0" w:color="auto"/>
        <w:bottom w:val="none" w:sz="0" w:space="0" w:color="auto"/>
        <w:right w:val="none" w:sz="0" w:space="0" w:color="auto"/>
      </w:divBdr>
      <w:divsChild>
        <w:div w:id="699284645">
          <w:marLeft w:val="640"/>
          <w:marRight w:val="0"/>
          <w:marTop w:val="0"/>
          <w:marBottom w:val="0"/>
          <w:divBdr>
            <w:top w:val="none" w:sz="0" w:space="0" w:color="auto"/>
            <w:left w:val="none" w:sz="0" w:space="0" w:color="auto"/>
            <w:bottom w:val="none" w:sz="0" w:space="0" w:color="auto"/>
            <w:right w:val="none" w:sz="0" w:space="0" w:color="auto"/>
          </w:divBdr>
        </w:div>
        <w:div w:id="519316804">
          <w:marLeft w:val="640"/>
          <w:marRight w:val="0"/>
          <w:marTop w:val="0"/>
          <w:marBottom w:val="0"/>
          <w:divBdr>
            <w:top w:val="none" w:sz="0" w:space="0" w:color="auto"/>
            <w:left w:val="none" w:sz="0" w:space="0" w:color="auto"/>
            <w:bottom w:val="none" w:sz="0" w:space="0" w:color="auto"/>
            <w:right w:val="none" w:sz="0" w:space="0" w:color="auto"/>
          </w:divBdr>
        </w:div>
        <w:div w:id="586036500">
          <w:marLeft w:val="640"/>
          <w:marRight w:val="0"/>
          <w:marTop w:val="0"/>
          <w:marBottom w:val="0"/>
          <w:divBdr>
            <w:top w:val="none" w:sz="0" w:space="0" w:color="auto"/>
            <w:left w:val="none" w:sz="0" w:space="0" w:color="auto"/>
            <w:bottom w:val="none" w:sz="0" w:space="0" w:color="auto"/>
            <w:right w:val="none" w:sz="0" w:space="0" w:color="auto"/>
          </w:divBdr>
        </w:div>
        <w:div w:id="1257009910">
          <w:marLeft w:val="640"/>
          <w:marRight w:val="0"/>
          <w:marTop w:val="0"/>
          <w:marBottom w:val="0"/>
          <w:divBdr>
            <w:top w:val="none" w:sz="0" w:space="0" w:color="auto"/>
            <w:left w:val="none" w:sz="0" w:space="0" w:color="auto"/>
            <w:bottom w:val="none" w:sz="0" w:space="0" w:color="auto"/>
            <w:right w:val="none" w:sz="0" w:space="0" w:color="auto"/>
          </w:divBdr>
        </w:div>
        <w:div w:id="2071032994">
          <w:marLeft w:val="640"/>
          <w:marRight w:val="0"/>
          <w:marTop w:val="0"/>
          <w:marBottom w:val="0"/>
          <w:divBdr>
            <w:top w:val="none" w:sz="0" w:space="0" w:color="auto"/>
            <w:left w:val="none" w:sz="0" w:space="0" w:color="auto"/>
            <w:bottom w:val="none" w:sz="0" w:space="0" w:color="auto"/>
            <w:right w:val="none" w:sz="0" w:space="0" w:color="auto"/>
          </w:divBdr>
        </w:div>
        <w:div w:id="152794978">
          <w:marLeft w:val="640"/>
          <w:marRight w:val="0"/>
          <w:marTop w:val="0"/>
          <w:marBottom w:val="0"/>
          <w:divBdr>
            <w:top w:val="none" w:sz="0" w:space="0" w:color="auto"/>
            <w:left w:val="none" w:sz="0" w:space="0" w:color="auto"/>
            <w:bottom w:val="none" w:sz="0" w:space="0" w:color="auto"/>
            <w:right w:val="none" w:sz="0" w:space="0" w:color="auto"/>
          </w:divBdr>
        </w:div>
        <w:div w:id="274095975">
          <w:marLeft w:val="640"/>
          <w:marRight w:val="0"/>
          <w:marTop w:val="0"/>
          <w:marBottom w:val="0"/>
          <w:divBdr>
            <w:top w:val="none" w:sz="0" w:space="0" w:color="auto"/>
            <w:left w:val="none" w:sz="0" w:space="0" w:color="auto"/>
            <w:bottom w:val="none" w:sz="0" w:space="0" w:color="auto"/>
            <w:right w:val="none" w:sz="0" w:space="0" w:color="auto"/>
          </w:divBdr>
        </w:div>
        <w:div w:id="143278953">
          <w:marLeft w:val="640"/>
          <w:marRight w:val="0"/>
          <w:marTop w:val="0"/>
          <w:marBottom w:val="0"/>
          <w:divBdr>
            <w:top w:val="none" w:sz="0" w:space="0" w:color="auto"/>
            <w:left w:val="none" w:sz="0" w:space="0" w:color="auto"/>
            <w:bottom w:val="none" w:sz="0" w:space="0" w:color="auto"/>
            <w:right w:val="none" w:sz="0" w:space="0" w:color="auto"/>
          </w:divBdr>
        </w:div>
        <w:div w:id="854734149">
          <w:marLeft w:val="640"/>
          <w:marRight w:val="0"/>
          <w:marTop w:val="0"/>
          <w:marBottom w:val="0"/>
          <w:divBdr>
            <w:top w:val="none" w:sz="0" w:space="0" w:color="auto"/>
            <w:left w:val="none" w:sz="0" w:space="0" w:color="auto"/>
            <w:bottom w:val="none" w:sz="0" w:space="0" w:color="auto"/>
            <w:right w:val="none" w:sz="0" w:space="0" w:color="auto"/>
          </w:divBdr>
        </w:div>
        <w:div w:id="654380970">
          <w:marLeft w:val="640"/>
          <w:marRight w:val="0"/>
          <w:marTop w:val="0"/>
          <w:marBottom w:val="0"/>
          <w:divBdr>
            <w:top w:val="none" w:sz="0" w:space="0" w:color="auto"/>
            <w:left w:val="none" w:sz="0" w:space="0" w:color="auto"/>
            <w:bottom w:val="none" w:sz="0" w:space="0" w:color="auto"/>
            <w:right w:val="none" w:sz="0" w:space="0" w:color="auto"/>
          </w:divBdr>
        </w:div>
        <w:div w:id="107438215">
          <w:marLeft w:val="640"/>
          <w:marRight w:val="0"/>
          <w:marTop w:val="0"/>
          <w:marBottom w:val="0"/>
          <w:divBdr>
            <w:top w:val="none" w:sz="0" w:space="0" w:color="auto"/>
            <w:left w:val="none" w:sz="0" w:space="0" w:color="auto"/>
            <w:bottom w:val="none" w:sz="0" w:space="0" w:color="auto"/>
            <w:right w:val="none" w:sz="0" w:space="0" w:color="auto"/>
          </w:divBdr>
        </w:div>
        <w:div w:id="1257519000">
          <w:marLeft w:val="640"/>
          <w:marRight w:val="0"/>
          <w:marTop w:val="0"/>
          <w:marBottom w:val="0"/>
          <w:divBdr>
            <w:top w:val="none" w:sz="0" w:space="0" w:color="auto"/>
            <w:left w:val="none" w:sz="0" w:space="0" w:color="auto"/>
            <w:bottom w:val="none" w:sz="0" w:space="0" w:color="auto"/>
            <w:right w:val="none" w:sz="0" w:space="0" w:color="auto"/>
          </w:divBdr>
        </w:div>
        <w:div w:id="1588997965">
          <w:marLeft w:val="640"/>
          <w:marRight w:val="0"/>
          <w:marTop w:val="0"/>
          <w:marBottom w:val="0"/>
          <w:divBdr>
            <w:top w:val="none" w:sz="0" w:space="0" w:color="auto"/>
            <w:left w:val="none" w:sz="0" w:space="0" w:color="auto"/>
            <w:bottom w:val="none" w:sz="0" w:space="0" w:color="auto"/>
            <w:right w:val="none" w:sz="0" w:space="0" w:color="auto"/>
          </w:divBdr>
        </w:div>
        <w:div w:id="804740085">
          <w:marLeft w:val="640"/>
          <w:marRight w:val="0"/>
          <w:marTop w:val="0"/>
          <w:marBottom w:val="0"/>
          <w:divBdr>
            <w:top w:val="none" w:sz="0" w:space="0" w:color="auto"/>
            <w:left w:val="none" w:sz="0" w:space="0" w:color="auto"/>
            <w:bottom w:val="none" w:sz="0" w:space="0" w:color="auto"/>
            <w:right w:val="none" w:sz="0" w:space="0" w:color="auto"/>
          </w:divBdr>
        </w:div>
        <w:div w:id="1672416206">
          <w:marLeft w:val="640"/>
          <w:marRight w:val="0"/>
          <w:marTop w:val="0"/>
          <w:marBottom w:val="0"/>
          <w:divBdr>
            <w:top w:val="none" w:sz="0" w:space="0" w:color="auto"/>
            <w:left w:val="none" w:sz="0" w:space="0" w:color="auto"/>
            <w:bottom w:val="none" w:sz="0" w:space="0" w:color="auto"/>
            <w:right w:val="none" w:sz="0" w:space="0" w:color="auto"/>
          </w:divBdr>
        </w:div>
        <w:div w:id="1709909129">
          <w:marLeft w:val="640"/>
          <w:marRight w:val="0"/>
          <w:marTop w:val="0"/>
          <w:marBottom w:val="0"/>
          <w:divBdr>
            <w:top w:val="none" w:sz="0" w:space="0" w:color="auto"/>
            <w:left w:val="none" w:sz="0" w:space="0" w:color="auto"/>
            <w:bottom w:val="none" w:sz="0" w:space="0" w:color="auto"/>
            <w:right w:val="none" w:sz="0" w:space="0" w:color="auto"/>
          </w:divBdr>
        </w:div>
        <w:div w:id="714625128">
          <w:marLeft w:val="640"/>
          <w:marRight w:val="0"/>
          <w:marTop w:val="0"/>
          <w:marBottom w:val="0"/>
          <w:divBdr>
            <w:top w:val="none" w:sz="0" w:space="0" w:color="auto"/>
            <w:left w:val="none" w:sz="0" w:space="0" w:color="auto"/>
            <w:bottom w:val="none" w:sz="0" w:space="0" w:color="auto"/>
            <w:right w:val="none" w:sz="0" w:space="0" w:color="auto"/>
          </w:divBdr>
        </w:div>
        <w:div w:id="1002391786">
          <w:marLeft w:val="640"/>
          <w:marRight w:val="0"/>
          <w:marTop w:val="0"/>
          <w:marBottom w:val="0"/>
          <w:divBdr>
            <w:top w:val="none" w:sz="0" w:space="0" w:color="auto"/>
            <w:left w:val="none" w:sz="0" w:space="0" w:color="auto"/>
            <w:bottom w:val="none" w:sz="0" w:space="0" w:color="auto"/>
            <w:right w:val="none" w:sz="0" w:space="0" w:color="auto"/>
          </w:divBdr>
        </w:div>
        <w:div w:id="1453745783">
          <w:marLeft w:val="640"/>
          <w:marRight w:val="0"/>
          <w:marTop w:val="0"/>
          <w:marBottom w:val="0"/>
          <w:divBdr>
            <w:top w:val="none" w:sz="0" w:space="0" w:color="auto"/>
            <w:left w:val="none" w:sz="0" w:space="0" w:color="auto"/>
            <w:bottom w:val="none" w:sz="0" w:space="0" w:color="auto"/>
            <w:right w:val="none" w:sz="0" w:space="0" w:color="auto"/>
          </w:divBdr>
        </w:div>
        <w:div w:id="372383882">
          <w:marLeft w:val="640"/>
          <w:marRight w:val="0"/>
          <w:marTop w:val="0"/>
          <w:marBottom w:val="0"/>
          <w:divBdr>
            <w:top w:val="none" w:sz="0" w:space="0" w:color="auto"/>
            <w:left w:val="none" w:sz="0" w:space="0" w:color="auto"/>
            <w:bottom w:val="none" w:sz="0" w:space="0" w:color="auto"/>
            <w:right w:val="none" w:sz="0" w:space="0" w:color="auto"/>
          </w:divBdr>
        </w:div>
        <w:div w:id="1619873320">
          <w:marLeft w:val="640"/>
          <w:marRight w:val="0"/>
          <w:marTop w:val="0"/>
          <w:marBottom w:val="0"/>
          <w:divBdr>
            <w:top w:val="none" w:sz="0" w:space="0" w:color="auto"/>
            <w:left w:val="none" w:sz="0" w:space="0" w:color="auto"/>
            <w:bottom w:val="none" w:sz="0" w:space="0" w:color="auto"/>
            <w:right w:val="none" w:sz="0" w:space="0" w:color="auto"/>
          </w:divBdr>
        </w:div>
      </w:divsChild>
    </w:div>
    <w:div w:id="1675380402">
      <w:bodyDiv w:val="1"/>
      <w:marLeft w:val="0"/>
      <w:marRight w:val="0"/>
      <w:marTop w:val="0"/>
      <w:marBottom w:val="0"/>
      <w:divBdr>
        <w:top w:val="none" w:sz="0" w:space="0" w:color="auto"/>
        <w:left w:val="none" w:sz="0" w:space="0" w:color="auto"/>
        <w:bottom w:val="none" w:sz="0" w:space="0" w:color="auto"/>
        <w:right w:val="none" w:sz="0" w:space="0" w:color="auto"/>
      </w:divBdr>
      <w:divsChild>
        <w:div w:id="295455606">
          <w:marLeft w:val="640"/>
          <w:marRight w:val="0"/>
          <w:marTop w:val="0"/>
          <w:marBottom w:val="0"/>
          <w:divBdr>
            <w:top w:val="none" w:sz="0" w:space="0" w:color="auto"/>
            <w:left w:val="none" w:sz="0" w:space="0" w:color="auto"/>
            <w:bottom w:val="none" w:sz="0" w:space="0" w:color="auto"/>
            <w:right w:val="none" w:sz="0" w:space="0" w:color="auto"/>
          </w:divBdr>
        </w:div>
        <w:div w:id="446975304">
          <w:marLeft w:val="640"/>
          <w:marRight w:val="0"/>
          <w:marTop w:val="0"/>
          <w:marBottom w:val="0"/>
          <w:divBdr>
            <w:top w:val="none" w:sz="0" w:space="0" w:color="auto"/>
            <w:left w:val="none" w:sz="0" w:space="0" w:color="auto"/>
            <w:bottom w:val="none" w:sz="0" w:space="0" w:color="auto"/>
            <w:right w:val="none" w:sz="0" w:space="0" w:color="auto"/>
          </w:divBdr>
        </w:div>
        <w:div w:id="1910725750">
          <w:marLeft w:val="640"/>
          <w:marRight w:val="0"/>
          <w:marTop w:val="0"/>
          <w:marBottom w:val="0"/>
          <w:divBdr>
            <w:top w:val="none" w:sz="0" w:space="0" w:color="auto"/>
            <w:left w:val="none" w:sz="0" w:space="0" w:color="auto"/>
            <w:bottom w:val="none" w:sz="0" w:space="0" w:color="auto"/>
            <w:right w:val="none" w:sz="0" w:space="0" w:color="auto"/>
          </w:divBdr>
        </w:div>
        <w:div w:id="1156382990">
          <w:marLeft w:val="640"/>
          <w:marRight w:val="0"/>
          <w:marTop w:val="0"/>
          <w:marBottom w:val="0"/>
          <w:divBdr>
            <w:top w:val="none" w:sz="0" w:space="0" w:color="auto"/>
            <w:left w:val="none" w:sz="0" w:space="0" w:color="auto"/>
            <w:bottom w:val="none" w:sz="0" w:space="0" w:color="auto"/>
            <w:right w:val="none" w:sz="0" w:space="0" w:color="auto"/>
          </w:divBdr>
        </w:div>
        <w:div w:id="1967393262">
          <w:marLeft w:val="640"/>
          <w:marRight w:val="0"/>
          <w:marTop w:val="0"/>
          <w:marBottom w:val="0"/>
          <w:divBdr>
            <w:top w:val="none" w:sz="0" w:space="0" w:color="auto"/>
            <w:left w:val="none" w:sz="0" w:space="0" w:color="auto"/>
            <w:bottom w:val="none" w:sz="0" w:space="0" w:color="auto"/>
            <w:right w:val="none" w:sz="0" w:space="0" w:color="auto"/>
          </w:divBdr>
        </w:div>
        <w:div w:id="2058049362">
          <w:marLeft w:val="640"/>
          <w:marRight w:val="0"/>
          <w:marTop w:val="0"/>
          <w:marBottom w:val="0"/>
          <w:divBdr>
            <w:top w:val="none" w:sz="0" w:space="0" w:color="auto"/>
            <w:left w:val="none" w:sz="0" w:space="0" w:color="auto"/>
            <w:bottom w:val="none" w:sz="0" w:space="0" w:color="auto"/>
            <w:right w:val="none" w:sz="0" w:space="0" w:color="auto"/>
          </w:divBdr>
        </w:div>
        <w:div w:id="102769296">
          <w:marLeft w:val="640"/>
          <w:marRight w:val="0"/>
          <w:marTop w:val="0"/>
          <w:marBottom w:val="0"/>
          <w:divBdr>
            <w:top w:val="none" w:sz="0" w:space="0" w:color="auto"/>
            <w:left w:val="none" w:sz="0" w:space="0" w:color="auto"/>
            <w:bottom w:val="none" w:sz="0" w:space="0" w:color="auto"/>
            <w:right w:val="none" w:sz="0" w:space="0" w:color="auto"/>
          </w:divBdr>
        </w:div>
        <w:div w:id="68042175">
          <w:marLeft w:val="640"/>
          <w:marRight w:val="0"/>
          <w:marTop w:val="0"/>
          <w:marBottom w:val="0"/>
          <w:divBdr>
            <w:top w:val="none" w:sz="0" w:space="0" w:color="auto"/>
            <w:left w:val="none" w:sz="0" w:space="0" w:color="auto"/>
            <w:bottom w:val="none" w:sz="0" w:space="0" w:color="auto"/>
            <w:right w:val="none" w:sz="0" w:space="0" w:color="auto"/>
          </w:divBdr>
        </w:div>
        <w:div w:id="1679968908">
          <w:marLeft w:val="640"/>
          <w:marRight w:val="0"/>
          <w:marTop w:val="0"/>
          <w:marBottom w:val="0"/>
          <w:divBdr>
            <w:top w:val="none" w:sz="0" w:space="0" w:color="auto"/>
            <w:left w:val="none" w:sz="0" w:space="0" w:color="auto"/>
            <w:bottom w:val="none" w:sz="0" w:space="0" w:color="auto"/>
            <w:right w:val="none" w:sz="0" w:space="0" w:color="auto"/>
          </w:divBdr>
        </w:div>
        <w:div w:id="1924685412">
          <w:marLeft w:val="640"/>
          <w:marRight w:val="0"/>
          <w:marTop w:val="0"/>
          <w:marBottom w:val="0"/>
          <w:divBdr>
            <w:top w:val="none" w:sz="0" w:space="0" w:color="auto"/>
            <w:left w:val="none" w:sz="0" w:space="0" w:color="auto"/>
            <w:bottom w:val="none" w:sz="0" w:space="0" w:color="auto"/>
            <w:right w:val="none" w:sz="0" w:space="0" w:color="auto"/>
          </w:divBdr>
        </w:div>
        <w:div w:id="1376545723">
          <w:marLeft w:val="640"/>
          <w:marRight w:val="0"/>
          <w:marTop w:val="0"/>
          <w:marBottom w:val="0"/>
          <w:divBdr>
            <w:top w:val="none" w:sz="0" w:space="0" w:color="auto"/>
            <w:left w:val="none" w:sz="0" w:space="0" w:color="auto"/>
            <w:bottom w:val="none" w:sz="0" w:space="0" w:color="auto"/>
            <w:right w:val="none" w:sz="0" w:space="0" w:color="auto"/>
          </w:divBdr>
        </w:div>
        <w:div w:id="480927982">
          <w:marLeft w:val="640"/>
          <w:marRight w:val="0"/>
          <w:marTop w:val="0"/>
          <w:marBottom w:val="0"/>
          <w:divBdr>
            <w:top w:val="none" w:sz="0" w:space="0" w:color="auto"/>
            <w:left w:val="none" w:sz="0" w:space="0" w:color="auto"/>
            <w:bottom w:val="none" w:sz="0" w:space="0" w:color="auto"/>
            <w:right w:val="none" w:sz="0" w:space="0" w:color="auto"/>
          </w:divBdr>
        </w:div>
        <w:div w:id="1054308938">
          <w:marLeft w:val="640"/>
          <w:marRight w:val="0"/>
          <w:marTop w:val="0"/>
          <w:marBottom w:val="0"/>
          <w:divBdr>
            <w:top w:val="none" w:sz="0" w:space="0" w:color="auto"/>
            <w:left w:val="none" w:sz="0" w:space="0" w:color="auto"/>
            <w:bottom w:val="none" w:sz="0" w:space="0" w:color="auto"/>
            <w:right w:val="none" w:sz="0" w:space="0" w:color="auto"/>
          </w:divBdr>
        </w:div>
        <w:div w:id="480119770">
          <w:marLeft w:val="640"/>
          <w:marRight w:val="0"/>
          <w:marTop w:val="0"/>
          <w:marBottom w:val="0"/>
          <w:divBdr>
            <w:top w:val="none" w:sz="0" w:space="0" w:color="auto"/>
            <w:left w:val="none" w:sz="0" w:space="0" w:color="auto"/>
            <w:bottom w:val="none" w:sz="0" w:space="0" w:color="auto"/>
            <w:right w:val="none" w:sz="0" w:space="0" w:color="auto"/>
          </w:divBdr>
        </w:div>
        <w:div w:id="917910052">
          <w:marLeft w:val="640"/>
          <w:marRight w:val="0"/>
          <w:marTop w:val="0"/>
          <w:marBottom w:val="0"/>
          <w:divBdr>
            <w:top w:val="none" w:sz="0" w:space="0" w:color="auto"/>
            <w:left w:val="none" w:sz="0" w:space="0" w:color="auto"/>
            <w:bottom w:val="none" w:sz="0" w:space="0" w:color="auto"/>
            <w:right w:val="none" w:sz="0" w:space="0" w:color="auto"/>
          </w:divBdr>
        </w:div>
        <w:div w:id="625159223">
          <w:marLeft w:val="640"/>
          <w:marRight w:val="0"/>
          <w:marTop w:val="0"/>
          <w:marBottom w:val="0"/>
          <w:divBdr>
            <w:top w:val="none" w:sz="0" w:space="0" w:color="auto"/>
            <w:left w:val="none" w:sz="0" w:space="0" w:color="auto"/>
            <w:bottom w:val="none" w:sz="0" w:space="0" w:color="auto"/>
            <w:right w:val="none" w:sz="0" w:space="0" w:color="auto"/>
          </w:divBdr>
        </w:div>
        <w:div w:id="1488400852">
          <w:marLeft w:val="640"/>
          <w:marRight w:val="0"/>
          <w:marTop w:val="0"/>
          <w:marBottom w:val="0"/>
          <w:divBdr>
            <w:top w:val="none" w:sz="0" w:space="0" w:color="auto"/>
            <w:left w:val="none" w:sz="0" w:space="0" w:color="auto"/>
            <w:bottom w:val="none" w:sz="0" w:space="0" w:color="auto"/>
            <w:right w:val="none" w:sz="0" w:space="0" w:color="auto"/>
          </w:divBdr>
        </w:div>
        <w:div w:id="988631230">
          <w:marLeft w:val="640"/>
          <w:marRight w:val="0"/>
          <w:marTop w:val="0"/>
          <w:marBottom w:val="0"/>
          <w:divBdr>
            <w:top w:val="none" w:sz="0" w:space="0" w:color="auto"/>
            <w:left w:val="none" w:sz="0" w:space="0" w:color="auto"/>
            <w:bottom w:val="none" w:sz="0" w:space="0" w:color="auto"/>
            <w:right w:val="none" w:sz="0" w:space="0" w:color="auto"/>
          </w:divBdr>
        </w:div>
        <w:div w:id="434714193">
          <w:marLeft w:val="640"/>
          <w:marRight w:val="0"/>
          <w:marTop w:val="0"/>
          <w:marBottom w:val="0"/>
          <w:divBdr>
            <w:top w:val="none" w:sz="0" w:space="0" w:color="auto"/>
            <w:left w:val="none" w:sz="0" w:space="0" w:color="auto"/>
            <w:bottom w:val="none" w:sz="0" w:space="0" w:color="auto"/>
            <w:right w:val="none" w:sz="0" w:space="0" w:color="auto"/>
          </w:divBdr>
        </w:div>
        <w:div w:id="1252202106">
          <w:marLeft w:val="640"/>
          <w:marRight w:val="0"/>
          <w:marTop w:val="0"/>
          <w:marBottom w:val="0"/>
          <w:divBdr>
            <w:top w:val="none" w:sz="0" w:space="0" w:color="auto"/>
            <w:left w:val="none" w:sz="0" w:space="0" w:color="auto"/>
            <w:bottom w:val="none" w:sz="0" w:space="0" w:color="auto"/>
            <w:right w:val="none" w:sz="0" w:space="0" w:color="auto"/>
          </w:divBdr>
        </w:div>
        <w:div w:id="1710378248">
          <w:marLeft w:val="640"/>
          <w:marRight w:val="0"/>
          <w:marTop w:val="0"/>
          <w:marBottom w:val="0"/>
          <w:divBdr>
            <w:top w:val="none" w:sz="0" w:space="0" w:color="auto"/>
            <w:left w:val="none" w:sz="0" w:space="0" w:color="auto"/>
            <w:bottom w:val="none" w:sz="0" w:space="0" w:color="auto"/>
            <w:right w:val="none" w:sz="0" w:space="0" w:color="auto"/>
          </w:divBdr>
        </w:div>
        <w:div w:id="1415590607">
          <w:marLeft w:val="640"/>
          <w:marRight w:val="0"/>
          <w:marTop w:val="0"/>
          <w:marBottom w:val="0"/>
          <w:divBdr>
            <w:top w:val="none" w:sz="0" w:space="0" w:color="auto"/>
            <w:left w:val="none" w:sz="0" w:space="0" w:color="auto"/>
            <w:bottom w:val="none" w:sz="0" w:space="0" w:color="auto"/>
            <w:right w:val="none" w:sz="0" w:space="0" w:color="auto"/>
          </w:divBdr>
        </w:div>
        <w:div w:id="1242253836">
          <w:marLeft w:val="640"/>
          <w:marRight w:val="0"/>
          <w:marTop w:val="0"/>
          <w:marBottom w:val="0"/>
          <w:divBdr>
            <w:top w:val="none" w:sz="0" w:space="0" w:color="auto"/>
            <w:left w:val="none" w:sz="0" w:space="0" w:color="auto"/>
            <w:bottom w:val="none" w:sz="0" w:space="0" w:color="auto"/>
            <w:right w:val="none" w:sz="0" w:space="0" w:color="auto"/>
          </w:divBdr>
        </w:div>
        <w:div w:id="1528248426">
          <w:marLeft w:val="640"/>
          <w:marRight w:val="0"/>
          <w:marTop w:val="0"/>
          <w:marBottom w:val="0"/>
          <w:divBdr>
            <w:top w:val="none" w:sz="0" w:space="0" w:color="auto"/>
            <w:left w:val="none" w:sz="0" w:space="0" w:color="auto"/>
            <w:bottom w:val="none" w:sz="0" w:space="0" w:color="auto"/>
            <w:right w:val="none" w:sz="0" w:space="0" w:color="auto"/>
          </w:divBdr>
        </w:div>
      </w:divsChild>
    </w:div>
    <w:div w:id="1682201870">
      <w:bodyDiv w:val="1"/>
      <w:marLeft w:val="0"/>
      <w:marRight w:val="0"/>
      <w:marTop w:val="0"/>
      <w:marBottom w:val="0"/>
      <w:divBdr>
        <w:top w:val="none" w:sz="0" w:space="0" w:color="auto"/>
        <w:left w:val="none" w:sz="0" w:space="0" w:color="auto"/>
        <w:bottom w:val="none" w:sz="0" w:space="0" w:color="auto"/>
        <w:right w:val="none" w:sz="0" w:space="0" w:color="auto"/>
      </w:divBdr>
    </w:div>
    <w:div w:id="1686128306">
      <w:bodyDiv w:val="1"/>
      <w:marLeft w:val="0"/>
      <w:marRight w:val="0"/>
      <w:marTop w:val="0"/>
      <w:marBottom w:val="0"/>
      <w:divBdr>
        <w:top w:val="none" w:sz="0" w:space="0" w:color="auto"/>
        <w:left w:val="none" w:sz="0" w:space="0" w:color="auto"/>
        <w:bottom w:val="none" w:sz="0" w:space="0" w:color="auto"/>
        <w:right w:val="none" w:sz="0" w:space="0" w:color="auto"/>
      </w:divBdr>
    </w:div>
    <w:div w:id="1691295877">
      <w:bodyDiv w:val="1"/>
      <w:marLeft w:val="0"/>
      <w:marRight w:val="0"/>
      <w:marTop w:val="0"/>
      <w:marBottom w:val="0"/>
      <w:divBdr>
        <w:top w:val="none" w:sz="0" w:space="0" w:color="auto"/>
        <w:left w:val="none" w:sz="0" w:space="0" w:color="auto"/>
        <w:bottom w:val="none" w:sz="0" w:space="0" w:color="auto"/>
        <w:right w:val="none" w:sz="0" w:space="0" w:color="auto"/>
      </w:divBdr>
    </w:div>
    <w:div w:id="1699575077">
      <w:bodyDiv w:val="1"/>
      <w:marLeft w:val="0"/>
      <w:marRight w:val="0"/>
      <w:marTop w:val="0"/>
      <w:marBottom w:val="0"/>
      <w:divBdr>
        <w:top w:val="none" w:sz="0" w:space="0" w:color="auto"/>
        <w:left w:val="none" w:sz="0" w:space="0" w:color="auto"/>
        <w:bottom w:val="none" w:sz="0" w:space="0" w:color="auto"/>
        <w:right w:val="none" w:sz="0" w:space="0" w:color="auto"/>
      </w:divBdr>
    </w:div>
    <w:div w:id="1728526565">
      <w:bodyDiv w:val="1"/>
      <w:marLeft w:val="0"/>
      <w:marRight w:val="0"/>
      <w:marTop w:val="0"/>
      <w:marBottom w:val="0"/>
      <w:divBdr>
        <w:top w:val="none" w:sz="0" w:space="0" w:color="auto"/>
        <w:left w:val="none" w:sz="0" w:space="0" w:color="auto"/>
        <w:bottom w:val="none" w:sz="0" w:space="0" w:color="auto"/>
        <w:right w:val="none" w:sz="0" w:space="0" w:color="auto"/>
      </w:divBdr>
    </w:div>
    <w:div w:id="1748113769">
      <w:bodyDiv w:val="1"/>
      <w:marLeft w:val="0"/>
      <w:marRight w:val="0"/>
      <w:marTop w:val="0"/>
      <w:marBottom w:val="0"/>
      <w:divBdr>
        <w:top w:val="none" w:sz="0" w:space="0" w:color="auto"/>
        <w:left w:val="none" w:sz="0" w:space="0" w:color="auto"/>
        <w:bottom w:val="none" w:sz="0" w:space="0" w:color="auto"/>
        <w:right w:val="none" w:sz="0" w:space="0" w:color="auto"/>
      </w:divBdr>
    </w:div>
    <w:div w:id="1755782998">
      <w:bodyDiv w:val="1"/>
      <w:marLeft w:val="0"/>
      <w:marRight w:val="0"/>
      <w:marTop w:val="0"/>
      <w:marBottom w:val="0"/>
      <w:divBdr>
        <w:top w:val="none" w:sz="0" w:space="0" w:color="auto"/>
        <w:left w:val="none" w:sz="0" w:space="0" w:color="auto"/>
        <w:bottom w:val="none" w:sz="0" w:space="0" w:color="auto"/>
        <w:right w:val="none" w:sz="0" w:space="0" w:color="auto"/>
      </w:divBdr>
    </w:div>
    <w:div w:id="1756897137">
      <w:bodyDiv w:val="1"/>
      <w:marLeft w:val="0"/>
      <w:marRight w:val="0"/>
      <w:marTop w:val="0"/>
      <w:marBottom w:val="0"/>
      <w:divBdr>
        <w:top w:val="none" w:sz="0" w:space="0" w:color="auto"/>
        <w:left w:val="none" w:sz="0" w:space="0" w:color="auto"/>
        <w:bottom w:val="none" w:sz="0" w:space="0" w:color="auto"/>
        <w:right w:val="none" w:sz="0" w:space="0" w:color="auto"/>
      </w:divBdr>
    </w:div>
    <w:div w:id="1757634185">
      <w:bodyDiv w:val="1"/>
      <w:marLeft w:val="0"/>
      <w:marRight w:val="0"/>
      <w:marTop w:val="0"/>
      <w:marBottom w:val="0"/>
      <w:divBdr>
        <w:top w:val="none" w:sz="0" w:space="0" w:color="auto"/>
        <w:left w:val="none" w:sz="0" w:space="0" w:color="auto"/>
        <w:bottom w:val="none" w:sz="0" w:space="0" w:color="auto"/>
        <w:right w:val="none" w:sz="0" w:space="0" w:color="auto"/>
      </w:divBdr>
    </w:div>
    <w:div w:id="1760177755">
      <w:bodyDiv w:val="1"/>
      <w:marLeft w:val="0"/>
      <w:marRight w:val="0"/>
      <w:marTop w:val="0"/>
      <w:marBottom w:val="0"/>
      <w:divBdr>
        <w:top w:val="none" w:sz="0" w:space="0" w:color="auto"/>
        <w:left w:val="none" w:sz="0" w:space="0" w:color="auto"/>
        <w:bottom w:val="none" w:sz="0" w:space="0" w:color="auto"/>
        <w:right w:val="none" w:sz="0" w:space="0" w:color="auto"/>
      </w:divBdr>
    </w:div>
    <w:div w:id="1768308676">
      <w:bodyDiv w:val="1"/>
      <w:marLeft w:val="0"/>
      <w:marRight w:val="0"/>
      <w:marTop w:val="0"/>
      <w:marBottom w:val="0"/>
      <w:divBdr>
        <w:top w:val="none" w:sz="0" w:space="0" w:color="auto"/>
        <w:left w:val="none" w:sz="0" w:space="0" w:color="auto"/>
        <w:bottom w:val="none" w:sz="0" w:space="0" w:color="auto"/>
        <w:right w:val="none" w:sz="0" w:space="0" w:color="auto"/>
      </w:divBdr>
    </w:div>
    <w:div w:id="1774857729">
      <w:bodyDiv w:val="1"/>
      <w:marLeft w:val="0"/>
      <w:marRight w:val="0"/>
      <w:marTop w:val="0"/>
      <w:marBottom w:val="0"/>
      <w:divBdr>
        <w:top w:val="none" w:sz="0" w:space="0" w:color="auto"/>
        <w:left w:val="none" w:sz="0" w:space="0" w:color="auto"/>
        <w:bottom w:val="none" w:sz="0" w:space="0" w:color="auto"/>
        <w:right w:val="none" w:sz="0" w:space="0" w:color="auto"/>
      </w:divBdr>
    </w:div>
    <w:div w:id="1776827821">
      <w:bodyDiv w:val="1"/>
      <w:marLeft w:val="0"/>
      <w:marRight w:val="0"/>
      <w:marTop w:val="0"/>
      <w:marBottom w:val="0"/>
      <w:divBdr>
        <w:top w:val="none" w:sz="0" w:space="0" w:color="auto"/>
        <w:left w:val="none" w:sz="0" w:space="0" w:color="auto"/>
        <w:bottom w:val="none" w:sz="0" w:space="0" w:color="auto"/>
        <w:right w:val="none" w:sz="0" w:space="0" w:color="auto"/>
      </w:divBdr>
    </w:div>
    <w:div w:id="1789204152">
      <w:bodyDiv w:val="1"/>
      <w:marLeft w:val="0"/>
      <w:marRight w:val="0"/>
      <w:marTop w:val="0"/>
      <w:marBottom w:val="0"/>
      <w:divBdr>
        <w:top w:val="none" w:sz="0" w:space="0" w:color="auto"/>
        <w:left w:val="none" w:sz="0" w:space="0" w:color="auto"/>
        <w:bottom w:val="none" w:sz="0" w:space="0" w:color="auto"/>
        <w:right w:val="none" w:sz="0" w:space="0" w:color="auto"/>
      </w:divBdr>
    </w:div>
    <w:div w:id="1791629961">
      <w:bodyDiv w:val="1"/>
      <w:marLeft w:val="0"/>
      <w:marRight w:val="0"/>
      <w:marTop w:val="0"/>
      <w:marBottom w:val="0"/>
      <w:divBdr>
        <w:top w:val="none" w:sz="0" w:space="0" w:color="auto"/>
        <w:left w:val="none" w:sz="0" w:space="0" w:color="auto"/>
        <w:bottom w:val="none" w:sz="0" w:space="0" w:color="auto"/>
        <w:right w:val="none" w:sz="0" w:space="0" w:color="auto"/>
      </w:divBdr>
    </w:div>
    <w:div w:id="1796101793">
      <w:bodyDiv w:val="1"/>
      <w:marLeft w:val="0"/>
      <w:marRight w:val="0"/>
      <w:marTop w:val="0"/>
      <w:marBottom w:val="0"/>
      <w:divBdr>
        <w:top w:val="none" w:sz="0" w:space="0" w:color="auto"/>
        <w:left w:val="none" w:sz="0" w:space="0" w:color="auto"/>
        <w:bottom w:val="none" w:sz="0" w:space="0" w:color="auto"/>
        <w:right w:val="none" w:sz="0" w:space="0" w:color="auto"/>
      </w:divBdr>
    </w:div>
    <w:div w:id="1810171889">
      <w:bodyDiv w:val="1"/>
      <w:marLeft w:val="0"/>
      <w:marRight w:val="0"/>
      <w:marTop w:val="0"/>
      <w:marBottom w:val="0"/>
      <w:divBdr>
        <w:top w:val="none" w:sz="0" w:space="0" w:color="auto"/>
        <w:left w:val="none" w:sz="0" w:space="0" w:color="auto"/>
        <w:bottom w:val="none" w:sz="0" w:space="0" w:color="auto"/>
        <w:right w:val="none" w:sz="0" w:space="0" w:color="auto"/>
      </w:divBdr>
    </w:div>
    <w:div w:id="1811434007">
      <w:bodyDiv w:val="1"/>
      <w:marLeft w:val="0"/>
      <w:marRight w:val="0"/>
      <w:marTop w:val="0"/>
      <w:marBottom w:val="0"/>
      <w:divBdr>
        <w:top w:val="none" w:sz="0" w:space="0" w:color="auto"/>
        <w:left w:val="none" w:sz="0" w:space="0" w:color="auto"/>
        <w:bottom w:val="none" w:sz="0" w:space="0" w:color="auto"/>
        <w:right w:val="none" w:sz="0" w:space="0" w:color="auto"/>
      </w:divBdr>
    </w:div>
    <w:div w:id="1829251878">
      <w:bodyDiv w:val="1"/>
      <w:marLeft w:val="0"/>
      <w:marRight w:val="0"/>
      <w:marTop w:val="0"/>
      <w:marBottom w:val="0"/>
      <w:divBdr>
        <w:top w:val="none" w:sz="0" w:space="0" w:color="auto"/>
        <w:left w:val="none" w:sz="0" w:space="0" w:color="auto"/>
        <w:bottom w:val="none" w:sz="0" w:space="0" w:color="auto"/>
        <w:right w:val="none" w:sz="0" w:space="0" w:color="auto"/>
      </w:divBdr>
      <w:divsChild>
        <w:div w:id="1715733207">
          <w:marLeft w:val="480"/>
          <w:marRight w:val="0"/>
          <w:marTop w:val="0"/>
          <w:marBottom w:val="0"/>
          <w:divBdr>
            <w:top w:val="none" w:sz="0" w:space="0" w:color="auto"/>
            <w:left w:val="none" w:sz="0" w:space="0" w:color="auto"/>
            <w:bottom w:val="none" w:sz="0" w:space="0" w:color="auto"/>
            <w:right w:val="none" w:sz="0" w:space="0" w:color="auto"/>
          </w:divBdr>
        </w:div>
        <w:div w:id="1857621869">
          <w:marLeft w:val="480"/>
          <w:marRight w:val="0"/>
          <w:marTop w:val="0"/>
          <w:marBottom w:val="0"/>
          <w:divBdr>
            <w:top w:val="none" w:sz="0" w:space="0" w:color="auto"/>
            <w:left w:val="none" w:sz="0" w:space="0" w:color="auto"/>
            <w:bottom w:val="none" w:sz="0" w:space="0" w:color="auto"/>
            <w:right w:val="none" w:sz="0" w:space="0" w:color="auto"/>
          </w:divBdr>
        </w:div>
        <w:div w:id="1498307978">
          <w:marLeft w:val="480"/>
          <w:marRight w:val="0"/>
          <w:marTop w:val="0"/>
          <w:marBottom w:val="0"/>
          <w:divBdr>
            <w:top w:val="none" w:sz="0" w:space="0" w:color="auto"/>
            <w:left w:val="none" w:sz="0" w:space="0" w:color="auto"/>
            <w:bottom w:val="none" w:sz="0" w:space="0" w:color="auto"/>
            <w:right w:val="none" w:sz="0" w:space="0" w:color="auto"/>
          </w:divBdr>
        </w:div>
        <w:div w:id="657154398">
          <w:marLeft w:val="480"/>
          <w:marRight w:val="0"/>
          <w:marTop w:val="0"/>
          <w:marBottom w:val="0"/>
          <w:divBdr>
            <w:top w:val="none" w:sz="0" w:space="0" w:color="auto"/>
            <w:left w:val="none" w:sz="0" w:space="0" w:color="auto"/>
            <w:bottom w:val="none" w:sz="0" w:space="0" w:color="auto"/>
            <w:right w:val="none" w:sz="0" w:space="0" w:color="auto"/>
          </w:divBdr>
        </w:div>
        <w:div w:id="145440979">
          <w:marLeft w:val="480"/>
          <w:marRight w:val="0"/>
          <w:marTop w:val="0"/>
          <w:marBottom w:val="0"/>
          <w:divBdr>
            <w:top w:val="none" w:sz="0" w:space="0" w:color="auto"/>
            <w:left w:val="none" w:sz="0" w:space="0" w:color="auto"/>
            <w:bottom w:val="none" w:sz="0" w:space="0" w:color="auto"/>
            <w:right w:val="none" w:sz="0" w:space="0" w:color="auto"/>
          </w:divBdr>
        </w:div>
        <w:div w:id="1838766911">
          <w:marLeft w:val="480"/>
          <w:marRight w:val="0"/>
          <w:marTop w:val="0"/>
          <w:marBottom w:val="0"/>
          <w:divBdr>
            <w:top w:val="none" w:sz="0" w:space="0" w:color="auto"/>
            <w:left w:val="none" w:sz="0" w:space="0" w:color="auto"/>
            <w:bottom w:val="none" w:sz="0" w:space="0" w:color="auto"/>
            <w:right w:val="none" w:sz="0" w:space="0" w:color="auto"/>
          </w:divBdr>
        </w:div>
        <w:div w:id="696656692">
          <w:marLeft w:val="480"/>
          <w:marRight w:val="0"/>
          <w:marTop w:val="0"/>
          <w:marBottom w:val="0"/>
          <w:divBdr>
            <w:top w:val="none" w:sz="0" w:space="0" w:color="auto"/>
            <w:left w:val="none" w:sz="0" w:space="0" w:color="auto"/>
            <w:bottom w:val="none" w:sz="0" w:space="0" w:color="auto"/>
            <w:right w:val="none" w:sz="0" w:space="0" w:color="auto"/>
          </w:divBdr>
        </w:div>
        <w:div w:id="546835528">
          <w:marLeft w:val="480"/>
          <w:marRight w:val="0"/>
          <w:marTop w:val="0"/>
          <w:marBottom w:val="0"/>
          <w:divBdr>
            <w:top w:val="none" w:sz="0" w:space="0" w:color="auto"/>
            <w:left w:val="none" w:sz="0" w:space="0" w:color="auto"/>
            <w:bottom w:val="none" w:sz="0" w:space="0" w:color="auto"/>
            <w:right w:val="none" w:sz="0" w:space="0" w:color="auto"/>
          </w:divBdr>
        </w:div>
        <w:div w:id="519201735">
          <w:marLeft w:val="480"/>
          <w:marRight w:val="0"/>
          <w:marTop w:val="0"/>
          <w:marBottom w:val="0"/>
          <w:divBdr>
            <w:top w:val="none" w:sz="0" w:space="0" w:color="auto"/>
            <w:left w:val="none" w:sz="0" w:space="0" w:color="auto"/>
            <w:bottom w:val="none" w:sz="0" w:space="0" w:color="auto"/>
            <w:right w:val="none" w:sz="0" w:space="0" w:color="auto"/>
          </w:divBdr>
        </w:div>
        <w:div w:id="1961106783">
          <w:marLeft w:val="480"/>
          <w:marRight w:val="0"/>
          <w:marTop w:val="0"/>
          <w:marBottom w:val="0"/>
          <w:divBdr>
            <w:top w:val="none" w:sz="0" w:space="0" w:color="auto"/>
            <w:left w:val="none" w:sz="0" w:space="0" w:color="auto"/>
            <w:bottom w:val="none" w:sz="0" w:space="0" w:color="auto"/>
            <w:right w:val="none" w:sz="0" w:space="0" w:color="auto"/>
          </w:divBdr>
        </w:div>
        <w:div w:id="1124539194">
          <w:marLeft w:val="480"/>
          <w:marRight w:val="0"/>
          <w:marTop w:val="0"/>
          <w:marBottom w:val="0"/>
          <w:divBdr>
            <w:top w:val="none" w:sz="0" w:space="0" w:color="auto"/>
            <w:left w:val="none" w:sz="0" w:space="0" w:color="auto"/>
            <w:bottom w:val="none" w:sz="0" w:space="0" w:color="auto"/>
            <w:right w:val="none" w:sz="0" w:space="0" w:color="auto"/>
          </w:divBdr>
        </w:div>
        <w:div w:id="181670497">
          <w:marLeft w:val="480"/>
          <w:marRight w:val="0"/>
          <w:marTop w:val="0"/>
          <w:marBottom w:val="0"/>
          <w:divBdr>
            <w:top w:val="none" w:sz="0" w:space="0" w:color="auto"/>
            <w:left w:val="none" w:sz="0" w:space="0" w:color="auto"/>
            <w:bottom w:val="none" w:sz="0" w:space="0" w:color="auto"/>
            <w:right w:val="none" w:sz="0" w:space="0" w:color="auto"/>
          </w:divBdr>
        </w:div>
        <w:div w:id="619187303">
          <w:marLeft w:val="480"/>
          <w:marRight w:val="0"/>
          <w:marTop w:val="0"/>
          <w:marBottom w:val="0"/>
          <w:divBdr>
            <w:top w:val="none" w:sz="0" w:space="0" w:color="auto"/>
            <w:left w:val="none" w:sz="0" w:space="0" w:color="auto"/>
            <w:bottom w:val="none" w:sz="0" w:space="0" w:color="auto"/>
            <w:right w:val="none" w:sz="0" w:space="0" w:color="auto"/>
          </w:divBdr>
        </w:div>
        <w:div w:id="1606888897">
          <w:marLeft w:val="480"/>
          <w:marRight w:val="0"/>
          <w:marTop w:val="0"/>
          <w:marBottom w:val="0"/>
          <w:divBdr>
            <w:top w:val="none" w:sz="0" w:space="0" w:color="auto"/>
            <w:left w:val="none" w:sz="0" w:space="0" w:color="auto"/>
            <w:bottom w:val="none" w:sz="0" w:space="0" w:color="auto"/>
            <w:right w:val="none" w:sz="0" w:space="0" w:color="auto"/>
          </w:divBdr>
        </w:div>
        <w:div w:id="1439527218">
          <w:marLeft w:val="480"/>
          <w:marRight w:val="0"/>
          <w:marTop w:val="0"/>
          <w:marBottom w:val="0"/>
          <w:divBdr>
            <w:top w:val="none" w:sz="0" w:space="0" w:color="auto"/>
            <w:left w:val="none" w:sz="0" w:space="0" w:color="auto"/>
            <w:bottom w:val="none" w:sz="0" w:space="0" w:color="auto"/>
            <w:right w:val="none" w:sz="0" w:space="0" w:color="auto"/>
          </w:divBdr>
        </w:div>
        <w:div w:id="608128181">
          <w:marLeft w:val="480"/>
          <w:marRight w:val="0"/>
          <w:marTop w:val="0"/>
          <w:marBottom w:val="0"/>
          <w:divBdr>
            <w:top w:val="none" w:sz="0" w:space="0" w:color="auto"/>
            <w:left w:val="none" w:sz="0" w:space="0" w:color="auto"/>
            <w:bottom w:val="none" w:sz="0" w:space="0" w:color="auto"/>
            <w:right w:val="none" w:sz="0" w:space="0" w:color="auto"/>
          </w:divBdr>
        </w:div>
        <w:div w:id="1617591341">
          <w:marLeft w:val="480"/>
          <w:marRight w:val="0"/>
          <w:marTop w:val="0"/>
          <w:marBottom w:val="0"/>
          <w:divBdr>
            <w:top w:val="none" w:sz="0" w:space="0" w:color="auto"/>
            <w:left w:val="none" w:sz="0" w:space="0" w:color="auto"/>
            <w:bottom w:val="none" w:sz="0" w:space="0" w:color="auto"/>
            <w:right w:val="none" w:sz="0" w:space="0" w:color="auto"/>
          </w:divBdr>
        </w:div>
        <w:div w:id="1805343242">
          <w:marLeft w:val="480"/>
          <w:marRight w:val="0"/>
          <w:marTop w:val="0"/>
          <w:marBottom w:val="0"/>
          <w:divBdr>
            <w:top w:val="none" w:sz="0" w:space="0" w:color="auto"/>
            <w:left w:val="none" w:sz="0" w:space="0" w:color="auto"/>
            <w:bottom w:val="none" w:sz="0" w:space="0" w:color="auto"/>
            <w:right w:val="none" w:sz="0" w:space="0" w:color="auto"/>
          </w:divBdr>
        </w:div>
        <w:div w:id="1245725974">
          <w:marLeft w:val="480"/>
          <w:marRight w:val="0"/>
          <w:marTop w:val="0"/>
          <w:marBottom w:val="0"/>
          <w:divBdr>
            <w:top w:val="none" w:sz="0" w:space="0" w:color="auto"/>
            <w:left w:val="none" w:sz="0" w:space="0" w:color="auto"/>
            <w:bottom w:val="none" w:sz="0" w:space="0" w:color="auto"/>
            <w:right w:val="none" w:sz="0" w:space="0" w:color="auto"/>
          </w:divBdr>
        </w:div>
      </w:divsChild>
    </w:div>
    <w:div w:id="1841431824">
      <w:bodyDiv w:val="1"/>
      <w:marLeft w:val="0"/>
      <w:marRight w:val="0"/>
      <w:marTop w:val="0"/>
      <w:marBottom w:val="0"/>
      <w:divBdr>
        <w:top w:val="none" w:sz="0" w:space="0" w:color="auto"/>
        <w:left w:val="none" w:sz="0" w:space="0" w:color="auto"/>
        <w:bottom w:val="none" w:sz="0" w:space="0" w:color="auto"/>
        <w:right w:val="none" w:sz="0" w:space="0" w:color="auto"/>
      </w:divBdr>
    </w:div>
    <w:div w:id="1850830901">
      <w:bodyDiv w:val="1"/>
      <w:marLeft w:val="0"/>
      <w:marRight w:val="0"/>
      <w:marTop w:val="0"/>
      <w:marBottom w:val="0"/>
      <w:divBdr>
        <w:top w:val="none" w:sz="0" w:space="0" w:color="auto"/>
        <w:left w:val="none" w:sz="0" w:space="0" w:color="auto"/>
        <w:bottom w:val="none" w:sz="0" w:space="0" w:color="auto"/>
        <w:right w:val="none" w:sz="0" w:space="0" w:color="auto"/>
      </w:divBdr>
    </w:div>
    <w:div w:id="1852642996">
      <w:bodyDiv w:val="1"/>
      <w:marLeft w:val="0"/>
      <w:marRight w:val="0"/>
      <w:marTop w:val="0"/>
      <w:marBottom w:val="0"/>
      <w:divBdr>
        <w:top w:val="none" w:sz="0" w:space="0" w:color="auto"/>
        <w:left w:val="none" w:sz="0" w:space="0" w:color="auto"/>
        <w:bottom w:val="none" w:sz="0" w:space="0" w:color="auto"/>
        <w:right w:val="none" w:sz="0" w:space="0" w:color="auto"/>
      </w:divBdr>
    </w:div>
    <w:div w:id="1855025346">
      <w:bodyDiv w:val="1"/>
      <w:marLeft w:val="0"/>
      <w:marRight w:val="0"/>
      <w:marTop w:val="0"/>
      <w:marBottom w:val="0"/>
      <w:divBdr>
        <w:top w:val="none" w:sz="0" w:space="0" w:color="auto"/>
        <w:left w:val="none" w:sz="0" w:space="0" w:color="auto"/>
        <w:bottom w:val="none" w:sz="0" w:space="0" w:color="auto"/>
        <w:right w:val="none" w:sz="0" w:space="0" w:color="auto"/>
      </w:divBdr>
    </w:div>
    <w:div w:id="1855727231">
      <w:bodyDiv w:val="1"/>
      <w:marLeft w:val="0"/>
      <w:marRight w:val="0"/>
      <w:marTop w:val="0"/>
      <w:marBottom w:val="0"/>
      <w:divBdr>
        <w:top w:val="none" w:sz="0" w:space="0" w:color="auto"/>
        <w:left w:val="none" w:sz="0" w:space="0" w:color="auto"/>
        <w:bottom w:val="none" w:sz="0" w:space="0" w:color="auto"/>
        <w:right w:val="none" w:sz="0" w:space="0" w:color="auto"/>
      </w:divBdr>
    </w:div>
    <w:div w:id="1860267956">
      <w:bodyDiv w:val="1"/>
      <w:marLeft w:val="0"/>
      <w:marRight w:val="0"/>
      <w:marTop w:val="0"/>
      <w:marBottom w:val="0"/>
      <w:divBdr>
        <w:top w:val="none" w:sz="0" w:space="0" w:color="auto"/>
        <w:left w:val="none" w:sz="0" w:space="0" w:color="auto"/>
        <w:bottom w:val="none" w:sz="0" w:space="0" w:color="auto"/>
        <w:right w:val="none" w:sz="0" w:space="0" w:color="auto"/>
      </w:divBdr>
    </w:div>
    <w:div w:id="1867869685">
      <w:bodyDiv w:val="1"/>
      <w:marLeft w:val="0"/>
      <w:marRight w:val="0"/>
      <w:marTop w:val="0"/>
      <w:marBottom w:val="0"/>
      <w:divBdr>
        <w:top w:val="none" w:sz="0" w:space="0" w:color="auto"/>
        <w:left w:val="none" w:sz="0" w:space="0" w:color="auto"/>
        <w:bottom w:val="none" w:sz="0" w:space="0" w:color="auto"/>
        <w:right w:val="none" w:sz="0" w:space="0" w:color="auto"/>
      </w:divBdr>
    </w:div>
    <w:div w:id="1868761545">
      <w:bodyDiv w:val="1"/>
      <w:marLeft w:val="0"/>
      <w:marRight w:val="0"/>
      <w:marTop w:val="0"/>
      <w:marBottom w:val="0"/>
      <w:divBdr>
        <w:top w:val="none" w:sz="0" w:space="0" w:color="auto"/>
        <w:left w:val="none" w:sz="0" w:space="0" w:color="auto"/>
        <w:bottom w:val="none" w:sz="0" w:space="0" w:color="auto"/>
        <w:right w:val="none" w:sz="0" w:space="0" w:color="auto"/>
      </w:divBdr>
      <w:divsChild>
        <w:div w:id="673457743">
          <w:marLeft w:val="640"/>
          <w:marRight w:val="0"/>
          <w:marTop w:val="0"/>
          <w:marBottom w:val="0"/>
          <w:divBdr>
            <w:top w:val="none" w:sz="0" w:space="0" w:color="auto"/>
            <w:left w:val="none" w:sz="0" w:space="0" w:color="auto"/>
            <w:bottom w:val="none" w:sz="0" w:space="0" w:color="auto"/>
            <w:right w:val="none" w:sz="0" w:space="0" w:color="auto"/>
          </w:divBdr>
        </w:div>
        <w:div w:id="1223834211">
          <w:marLeft w:val="640"/>
          <w:marRight w:val="0"/>
          <w:marTop w:val="0"/>
          <w:marBottom w:val="0"/>
          <w:divBdr>
            <w:top w:val="none" w:sz="0" w:space="0" w:color="auto"/>
            <w:left w:val="none" w:sz="0" w:space="0" w:color="auto"/>
            <w:bottom w:val="none" w:sz="0" w:space="0" w:color="auto"/>
            <w:right w:val="none" w:sz="0" w:space="0" w:color="auto"/>
          </w:divBdr>
        </w:div>
        <w:div w:id="1912540847">
          <w:marLeft w:val="640"/>
          <w:marRight w:val="0"/>
          <w:marTop w:val="0"/>
          <w:marBottom w:val="0"/>
          <w:divBdr>
            <w:top w:val="none" w:sz="0" w:space="0" w:color="auto"/>
            <w:left w:val="none" w:sz="0" w:space="0" w:color="auto"/>
            <w:bottom w:val="none" w:sz="0" w:space="0" w:color="auto"/>
            <w:right w:val="none" w:sz="0" w:space="0" w:color="auto"/>
          </w:divBdr>
        </w:div>
        <w:div w:id="1541093612">
          <w:marLeft w:val="640"/>
          <w:marRight w:val="0"/>
          <w:marTop w:val="0"/>
          <w:marBottom w:val="0"/>
          <w:divBdr>
            <w:top w:val="none" w:sz="0" w:space="0" w:color="auto"/>
            <w:left w:val="none" w:sz="0" w:space="0" w:color="auto"/>
            <w:bottom w:val="none" w:sz="0" w:space="0" w:color="auto"/>
            <w:right w:val="none" w:sz="0" w:space="0" w:color="auto"/>
          </w:divBdr>
        </w:div>
        <w:div w:id="1575816089">
          <w:marLeft w:val="640"/>
          <w:marRight w:val="0"/>
          <w:marTop w:val="0"/>
          <w:marBottom w:val="0"/>
          <w:divBdr>
            <w:top w:val="none" w:sz="0" w:space="0" w:color="auto"/>
            <w:left w:val="none" w:sz="0" w:space="0" w:color="auto"/>
            <w:bottom w:val="none" w:sz="0" w:space="0" w:color="auto"/>
            <w:right w:val="none" w:sz="0" w:space="0" w:color="auto"/>
          </w:divBdr>
        </w:div>
        <w:div w:id="140706088">
          <w:marLeft w:val="640"/>
          <w:marRight w:val="0"/>
          <w:marTop w:val="0"/>
          <w:marBottom w:val="0"/>
          <w:divBdr>
            <w:top w:val="none" w:sz="0" w:space="0" w:color="auto"/>
            <w:left w:val="none" w:sz="0" w:space="0" w:color="auto"/>
            <w:bottom w:val="none" w:sz="0" w:space="0" w:color="auto"/>
            <w:right w:val="none" w:sz="0" w:space="0" w:color="auto"/>
          </w:divBdr>
        </w:div>
        <w:div w:id="1789814709">
          <w:marLeft w:val="640"/>
          <w:marRight w:val="0"/>
          <w:marTop w:val="0"/>
          <w:marBottom w:val="0"/>
          <w:divBdr>
            <w:top w:val="none" w:sz="0" w:space="0" w:color="auto"/>
            <w:left w:val="none" w:sz="0" w:space="0" w:color="auto"/>
            <w:bottom w:val="none" w:sz="0" w:space="0" w:color="auto"/>
            <w:right w:val="none" w:sz="0" w:space="0" w:color="auto"/>
          </w:divBdr>
        </w:div>
        <w:div w:id="618872547">
          <w:marLeft w:val="640"/>
          <w:marRight w:val="0"/>
          <w:marTop w:val="0"/>
          <w:marBottom w:val="0"/>
          <w:divBdr>
            <w:top w:val="none" w:sz="0" w:space="0" w:color="auto"/>
            <w:left w:val="none" w:sz="0" w:space="0" w:color="auto"/>
            <w:bottom w:val="none" w:sz="0" w:space="0" w:color="auto"/>
            <w:right w:val="none" w:sz="0" w:space="0" w:color="auto"/>
          </w:divBdr>
        </w:div>
        <w:div w:id="684208762">
          <w:marLeft w:val="640"/>
          <w:marRight w:val="0"/>
          <w:marTop w:val="0"/>
          <w:marBottom w:val="0"/>
          <w:divBdr>
            <w:top w:val="none" w:sz="0" w:space="0" w:color="auto"/>
            <w:left w:val="none" w:sz="0" w:space="0" w:color="auto"/>
            <w:bottom w:val="none" w:sz="0" w:space="0" w:color="auto"/>
            <w:right w:val="none" w:sz="0" w:space="0" w:color="auto"/>
          </w:divBdr>
        </w:div>
        <w:div w:id="83649141">
          <w:marLeft w:val="640"/>
          <w:marRight w:val="0"/>
          <w:marTop w:val="0"/>
          <w:marBottom w:val="0"/>
          <w:divBdr>
            <w:top w:val="none" w:sz="0" w:space="0" w:color="auto"/>
            <w:left w:val="none" w:sz="0" w:space="0" w:color="auto"/>
            <w:bottom w:val="none" w:sz="0" w:space="0" w:color="auto"/>
            <w:right w:val="none" w:sz="0" w:space="0" w:color="auto"/>
          </w:divBdr>
        </w:div>
        <w:div w:id="1345594683">
          <w:marLeft w:val="640"/>
          <w:marRight w:val="0"/>
          <w:marTop w:val="0"/>
          <w:marBottom w:val="0"/>
          <w:divBdr>
            <w:top w:val="none" w:sz="0" w:space="0" w:color="auto"/>
            <w:left w:val="none" w:sz="0" w:space="0" w:color="auto"/>
            <w:bottom w:val="none" w:sz="0" w:space="0" w:color="auto"/>
            <w:right w:val="none" w:sz="0" w:space="0" w:color="auto"/>
          </w:divBdr>
        </w:div>
        <w:div w:id="1803303278">
          <w:marLeft w:val="640"/>
          <w:marRight w:val="0"/>
          <w:marTop w:val="0"/>
          <w:marBottom w:val="0"/>
          <w:divBdr>
            <w:top w:val="none" w:sz="0" w:space="0" w:color="auto"/>
            <w:left w:val="none" w:sz="0" w:space="0" w:color="auto"/>
            <w:bottom w:val="none" w:sz="0" w:space="0" w:color="auto"/>
            <w:right w:val="none" w:sz="0" w:space="0" w:color="auto"/>
          </w:divBdr>
        </w:div>
        <w:div w:id="1432818912">
          <w:marLeft w:val="640"/>
          <w:marRight w:val="0"/>
          <w:marTop w:val="0"/>
          <w:marBottom w:val="0"/>
          <w:divBdr>
            <w:top w:val="none" w:sz="0" w:space="0" w:color="auto"/>
            <w:left w:val="none" w:sz="0" w:space="0" w:color="auto"/>
            <w:bottom w:val="none" w:sz="0" w:space="0" w:color="auto"/>
            <w:right w:val="none" w:sz="0" w:space="0" w:color="auto"/>
          </w:divBdr>
        </w:div>
        <w:div w:id="1536851021">
          <w:marLeft w:val="640"/>
          <w:marRight w:val="0"/>
          <w:marTop w:val="0"/>
          <w:marBottom w:val="0"/>
          <w:divBdr>
            <w:top w:val="none" w:sz="0" w:space="0" w:color="auto"/>
            <w:left w:val="none" w:sz="0" w:space="0" w:color="auto"/>
            <w:bottom w:val="none" w:sz="0" w:space="0" w:color="auto"/>
            <w:right w:val="none" w:sz="0" w:space="0" w:color="auto"/>
          </w:divBdr>
        </w:div>
        <w:div w:id="1363477016">
          <w:marLeft w:val="640"/>
          <w:marRight w:val="0"/>
          <w:marTop w:val="0"/>
          <w:marBottom w:val="0"/>
          <w:divBdr>
            <w:top w:val="none" w:sz="0" w:space="0" w:color="auto"/>
            <w:left w:val="none" w:sz="0" w:space="0" w:color="auto"/>
            <w:bottom w:val="none" w:sz="0" w:space="0" w:color="auto"/>
            <w:right w:val="none" w:sz="0" w:space="0" w:color="auto"/>
          </w:divBdr>
        </w:div>
        <w:div w:id="1486507386">
          <w:marLeft w:val="640"/>
          <w:marRight w:val="0"/>
          <w:marTop w:val="0"/>
          <w:marBottom w:val="0"/>
          <w:divBdr>
            <w:top w:val="none" w:sz="0" w:space="0" w:color="auto"/>
            <w:left w:val="none" w:sz="0" w:space="0" w:color="auto"/>
            <w:bottom w:val="none" w:sz="0" w:space="0" w:color="auto"/>
            <w:right w:val="none" w:sz="0" w:space="0" w:color="auto"/>
          </w:divBdr>
        </w:div>
        <w:div w:id="1340696578">
          <w:marLeft w:val="640"/>
          <w:marRight w:val="0"/>
          <w:marTop w:val="0"/>
          <w:marBottom w:val="0"/>
          <w:divBdr>
            <w:top w:val="none" w:sz="0" w:space="0" w:color="auto"/>
            <w:left w:val="none" w:sz="0" w:space="0" w:color="auto"/>
            <w:bottom w:val="none" w:sz="0" w:space="0" w:color="auto"/>
            <w:right w:val="none" w:sz="0" w:space="0" w:color="auto"/>
          </w:divBdr>
        </w:div>
        <w:div w:id="1064915192">
          <w:marLeft w:val="640"/>
          <w:marRight w:val="0"/>
          <w:marTop w:val="0"/>
          <w:marBottom w:val="0"/>
          <w:divBdr>
            <w:top w:val="none" w:sz="0" w:space="0" w:color="auto"/>
            <w:left w:val="none" w:sz="0" w:space="0" w:color="auto"/>
            <w:bottom w:val="none" w:sz="0" w:space="0" w:color="auto"/>
            <w:right w:val="none" w:sz="0" w:space="0" w:color="auto"/>
          </w:divBdr>
        </w:div>
        <w:div w:id="1499807660">
          <w:marLeft w:val="640"/>
          <w:marRight w:val="0"/>
          <w:marTop w:val="0"/>
          <w:marBottom w:val="0"/>
          <w:divBdr>
            <w:top w:val="none" w:sz="0" w:space="0" w:color="auto"/>
            <w:left w:val="none" w:sz="0" w:space="0" w:color="auto"/>
            <w:bottom w:val="none" w:sz="0" w:space="0" w:color="auto"/>
            <w:right w:val="none" w:sz="0" w:space="0" w:color="auto"/>
          </w:divBdr>
        </w:div>
        <w:div w:id="1283997196">
          <w:marLeft w:val="640"/>
          <w:marRight w:val="0"/>
          <w:marTop w:val="0"/>
          <w:marBottom w:val="0"/>
          <w:divBdr>
            <w:top w:val="none" w:sz="0" w:space="0" w:color="auto"/>
            <w:left w:val="none" w:sz="0" w:space="0" w:color="auto"/>
            <w:bottom w:val="none" w:sz="0" w:space="0" w:color="auto"/>
            <w:right w:val="none" w:sz="0" w:space="0" w:color="auto"/>
          </w:divBdr>
        </w:div>
        <w:div w:id="1873685687">
          <w:marLeft w:val="640"/>
          <w:marRight w:val="0"/>
          <w:marTop w:val="0"/>
          <w:marBottom w:val="0"/>
          <w:divBdr>
            <w:top w:val="none" w:sz="0" w:space="0" w:color="auto"/>
            <w:left w:val="none" w:sz="0" w:space="0" w:color="auto"/>
            <w:bottom w:val="none" w:sz="0" w:space="0" w:color="auto"/>
            <w:right w:val="none" w:sz="0" w:space="0" w:color="auto"/>
          </w:divBdr>
        </w:div>
        <w:div w:id="2113087627">
          <w:marLeft w:val="640"/>
          <w:marRight w:val="0"/>
          <w:marTop w:val="0"/>
          <w:marBottom w:val="0"/>
          <w:divBdr>
            <w:top w:val="none" w:sz="0" w:space="0" w:color="auto"/>
            <w:left w:val="none" w:sz="0" w:space="0" w:color="auto"/>
            <w:bottom w:val="none" w:sz="0" w:space="0" w:color="auto"/>
            <w:right w:val="none" w:sz="0" w:space="0" w:color="auto"/>
          </w:divBdr>
        </w:div>
        <w:div w:id="1967659343">
          <w:marLeft w:val="640"/>
          <w:marRight w:val="0"/>
          <w:marTop w:val="0"/>
          <w:marBottom w:val="0"/>
          <w:divBdr>
            <w:top w:val="none" w:sz="0" w:space="0" w:color="auto"/>
            <w:left w:val="none" w:sz="0" w:space="0" w:color="auto"/>
            <w:bottom w:val="none" w:sz="0" w:space="0" w:color="auto"/>
            <w:right w:val="none" w:sz="0" w:space="0" w:color="auto"/>
          </w:divBdr>
        </w:div>
      </w:divsChild>
    </w:div>
    <w:div w:id="1871868350">
      <w:bodyDiv w:val="1"/>
      <w:marLeft w:val="0"/>
      <w:marRight w:val="0"/>
      <w:marTop w:val="0"/>
      <w:marBottom w:val="0"/>
      <w:divBdr>
        <w:top w:val="none" w:sz="0" w:space="0" w:color="auto"/>
        <w:left w:val="none" w:sz="0" w:space="0" w:color="auto"/>
        <w:bottom w:val="none" w:sz="0" w:space="0" w:color="auto"/>
        <w:right w:val="none" w:sz="0" w:space="0" w:color="auto"/>
      </w:divBdr>
    </w:div>
    <w:div w:id="1871914275">
      <w:bodyDiv w:val="1"/>
      <w:marLeft w:val="0"/>
      <w:marRight w:val="0"/>
      <w:marTop w:val="0"/>
      <w:marBottom w:val="0"/>
      <w:divBdr>
        <w:top w:val="none" w:sz="0" w:space="0" w:color="auto"/>
        <w:left w:val="none" w:sz="0" w:space="0" w:color="auto"/>
        <w:bottom w:val="none" w:sz="0" w:space="0" w:color="auto"/>
        <w:right w:val="none" w:sz="0" w:space="0" w:color="auto"/>
      </w:divBdr>
      <w:divsChild>
        <w:div w:id="1077940800">
          <w:marLeft w:val="640"/>
          <w:marRight w:val="0"/>
          <w:marTop w:val="0"/>
          <w:marBottom w:val="0"/>
          <w:divBdr>
            <w:top w:val="none" w:sz="0" w:space="0" w:color="auto"/>
            <w:left w:val="none" w:sz="0" w:space="0" w:color="auto"/>
            <w:bottom w:val="none" w:sz="0" w:space="0" w:color="auto"/>
            <w:right w:val="none" w:sz="0" w:space="0" w:color="auto"/>
          </w:divBdr>
        </w:div>
        <w:div w:id="831414712">
          <w:marLeft w:val="640"/>
          <w:marRight w:val="0"/>
          <w:marTop w:val="0"/>
          <w:marBottom w:val="0"/>
          <w:divBdr>
            <w:top w:val="none" w:sz="0" w:space="0" w:color="auto"/>
            <w:left w:val="none" w:sz="0" w:space="0" w:color="auto"/>
            <w:bottom w:val="none" w:sz="0" w:space="0" w:color="auto"/>
            <w:right w:val="none" w:sz="0" w:space="0" w:color="auto"/>
          </w:divBdr>
        </w:div>
        <w:div w:id="1679304386">
          <w:marLeft w:val="640"/>
          <w:marRight w:val="0"/>
          <w:marTop w:val="0"/>
          <w:marBottom w:val="0"/>
          <w:divBdr>
            <w:top w:val="none" w:sz="0" w:space="0" w:color="auto"/>
            <w:left w:val="none" w:sz="0" w:space="0" w:color="auto"/>
            <w:bottom w:val="none" w:sz="0" w:space="0" w:color="auto"/>
            <w:right w:val="none" w:sz="0" w:space="0" w:color="auto"/>
          </w:divBdr>
        </w:div>
        <w:div w:id="38555687">
          <w:marLeft w:val="640"/>
          <w:marRight w:val="0"/>
          <w:marTop w:val="0"/>
          <w:marBottom w:val="0"/>
          <w:divBdr>
            <w:top w:val="none" w:sz="0" w:space="0" w:color="auto"/>
            <w:left w:val="none" w:sz="0" w:space="0" w:color="auto"/>
            <w:bottom w:val="none" w:sz="0" w:space="0" w:color="auto"/>
            <w:right w:val="none" w:sz="0" w:space="0" w:color="auto"/>
          </w:divBdr>
        </w:div>
        <w:div w:id="154419532">
          <w:marLeft w:val="640"/>
          <w:marRight w:val="0"/>
          <w:marTop w:val="0"/>
          <w:marBottom w:val="0"/>
          <w:divBdr>
            <w:top w:val="none" w:sz="0" w:space="0" w:color="auto"/>
            <w:left w:val="none" w:sz="0" w:space="0" w:color="auto"/>
            <w:bottom w:val="none" w:sz="0" w:space="0" w:color="auto"/>
            <w:right w:val="none" w:sz="0" w:space="0" w:color="auto"/>
          </w:divBdr>
        </w:div>
        <w:div w:id="446120605">
          <w:marLeft w:val="640"/>
          <w:marRight w:val="0"/>
          <w:marTop w:val="0"/>
          <w:marBottom w:val="0"/>
          <w:divBdr>
            <w:top w:val="none" w:sz="0" w:space="0" w:color="auto"/>
            <w:left w:val="none" w:sz="0" w:space="0" w:color="auto"/>
            <w:bottom w:val="none" w:sz="0" w:space="0" w:color="auto"/>
            <w:right w:val="none" w:sz="0" w:space="0" w:color="auto"/>
          </w:divBdr>
        </w:div>
        <w:div w:id="457647796">
          <w:marLeft w:val="640"/>
          <w:marRight w:val="0"/>
          <w:marTop w:val="0"/>
          <w:marBottom w:val="0"/>
          <w:divBdr>
            <w:top w:val="none" w:sz="0" w:space="0" w:color="auto"/>
            <w:left w:val="none" w:sz="0" w:space="0" w:color="auto"/>
            <w:bottom w:val="none" w:sz="0" w:space="0" w:color="auto"/>
            <w:right w:val="none" w:sz="0" w:space="0" w:color="auto"/>
          </w:divBdr>
        </w:div>
        <w:div w:id="1587491717">
          <w:marLeft w:val="640"/>
          <w:marRight w:val="0"/>
          <w:marTop w:val="0"/>
          <w:marBottom w:val="0"/>
          <w:divBdr>
            <w:top w:val="none" w:sz="0" w:space="0" w:color="auto"/>
            <w:left w:val="none" w:sz="0" w:space="0" w:color="auto"/>
            <w:bottom w:val="none" w:sz="0" w:space="0" w:color="auto"/>
            <w:right w:val="none" w:sz="0" w:space="0" w:color="auto"/>
          </w:divBdr>
        </w:div>
        <w:div w:id="358119693">
          <w:marLeft w:val="640"/>
          <w:marRight w:val="0"/>
          <w:marTop w:val="0"/>
          <w:marBottom w:val="0"/>
          <w:divBdr>
            <w:top w:val="none" w:sz="0" w:space="0" w:color="auto"/>
            <w:left w:val="none" w:sz="0" w:space="0" w:color="auto"/>
            <w:bottom w:val="none" w:sz="0" w:space="0" w:color="auto"/>
            <w:right w:val="none" w:sz="0" w:space="0" w:color="auto"/>
          </w:divBdr>
        </w:div>
        <w:div w:id="518550136">
          <w:marLeft w:val="640"/>
          <w:marRight w:val="0"/>
          <w:marTop w:val="0"/>
          <w:marBottom w:val="0"/>
          <w:divBdr>
            <w:top w:val="none" w:sz="0" w:space="0" w:color="auto"/>
            <w:left w:val="none" w:sz="0" w:space="0" w:color="auto"/>
            <w:bottom w:val="none" w:sz="0" w:space="0" w:color="auto"/>
            <w:right w:val="none" w:sz="0" w:space="0" w:color="auto"/>
          </w:divBdr>
        </w:div>
        <w:div w:id="228851879">
          <w:marLeft w:val="640"/>
          <w:marRight w:val="0"/>
          <w:marTop w:val="0"/>
          <w:marBottom w:val="0"/>
          <w:divBdr>
            <w:top w:val="none" w:sz="0" w:space="0" w:color="auto"/>
            <w:left w:val="none" w:sz="0" w:space="0" w:color="auto"/>
            <w:bottom w:val="none" w:sz="0" w:space="0" w:color="auto"/>
            <w:right w:val="none" w:sz="0" w:space="0" w:color="auto"/>
          </w:divBdr>
        </w:div>
        <w:div w:id="67770165">
          <w:marLeft w:val="640"/>
          <w:marRight w:val="0"/>
          <w:marTop w:val="0"/>
          <w:marBottom w:val="0"/>
          <w:divBdr>
            <w:top w:val="none" w:sz="0" w:space="0" w:color="auto"/>
            <w:left w:val="none" w:sz="0" w:space="0" w:color="auto"/>
            <w:bottom w:val="none" w:sz="0" w:space="0" w:color="auto"/>
            <w:right w:val="none" w:sz="0" w:space="0" w:color="auto"/>
          </w:divBdr>
        </w:div>
        <w:div w:id="1711761696">
          <w:marLeft w:val="640"/>
          <w:marRight w:val="0"/>
          <w:marTop w:val="0"/>
          <w:marBottom w:val="0"/>
          <w:divBdr>
            <w:top w:val="none" w:sz="0" w:space="0" w:color="auto"/>
            <w:left w:val="none" w:sz="0" w:space="0" w:color="auto"/>
            <w:bottom w:val="none" w:sz="0" w:space="0" w:color="auto"/>
            <w:right w:val="none" w:sz="0" w:space="0" w:color="auto"/>
          </w:divBdr>
        </w:div>
        <w:div w:id="326329040">
          <w:marLeft w:val="640"/>
          <w:marRight w:val="0"/>
          <w:marTop w:val="0"/>
          <w:marBottom w:val="0"/>
          <w:divBdr>
            <w:top w:val="none" w:sz="0" w:space="0" w:color="auto"/>
            <w:left w:val="none" w:sz="0" w:space="0" w:color="auto"/>
            <w:bottom w:val="none" w:sz="0" w:space="0" w:color="auto"/>
            <w:right w:val="none" w:sz="0" w:space="0" w:color="auto"/>
          </w:divBdr>
        </w:div>
        <w:div w:id="1922173638">
          <w:marLeft w:val="640"/>
          <w:marRight w:val="0"/>
          <w:marTop w:val="0"/>
          <w:marBottom w:val="0"/>
          <w:divBdr>
            <w:top w:val="none" w:sz="0" w:space="0" w:color="auto"/>
            <w:left w:val="none" w:sz="0" w:space="0" w:color="auto"/>
            <w:bottom w:val="none" w:sz="0" w:space="0" w:color="auto"/>
            <w:right w:val="none" w:sz="0" w:space="0" w:color="auto"/>
          </w:divBdr>
        </w:div>
        <w:div w:id="1479376479">
          <w:marLeft w:val="640"/>
          <w:marRight w:val="0"/>
          <w:marTop w:val="0"/>
          <w:marBottom w:val="0"/>
          <w:divBdr>
            <w:top w:val="none" w:sz="0" w:space="0" w:color="auto"/>
            <w:left w:val="none" w:sz="0" w:space="0" w:color="auto"/>
            <w:bottom w:val="none" w:sz="0" w:space="0" w:color="auto"/>
            <w:right w:val="none" w:sz="0" w:space="0" w:color="auto"/>
          </w:divBdr>
        </w:div>
        <w:div w:id="702751533">
          <w:marLeft w:val="640"/>
          <w:marRight w:val="0"/>
          <w:marTop w:val="0"/>
          <w:marBottom w:val="0"/>
          <w:divBdr>
            <w:top w:val="none" w:sz="0" w:space="0" w:color="auto"/>
            <w:left w:val="none" w:sz="0" w:space="0" w:color="auto"/>
            <w:bottom w:val="none" w:sz="0" w:space="0" w:color="auto"/>
            <w:right w:val="none" w:sz="0" w:space="0" w:color="auto"/>
          </w:divBdr>
        </w:div>
        <w:div w:id="254830827">
          <w:marLeft w:val="640"/>
          <w:marRight w:val="0"/>
          <w:marTop w:val="0"/>
          <w:marBottom w:val="0"/>
          <w:divBdr>
            <w:top w:val="none" w:sz="0" w:space="0" w:color="auto"/>
            <w:left w:val="none" w:sz="0" w:space="0" w:color="auto"/>
            <w:bottom w:val="none" w:sz="0" w:space="0" w:color="auto"/>
            <w:right w:val="none" w:sz="0" w:space="0" w:color="auto"/>
          </w:divBdr>
        </w:div>
        <w:div w:id="560677665">
          <w:marLeft w:val="640"/>
          <w:marRight w:val="0"/>
          <w:marTop w:val="0"/>
          <w:marBottom w:val="0"/>
          <w:divBdr>
            <w:top w:val="none" w:sz="0" w:space="0" w:color="auto"/>
            <w:left w:val="none" w:sz="0" w:space="0" w:color="auto"/>
            <w:bottom w:val="none" w:sz="0" w:space="0" w:color="auto"/>
            <w:right w:val="none" w:sz="0" w:space="0" w:color="auto"/>
          </w:divBdr>
        </w:div>
        <w:div w:id="1640499023">
          <w:marLeft w:val="640"/>
          <w:marRight w:val="0"/>
          <w:marTop w:val="0"/>
          <w:marBottom w:val="0"/>
          <w:divBdr>
            <w:top w:val="none" w:sz="0" w:space="0" w:color="auto"/>
            <w:left w:val="none" w:sz="0" w:space="0" w:color="auto"/>
            <w:bottom w:val="none" w:sz="0" w:space="0" w:color="auto"/>
            <w:right w:val="none" w:sz="0" w:space="0" w:color="auto"/>
          </w:divBdr>
        </w:div>
      </w:divsChild>
    </w:div>
    <w:div w:id="1873573023">
      <w:bodyDiv w:val="1"/>
      <w:marLeft w:val="0"/>
      <w:marRight w:val="0"/>
      <w:marTop w:val="0"/>
      <w:marBottom w:val="0"/>
      <w:divBdr>
        <w:top w:val="none" w:sz="0" w:space="0" w:color="auto"/>
        <w:left w:val="none" w:sz="0" w:space="0" w:color="auto"/>
        <w:bottom w:val="none" w:sz="0" w:space="0" w:color="auto"/>
        <w:right w:val="none" w:sz="0" w:space="0" w:color="auto"/>
      </w:divBdr>
      <w:divsChild>
        <w:div w:id="1329869283">
          <w:marLeft w:val="640"/>
          <w:marRight w:val="0"/>
          <w:marTop w:val="0"/>
          <w:marBottom w:val="0"/>
          <w:divBdr>
            <w:top w:val="none" w:sz="0" w:space="0" w:color="auto"/>
            <w:left w:val="none" w:sz="0" w:space="0" w:color="auto"/>
            <w:bottom w:val="none" w:sz="0" w:space="0" w:color="auto"/>
            <w:right w:val="none" w:sz="0" w:space="0" w:color="auto"/>
          </w:divBdr>
        </w:div>
        <w:div w:id="2029989295">
          <w:marLeft w:val="640"/>
          <w:marRight w:val="0"/>
          <w:marTop w:val="0"/>
          <w:marBottom w:val="0"/>
          <w:divBdr>
            <w:top w:val="none" w:sz="0" w:space="0" w:color="auto"/>
            <w:left w:val="none" w:sz="0" w:space="0" w:color="auto"/>
            <w:bottom w:val="none" w:sz="0" w:space="0" w:color="auto"/>
            <w:right w:val="none" w:sz="0" w:space="0" w:color="auto"/>
          </w:divBdr>
        </w:div>
        <w:div w:id="523249401">
          <w:marLeft w:val="640"/>
          <w:marRight w:val="0"/>
          <w:marTop w:val="0"/>
          <w:marBottom w:val="0"/>
          <w:divBdr>
            <w:top w:val="none" w:sz="0" w:space="0" w:color="auto"/>
            <w:left w:val="none" w:sz="0" w:space="0" w:color="auto"/>
            <w:bottom w:val="none" w:sz="0" w:space="0" w:color="auto"/>
            <w:right w:val="none" w:sz="0" w:space="0" w:color="auto"/>
          </w:divBdr>
        </w:div>
        <w:div w:id="1019502457">
          <w:marLeft w:val="640"/>
          <w:marRight w:val="0"/>
          <w:marTop w:val="0"/>
          <w:marBottom w:val="0"/>
          <w:divBdr>
            <w:top w:val="none" w:sz="0" w:space="0" w:color="auto"/>
            <w:left w:val="none" w:sz="0" w:space="0" w:color="auto"/>
            <w:bottom w:val="none" w:sz="0" w:space="0" w:color="auto"/>
            <w:right w:val="none" w:sz="0" w:space="0" w:color="auto"/>
          </w:divBdr>
        </w:div>
        <w:div w:id="1072659839">
          <w:marLeft w:val="640"/>
          <w:marRight w:val="0"/>
          <w:marTop w:val="0"/>
          <w:marBottom w:val="0"/>
          <w:divBdr>
            <w:top w:val="none" w:sz="0" w:space="0" w:color="auto"/>
            <w:left w:val="none" w:sz="0" w:space="0" w:color="auto"/>
            <w:bottom w:val="none" w:sz="0" w:space="0" w:color="auto"/>
            <w:right w:val="none" w:sz="0" w:space="0" w:color="auto"/>
          </w:divBdr>
        </w:div>
        <w:div w:id="242640118">
          <w:marLeft w:val="640"/>
          <w:marRight w:val="0"/>
          <w:marTop w:val="0"/>
          <w:marBottom w:val="0"/>
          <w:divBdr>
            <w:top w:val="none" w:sz="0" w:space="0" w:color="auto"/>
            <w:left w:val="none" w:sz="0" w:space="0" w:color="auto"/>
            <w:bottom w:val="none" w:sz="0" w:space="0" w:color="auto"/>
            <w:right w:val="none" w:sz="0" w:space="0" w:color="auto"/>
          </w:divBdr>
        </w:div>
        <w:div w:id="1511791486">
          <w:marLeft w:val="640"/>
          <w:marRight w:val="0"/>
          <w:marTop w:val="0"/>
          <w:marBottom w:val="0"/>
          <w:divBdr>
            <w:top w:val="none" w:sz="0" w:space="0" w:color="auto"/>
            <w:left w:val="none" w:sz="0" w:space="0" w:color="auto"/>
            <w:bottom w:val="none" w:sz="0" w:space="0" w:color="auto"/>
            <w:right w:val="none" w:sz="0" w:space="0" w:color="auto"/>
          </w:divBdr>
        </w:div>
        <w:div w:id="855382515">
          <w:marLeft w:val="640"/>
          <w:marRight w:val="0"/>
          <w:marTop w:val="0"/>
          <w:marBottom w:val="0"/>
          <w:divBdr>
            <w:top w:val="none" w:sz="0" w:space="0" w:color="auto"/>
            <w:left w:val="none" w:sz="0" w:space="0" w:color="auto"/>
            <w:bottom w:val="none" w:sz="0" w:space="0" w:color="auto"/>
            <w:right w:val="none" w:sz="0" w:space="0" w:color="auto"/>
          </w:divBdr>
        </w:div>
        <w:div w:id="320352390">
          <w:marLeft w:val="640"/>
          <w:marRight w:val="0"/>
          <w:marTop w:val="0"/>
          <w:marBottom w:val="0"/>
          <w:divBdr>
            <w:top w:val="none" w:sz="0" w:space="0" w:color="auto"/>
            <w:left w:val="none" w:sz="0" w:space="0" w:color="auto"/>
            <w:bottom w:val="none" w:sz="0" w:space="0" w:color="auto"/>
            <w:right w:val="none" w:sz="0" w:space="0" w:color="auto"/>
          </w:divBdr>
        </w:div>
        <w:div w:id="726925671">
          <w:marLeft w:val="640"/>
          <w:marRight w:val="0"/>
          <w:marTop w:val="0"/>
          <w:marBottom w:val="0"/>
          <w:divBdr>
            <w:top w:val="none" w:sz="0" w:space="0" w:color="auto"/>
            <w:left w:val="none" w:sz="0" w:space="0" w:color="auto"/>
            <w:bottom w:val="none" w:sz="0" w:space="0" w:color="auto"/>
            <w:right w:val="none" w:sz="0" w:space="0" w:color="auto"/>
          </w:divBdr>
        </w:div>
        <w:div w:id="1613978341">
          <w:marLeft w:val="640"/>
          <w:marRight w:val="0"/>
          <w:marTop w:val="0"/>
          <w:marBottom w:val="0"/>
          <w:divBdr>
            <w:top w:val="none" w:sz="0" w:space="0" w:color="auto"/>
            <w:left w:val="none" w:sz="0" w:space="0" w:color="auto"/>
            <w:bottom w:val="none" w:sz="0" w:space="0" w:color="auto"/>
            <w:right w:val="none" w:sz="0" w:space="0" w:color="auto"/>
          </w:divBdr>
        </w:div>
        <w:div w:id="923342777">
          <w:marLeft w:val="640"/>
          <w:marRight w:val="0"/>
          <w:marTop w:val="0"/>
          <w:marBottom w:val="0"/>
          <w:divBdr>
            <w:top w:val="none" w:sz="0" w:space="0" w:color="auto"/>
            <w:left w:val="none" w:sz="0" w:space="0" w:color="auto"/>
            <w:bottom w:val="none" w:sz="0" w:space="0" w:color="auto"/>
            <w:right w:val="none" w:sz="0" w:space="0" w:color="auto"/>
          </w:divBdr>
        </w:div>
        <w:div w:id="891161364">
          <w:marLeft w:val="640"/>
          <w:marRight w:val="0"/>
          <w:marTop w:val="0"/>
          <w:marBottom w:val="0"/>
          <w:divBdr>
            <w:top w:val="none" w:sz="0" w:space="0" w:color="auto"/>
            <w:left w:val="none" w:sz="0" w:space="0" w:color="auto"/>
            <w:bottom w:val="none" w:sz="0" w:space="0" w:color="auto"/>
            <w:right w:val="none" w:sz="0" w:space="0" w:color="auto"/>
          </w:divBdr>
        </w:div>
        <w:div w:id="73742609">
          <w:marLeft w:val="640"/>
          <w:marRight w:val="0"/>
          <w:marTop w:val="0"/>
          <w:marBottom w:val="0"/>
          <w:divBdr>
            <w:top w:val="none" w:sz="0" w:space="0" w:color="auto"/>
            <w:left w:val="none" w:sz="0" w:space="0" w:color="auto"/>
            <w:bottom w:val="none" w:sz="0" w:space="0" w:color="auto"/>
            <w:right w:val="none" w:sz="0" w:space="0" w:color="auto"/>
          </w:divBdr>
        </w:div>
        <w:div w:id="1202547877">
          <w:marLeft w:val="640"/>
          <w:marRight w:val="0"/>
          <w:marTop w:val="0"/>
          <w:marBottom w:val="0"/>
          <w:divBdr>
            <w:top w:val="none" w:sz="0" w:space="0" w:color="auto"/>
            <w:left w:val="none" w:sz="0" w:space="0" w:color="auto"/>
            <w:bottom w:val="none" w:sz="0" w:space="0" w:color="auto"/>
            <w:right w:val="none" w:sz="0" w:space="0" w:color="auto"/>
          </w:divBdr>
        </w:div>
        <w:div w:id="552697443">
          <w:marLeft w:val="640"/>
          <w:marRight w:val="0"/>
          <w:marTop w:val="0"/>
          <w:marBottom w:val="0"/>
          <w:divBdr>
            <w:top w:val="none" w:sz="0" w:space="0" w:color="auto"/>
            <w:left w:val="none" w:sz="0" w:space="0" w:color="auto"/>
            <w:bottom w:val="none" w:sz="0" w:space="0" w:color="auto"/>
            <w:right w:val="none" w:sz="0" w:space="0" w:color="auto"/>
          </w:divBdr>
        </w:div>
        <w:div w:id="1517768933">
          <w:marLeft w:val="640"/>
          <w:marRight w:val="0"/>
          <w:marTop w:val="0"/>
          <w:marBottom w:val="0"/>
          <w:divBdr>
            <w:top w:val="none" w:sz="0" w:space="0" w:color="auto"/>
            <w:left w:val="none" w:sz="0" w:space="0" w:color="auto"/>
            <w:bottom w:val="none" w:sz="0" w:space="0" w:color="auto"/>
            <w:right w:val="none" w:sz="0" w:space="0" w:color="auto"/>
          </w:divBdr>
        </w:div>
        <w:div w:id="247857781">
          <w:marLeft w:val="640"/>
          <w:marRight w:val="0"/>
          <w:marTop w:val="0"/>
          <w:marBottom w:val="0"/>
          <w:divBdr>
            <w:top w:val="none" w:sz="0" w:space="0" w:color="auto"/>
            <w:left w:val="none" w:sz="0" w:space="0" w:color="auto"/>
            <w:bottom w:val="none" w:sz="0" w:space="0" w:color="auto"/>
            <w:right w:val="none" w:sz="0" w:space="0" w:color="auto"/>
          </w:divBdr>
        </w:div>
        <w:div w:id="1524510669">
          <w:marLeft w:val="640"/>
          <w:marRight w:val="0"/>
          <w:marTop w:val="0"/>
          <w:marBottom w:val="0"/>
          <w:divBdr>
            <w:top w:val="none" w:sz="0" w:space="0" w:color="auto"/>
            <w:left w:val="none" w:sz="0" w:space="0" w:color="auto"/>
            <w:bottom w:val="none" w:sz="0" w:space="0" w:color="auto"/>
            <w:right w:val="none" w:sz="0" w:space="0" w:color="auto"/>
          </w:divBdr>
        </w:div>
        <w:div w:id="1474442351">
          <w:marLeft w:val="640"/>
          <w:marRight w:val="0"/>
          <w:marTop w:val="0"/>
          <w:marBottom w:val="0"/>
          <w:divBdr>
            <w:top w:val="none" w:sz="0" w:space="0" w:color="auto"/>
            <w:left w:val="none" w:sz="0" w:space="0" w:color="auto"/>
            <w:bottom w:val="none" w:sz="0" w:space="0" w:color="auto"/>
            <w:right w:val="none" w:sz="0" w:space="0" w:color="auto"/>
          </w:divBdr>
        </w:div>
        <w:div w:id="200172608">
          <w:marLeft w:val="640"/>
          <w:marRight w:val="0"/>
          <w:marTop w:val="0"/>
          <w:marBottom w:val="0"/>
          <w:divBdr>
            <w:top w:val="none" w:sz="0" w:space="0" w:color="auto"/>
            <w:left w:val="none" w:sz="0" w:space="0" w:color="auto"/>
            <w:bottom w:val="none" w:sz="0" w:space="0" w:color="auto"/>
            <w:right w:val="none" w:sz="0" w:space="0" w:color="auto"/>
          </w:divBdr>
        </w:div>
        <w:div w:id="40833593">
          <w:marLeft w:val="640"/>
          <w:marRight w:val="0"/>
          <w:marTop w:val="0"/>
          <w:marBottom w:val="0"/>
          <w:divBdr>
            <w:top w:val="none" w:sz="0" w:space="0" w:color="auto"/>
            <w:left w:val="none" w:sz="0" w:space="0" w:color="auto"/>
            <w:bottom w:val="none" w:sz="0" w:space="0" w:color="auto"/>
            <w:right w:val="none" w:sz="0" w:space="0" w:color="auto"/>
          </w:divBdr>
        </w:div>
        <w:div w:id="730688269">
          <w:marLeft w:val="640"/>
          <w:marRight w:val="0"/>
          <w:marTop w:val="0"/>
          <w:marBottom w:val="0"/>
          <w:divBdr>
            <w:top w:val="none" w:sz="0" w:space="0" w:color="auto"/>
            <w:left w:val="none" w:sz="0" w:space="0" w:color="auto"/>
            <w:bottom w:val="none" w:sz="0" w:space="0" w:color="auto"/>
            <w:right w:val="none" w:sz="0" w:space="0" w:color="auto"/>
          </w:divBdr>
        </w:div>
        <w:div w:id="2075736262">
          <w:marLeft w:val="640"/>
          <w:marRight w:val="0"/>
          <w:marTop w:val="0"/>
          <w:marBottom w:val="0"/>
          <w:divBdr>
            <w:top w:val="none" w:sz="0" w:space="0" w:color="auto"/>
            <w:left w:val="none" w:sz="0" w:space="0" w:color="auto"/>
            <w:bottom w:val="none" w:sz="0" w:space="0" w:color="auto"/>
            <w:right w:val="none" w:sz="0" w:space="0" w:color="auto"/>
          </w:divBdr>
        </w:div>
        <w:div w:id="645935120">
          <w:marLeft w:val="640"/>
          <w:marRight w:val="0"/>
          <w:marTop w:val="0"/>
          <w:marBottom w:val="0"/>
          <w:divBdr>
            <w:top w:val="none" w:sz="0" w:space="0" w:color="auto"/>
            <w:left w:val="none" w:sz="0" w:space="0" w:color="auto"/>
            <w:bottom w:val="none" w:sz="0" w:space="0" w:color="auto"/>
            <w:right w:val="none" w:sz="0" w:space="0" w:color="auto"/>
          </w:divBdr>
        </w:div>
      </w:divsChild>
    </w:div>
    <w:div w:id="1875116432">
      <w:bodyDiv w:val="1"/>
      <w:marLeft w:val="0"/>
      <w:marRight w:val="0"/>
      <w:marTop w:val="0"/>
      <w:marBottom w:val="0"/>
      <w:divBdr>
        <w:top w:val="none" w:sz="0" w:space="0" w:color="auto"/>
        <w:left w:val="none" w:sz="0" w:space="0" w:color="auto"/>
        <w:bottom w:val="none" w:sz="0" w:space="0" w:color="auto"/>
        <w:right w:val="none" w:sz="0" w:space="0" w:color="auto"/>
      </w:divBdr>
    </w:div>
    <w:div w:id="1890804434">
      <w:bodyDiv w:val="1"/>
      <w:marLeft w:val="0"/>
      <w:marRight w:val="0"/>
      <w:marTop w:val="0"/>
      <w:marBottom w:val="0"/>
      <w:divBdr>
        <w:top w:val="none" w:sz="0" w:space="0" w:color="auto"/>
        <w:left w:val="none" w:sz="0" w:space="0" w:color="auto"/>
        <w:bottom w:val="none" w:sz="0" w:space="0" w:color="auto"/>
        <w:right w:val="none" w:sz="0" w:space="0" w:color="auto"/>
      </w:divBdr>
    </w:div>
    <w:div w:id="1896811153">
      <w:bodyDiv w:val="1"/>
      <w:marLeft w:val="0"/>
      <w:marRight w:val="0"/>
      <w:marTop w:val="0"/>
      <w:marBottom w:val="0"/>
      <w:divBdr>
        <w:top w:val="none" w:sz="0" w:space="0" w:color="auto"/>
        <w:left w:val="none" w:sz="0" w:space="0" w:color="auto"/>
        <w:bottom w:val="none" w:sz="0" w:space="0" w:color="auto"/>
        <w:right w:val="none" w:sz="0" w:space="0" w:color="auto"/>
      </w:divBdr>
    </w:div>
    <w:div w:id="1898735136">
      <w:bodyDiv w:val="1"/>
      <w:marLeft w:val="0"/>
      <w:marRight w:val="0"/>
      <w:marTop w:val="0"/>
      <w:marBottom w:val="0"/>
      <w:divBdr>
        <w:top w:val="none" w:sz="0" w:space="0" w:color="auto"/>
        <w:left w:val="none" w:sz="0" w:space="0" w:color="auto"/>
        <w:bottom w:val="none" w:sz="0" w:space="0" w:color="auto"/>
        <w:right w:val="none" w:sz="0" w:space="0" w:color="auto"/>
      </w:divBdr>
    </w:div>
    <w:div w:id="1900944006">
      <w:bodyDiv w:val="1"/>
      <w:marLeft w:val="0"/>
      <w:marRight w:val="0"/>
      <w:marTop w:val="0"/>
      <w:marBottom w:val="0"/>
      <w:divBdr>
        <w:top w:val="none" w:sz="0" w:space="0" w:color="auto"/>
        <w:left w:val="none" w:sz="0" w:space="0" w:color="auto"/>
        <w:bottom w:val="none" w:sz="0" w:space="0" w:color="auto"/>
        <w:right w:val="none" w:sz="0" w:space="0" w:color="auto"/>
      </w:divBdr>
    </w:div>
    <w:div w:id="1909221867">
      <w:bodyDiv w:val="1"/>
      <w:marLeft w:val="0"/>
      <w:marRight w:val="0"/>
      <w:marTop w:val="0"/>
      <w:marBottom w:val="0"/>
      <w:divBdr>
        <w:top w:val="none" w:sz="0" w:space="0" w:color="auto"/>
        <w:left w:val="none" w:sz="0" w:space="0" w:color="auto"/>
        <w:bottom w:val="none" w:sz="0" w:space="0" w:color="auto"/>
        <w:right w:val="none" w:sz="0" w:space="0" w:color="auto"/>
      </w:divBdr>
    </w:div>
    <w:div w:id="1915579576">
      <w:bodyDiv w:val="1"/>
      <w:marLeft w:val="0"/>
      <w:marRight w:val="0"/>
      <w:marTop w:val="0"/>
      <w:marBottom w:val="0"/>
      <w:divBdr>
        <w:top w:val="none" w:sz="0" w:space="0" w:color="auto"/>
        <w:left w:val="none" w:sz="0" w:space="0" w:color="auto"/>
        <w:bottom w:val="none" w:sz="0" w:space="0" w:color="auto"/>
        <w:right w:val="none" w:sz="0" w:space="0" w:color="auto"/>
      </w:divBdr>
    </w:div>
    <w:div w:id="1916015953">
      <w:bodyDiv w:val="1"/>
      <w:marLeft w:val="0"/>
      <w:marRight w:val="0"/>
      <w:marTop w:val="0"/>
      <w:marBottom w:val="0"/>
      <w:divBdr>
        <w:top w:val="none" w:sz="0" w:space="0" w:color="auto"/>
        <w:left w:val="none" w:sz="0" w:space="0" w:color="auto"/>
        <w:bottom w:val="none" w:sz="0" w:space="0" w:color="auto"/>
        <w:right w:val="none" w:sz="0" w:space="0" w:color="auto"/>
      </w:divBdr>
    </w:div>
    <w:div w:id="1924561535">
      <w:bodyDiv w:val="1"/>
      <w:marLeft w:val="0"/>
      <w:marRight w:val="0"/>
      <w:marTop w:val="0"/>
      <w:marBottom w:val="0"/>
      <w:divBdr>
        <w:top w:val="none" w:sz="0" w:space="0" w:color="auto"/>
        <w:left w:val="none" w:sz="0" w:space="0" w:color="auto"/>
        <w:bottom w:val="none" w:sz="0" w:space="0" w:color="auto"/>
        <w:right w:val="none" w:sz="0" w:space="0" w:color="auto"/>
      </w:divBdr>
    </w:div>
    <w:div w:id="1927500213">
      <w:bodyDiv w:val="1"/>
      <w:marLeft w:val="0"/>
      <w:marRight w:val="0"/>
      <w:marTop w:val="0"/>
      <w:marBottom w:val="0"/>
      <w:divBdr>
        <w:top w:val="none" w:sz="0" w:space="0" w:color="auto"/>
        <w:left w:val="none" w:sz="0" w:space="0" w:color="auto"/>
        <w:bottom w:val="none" w:sz="0" w:space="0" w:color="auto"/>
        <w:right w:val="none" w:sz="0" w:space="0" w:color="auto"/>
      </w:divBdr>
    </w:div>
    <w:div w:id="1928952974">
      <w:bodyDiv w:val="1"/>
      <w:marLeft w:val="0"/>
      <w:marRight w:val="0"/>
      <w:marTop w:val="0"/>
      <w:marBottom w:val="0"/>
      <w:divBdr>
        <w:top w:val="none" w:sz="0" w:space="0" w:color="auto"/>
        <w:left w:val="none" w:sz="0" w:space="0" w:color="auto"/>
        <w:bottom w:val="none" w:sz="0" w:space="0" w:color="auto"/>
        <w:right w:val="none" w:sz="0" w:space="0" w:color="auto"/>
      </w:divBdr>
    </w:div>
    <w:div w:id="1931304922">
      <w:bodyDiv w:val="1"/>
      <w:marLeft w:val="0"/>
      <w:marRight w:val="0"/>
      <w:marTop w:val="0"/>
      <w:marBottom w:val="0"/>
      <w:divBdr>
        <w:top w:val="none" w:sz="0" w:space="0" w:color="auto"/>
        <w:left w:val="none" w:sz="0" w:space="0" w:color="auto"/>
        <w:bottom w:val="none" w:sz="0" w:space="0" w:color="auto"/>
        <w:right w:val="none" w:sz="0" w:space="0" w:color="auto"/>
      </w:divBdr>
    </w:div>
    <w:div w:id="1946304320">
      <w:bodyDiv w:val="1"/>
      <w:marLeft w:val="0"/>
      <w:marRight w:val="0"/>
      <w:marTop w:val="0"/>
      <w:marBottom w:val="0"/>
      <w:divBdr>
        <w:top w:val="none" w:sz="0" w:space="0" w:color="auto"/>
        <w:left w:val="none" w:sz="0" w:space="0" w:color="auto"/>
        <w:bottom w:val="none" w:sz="0" w:space="0" w:color="auto"/>
        <w:right w:val="none" w:sz="0" w:space="0" w:color="auto"/>
      </w:divBdr>
    </w:div>
    <w:div w:id="1947999577">
      <w:bodyDiv w:val="1"/>
      <w:marLeft w:val="0"/>
      <w:marRight w:val="0"/>
      <w:marTop w:val="0"/>
      <w:marBottom w:val="0"/>
      <w:divBdr>
        <w:top w:val="none" w:sz="0" w:space="0" w:color="auto"/>
        <w:left w:val="none" w:sz="0" w:space="0" w:color="auto"/>
        <w:bottom w:val="none" w:sz="0" w:space="0" w:color="auto"/>
        <w:right w:val="none" w:sz="0" w:space="0" w:color="auto"/>
      </w:divBdr>
    </w:div>
    <w:div w:id="1948610546">
      <w:bodyDiv w:val="1"/>
      <w:marLeft w:val="0"/>
      <w:marRight w:val="0"/>
      <w:marTop w:val="0"/>
      <w:marBottom w:val="0"/>
      <w:divBdr>
        <w:top w:val="none" w:sz="0" w:space="0" w:color="auto"/>
        <w:left w:val="none" w:sz="0" w:space="0" w:color="auto"/>
        <w:bottom w:val="none" w:sz="0" w:space="0" w:color="auto"/>
        <w:right w:val="none" w:sz="0" w:space="0" w:color="auto"/>
      </w:divBdr>
    </w:div>
    <w:div w:id="1965696184">
      <w:bodyDiv w:val="1"/>
      <w:marLeft w:val="0"/>
      <w:marRight w:val="0"/>
      <w:marTop w:val="0"/>
      <w:marBottom w:val="0"/>
      <w:divBdr>
        <w:top w:val="none" w:sz="0" w:space="0" w:color="auto"/>
        <w:left w:val="none" w:sz="0" w:space="0" w:color="auto"/>
        <w:bottom w:val="none" w:sz="0" w:space="0" w:color="auto"/>
        <w:right w:val="none" w:sz="0" w:space="0" w:color="auto"/>
      </w:divBdr>
    </w:div>
    <w:div w:id="1968121027">
      <w:bodyDiv w:val="1"/>
      <w:marLeft w:val="0"/>
      <w:marRight w:val="0"/>
      <w:marTop w:val="0"/>
      <w:marBottom w:val="0"/>
      <w:divBdr>
        <w:top w:val="none" w:sz="0" w:space="0" w:color="auto"/>
        <w:left w:val="none" w:sz="0" w:space="0" w:color="auto"/>
        <w:bottom w:val="none" w:sz="0" w:space="0" w:color="auto"/>
        <w:right w:val="none" w:sz="0" w:space="0" w:color="auto"/>
      </w:divBdr>
    </w:div>
    <w:div w:id="1974213893">
      <w:bodyDiv w:val="1"/>
      <w:marLeft w:val="0"/>
      <w:marRight w:val="0"/>
      <w:marTop w:val="0"/>
      <w:marBottom w:val="0"/>
      <w:divBdr>
        <w:top w:val="none" w:sz="0" w:space="0" w:color="auto"/>
        <w:left w:val="none" w:sz="0" w:space="0" w:color="auto"/>
        <w:bottom w:val="none" w:sz="0" w:space="0" w:color="auto"/>
        <w:right w:val="none" w:sz="0" w:space="0" w:color="auto"/>
      </w:divBdr>
    </w:div>
    <w:div w:id="1984381637">
      <w:bodyDiv w:val="1"/>
      <w:marLeft w:val="0"/>
      <w:marRight w:val="0"/>
      <w:marTop w:val="0"/>
      <w:marBottom w:val="0"/>
      <w:divBdr>
        <w:top w:val="none" w:sz="0" w:space="0" w:color="auto"/>
        <w:left w:val="none" w:sz="0" w:space="0" w:color="auto"/>
        <w:bottom w:val="none" w:sz="0" w:space="0" w:color="auto"/>
        <w:right w:val="none" w:sz="0" w:space="0" w:color="auto"/>
      </w:divBdr>
    </w:div>
    <w:div w:id="1988630418">
      <w:bodyDiv w:val="1"/>
      <w:marLeft w:val="0"/>
      <w:marRight w:val="0"/>
      <w:marTop w:val="0"/>
      <w:marBottom w:val="0"/>
      <w:divBdr>
        <w:top w:val="none" w:sz="0" w:space="0" w:color="auto"/>
        <w:left w:val="none" w:sz="0" w:space="0" w:color="auto"/>
        <w:bottom w:val="none" w:sz="0" w:space="0" w:color="auto"/>
        <w:right w:val="none" w:sz="0" w:space="0" w:color="auto"/>
      </w:divBdr>
      <w:divsChild>
        <w:div w:id="998726314">
          <w:marLeft w:val="640"/>
          <w:marRight w:val="0"/>
          <w:marTop w:val="0"/>
          <w:marBottom w:val="0"/>
          <w:divBdr>
            <w:top w:val="none" w:sz="0" w:space="0" w:color="auto"/>
            <w:left w:val="none" w:sz="0" w:space="0" w:color="auto"/>
            <w:bottom w:val="none" w:sz="0" w:space="0" w:color="auto"/>
            <w:right w:val="none" w:sz="0" w:space="0" w:color="auto"/>
          </w:divBdr>
        </w:div>
        <w:div w:id="1221747871">
          <w:marLeft w:val="640"/>
          <w:marRight w:val="0"/>
          <w:marTop w:val="0"/>
          <w:marBottom w:val="0"/>
          <w:divBdr>
            <w:top w:val="none" w:sz="0" w:space="0" w:color="auto"/>
            <w:left w:val="none" w:sz="0" w:space="0" w:color="auto"/>
            <w:bottom w:val="none" w:sz="0" w:space="0" w:color="auto"/>
            <w:right w:val="none" w:sz="0" w:space="0" w:color="auto"/>
          </w:divBdr>
        </w:div>
        <w:div w:id="1116438244">
          <w:marLeft w:val="640"/>
          <w:marRight w:val="0"/>
          <w:marTop w:val="0"/>
          <w:marBottom w:val="0"/>
          <w:divBdr>
            <w:top w:val="none" w:sz="0" w:space="0" w:color="auto"/>
            <w:left w:val="none" w:sz="0" w:space="0" w:color="auto"/>
            <w:bottom w:val="none" w:sz="0" w:space="0" w:color="auto"/>
            <w:right w:val="none" w:sz="0" w:space="0" w:color="auto"/>
          </w:divBdr>
        </w:div>
        <w:div w:id="599067840">
          <w:marLeft w:val="640"/>
          <w:marRight w:val="0"/>
          <w:marTop w:val="0"/>
          <w:marBottom w:val="0"/>
          <w:divBdr>
            <w:top w:val="none" w:sz="0" w:space="0" w:color="auto"/>
            <w:left w:val="none" w:sz="0" w:space="0" w:color="auto"/>
            <w:bottom w:val="none" w:sz="0" w:space="0" w:color="auto"/>
            <w:right w:val="none" w:sz="0" w:space="0" w:color="auto"/>
          </w:divBdr>
        </w:div>
        <w:div w:id="669142992">
          <w:marLeft w:val="640"/>
          <w:marRight w:val="0"/>
          <w:marTop w:val="0"/>
          <w:marBottom w:val="0"/>
          <w:divBdr>
            <w:top w:val="none" w:sz="0" w:space="0" w:color="auto"/>
            <w:left w:val="none" w:sz="0" w:space="0" w:color="auto"/>
            <w:bottom w:val="none" w:sz="0" w:space="0" w:color="auto"/>
            <w:right w:val="none" w:sz="0" w:space="0" w:color="auto"/>
          </w:divBdr>
        </w:div>
        <w:div w:id="200750162">
          <w:marLeft w:val="640"/>
          <w:marRight w:val="0"/>
          <w:marTop w:val="0"/>
          <w:marBottom w:val="0"/>
          <w:divBdr>
            <w:top w:val="none" w:sz="0" w:space="0" w:color="auto"/>
            <w:left w:val="none" w:sz="0" w:space="0" w:color="auto"/>
            <w:bottom w:val="none" w:sz="0" w:space="0" w:color="auto"/>
            <w:right w:val="none" w:sz="0" w:space="0" w:color="auto"/>
          </w:divBdr>
        </w:div>
        <w:div w:id="1059746248">
          <w:marLeft w:val="640"/>
          <w:marRight w:val="0"/>
          <w:marTop w:val="0"/>
          <w:marBottom w:val="0"/>
          <w:divBdr>
            <w:top w:val="none" w:sz="0" w:space="0" w:color="auto"/>
            <w:left w:val="none" w:sz="0" w:space="0" w:color="auto"/>
            <w:bottom w:val="none" w:sz="0" w:space="0" w:color="auto"/>
            <w:right w:val="none" w:sz="0" w:space="0" w:color="auto"/>
          </w:divBdr>
        </w:div>
        <w:div w:id="1003898412">
          <w:marLeft w:val="640"/>
          <w:marRight w:val="0"/>
          <w:marTop w:val="0"/>
          <w:marBottom w:val="0"/>
          <w:divBdr>
            <w:top w:val="none" w:sz="0" w:space="0" w:color="auto"/>
            <w:left w:val="none" w:sz="0" w:space="0" w:color="auto"/>
            <w:bottom w:val="none" w:sz="0" w:space="0" w:color="auto"/>
            <w:right w:val="none" w:sz="0" w:space="0" w:color="auto"/>
          </w:divBdr>
        </w:div>
        <w:div w:id="582375057">
          <w:marLeft w:val="640"/>
          <w:marRight w:val="0"/>
          <w:marTop w:val="0"/>
          <w:marBottom w:val="0"/>
          <w:divBdr>
            <w:top w:val="none" w:sz="0" w:space="0" w:color="auto"/>
            <w:left w:val="none" w:sz="0" w:space="0" w:color="auto"/>
            <w:bottom w:val="none" w:sz="0" w:space="0" w:color="auto"/>
            <w:right w:val="none" w:sz="0" w:space="0" w:color="auto"/>
          </w:divBdr>
        </w:div>
        <w:div w:id="365179854">
          <w:marLeft w:val="640"/>
          <w:marRight w:val="0"/>
          <w:marTop w:val="0"/>
          <w:marBottom w:val="0"/>
          <w:divBdr>
            <w:top w:val="none" w:sz="0" w:space="0" w:color="auto"/>
            <w:left w:val="none" w:sz="0" w:space="0" w:color="auto"/>
            <w:bottom w:val="none" w:sz="0" w:space="0" w:color="auto"/>
            <w:right w:val="none" w:sz="0" w:space="0" w:color="auto"/>
          </w:divBdr>
        </w:div>
        <w:div w:id="1785004710">
          <w:marLeft w:val="640"/>
          <w:marRight w:val="0"/>
          <w:marTop w:val="0"/>
          <w:marBottom w:val="0"/>
          <w:divBdr>
            <w:top w:val="none" w:sz="0" w:space="0" w:color="auto"/>
            <w:left w:val="none" w:sz="0" w:space="0" w:color="auto"/>
            <w:bottom w:val="none" w:sz="0" w:space="0" w:color="auto"/>
            <w:right w:val="none" w:sz="0" w:space="0" w:color="auto"/>
          </w:divBdr>
        </w:div>
        <w:div w:id="579019920">
          <w:marLeft w:val="640"/>
          <w:marRight w:val="0"/>
          <w:marTop w:val="0"/>
          <w:marBottom w:val="0"/>
          <w:divBdr>
            <w:top w:val="none" w:sz="0" w:space="0" w:color="auto"/>
            <w:left w:val="none" w:sz="0" w:space="0" w:color="auto"/>
            <w:bottom w:val="none" w:sz="0" w:space="0" w:color="auto"/>
            <w:right w:val="none" w:sz="0" w:space="0" w:color="auto"/>
          </w:divBdr>
        </w:div>
        <w:div w:id="848905775">
          <w:marLeft w:val="640"/>
          <w:marRight w:val="0"/>
          <w:marTop w:val="0"/>
          <w:marBottom w:val="0"/>
          <w:divBdr>
            <w:top w:val="none" w:sz="0" w:space="0" w:color="auto"/>
            <w:left w:val="none" w:sz="0" w:space="0" w:color="auto"/>
            <w:bottom w:val="none" w:sz="0" w:space="0" w:color="auto"/>
            <w:right w:val="none" w:sz="0" w:space="0" w:color="auto"/>
          </w:divBdr>
        </w:div>
        <w:div w:id="630552329">
          <w:marLeft w:val="640"/>
          <w:marRight w:val="0"/>
          <w:marTop w:val="0"/>
          <w:marBottom w:val="0"/>
          <w:divBdr>
            <w:top w:val="none" w:sz="0" w:space="0" w:color="auto"/>
            <w:left w:val="none" w:sz="0" w:space="0" w:color="auto"/>
            <w:bottom w:val="none" w:sz="0" w:space="0" w:color="auto"/>
            <w:right w:val="none" w:sz="0" w:space="0" w:color="auto"/>
          </w:divBdr>
        </w:div>
        <w:div w:id="1187403492">
          <w:marLeft w:val="640"/>
          <w:marRight w:val="0"/>
          <w:marTop w:val="0"/>
          <w:marBottom w:val="0"/>
          <w:divBdr>
            <w:top w:val="none" w:sz="0" w:space="0" w:color="auto"/>
            <w:left w:val="none" w:sz="0" w:space="0" w:color="auto"/>
            <w:bottom w:val="none" w:sz="0" w:space="0" w:color="auto"/>
            <w:right w:val="none" w:sz="0" w:space="0" w:color="auto"/>
          </w:divBdr>
        </w:div>
        <w:div w:id="362167872">
          <w:marLeft w:val="640"/>
          <w:marRight w:val="0"/>
          <w:marTop w:val="0"/>
          <w:marBottom w:val="0"/>
          <w:divBdr>
            <w:top w:val="none" w:sz="0" w:space="0" w:color="auto"/>
            <w:left w:val="none" w:sz="0" w:space="0" w:color="auto"/>
            <w:bottom w:val="none" w:sz="0" w:space="0" w:color="auto"/>
            <w:right w:val="none" w:sz="0" w:space="0" w:color="auto"/>
          </w:divBdr>
        </w:div>
        <w:div w:id="754285927">
          <w:marLeft w:val="640"/>
          <w:marRight w:val="0"/>
          <w:marTop w:val="0"/>
          <w:marBottom w:val="0"/>
          <w:divBdr>
            <w:top w:val="none" w:sz="0" w:space="0" w:color="auto"/>
            <w:left w:val="none" w:sz="0" w:space="0" w:color="auto"/>
            <w:bottom w:val="none" w:sz="0" w:space="0" w:color="auto"/>
            <w:right w:val="none" w:sz="0" w:space="0" w:color="auto"/>
          </w:divBdr>
        </w:div>
        <w:div w:id="367681831">
          <w:marLeft w:val="640"/>
          <w:marRight w:val="0"/>
          <w:marTop w:val="0"/>
          <w:marBottom w:val="0"/>
          <w:divBdr>
            <w:top w:val="none" w:sz="0" w:space="0" w:color="auto"/>
            <w:left w:val="none" w:sz="0" w:space="0" w:color="auto"/>
            <w:bottom w:val="none" w:sz="0" w:space="0" w:color="auto"/>
            <w:right w:val="none" w:sz="0" w:space="0" w:color="auto"/>
          </w:divBdr>
        </w:div>
        <w:div w:id="1296176690">
          <w:marLeft w:val="640"/>
          <w:marRight w:val="0"/>
          <w:marTop w:val="0"/>
          <w:marBottom w:val="0"/>
          <w:divBdr>
            <w:top w:val="none" w:sz="0" w:space="0" w:color="auto"/>
            <w:left w:val="none" w:sz="0" w:space="0" w:color="auto"/>
            <w:bottom w:val="none" w:sz="0" w:space="0" w:color="auto"/>
            <w:right w:val="none" w:sz="0" w:space="0" w:color="auto"/>
          </w:divBdr>
        </w:div>
        <w:div w:id="280963282">
          <w:marLeft w:val="640"/>
          <w:marRight w:val="0"/>
          <w:marTop w:val="0"/>
          <w:marBottom w:val="0"/>
          <w:divBdr>
            <w:top w:val="none" w:sz="0" w:space="0" w:color="auto"/>
            <w:left w:val="none" w:sz="0" w:space="0" w:color="auto"/>
            <w:bottom w:val="none" w:sz="0" w:space="0" w:color="auto"/>
            <w:right w:val="none" w:sz="0" w:space="0" w:color="auto"/>
          </w:divBdr>
        </w:div>
        <w:div w:id="374503379">
          <w:marLeft w:val="640"/>
          <w:marRight w:val="0"/>
          <w:marTop w:val="0"/>
          <w:marBottom w:val="0"/>
          <w:divBdr>
            <w:top w:val="none" w:sz="0" w:space="0" w:color="auto"/>
            <w:left w:val="none" w:sz="0" w:space="0" w:color="auto"/>
            <w:bottom w:val="none" w:sz="0" w:space="0" w:color="auto"/>
            <w:right w:val="none" w:sz="0" w:space="0" w:color="auto"/>
          </w:divBdr>
        </w:div>
        <w:div w:id="259488449">
          <w:marLeft w:val="640"/>
          <w:marRight w:val="0"/>
          <w:marTop w:val="0"/>
          <w:marBottom w:val="0"/>
          <w:divBdr>
            <w:top w:val="none" w:sz="0" w:space="0" w:color="auto"/>
            <w:left w:val="none" w:sz="0" w:space="0" w:color="auto"/>
            <w:bottom w:val="none" w:sz="0" w:space="0" w:color="auto"/>
            <w:right w:val="none" w:sz="0" w:space="0" w:color="auto"/>
          </w:divBdr>
        </w:div>
        <w:div w:id="1906405155">
          <w:marLeft w:val="640"/>
          <w:marRight w:val="0"/>
          <w:marTop w:val="0"/>
          <w:marBottom w:val="0"/>
          <w:divBdr>
            <w:top w:val="none" w:sz="0" w:space="0" w:color="auto"/>
            <w:left w:val="none" w:sz="0" w:space="0" w:color="auto"/>
            <w:bottom w:val="none" w:sz="0" w:space="0" w:color="auto"/>
            <w:right w:val="none" w:sz="0" w:space="0" w:color="auto"/>
          </w:divBdr>
        </w:div>
        <w:div w:id="1132819631">
          <w:marLeft w:val="640"/>
          <w:marRight w:val="0"/>
          <w:marTop w:val="0"/>
          <w:marBottom w:val="0"/>
          <w:divBdr>
            <w:top w:val="none" w:sz="0" w:space="0" w:color="auto"/>
            <w:left w:val="none" w:sz="0" w:space="0" w:color="auto"/>
            <w:bottom w:val="none" w:sz="0" w:space="0" w:color="auto"/>
            <w:right w:val="none" w:sz="0" w:space="0" w:color="auto"/>
          </w:divBdr>
        </w:div>
        <w:div w:id="375859686">
          <w:marLeft w:val="640"/>
          <w:marRight w:val="0"/>
          <w:marTop w:val="0"/>
          <w:marBottom w:val="0"/>
          <w:divBdr>
            <w:top w:val="none" w:sz="0" w:space="0" w:color="auto"/>
            <w:left w:val="none" w:sz="0" w:space="0" w:color="auto"/>
            <w:bottom w:val="none" w:sz="0" w:space="0" w:color="auto"/>
            <w:right w:val="none" w:sz="0" w:space="0" w:color="auto"/>
          </w:divBdr>
        </w:div>
      </w:divsChild>
    </w:div>
    <w:div w:id="1993673659">
      <w:bodyDiv w:val="1"/>
      <w:marLeft w:val="0"/>
      <w:marRight w:val="0"/>
      <w:marTop w:val="0"/>
      <w:marBottom w:val="0"/>
      <w:divBdr>
        <w:top w:val="none" w:sz="0" w:space="0" w:color="auto"/>
        <w:left w:val="none" w:sz="0" w:space="0" w:color="auto"/>
        <w:bottom w:val="none" w:sz="0" w:space="0" w:color="auto"/>
        <w:right w:val="none" w:sz="0" w:space="0" w:color="auto"/>
      </w:divBdr>
    </w:div>
    <w:div w:id="2000763075">
      <w:bodyDiv w:val="1"/>
      <w:marLeft w:val="0"/>
      <w:marRight w:val="0"/>
      <w:marTop w:val="0"/>
      <w:marBottom w:val="0"/>
      <w:divBdr>
        <w:top w:val="none" w:sz="0" w:space="0" w:color="auto"/>
        <w:left w:val="none" w:sz="0" w:space="0" w:color="auto"/>
        <w:bottom w:val="none" w:sz="0" w:space="0" w:color="auto"/>
        <w:right w:val="none" w:sz="0" w:space="0" w:color="auto"/>
      </w:divBdr>
    </w:div>
    <w:div w:id="2002075396">
      <w:bodyDiv w:val="1"/>
      <w:marLeft w:val="0"/>
      <w:marRight w:val="0"/>
      <w:marTop w:val="0"/>
      <w:marBottom w:val="0"/>
      <w:divBdr>
        <w:top w:val="none" w:sz="0" w:space="0" w:color="auto"/>
        <w:left w:val="none" w:sz="0" w:space="0" w:color="auto"/>
        <w:bottom w:val="none" w:sz="0" w:space="0" w:color="auto"/>
        <w:right w:val="none" w:sz="0" w:space="0" w:color="auto"/>
      </w:divBdr>
    </w:div>
    <w:div w:id="2004121200">
      <w:bodyDiv w:val="1"/>
      <w:marLeft w:val="0"/>
      <w:marRight w:val="0"/>
      <w:marTop w:val="0"/>
      <w:marBottom w:val="0"/>
      <w:divBdr>
        <w:top w:val="none" w:sz="0" w:space="0" w:color="auto"/>
        <w:left w:val="none" w:sz="0" w:space="0" w:color="auto"/>
        <w:bottom w:val="none" w:sz="0" w:space="0" w:color="auto"/>
        <w:right w:val="none" w:sz="0" w:space="0" w:color="auto"/>
      </w:divBdr>
    </w:div>
    <w:div w:id="2005358268">
      <w:bodyDiv w:val="1"/>
      <w:marLeft w:val="0"/>
      <w:marRight w:val="0"/>
      <w:marTop w:val="0"/>
      <w:marBottom w:val="0"/>
      <w:divBdr>
        <w:top w:val="none" w:sz="0" w:space="0" w:color="auto"/>
        <w:left w:val="none" w:sz="0" w:space="0" w:color="auto"/>
        <w:bottom w:val="none" w:sz="0" w:space="0" w:color="auto"/>
        <w:right w:val="none" w:sz="0" w:space="0" w:color="auto"/>
      </w:divBdr>
    </w:div>
    <w:div w:id="2012681238">
      <w:bodyDiv w:val="1"/>
      <w:marLeft w:val="0"/>
      <w:marRight w:val="0"/>
      <w:marTop w:val="0"/>
      <w:marBottom w:val="0"/>
      <w:divBdr>
        <w:top w:val="none" w:sz="0" w:space="0" w:color="auto"/>
        <w:left w:val="none" w:sz="0" w:space="0" w:color="auto"/>
        <w:bottom w:val="none" w:sz="0" w:space="0" w:color="auto"/>
        <w:right w:val="none" w:sz="0" w:space="0" w:color="auto"/>
      </w:divBdr>
    </w:div>
    <w:div w:id="2018774822">
      <w:bodyDiv w:val="1"/>
      <w:marLeft w:val="0"/>
      <w:marRight w:val="0"/>
      <w:marTop w:val="0"/>
      <w:marBottom w:val="0"/>
      <w:divBdr>
        <w:top w:val="none" w:sz="0" w:space="0" w:color="auto"/>
        <w:left w:val="none" w:sz="0" w:space="0" w:color="auto"/>
        <w:bottom w:val="none" w:sz="0" w:space="0" w:color="auto"/>
        <w:right w:val="none" w:sz="0" w:space="0" w:color="auto"/>
      </w:divBdr>
    </w:div>
    <w:div w:id="2021001433">
      <w:bodyDiv w:val="1"/>
      <w:marLeft w:val="0"/>
      <w:marRight w:val="0"/>
      <w:marTop w:val="0"/>
      <w:marBottom w:val="0"/>
      <w:divBdr>
        <w:top w:val="none" w:sz="0" w:space="0" w:color="auto"/>
        <w:left w:val="none" w:sz="0" w:space="0" w:color="auto"/>
        <w:bottom w:val="none" w:sz="0" w:space="0" w:color="auto"/>
        <w:right w:val="none" w:sz="0" w:space="0" w:color="auto"/>
      </w:divBdr>
    </w:div>
    <w:div w:id="2023433886">
      <w:bodyDiv w:val="1"/>
      <w:marLeft w:val="0"/>
      <w:marRight w:val="0"/>
      <w:marTop w:val="0"/>
      <w:marBottom w:val="0"/>
      <w:divBdr>
        <w:top w:val="none" w:sz="0" w:space="0" w:color="auto"/>
        <w:left w:val="none" w:sz="0" w:space="0" w:color="auto"/>
        <w:bottom w:val="none" w:sz="0" w:space="0" w:color="auto"/>
        <w:right w:val="none" w:sz="0" w:space="0" w:color="auto"/>
      </w:divBdr>
      <w:divsChild>
        <w:div w:id="1653487785">
          <w:marLeft w:val="640"/>
          <w:marRight w:val="0"/>
          <w:marTop w:val="0"/>
          <w:marBottom w:val="0"/>
          <w:divBdr>
            <w:top w:val="none" w:sz="0" w:space="0" w:color="auto"/>
            <w:left w:val="none" w:sz="0" w:space="0" w:color="auto"/>
            <w:bottom w:val="none" w:sz="0" w:space="0" w:color="auto"/>
            <w:right w:val="none" w:sz="0" w:space="0" w:color="auto"/>
          </w:divBdr>
        </w:div>
        <w:div w:id="1003777684">
          <w:marLeft w:val="640"/>
          <w:marRight w:val="0"/>
          <w:marTop w:val="0"/>
          <w:marBottom w:val="0"/>
          <w:divBdr>
            <w:top w:val="none" w:sz="0" w:space="0" w:color="auto"/>
            <w:left w:val="none" w:sz="0" w:space="0" w:color="auto"/>
            <w:bottom w:val="none" w:sz="0" w:space="0" w:color="auto"/>
            <w:right w:val="none" w:sz="0" w:space="0" w:color="auto"/>
          </w:divBdr>
        </w:div>
        <w:div w:id="1021902969">
          <w:marLeft w:val="640"/>
          <w:marRight w:val="0"/>
          <w:marTop w:val="0"/>
          <w:marBottom w:val="0"/>
          <w:divBdr>
            <w:top w:val="none" w:sz="0" w:space="0" w:color="auto"/>
            <w:left w:val="none" w:sz="0" w:space="0" w:color="auto"/>
            <w:bottom w:val="none" w:sz="0" w:space="0" w:color="auto"/>
            <w:right w:val="none" w:sz="0" w:space="0" w:color="auto"/>
          </w:divBdr>
        </w:div>
        <w:div w:id="408573981">
          <w:marLeft w:val="640"/>
          <w:marRight w:val="0"/>
          <w:marTop w:val="0"/>
          <w:marBottom w:val="0"/>
          <w:divBdr>
            <w:top w:val="none" w:sz="0" w:space="0" w:color="auto"/>
            <w:left w:val="none" w:sz="0" w:space="0" w:color="auto"/>
            <w:bottom w:val="none" w:sz="0" w:space="0" w:color="auto"/>
            <w:right w:val="none" w:sz="0" w:space="0" w:color="auto"/>
          </w:divBdr>
        </w:div>
        <w:div w:id="2031103547">
          <w:marLeft w:val="640"/>
          <w:marRight w:val="0"/>
          <w:marTop w:val="0"/>
          <w:marBottom w:val="0"/>
          <w:divBdr>
            <w:top w:val="none" w:sz="0" w:space="0" w:color="auto"/>
            <w:left w:val="none" w:sz="0" w:space="0" w:color="auto"/>
            <w:bottom w:val="none" w:sz="0" w:space="0" w:color="auto"/>
            <w:right w:val="none" w:sz="0" w:space="0" w:color="auto"/>
          </w:divBdr>
        </w:div>
        <w:div w:id="570042497">
          <w:marLeft w:val="640"/>
          <w:marRight w:val="0"/>
          <w:marTop w:val="0"/>
          <w:marBottom w:val="0"/>
          <w:divBdr>
            <w:top w:val="none" w:sz="0" w:space="0" w:color="auto"/>
            <w:left w:val="none" w:sz="0" w:space="0" w:color="auto"/>
            <w:bottom w:val="none" w:sz="0" w:space="0" w:color="auto"/>
            <w:right w:val="none" w:sz="0" w:space="0" w:color="auto"/>
          </w:divBdr>
        </w:div>
        <w:div w:id="1991055421">
          <w:marLeft w:val="640"/>
          <w:marRight w:val="0"/>
          <w:marTop w:val="0"/>
          <w:marBottom w:val="0"/>
          <w:divBdr>
            <w:top w:val="none" w:sz="0" w:space="0" w:color="auto"/>
            <w:left w:val="none" w:sz="0" w:space="0" w:color="auto"/>
            <w:bottom w:val="none" w:sz="0" w:space="0" w:color="auto"/>
            <w:right w:val="none" w:sz="0" w:space="0" w:color="auto"/>
          </w:divBdr>
        </w:div>
        <w:div w:id="1509950149">
          <w:marLeft w:val="640"/>
          <w:marRight w:val="0"/>
          <w:marTop w:val="0"/>
          <w:marBottom w:val="0"/>
          <w:divBdr>
            <w:top w:val="none" w:sz="0" w:space="0" w:color="auto"/>
            <w:left w:val="none" w:sz="0" w:space="0" w:color="auto"/>
            <w:bottom w:val="none" w:sz="0" w:space="0" w:color="auto"/>
            <w:right w:val="none" w:sz="0" w:space="0" w:color="auto"/>
          </w:divBdr>
        </w:div>
        <w:div w:id="1320116181">
          <w:marLeft w:val="640"/>
          <w:marRight w:val="0"/>
          <w:marTop w:val="0"/>
          <w:marBottom w:val="0"/>
          <w:divBdr>
            <w:top w:val="none" w:sz="0" w:space="0" w:color="auto"/>
            <w:left w:val="none" w:sz="0" w:space="0" w:color="auto"/>
            <w:bottom w:val="none" w:sz="0" w:space="0" w:color="auto"/>
            <w:right w:val="none" w:sz="0" w:space="0" w:color="auto"/>
          </w:divBdr>
        </w:div>
        <w:div w:id="405735818">
          <w:marLeft w:val="640"/>
          <w:marRight w:val="0"/>
          <w:marTop w:val="0"/>
          <w:marBottom w:val="0"/>
          <w:divBdr>
            <w:top w:val="none" w:sz="0" w:space="0" w:color="auto"/>
            <w:left w:val="none" w:sz="0" w:space="0" w:color="auto"/>
            <w:bottom w:val="none" w:sz="0" w:space="0" w:color="auto"/>
            <w:right w:val="none" w:sz="0" w:space="0" w:color="auto"/>
          </w:divBdr>
        </w:div>
        <w:div w:id="1870794964">
          <w:marLeft w:val="640"/>
          <w:marRight w:val="0"/>
          <w:marTop w:val="0"/>
          <w:marBottom w:val="0"/>
          <w:divBdr>
            <w:top w:val="none" w:sz="0" w:space="0" w:color="auto"/>
            <w:left w:val="none" w:sz="0" w:space="0" w:color="auto"/>
            <w:bottom w:val="none" w:sz="0" w:space="0" w:color="auto"/>
            <w:right w:val="none" w:sz="0" w:space="0" w:color="auto"/>
          </w:divBdr>
        </w:div>
        <w:div w:id="452284896">
          <w:marLeft w:val="640"/>
          <w:marRight w:val="0"/>
          <w:marTop w:val="0"/>
          <w:marBottom w:val="0"/>
          <w:divBdr>
            <w:top w:val="none" w:sz="0" w:space="0" w:color="auto"/>
            <w:left w:val="none" w:sz="0" w:space="0" w:color="auto"/>
            <w:bottom w:val="none" w:sz="0" w:space="0" w:color="auto"/>
            <w:right w:val="none" w:sz="0" w:space="0" w:color="auto"/>
          </w:divBdr>
        </w:div>
        <w:div w:id="600114608">
          <w:marLeft w:val="640"/>
          <w:marRight w:val="0"/>
          <w:marTop w:val="0"/>
          <w:marBottom w:val="0"/>
          <w:divBdr>
            <w:top w:val="none" w:sz="0" w:space="0" w:color="auto"/>
            <w:left w:val="none" w:sz="0" w:space="0" w:color="auto"/>
            <w:bottom w:val="none" w:sz="0" w:space="0" w:color="auto"/>
            <w:right w:val="none" w:sz="0" w:space="0" w:color="auto"/>
          </w:divBdr>
        </w:div>
        <w:div w:id="1181237106">
          <w:marLeft w:val="640"/>
          <w:marRight w:val="0"/>
          <w:marTop w:val="0"/>
          <w:marBottom w:val="0"/>
          <w:divBdr>
            <w:top w:val="none" w:sz="0" w:space="0" w:color="auto"/>
            <w:left w:val="none" w:sz="0" w:space="0" w:color="auto"/>
            <w:bottom w:val="none" w:sz="0" w:space="0" w:color="auto"/>
            <w:right w:val="none" w:sz="0" w:space="0" w:color="auto"/>
          </w:divBdr>
        </w:div>
        <w:div w:id="386337768">
          <w:marLeft w:val="640"/>
          <w:marRight w:val="0"/>
          <w:marTop w:val="0"/>
          <w:marBottom w:val="0"/>
          <w:divBdr>
            <w:top w:val="none" w:sz="0" w:space="0" w:color="auto"/>
            <w:left w:val="none" w:sz="0" w:space="0" w:color="auto"/>
            <w:bottom w:val="none" w:sz="0" w:space="0" w:color="auto"/>
            <w:right w:val="none" w:sz="0" w:space="0" w:color="auto"/>
          </w:divBdr>
        </w:div>
        <w:div w:id="1155413175">
          <w:marLeft w:val="640"/>
          <w:marRight w:val="0"/>
          <w:marTop w:val="0"/>
          <w:marBottom w:val="0"/>
          <w:divBdr>
            <w:top w:val="none" w:sz="0" w:space="0" w:color="auto"/>
            <w:left w:val="none" w:sz="0" w:space="0" w:color="auto"/>
            <w:bottom w:val="none" w:sz="0" w:space="0" w:color="auto"/>
            <w:right w:val="none" w:sz="0" w:space="0" w:color="auto"/>
          </w:divBdr>
        </w:div>
        <w:div w:id="1733847146">
          <w:marLeft w:val="640"/>
          <w:marRight w:val="0"/>
          <w:marTop w:val="0"/>
          <w:marBottom w:val="0"/>
          <w:divBdr>
            <w:top w:val="none" w:sz="0" w:space="0" w:color="auto"/>
            <w:left w:val="none" w:sz="0" w:space="0" w:color="auto"/>
            <w:bottom w:val="none" w:sz="0" w:space="0" w:color="auto"/>
            <w:right w:val="none" w:sz="0" w:space="0" w:color="auto"/>
          </w:divBdr>
        </w:div>
        <w:div w:id="1400251049">
          <w:marLeft w:val="640"/>
          <w:marRight w:val="0"/>
          <w:marTop w:val="0"/>
          <w:marBottom w:val="0"/>
          <w:divBdr>
            <w:top w:val="none" w:sz="0" w:space="0" w:color="auto"/>
            <w:left w:val="none" w:sz="0" w:space="0" w:color="auto"/>
            <w:bottom w:val="none" w:sz="0" w:space="0" w:color="auto"/>
            <w:right w:val="none" w:sz="0" w:space="0" w:color="auto"/>
          </w:divBdr>
        </w:div>
        <w:div w:id="1252467443">
          <w:marLeft w:val="640"/>
          <w:marRight w:val="0"/>
          <w:marTop w:val="0"/>
          <w:marBottom w:val="0"/>
          <w:divBdr>
            <w:top w:val="none" w:sz="0" w:space="0" w:color="auto"/>
            <w:left w:val="none" w:sz="0" w:space="0" w:color="auto"/>
            <w:bottom w:val="none" w:sz="0" w:space="0" w:color="auto"/>
            <w:right w:val="none" w:sz="0" w:space="0" w:color="auto"/>
          </w:divBdr>
        </w:div>
        <w:div w:id="1773284735">
          <w:marLeft w:val="640"/>
          <w:marRight w:val="0"/>
          <w:marTop w:val="0"/>
          <w:marBottom w:val="0"/>
          <w:divBdr>
            <w:top w:val="none" w:sz="0" w:space="0" w:color="auto"/>
            <w:left w:val="none" w:sz="0" w:space="0" w:color="auto"/>
            <w:bottom w:val="none" w:sz="0" w:space="0" w:color="auto"/>
            <w:right w:val="none" w:sz="0" w:space="0" w:color="auto"/>
          </w:divBdr>
        </w:div>
      </w:divsChild>
    </w:div>
    <w:div w:id="2028485020">
      <w:bodyDiv w:val="1"/>
      <w:marLeft w:val="0"/>
      <w:marRight w:val="0"/>
      <w:marTop w:val="0"/>
      <w:marBottom w:val="0"/>
      <w:divBdr>
        <w:top w:val="none" w:sz="0" w:space="0" w:color="auto"/>
        <w:left w:val="none" w:sz="0" w:space="0" w:color="auto"/>
        <w:bottom w:val="none" w:sz="0" w:space="0" w:color="auto"/>
        <w:right w:val="none" w:sz="0" w:space="0" w:color="auto"/>
      </w:divBdr>
    </w:div>
    <w:div w:id="2031760662">
      <w:bodyDiv w:val="1"/>
      <w:marLeft w:val="0"/>
      <w:marRight w:val="0"/>
      <w:marTop w:val="0"/>
      <w:marBottom w:val="0"/>
      <w:divBdr>
        <w:top w:val="none" w:sz="0" w:space="0" w:color="auto"/>
        <w:left w:val="none" w:sz="0" w:space="0" w:color="auto"/>
        <w:bottom w:val="none" w:sz="0" w:space="0" w:color="auto"/>
        <w:right w:val="none" w:sz="0" w:space="0" w:color="auto"/>
      </w:divBdr>
    </w:div>
    <w:div w:id="2035376094">
      <w:bodyDiv w:val="1"/>
      <w:marLeft w:val="0"/>
      <w:marRight w:val="0"/>
      <w:marTop w:val="0"/>
      <w:marBottom w:val="0"/>
      <w:divBdr>
        <w:top w:val="none" w:sz="0" w:space="0" w:color="auto"/>
        <w:left w:val="none" w:sz="0" w:space="0" w:color="auto"/>
        <w:bottom w:val="none" w:sz="0" w:space="0" w:color="auto"/>
        <w:right w:val="none" w:sz="0" w:space="0" w:color="auto"/>
      </w:divBdr>
    </w:div>
    <w:div w:id="2038004716">
      <w:bodyDiv w:val="1"/>
      <w:marLeft w:val="0"/>
      <w:marRight w:val="0"/>
      <w:marTop w:val="0"/>
      <w:marBottom w:val="0"/>
      <w:divBdr>
        <w:top w:val="none" w:sz="0" w:space="0" w:color="auto"/>
        <w:left w:val="none" w:sz="0" w:space="0" w:color="auto"/>
        <w:bottom w:val="none" w:sz="0" w:space="0" w:color="auto"/>
        <w:right w:val="none" w:sz="0" w:space="0" w:color="auto"/>
      </w:divBdr>
    </w:div>
    <w:div w:id="2045785164">
      <w:bodyDiv w:val="1"/>
      <w:marLeft w:val="0"/>
      <w:marRight w:val="0"/>
      <w:marTop w:val="0"/>
      <w:marBottom w:val="0"/>
      <w:divBdr>
        <w:top w:val="none" w:sz="0" w:space="0" w:color="auto"/>
        <w:left w:val="none" w:sz="0" w:space="0" w:color="auto"/>
        <w:bottom w:val="none" w:sz="0" w:space="0" w:color="auto"/>
        <w:right w:val="none" w:sz="0" w:space="0" w:color="auto"/>
      </w:divBdr>
    </w:div>
    <w:div w:id="2060665087">
      <w:bodyDiv w:val="1"/>
      <w:marLeft w:val="0"/>
      <w:marRight w:val="0"/>
      <w:marTop w:val="0"/>
      <w:marBottom w:val="0"/>
      <w:divBdr>
        <w:top w:val="none" w:sz="0" w:space="0" w:color="auto"/>
        <w:left w:val="none" w:sz="0" w:space="0" w:color="auto"/>
        <w:bottom w:val="none" w:sz="0" w:space="0" w:color="auto"/>
        <w:right w:val="none" w:sz="0" w:space="0" w:color="auto"/>
      </w:divBdr>
    </w:div>
    <w:div w:id="2063479969">
      <w:bodyDiv w:val="1"/>
      <w:marLeft w:val="0"/>
      <w:marRight w:val="0"/>
      <w:marTop w:val="0"/>
      <w:marBottom w:val="0"/>
      <w:divBdr>
        <w:top w:val="none" w:sz="0" w:space="0" w:color="auto"/>
        <w:left w:val="none" w:sz="0" w:space="0" w:color="auto"/>
        <w:bottom w:val="none" w:sz="0" w:space="0" w:color="auto"/>
        <w:right w:val="none" w:sz="0" w:space="0" w:color="auto"/>
      </w:divBdr>
      <w:divsChild>
        <w:div w:id="719666314">
          <w:marLeft w:val="640"/>
          <w:marRight w:val="0"/>
          <w:marTop w:val="0"/>
          <w:marBottom w:val="0"/>
          <w:divBdr>
            <w:top w:val="none" w:sz="0" w:space="0" w:color="auto"/>
            <w:left w:val="none" w:sz="0" w:space="0" w:color="auto"/>
            <w:bottom w:val="none" w:sz="0" w:space="0" w:color="auto"/>
            <w:right w:val="none" w:sz="0" w:space="0" w:color="auto"/>
          </w:divBdr>
        </w:div>
        <w:div w:id="632175406">
          <w:marLeft w:val="640"/>
          <w:marRight w:val="0"/>
          <w:marTop w:val="0"/>
          <w:marBottom w:val="0"/>
          <w:divBdr>
            <w:top w:val="none" w:sz="0" w:space="0" w:color="auto"/>
            <w:left w:val="none" w:sz="0" w:space="0" w:color="auto"/>
            <w:bottom w:val="none" w:sz="0" w:space="0" w:color="auto"/>
            <w:right w:val="none" w:sz="0" w:space="0" w:color="auto"/>
          </w:divBdr>
        </w:div>
        <w:div w:id="1924875356">
          <w:marLeft w:val="640"/>
          <w:marRight w:val="0"/>
          <w:marTop w:val="0"/>
          <w:marBottom w:val="0"/>
          <w:divBdr>
            <w:top w:val="none" w:sz="0" w:space="0" w:color="auto"/>
            <w:left w:val="none" w:sz="0" w:space="0" w:color="auto"/>
            <w:bottom w:val="none" w:sz="0" w:space="0" w:color="auto"/>
            <w:right w:val="none" w:sz="0" w:space="0" w:color="auto"/>
          </w:divBdr>
        </w:div>
        <w:div w:id="278806688">
          <w:marLeft w:val="640"/>
          <w:marRight w:val="0"/>
          <w:marTop w:val="0"/>
          <w:marBottom w:val="0"/>
          <w:divBdr>
            <w:top w:val="none" w:sz="0" w:space="0" w:color="auto"/>
            <w:left w:val="none" w:sz="0" w:space="0" w:color="auto"/>
            <w:bottom w:val="none" w:sz="0" w:space="0" w:color="auto"/>
            <w:right w:val="none" w:sz="0" w:space="0" w:color="auto"/>
          </w:divBdr>
        </w:div>
        <w:div w:id="1288657181">
          <w:marLeft w:val="640"/>
          <w:marRight w:val="0"/>
          <w:marTop w:val="0"/>
          <w:marBottom w:val="0"/>
          <w:divBdr>
            <w:top w:val="none" w:sz="0" w:space="0" w:color="auto"/>
            <w:left w:val="none" w:sz="0" w:space="0" w:color="auto"/>
            <w:bottom w:val="none" w:sz="0" w:space="0" w:color="auto"/>
            <w:right w:val="none" w:sz="0" w:space="0" w:color="auto"/>
          </w:divBdr>
        </w:div>
        <w:div w:id="1311866079">
          <w:marLeft w:val="640"/>
          <w:marRight w:val="0"/>
          <w:marTop w:val="0"/>
          <w:marBottom w:val="0"/>
          <w:divBdr>
            <w:top w:val="none" w:sz="0" w:space="0" w:color="auto"/>
            <w:left w:val="none" w:sz="0" w:space="0" w:color="auto"/>
            <w:bottom w:val="none" w:sz="0" w:space="0" w:color="auto"/>
            <w:right w:val="none" w:sz="0" w:space="0" w:color="auto"/>
          </w:divBdr>
        </w:div>
        <w:div w:id="926693802">
          <w:marLeft w:val="640"/>
          <w:marRight w:val="0"/>
          <w:marTop w:val="0"/>
          <w:marBottom w:val="0"/>
          <w:divBdr>
            <w:top w:val="none" w:sz="0" w:space="0" w:color="auto"/>
            <w:left w:val="none" w:sz="0" w:space="0" w:color="auto"/>
            <w:bottom w:val="none" w:sz="0" w:space="0" w:color="auto"/>
            <w:right w:val="none" w:sz="0" w:space="0" w:color="auto"/>
          </w:divBdr>
        </w:div>
        <w:div w:id="974676217">
          <w:marLeft w:val="640"/>
          <w:marRight w:val="0"/>
          <w:marTop w:val="0"/>
          <w:marBottom w:val="0"/>
          <w:divBdr>
            <w:top w:val="none" w:sz="0" w:space="0" w:color="auto"/>
            <w:left w:val="none" w:sz="0" w:space="0" w:color="auto"/>
            <w:bottom w:val="none" w:sz="0" w:space="0" w:color="auto"/>
            <w:right w:val="none" w:sz="0" w:space="0" w:color="auto"/>
          </w:divBdr>
        </w:div>
        <w:div w:id="1551921085">
          <w:marLeft w:val="640"/>
          <w:marRight w:val="0"/>
          <w:marTop w:val="0"/>
          <w:marBottom w:val="0"/>
          <w:divBdr>
            <w:top w:val="none" w:sz="0" w:space="0" w:color="auto"/>
            <w:left w:val="none" w:sz="0" w:space="0" w:color="auto"/>
            <w:bottom w:val="none" w:sz="0" w:space="0" w:color="auto"/>
            <w:right w:val="none" w:sz="0" w:space="0" w:color="auto"/>
          </w:divBdr>
        </w:div>
        <w:div w:id="1111557916">
          <w:marLeft w:val="640"/>
          <w:marRight w:val="0"/>
          <w:marTop w:val="0"/>
          <w:marBottom w:val="0"/>
          <w:divBdr>
            <w:top w:val="none" w:sz="0" w:space="0" w:color="auto"/>
            <w:left w:val="none" w:sz="0" w:space="0" w:color="auto"/>
            <w:bottom w:val="none" w:sz="0" w:space="0" w:color="auto"/>
            <w:right w:val="none" w:sz="0" w:space="0" w:color="auto"/>
          </w:divBdr>
        </w:div>
        <w:div w:id="1068377240">
          <w:marLeft w:val="640"/>
          <w:marRight w:val="0"/>
          <w:marTop w:val="0"/>
          <w:marBottom w:val="0"/>
          <w:divBdr>
            <w:top w:val="none" w:sz="0" w:space="0" w:color="auto"/>
            <w:left w:val="none" w:sz="0" w:space="0" w:color="auto"/>
            <w:bottom w:val="none" w:sz="0" w:space="0" w:color="auto"/>
            <w:right w:val="none" w:sz="0" w:space="0" w:color="auto"/>
          </w:divBdr>
        </w:div>
        <w:div w:id="1853303274">
          <w:marLeft w:val="640"/>
          <w:marRight w:val="0"/>
          <w:marTop w:val="0"/>
          <w:marBottom w:val="0"/>
          <w:divBdr>
            <w:top w:val="none" w:sz="0" w:space="0" w:color="auto"/>
            <w:left w:val="none" w:sz="0" w:space="0" w:color="auto"/>
            <w:bottom w:val="none" w:sz="0" w:space="0" w:color="auto"/>
            <w:right w:val="none" w:sz="0" w:space="0" w:color="auto"/>
          </w:divBdr>
        </w:div>
        <w:div w:id="2101364305">
          <w:marLeft w:val="640"/>
          <w:marRight w:val="0"/>
          <w:marTop w:val="0"/>
          <w:marBottom w:val="0"/>
          <w:divBdr>
            <w:top w:val="none" w:sz="0" w:space="0" w:color="auto"/>
            <w:left w:val="none" w:sz="0" w:space="0" w:color="auto"/>
            <w:bottom w:val="none" w:sz="0" w:space="0" w:color="auto"/>
            <w:right w:val="none" w:sz="0" w:space="0" w:color="auto"/>
          </w:divBdr>
        </w:div>
        <w:div w:id="874736915">
          <w:marLeft w:val="640"/>
          <w:marRight w:val="0"/>
          <w:marTop w:val="0"/>
          <w:marBottom w:val="0"/>
          <w:divBdr>
            <w:top w:val="none" w:sz="0" w:space="0" w:color="auto"/>
            <w:left w:val="none" w:sz="0" w:space="0" w:color="auto"/>
            <w:bottom w:val="none" w:sz="0" w:space="0" w:color="auto"/>
            <w:right w:val="none" w:sz="0" w:space="0" w:color="auto"/>
          </w:divBdr>
        </w:div>
        <w:div w:id="415249101">
          <w:marLeft w:val="640"/>
          <w:marRight w:val="0"/>
          <w:marTop w:val="0"/>
          <w:marBottom w:val="0"/>
          <w:divBdr>
            <w:top w:val="none" w:sz="0" w:space="0" w:color="auto"/>
            <w:left w:val="none" w:sz="0" w:space="0" w:color="auto"/>
            <w:bottom w:val="none" w:sz="0" w:space="0" w:color="auto"/>
            <w:right w:val="none" w:sz="0" w:space="0" w:color="auto"/>
          </w:divBdr>
        </w:div>
        <w:div w:id="79108806">
          <w:marLeft w:val="640"/>
          <w:marRight w:val="0"/>
          <w:marTop w:val="0"/>
          <w:marBottom w:val="0"/>
          <w:divBdr>
            <w:top w:val="none" w:sz="0" w:space="0" w:color="auto"/>
            <w:left w:val="none" w:sz="0" w:space="0" w:color="auto"/>
            <w:bottom w:val="none" w:sz="0" w:space="0" w:color="auto"/>
            <w:right w:val="none" w:sz="0" w:space="0" w:color="auto"/>
          </w:divBdr>
        </w:div>
        <w:div w:id="971978326">
          <w:marLeft w:val="640"/>
          <w:marRight w:val="0"/>
          <w:marTop w:val="0"/>
          <w:marBottom w:val="0"/>
          <w:divBdr>
            <w:top w:val="none" w:sz="0" w:space="0" w:color="auto"/>
            <w:left w:val="none" w:sz="0" w:space="0" w:color="auto"/>
            <w:bottom w:val="none" w:sz="0" w:space="0" w:color="auto"/>
            <w:right w:val="none" w:sz="0" w:space="0" w:color="auto"/>
          </w:divBdr>
        </w:div>
        <w:div w:id="236212795">
          <w:marLeft w:val="640"/>
          <w:marRight w:val="0"/>
          <w:marTop w:val="0"/>
          <w:marBottom w:val="0"/>
          <w:divBdr>
            <w:top w:val="none" w:sz="0" w:space="0" w:color="auto"/>
            <w:left w:val="none" w:sz="0" w:space="0" w:color="auto"/>
            <w:bottom w:val="none" w:sz="0" w:space="0" w:color="auto"/>
            <w:right w:val="none" w:sz="0" w:space="0" w:color="auto"/>
          </w:divBdr>
        </w:div>
        <w:div w:id="923995212">
          <w:marLeft w:val="640"/>
          <w:marRight w:val="0"/>
          <w:marTop w:val="0"/>
          <w:marBottom w:val="0"/>
          <w:divBdr>
            <w:top w:val="none" w:sz="0" w:space="0" w:color="auto"/>
            <w:left w:val="none" w:sz="0" w:space="0" w:color="auto"/>
            <w:bottom w:val="none" w:sz="0" w:space="0" w:color="auto"/>
            <w:right w:val="none" w:sz="0" w:space="0" w:color="auto"/>
          </w:divBdr>
        </w:div>
        <w:div w:id="1148547540">
          <w:marLeft w:val="640"/>
          <w:marRight w:val="0"/>
          <w:marTop w:val="0"/>
          <w:marBottom w:val="0"/>
          <w:divBdr>
            <w:top w:val="none" w:sz="0" w:space="0" w:color="auto"/>
            <w:left w:val="none" w:sz="0" w:space="0" w:color="auto"/>
            <w:bottom w:val="none" w:sz="0" w:space="0" w:color="auto"/>
            <w:right w:val="none" w:sz="0" w:space="0" w:color="auto"/>
          </w:divBdr>
        </w:div>
      </w:divsChild>
    </w:div>
    <w:div w:id="2066952284">
      <w:bodyDiv w:val="1"/>
      <w:marLeft w:val="0"/>
      <w:marRight w:val="0"/>
      <w:marTop w:val="0"/>
      <w:marBottom w:val="0"/>
      <w:divBdr>
        <w:top w:val="none" w:sz="0" w:space="0" w:color="auto"/>
        <w:left w:val="none" w:sz="0" w:space="0" w:color="auto"/>
        <w:bottom w:val="none" w:sz="0" w:space="0" w:color="auto"/>
        <w:right w:val="none" w:sz="0" w:space="0" w:color="auto"/>
      </w:divBdr>
    </w:div>
    <w:div w:id="2068144219">
      <w:bodyDiv w:val="1"/>
      <w:marLeft w:val="0"/>
      <w:marRight w:val="0"/>
      <w:marTop w:val="0"/>
      <w:marBottom w:val="0"/>
      <w:divBdr>
        <w:top w:val="none" w:sz="0" w:space="0" w:color="auto"/>
        <w:left w:val="none" w:sz="0" w:space="0" w:color="auto"/>
        <w:bottom w:val="none" w:sz="0" w:space="0" w:color="auto"/>
        <w:right w:val="none" w:sz="0" w:space="0" w:color="auto"/>
      </w:divBdr>
    </w:div>
    <w:div w:id="2079859845">
      <w:bodyDiv w:val="1"/>
      <w:marLeft w:val="0"/>
      <w:marRight w:val="0"/>
      <w:marTop w:val="0"/>
      <w:marBottom w:val="0"/>
      <w:divBdr>
        <w:top w:val="none" w:sz="0" w:space="0" w:color="auto"/>
        <w:left w:val="none" w:sz="0" w:space="0" w:color="auto"/>
        <w:bottom w:val="none" w:sz="0" w:space="0" w:color="auto"/>
        <w:right w:val="none" w:sz="0" w:space="0" w:color="auto"/>
      </w:divBdr>
      <w:divsChild>
        <w:div w:id="227739061">
          <w:marLeft w:val="640"/>
          <w:marRight w:val="0"/>
          <w:marTop w:val="0"/>
          <w:marBottom w:val="0"/>
          <w:divBdr>
            <w:top w:val="none" w:sz="0" w:space="0" w:color="auto"/>
            <w:left w:val="none" w:sz="0" w:space="0" w:color="auto"/>
            <w:bottom w:val="none" w:sz="0" w:space="0" w:color="auto"/>
            <w:right w:val="none" w:sz="0" w:space="0" w:color="auto"/>
          </w:divBdr>
        </w:div>
        <w:div w:id="74016554">
          <w:marLeft w:val="640"/>
          <w:marRight w:val="0"/>
          <w:marTop w:val="0"/>
          <w:marBottom w:val="0"/>
          <w:divBdr>
            <w:top w:val="none" w:sz="0" w:space="0" w:color="auto"/>
            <w:left w:val="none" w:sz="0" w:space="0" w:color="auto"/>
            <w:bottom w:val="none" w:sz="0" w:space="0" w:color="auto"/>
            <w:right w:val="none" w:sz="0" w:space="0" w:color="auto"/>
          </w:divBdr>
        </w:div>
        <w:div w:id="1791195892">
          <w:marLeft w:val="640"/>
          <w:marRight w:val="0"/>
          <w:marTop w:val="0"/>
          <w:marBottom w:val="0"/>
          <w:divBdr>
            <w:top w:val="none" w:sz="0" w:space="0" w:color="auto"/>
            <w:left w:val="none" w:sz="0" w:space="0" w:color="auto"/>
            <w:bottom w:val="none" w:sz="0" w:space="0" w:color="auto"/>
            <w:right w:val="none" w:sz="0" w:space="0" w:color="auto"/>
          </w:divBdr>
        </w:div>
        <w:div w:id="32002460">
          <w:marLeft w:val="640"/>
          <w:marRight w:val="0"/>
          <w:marTop w:val="0"/>
          <w:marBottom w:val="0"/>
          <w:divBdr>
            <w:top w:val="none" w:sz="0" w:space="0" w:color="auto"/>
            <w:left w:val="none" w:sz="0" w:space="0" w:color="auto"/>
            <w:bottom w:val="none" w:sz="0" w:space="0" w:color="auto"/>
            <w:right w:val="none" w:sz="0" w:space="0" w:color="auto"/>
          </w:divBdr>
        </w:div>
        <w:div w:id="1632636089">
          <w:marLeft w:val="640"/>
          <w:marRight w:val="0"/>
          <w:marTop w:val="0"/>
          <w:marBottom w:val="0"/>
          <w:divBdr>
            <w:top w:val="none" w:sz="0" w:space="0" w:color="auto"/>
            <w:left w:val="none" w:sz="0" w:space="0" w:color="auto"/>
            <w:bottom w:val="none" w:sz="0" w:space="0" w:color="auto"/>
            <w:right w:val="none" w:sz="0" w:space="0" w:color="auto"/>
          </w:divBdr>
        </w:div>
        <w:div w:id="834684618">
          <w:marLeft w:val="640"/>
          <w:marRight w:val="0"/>
          <w:marTop w:val="0"/>
          <w:marBottom w:val="0"/>
          <w:divBdr>
            <w:top w:val="none" w:sz="0" w:space="0" w:color="auto"/>
            <w:left w:val="none" w:sz="0" w:space="0" w:color="auto"/>
            <w:bottom w:val="none" w:sz="0" w:space="0" w:color="auto"/>
            <w:right w:val="none" w:sz="0" w:space="0" w:color="auto"/>
          </w:divBdr>
        </w:div>
        <w:div w:id="1096055326">
          <w:marLeft w:val="640"/>
          <w:marRight w:val="0"/>
          <w:marTop w:val="0"/>
          <w:marBottom w:val="0"/>
          <w:divBdr>
            <w:top w:val="none" w:sz="0" w:space="0" w:color="auto"/>
            <w:left w:val="none" w:sz="0" w:space="0" w:color="auto"/>
            <w:bottom w:val="none" w:sz="0" w:space="0" w:color="auto"/>
            <w:right w:val="none" w:sz="0" w:space="0" w:color="auto"/>
          </w:divBdr>
        </w:div>
        <w:div w:id="61175680">
          <w:marLeft w:val="640"/>
          <w:marRight w:val="0"/>
          <w:marTop w:val="0"/>
          <w:marBottom w:val="0"/>
          <w:divBdr>
            <w:top w:val="none" w:sz="0" w:space="0" w:color="auto"/>
            <w:left w:val="none" w:sz="0" w:space="0" w:color="auto"/>
            <w:bottom w:val="none" w:sz="0" w:space="0" w:color="auto"/>
            <w:right w:val="none" w:sz="0" w:space="0" w:color="auto"/>
          </w:divBdr>
        </w:div>
        <w:div w:id="210045608">
          <w:marLeft w:val="640"/>
          <w:marRight w:val="0"/>
          <w:marTop w:val="0"/>
          <w:marBottom w:val="0"/>
          <w:divBdr>
            <w:top w:val="none" w:sz="0" w:space="0" w:color="auto"/>
            <w:left w:val="none" w:sz="0" w:space="0" w:color="auto"/>
            <w:bottom w:val="none" w:sz="0" w:space="0" w:color="auto"/>
            <w:right w:val="none" w:sz="0" w:space="0" w:color="auto"/>
          </w:divBdr>
        </w:div>
        <w:div w:id="1799254774">
          <w:marLeft w:val="640"/>
          <w:marRight w:val="0"/>
          <w:marTop w:val="0"/>
          <w:marBottom w:val="0"/>
          <w:divBdr>
            <w:top w:val="none" w:sz="0" w:space="0" w:color="auto"/>
            <w:left w:val="none" w:sz="0" w:space="0" w:color="auto"/>
            <w:bottom w:val="none" w:sz="0" w:space="0" w:color="auto"/>
            <w:right w:val="none" w:sz="0" w:space="0" w:color="auto"/>
          </w:divBdr>
        </w:div>
        <w:div w:id="1992365379">
          <w:marLeft w:val="640"/>
          <w:marRight w:val="0"/>
          <w:marTop w:val="0"/>
          <w:marBottom w:val="0"/>
          <w:divBdr>
            <w:top w:val="none" w:sz="0" w:space="0" w:color="auto"/>
            <w:left w:val="none" w:sz="0" w:space="0" w:color="auto"/>
            <w:bottom w:val="none" w:sz="0" w:space="0" w:color="auto"/>
            <w:right w:val="none" w:sz="0" w:space="0" w:color="auto"/>
          </w:divBdr>
        </w:div>
        <w:div w:id="645279661">
          <w:marLeft w:val="640"/>
          <w:marRight w:val="0"/>
          <w:marTop w:val="0"/>
          <w:marBottom w:val="0"/>
          <w:divBdr>
            <w:top w:val="none" w:sz="0" w:space="0" w:color="auto"/>
            <w:left w:val="none" w:sz="0" w:space="0" w:color="auto"/>
            <w:bottom w:val="none" w:sz="0" w:space="0" w:color="auto"/>
            <w:right w:val="none" w:sz="0" w:space="0" w:color="auto"/>
          </w:divBdr>
        </w:div>
        <w:div w:id="502551853">
          <w:marLeft w:val="640"/>
          <w:marRight w:val="0"/>
          <w:marTop w:val="0"/>
          <w:marBottom w:val="0"/>
          <w:divBdr>
            <w:top w:val="none" w:sz="0" w:space="0" w:color="auto"/>
            <w:left w:val="none" w:sz="0" w:space="0" w:color="auto"/>
            <w:bottom w:val="none" w:sz="0" w:space="0" w:color="auto"/>
            <w:right w:val="none" w:sz="0" w:space="0" w:color="auto"/>
          </w:divBdr>
        </w:div>
        <w:div w:id="1251966001">
          <w:marLeft w:val="640"/>
          <w:marRight w:val="0"/>
          <w:marTop w:val="0"/>
          <w:marBottom w:val="0"/>
          <w:divBdr>
            <w:top w:val="none" w:sz="0" w:space="0" w:color="auto"/>
            <w:left w:val="none" w:sz="0" w:space="0" w:color="auto"/>
            <w:bottom w:val="none" w:sz="0" w:space="0" w:color="auto"/>
            <w:right w:val="none" w:sz="0" w:space="0" w:color="auto"/>
          </w:divBdr>
        </w:div>
        <w:div w:id="207685635">
          <w:marLeft w:val="640"/>
          <w:marRight w:val="0"/>
          <w:marTop w:val="0"/>
          <w:marBottom w:val="0"/>
          <w:divBdr>
            <w:top w:val="none" w:sz="0" w:space="0" w:color="auto"/>
            <w:left w:val="none" w:sz="0" w:space="0" w:color="auto"/>
            <w:bottom w:val="none" w:sz="0" w:space="0" w:color="auto"/>
            <w:right w:val="none" w:sz="0" w:space="0" w:color="auto"/>
          </w:divBdr>
        </w:div>
        <w:div w:id="1752921494">
          <w:marLeft w:val="640"/>
          <w:marRight w:val="0"/>
          <w:marTop w:val="0"/>
          <w:marBottom w:val="0"/>
          <w:divBdr>
            <w:top w:val="none" w:sz="0" w:space="0" w:color="auto"/>
            <w:left w:val="none" w:sz="0" w:space="0" w:color="auto"/>
            <w:bottom w:val="none" w:sz="0" w:space="0" w:color="auto"/>
            <w:right w:val="none" w:sz="0" w:space="0" w:color="auto"/>
          </w:divBdr>
        </w:div>
        <w:div w:id="655257554">
          <w:marLeft w:val="640"/>
          <w:marRight w:val="0"/>
          <w:marTop w:val="0"/>
          <w:marBottom w:val="0"/>
          <w:divBdr>
            <w:top w:val="none" w:sz="0" w:space="0" w:color="auto"/>
            <w:left w:val="none" w:sz="0" w:space="0" w:color="auto"/>
            <w:bottom w:val="none" w:sz="0" w:space="0" w:color="auto"/>
            <w:right w:val="none" w:sz="0" w:space="0" w:color="auto"/>
          </w:divBdr>
        </w:div>
        <w:div w:id="2009749728">
          <w:marLeft w:val="640"/>
          <w:marRight w:val="0"/>
          <w:marTop w:val="0"/>
          <w:marBottom w:val="0"/>
          <w:divBdr>
            <w:top w:val="none" w:sz="0" w:space="0" w:color="auto"/>
            <w:left w:val="none" w:sz="0" w:space="0" w:color="auto"/>
            <w:bottom w:val="none" w:sz="0" w:space="0" w:color="auto"/>
            <w:right w:val="none" w:sz="0" w:space="0" w:color="auto"/>
          </w:divBdr>
        </w:div>
        <w:div w:id="580911843">
          <w:marLeft w:val="640"/>
          <w:marRight w:val="0"/>
          <w:marTop w:val="0"/>
          <w:marBottom w:val="0"/>
          <w:divBdr>
            <w:top w:val="none" w:sz="0" w:space="0" w:color="auto"/>
            <w:left w:val="none" w:sz="0" w:space="0" w:color="auto"/>
            <w:bottom w:val="none" w:sz="0" w:space="0" w:color="auto"/>
            <w:right w:val="none" w:sz="0" w:space="0" w:color="auto"/>
          </w:divBdr>
        </w:div>
        <w:div w:id="1443769469">
          <w:marLeft w:val="640"/>
          <w:marRight w:val="0"/>
          <w:marTop w:val="0"/>
          <w:marBottom w:val="0"/>
          <w:divBdr>
            <w:top w:val="none" w:sz="0" w:space="0" w:color="auto"/>
            <w:left w:val="none" w:sz="0" w:space="0" w:color="auto"/>
            <w:bottom w:val="none" w:sz="0" w:space="0" w:color="auto"/>
            <w:right w:val="none" w:sz="0" w:space="0" w:color="auto"/>
          </w:divBdr>
        </w:div>
        <w:div w:id="1042049354">
          <w:marLeft w:val="640"/>
          <w:marRight w:val="0"/>
          <w:marTop w:val="0"/>
          <w:marBottom w:val="0"/>
          <w:divBdr>
            <w:top w:val="none" w:sz="0" w:space="0" w:color="auto"/>
            <w:left w:val="none" w:sz="0" w:space="0" w:color="auto"/>
            <w:bottom w:val="none" w:sz="0" w:space="0" w:color="auto"/>
            <w:right w:val="none" w:sz="0" w:space="0" w:color="auto"/>
          </w:divBdr>
        </w:div>
        <w:div w:id="1896501147">
          <w:marLeft w:val="640"/>
          <w:marRight w:val="0"/>
          <w:marTop w:val="0"/>
          <w:marBottom w:val="0"/>
          <w:divBdr>
            <w:top w:val="none" w:sz="0" w:space="0" w:color="auto"/>
            <w:left w:val="none" w:sz="0" w:space="0" w:color="auto"/>
            <w:bottom w:val="none" w:sz="0" w:space="0" w:color="auto"/>
            <w:right w:val="none" w:sz="0" w:space="0" w:color="auto"/>
          </w:divBdr>
        </w:div>
        <w:div w:id="375128471">
          <w:marLeft w:val="640"/>
          <w:marRight w:val="0"/>
          <w:marTop w:val="0"/>
          <w:marBottom w:val="0"/>
          <w:divBdr>
            <w:top w:val="none" w:sz="0" w:space="0" w:color="auto"/>
            <w:left w:val="none" w:sz="0" w:space="0" w:color="auto"/>
            <w:bottom w:val="none" w:sz="0" w:space="0" w:color="auto"/>
            <w:right w:val="none" w:sz="0" w:space="0" w:color="auto"/>
          </w:divBdr>
        </w:div>
      </w:divsChild>
    </w:div>
    <w:div w:id="2089884970">
      <w:bodyDiv w:val="1"/>
      <w:marLeft w:val="0"/>
      <w:marRight w:val="0"/>
      <w:marTop w:val="0"/>
      <w:marBottom w:val="0"/>
      <w:divBdr>
        <w:top w:val="none" w:sz="0" w:space="0" w:color="auto"/>
        <w:left w:val="none" w:sz="0" w:space="0" w:color="auto"/>
        <w:bottom w:val="none" w:sz="0" w:space="0" w:color="auto"/>
        <w:right w:val="none" w:sz="0" w:space="0" w:color="auto"/>
      </w:divBdr>
    </w:div>
    <w:div w:id="2093041585">
      <w:bodyDiv w:val="1"/>
      <w:marLeft w:val="0"/>
      <w:marRight w:val="0"/>
      <w:marTop w:val="0"/>
      <w:marBottom w:val="0"/>
      <w:divBdr>
        <w:top w:val="none" w:sz="0" w:space="0" w:color="auto"/>
        <w:left w:val="none" w:sz="0" w:space="0" w:color="auto"/>
        <w:bottom w:val="none" w:sz="0" w:space="0" w:color="auto"/>
        <w:right w:val="none" w:sz="0" w:space="0" w:color="auto"/>
      </w:divBdr>
    </w:div>
    <w:div w:id="2104376902">
      <w:bodyDiv w:val="1"/>
      <w:marLeft w:val="0"/>
      <w:marRight w:val="0"/>
      <w:marTop w:val="0"/>
      <w:marBottom w:val="0"/>
      <w:divBdr>
        <w:top w:val="none" w:sz="0" w:space="0" w:color="auto"/>
        <w:left w:val="none" w:sz="0" w:space="0" w:color="auto"/>
        <w:bottom w:val="none" w:sz="0" w:space="0" w:color="auto"/>
        <w:right w:val="none" w:sz="0" w:space="0" w:color="auto"/>
      </w:divBdr>
    </w:div>
    <w:div w:id="2113435486">
      <w:bodyDiv w:val="1"/>
      <w:marLeft w:val="0"/>
      <w:marRight w:val="0"/>
      <w:marTop w:val="0"/>
      <w:marBottom w:val="0"/>
      <w:divBdr>
        <w:top w:val="none" w:sz="0" w:space="0" w:color="auto"/>
        <w:left w:val="none" w:sz="0" w:space="0" w:color="auto"/>
        <w:bottom w:val="none" w:sz="0" w:space="0" w:color="auto"/>
        <w:right w:val="none" w:sz="0" w:space="0" w:color="auto"/>
      </w:divBdr>
    </w:div>
    <w:div w:id="2114477963">
      <w:bodyDiv w:val="1"/>
      <w:marLeft w:val="0"/>
      <w:marRight w:val="0"/>
      <w:marTop w:val="0"/>
      <w:marBottom w:val="0"/>
      <w:divBdr>
        <w:top w:val="none" w:sz="0" w:space="0" w:color="auto"/>
        <w:left w:val="none" w:sz="0" w:space="0" w:color="auto"/>
        <w:bottom w:val="none" w:sz="0" w:space="0" w:color="auto"/>
        <w:right w:val="none" w:sz="0" w:space="0" w:color="auto"/>
      </w:divBdr>
    </w:div>
    <w:div w:id="2129351852">
      <w:bodyDiv w:val="1"/>
      <w:marLeft w:val="0"/>
      <w:marRight w:val="0"/>
      <w:marTop w:val="0"/>
      <w:marBottom w:val="0"/>
      <w:divBdr>
        <w:top w:val="none" w:sz="0" w:space="0" w:color="auto"/>
        <w:left w:val="none" w:sz="0" w:space="0" w:color="auto"/>
        <w:bottom w:val="none" w:sz="0" w:space="0" w:color="auto"/>
        <w:right w:val="none" w:sz="0" w:space="0" w:color="auto"/>
      </w:divBdr>
    </w:div>
    <w:div w:id="2136175622">
      <w:bodyDiv w:val="1"/>
      <w:marLeft w:val="0"/>
      <w:marRight w:val="0"/>
      <w:marTop w:val="0"/>
      <w:marBottom w:val="0"/>
      <w:divBdr>
        <w:top w:val="none" w:sz="0" w:space="0" w:color="auto"/>
        <w:left w:val="none" w:sz="0" w:space="0" w:color="auto"/>
        <w:bottom w:val="none" w:sz="0" w:space="0" w:color="auto"/>
        <w:right w:val="none" w:sz="0" w:space="0" w:color="auto"/>
      </w:divBdr>
    </w:div>
    <w:div w:id="2136290162">
      <w:bodyDiv w:val="1"/>
      <w:marLeft w:val="0"/>
      <w:marRight w:val="0"/>
      <w:marTop w:val="0"/>
      <w:marBottom w:val="0"/>
      <w:divBdr>
        <w:top w:val="none" w:sz="0" w:space="0" w:color="auto"/>
        <w:left w:val="none" w:sz="0" w:space="0" w:color="auto"/>
        <w:bottom w:val="none" w:sz="0" w:space="0" w:color="auto"/>
        <w:right w:val="none" w:sz="0" w:space="0" w:color="auto"/>
      </w:divBdr>
    </w:div>
    <w:div w:id="2137219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emf"/><Relationship Id="rId52" Type="http://schemas.openxmlformats.org/officeDocument/2006/relationships/hyperlink" Target="http://www.training.cochrane.org/handbook"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emf"/><Relationship Id="rId48" Type="http://schemas.openxmlformats.org/officeDocument/2006/relationships/image" Target="media/image38.emf"/><Relationship Id="rId8" Type="http://schemas.openxmlformats.org/officeDocument/2006/relationships/footer" Target="footer1.xml"/><Relationship Id="rId51" Type="http://schemas.openxmlformats.org/officeDocument/2006/relationships/hyperlink" Target="http://www.training.cochrane.org/handbook"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emf"/><Relationship Id="rId20" Type="http://schemas.openxmlformats.org/officeDocument/2006/relationships/image" Target="media/image10.png"/><Relationship Id="rId41" Type="http://schemas.openxmlformats.org/officeDocument/2006/relationships/image" Target="media/image31.emf"/><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m%20Gomes\Downloads\Resul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DD4D56-64DE-4385-9C09-F47637320CA4}">
  <we:reference id="wa104382081" version="1.46.0.0" store="en-GB" storeType="OMEX"/>
  <we:alternateReferences>
    <we:reference id="wa104382081" version="1.46.0.0" store="" storeType="OMEX"/>
  </we:alternateReferences>
  <we:properties>
    <we:property name="MENDELEY_CITATIONS" value="[{&quot;citationID&quot;:&quot;MENDELEY_CITATION_d6ccae8e-adb8-4e8a-ad55-2647f76c9582&quot;,&quot;properties&quot;:{&quot;noteIndex&quot;:0},&quot;isEdited&quot;:false,&quot;manualOverride&quot;:{&quot;isManuallyOverridden&quot;:false,&quot;citeprocText&quot;:&quot;(1,2)&quot;,&quot;manualOverrideText&quot;:&quot;&quot;},&quot;citationTag&quot;:&quot;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&quot;,&quot;citationItems&quot;:[{&quot;id&quot;:&quot;cea32df1-d102-3ec9-842f-2141e14002d5&quot;,&quot;itemData&quot;:{&quot;type&quot;:&quot;article-journal&quot;,&quot;id&quot;:&quot;cea32df1-d102-3ec9-842f-2141e14002d5&quot;,&quot;title&quot;:&quot;A review of cancer immunotherapy: From the past, to the present, to the future&quot;,&quot;author&quot;:[{&quot;family&quot;:&quot;Esfahani&quot;,&quot;given&quot;:&quot;K.&quot;,&quot;parse-names&quot;:false,&quot;dropping-particle&quot;:&quot;&quot;,&quot;non-dropping-particle&quot;:&quot;&quot;},{&quot;family&quot;:&quot;Roudaia&quot;,&quot;given&quot;:&quot;L.&quot;,&quot;parse-names&quot;:false,&quot;dropping-particle&quot;:&quot;&quot;,&quot;non-dropping-particle&quot;:&quot;&quot;},{&quot;family&quot;:&quot;Buhlaiga&quot;,&quot;given&quot;:&quot;N.&quot;,&quot;parse-names&quot;:false,&quot;dropping-particle&quot;:&quot;&quot;,&quot;non-dropping-particle&quot;:&quot;&quot;},{&quot;family&quot;:&quot;Rincon&quot;,&quot;given&quot;:&quot;S.&quot;,&quot;parse-names&quot;:false,&quot;dropping-particle&quot;:&quot;v.&quot;,&quot;non-dropping-particle&quot;:&quot;del&quot;},{&quot;family&quot;:&quot;Papneja&quot;,&quot;given&quot;:&quot;N.&quot;,&quot;parse-names&quot;:false,&quot;dropping-particle&quot;:&quot;&quot;,&quot;non-dropping-particle&quot;:&quot;&quot;},{&quot;family&quot;:&quot;Miller&quot;,&quot;given&quot;:&quot;Wilson H.&quot;,&quot;parse-names&quot;:false,&quot;dropping-particle&quot;:&quot;&quot;,&quot;non-dropping-particle&quot;:&quot;&quot;}],&quot;container-title&quot;:&quot;Current Oncology&quot;,&quot;DOI&quot;:&quot;10.3747/co.27.5223&quot;,&quot;ISSN&quot;:&quot;17187729&quot;,&quot;PMID&quot;:&quot;32368178&quot;,&quot;issued&quot;:{&quot;date-parts&quot;:[[2020]]},&quot;page&quot;:&quot;87-97&quot;,&quot;abstract&quot;:&quot;Compared with previous standards of care (including chemotherapy, radiotherapy, and surgery), cancer immuno-therapy has brought significant improvements for patients in terms of survival and quality of life. Immunotherapy has now firmly established itself as a novel pillar of cancer care, from the metastatic stage to the adjuvant and neoadjuvant settings in numerous cancer types. In this review article, we highlight how the history of cancer immu-notherapy paved the way for discoveries that are now part of the standard of care. We also highlight the current pitfalls and limitations of cancer checkpoint immunotherapy and how novel research in the fields of personalized cancer vaccines, autoimmunity, the microbiome, the tumour microenvironment, and metabolomics is aiming to solve those challenges.&quot;,&quot;publisher&quot;:&quot;Multimed Inc.&quot;,&quot;issue&quot;:&quot;S2&quot;,&quot;volume&quot;:&quot;27&quot;,&quot;container-title-short&quot;:&quot;&quot;},&quot;isTemporary&quot;:false},{&quot;id&quot;:&quot;bbedec36-75a7-3fb1-9a21-1e57b0308c69&quot;,&quot;itemData&quot;:{&quot;type&quot;:&quot;article-journal&quot;,&quot;id&quot;:&quot;bbedec36-75a7-3fb1-9a21-1e57b0308c69&quot;,&quot;title&quot;:&quot;Managing toxicities associated with immune checkpoint inhibitors: Consensus recommendations from the Society for Immunotherapy of Cancer (SITC) Toxicity Management Working Group&quot;,&quot;author&quot;:[{&quot;family&quot;:&quot;Puzanov&quot;,&quot;given&quot;:&quot;I.&quot;,&quot;parse-names&quot;:false,&quot;dropping-particle&quot;:&quot;&quot;,&quot;non-dropping-particle&quot;:&quot;&quot;},{&quot;family&quot;:&quot;Diab&quot;,&quot;given&quot;:&quot;A.&quot;,&quot;parse-names&quot;:false,&quot;dropping-particle&quot;:&quot;&quot;,&quot;non-dropping-particle&quot;:&quot;&quot;},{&quot;family&quot;:&quot;Abdallah&quot;,&quot;given&quot;:&quot;K.&quot;,&quot;parse-names&quot;:false,&quot;dropping-particle&quot;:&quot;&quot;,&quot;non-dropping-particle&quot;:&quot;&quot;},{&quot;family&quot;:&quot;Bingham&quot;,&quot;given&quot;:&quot;C. O.&quot;,&quot;parse-names&quot;:false,&quot;dropping-particle&quot;:&quot;&quot;,&quot;non-dropping-particle&quot;:&quot;&quot;},{&quot;family&quot;:&quot;Brogdon&quot;,&quot;given&quot;:&quot;C.&quot;,&quot;parse-names&quot;:false,&quot;dropping-particle&quot;:&quot;&quot;,&quot;non-dropping-particle&quot;:&quot;&quot;},{&quot;family&quot;:&quot;Dadu&quot;,&quot;given&quot;:&quot;R.&quot;,&quot;parse-names&quot;:false,&quot;dropping-particle&quot;:&quot;&quot;,&quot;non-dropping-particle&quot;:&quot;&quot;},{&quot;family&quot;:&quot;Hamad&quot;,&quot;given&quot;:&quot;L.&quot;,&quot;parse-names&quot;:false,&quot;dropping-particle&quot;:&quot;&quot;,&quot;non-dropping-particle&quot;:&quot;&quot;},{&quot;family&quot;:&quot;Kim&quot;,&quot;given&quot;:&quot;S.&quot;,&quot;parse-names&quot;:false,&quot;dropping-particle&quot;:&quot;&quot;,&quot;non-dropping-particle&quot;:&quot;&quot;},{&quot;family&quot;:&quot;Lacouture&quot;,&quot;given&quot;:&quot;M. E.&quot;,&quot;parse-names&quot;:false,&quot;dropping-particle&quot;:&quot;&quot;,&quot;non-dropping-particle&quot;:&quot;&quot;},{&quot;family&quot;:&quot;LeBoeuf&quot;,&quot;given&quot;:&quot;N. R.&quot;,&quot;parse-names&quot;:false,&quot;dropping-particle&quot;:&quot;&quot;,&quot;non-dropping-particle&quot;:&quot;&quot;},{&quot;family&quot;:&quot;Lenihan&quot;,&quot;given&quot;:&quot;D.&quot;,&quot;parse-names&quot;:false,&quot;dropping-particle&quot;:&quot;&quot;,&quot;non-dropping-particle&quot;:&quot;&quot;},{&quot;family&quot;:&quot;Onofrei&quot;,&quot;given&quot;:&quot;C.&quot;,&quot;parse-names&quot;:false,&quot;dropping-particle&quot;:&quot;&quot;,&quot;non-dropping-particle&quot;:&quot;&quot;},{&quot;family&quot;:&quot;Shannon&quot;,&quot;given&quot;:&quot;V.&quot;,&quot;parse-names&quot;:false,&quot;dropping-particle&quot;:&quot;&quot;,&quot;non-dropping-particle&quot;:&quot;&quot;},{&quot;family&quot;:&quot;Sharma&quot;,&quot;given&quot;:&quot;R.&quot;,&quot;parse-names&quot;:false,&quot;dropping-particle&quot;:&quot;&quot;,&quot;non-dropping-particle&quot;:&quot;&quot;},{&quot;family&quot;:&quot;Silk&quot;,&quot;given&quot;:&quot;A. W.&quot;,&quot;parse-names&quot;:false,&quot;dropping-particle&quot;:&quot;&quot;,&quot;non-dropping-particle&quot;:&quot;&quot;},{&quot;family&quot;:&quot;Skondra&quot;,&quot;given&quot;:&quot;D.&quot;,&quot;parse-names&quot;:false,&quot;dropping-particle&quot;:&quot;&quot;,&quot;non-dropping-particle&quot;:&quot;&quot;},{&quot;family&quot;:&quot;Suarez-Almazor&quot;,&quot;given&quot;:&quot;M. E.&quot;,&quot;parse-names&quot;:false,&quot;dropping-particle&quot;:&quot;&quot;,&quot;non-dropping-particle&quot;:&quot;&quot;},{&quot;family&quot;:&quot;Wang&quot;,&quot;given&quot;:&quot;Y.&quot;,&quot;parse-names&quot;:false,&quot;dropping-particle&quot;:&quot;&quot;,&quot;non-dropping-particle&quot;:&quot;&quot;},{&quot;family&quot;:&quot;Wiley&quot;,&quot;given&quot;:&quot;K.&quot;,&quot;parse-names&quot;:false,&quot;dropping-particle&quot;:&quot;&quot;,&quot;non-dropping-particle&quot;:&quot;&quot;},{&quot;family&quot;:&quot;Kaufman&quot;,&quot;given&quot;:&quot;H. L.&quot;,&quot;parse-names&quot;:false,&quot;dropping-particle&quot;:&quot;&quot;,&quot;non-dropping-particle&quot;:&quot;&quot;},{&quot;family&quot;:&quot;Ernstoff&quot;,&quot;given&quot;:&quot;M. S.&quot;,&quot;parse-names&quot;:false,&quot;dropping-particle&quot;:&quot;&quot;,&quot;non-dropping-particle&quot;:&quot;&quot;},{&quot;family&quot;:&quot;Anderson&quot;,&quot;given&quot;:&quot;Jeff&quot;,&quot;parse-names&quot;:false,&quot;dropping-particle&quot;:&quot;&quot;,&quot;non-dropping-particle&quot;:&quot;&quot;},{&quot;family&quot;:&quot;Lehman&quot;,&quot;given&quot;:&quot;Kimberly&quot;,&quot;parse-names&quot;:false,&quot;dropping-particle&quot;:&quot;&quot;,&quot;non-dropping-particle&quot;:&quot;&quot;},{&quot;family&quot;:&quot;Reshef&quot;,&quot;given&quot;:&quot;Dan&quot;,&quot;parse-names&quot;:false,&quot;dropping-particle&quot;:&quot;&quot;,&quot;non-dropping-particle&quot;:&quot;&quot;},{&quot;family&quot;:&quot;Saylors&quot;,&quot;given&quot;:&quot;Ann&quot;,&quot;parse-names&quot;:false,&quot;dropping-particle&quot;:&quot;&quot;,&quot;non-dropping-particle&quot;:&quot;&quot;},{&quot;family&quot;:&quot;Turner&quot;,&quot;given&quot;:&quot;Michelle&quot;,&quot;parse-names&quot;:false,&quot;dropping-particle&quot;:&quot;&quot;,&quot;non-dropping-particle&quot;:&quot;&quot;},{&quot;family&quot;:&quot;Waxman&quot;,&quot;given&quot;:&quot;Ian&quot;,&quot;parse-names&quot;:false,&quot;dropping-particle&quot;:&quot;&quot;,&quot;non-dropping-particle&quot;:&quot;&quot;},{&quot;family&quot;:&quot;Arrindell&quot;,&quot;given&quot;:&quot;Deborah&quot;,&quot;parse-names&quot;:false,&quot;dropping-particle&quot;:&quot;&quot;,&quot;non-dropping-particle&quot;:&quot;&quot;},{&quot;family&quot;:&quot;Andrews&quot;,&quot;given&quot;:&quot;Stephanie&quot;,&quot;parse-names&quot;:false,&quot;dropping-particle&quot;:&quot;&quot;,&quot;non-dropping-particle&quot;:&quot;&quot;},{&quot;family&quot;:&quot;Ballesteros&quot;,&quot;given&quot;:&quot;Joan&quot;,&quot;parse-names&quot;:false,&quot;dropping-particle&quot;:&quot;&quot;,&quot;non-dropping-particle&quot;:&quot;&quot;},{&quot;family&quot;:&quot;Boyer&quot;,&quot;given&quot;:&quot;Janie&quot;,&quot;parse-names&quot;:false,&quot;dropping-particle&quot;:&quot;&quot;,&quot;non-dropping-particle&quot;:&quot;&quot;},{&quot;family&quot;:&quot;Cotarla&quot;,&quot;given&quot;:&quot;Ion&quot;,&quot;parse-names&quot;:false,&quot;dropping-particle&quot;:&quot;&quot;,&quot;non-dropping-particle&quot;:&quot;&quot;},{&quot;family&quot;:&quot;Dawson&quot;,&quot;given&quot;:&quot;Michelle&quot;,&quot;parse-names&quot;:false,&quot;dropping-particle&quot;:&quot;&quot;,&quot;non-dropping-particle&quot;:&quot;&quot;},{&quot;family&quot;:&quot;Goswami&quot;,&quot;given&quot;:&quot;Trishna&quot;,&quot;parse-names&quot;:false,&quot;dropping-particle&quot;:&quot;&quot;,&quot;non-dropping-particle&quot;:&quot;&quot;},{&quot;family&quot;:&quot;Hayreh&quot;,&quot;given&quot;:&quot;Vinny&quot;,&quot;parse-names&quot;:false,&quot;dropping-particle&quot;:&quot;&quot;,&quot;non-dropping-particle&quot;:&quot;&quot;},{&quot;family&quot;:&quot;Holmes&quot;,&quot;given&quot;:&quot;William&quot;,&quot;parse-names&quot;:false,&quot;dropping-particle&quot;:&quot;&quot;,&quot;non-dropping-particle&quot;:&quot;&quot;},{&quot;family&quot;:&quot;Rasheed&quot;,&quot;given&quot;:&quot;Zeshaan&quot;,&quot;parse-names&quot;:false,&quot;dropping-particle&quot;:&quot;&quot;,&quot;non-dropping-particle&quot;:&quot;&quot;},{&quot;family&quot;:&quot;Sarkeshik&quot;,&quot;given&quot;:&quot;Makan&quot;,&quot;parse-names&quot;:false,&quot;dropping-particle&quot;:&quot;&quot;,&quot;non-dropping-particle&quot;:&quot;&quot;},{&quot;family&quot;:&quot;Schreiber&quot;,&quot;given&quot;:&quot;Judy&quot;,&quot;parse-names&quot;:false,&quot;dropping-particle&quot;:&quot;&quot;,&quot;non-dropping-particle&quot;:&quot;&quot;},{&quot;family&quot;:&quot;Shafer-Weaver&quot;,&quot;given&quot;:&quot;Kim&quot;,&quot;parse-names&quot;:false,&quot;dropping-particle&quot;:&quot;&quot;,&quot;non-dropping-particle&quot;:&quot;&quot;},{&quot;family&quot;:&quot;Chen&quot;,&quot;given&quot;:&quot;Daniel&quot;,&quot;parse-names&quot;:false,&quot;dropping-particle&quot;:&quot;&quot;,&quot;non-dropping-particle&quot;:&quot;&quot;},{&quot;family&quot;:&quot;Ley-Acosta&quot;,&quot;given&quot;:&quot;Sergio&quot;,&quot;parse-names&quot;:false,&quot;dropping-particle&quot;:&quot;&quot;,&quot;non-dropping-particle&quot;:&quot;&quot;},{&quot;family&quot;:&quot;Chonzi&quot;,&quot;given&quot;:&quot;David&quot;,&quot;parse-names&quot;:false,&quot;dropping-particle&quot;:&quot;&quot;,&quot;non-dropping-particle&quot;:&quot;&quot;},{&quot;family&quot;:&quot;Go&quot;,&quot;given&quot;:&quot;William&quot;,&quot;parse-names&quot;:false,&quot;dropping-particle&quot;:&quot;&quot;,&quot;non-dropping-particle&quot;:&quot;&quot;},{&quot;family&quot;:&quot;Cunha&quot;,&quot;given&quot;:&quot;Renato&quot;,&quot;parse-names&quot;:false,&quot;dropping-particle&quot;:&quot;&quot;,&quot;non-dropping-particle&quot;:&quot;&quot;},{&quot;family&quot;:&quot;Gulley&quot;,&quot;given&quot;:&quot;James L.&quot;,&quot;parse-names&quot;:false,&quot;dropping-particle&quot;:&quot;&quot;,&quot;non-dropping-particle&quot;:&quot;&quot;},{&quot;family&quot;:&quot;Wood&quot;,&quot;given&quot;:&quot;Lauren&quot;,&quot;parse-names&quot;:false,&quot;dropping-particle&quot;:&quot;&quot;,&quot;non-dropping-particle&quot;:&quot;&quot;},{&quot;family&quot;:&quot;Davies&quot;,&quot;given&quot;:&quot;Marianne&quot;,&quot;parse-names&quot;:false,&quot;dropping-particle&quot;:&quot;&quot;,&quot;non-dropping-particle&quot;:&quot;&quot;},{&quot;family&quot;:&quot;Dicker&quot;,&quot;given&quot;:&quot;Adam&quot;,&quot;parse-names&quot;:false,&quot;dropping-particle&quot;:&quot;&quot;,&quot;non-dropping-particle&quot;:&quot;&quot;},{&quot;family&quot;:&quot;Eifler&quot;,&quot;given&quot;:&quot;Lisa&quot;,&quot;parse-names&quot;:false,&quot;dropping-particle&quot;:&quot;&quot;,&quot;non-dropping-particle&quot;:&quot;&quot;},{&quot;family&quot;:&quot;Gregory&quot;,&quot;given&quot;:&quot;Nancy&quot;,&quot;parse-names&quot;:false,&quot;dropping-particle&quot;:&quot;&quot;,&quot;non-dropping-particle&quot;:&quot;&quot;},{&quot;family&quot;:&quot;Ferguson&quot;,&quot;given&quot;:&quot;Andrew&quot;,&quot;parse-names&quot;:false,&quot;dropping-particle&quot;:&quot;&quot;,&quot;non-dropping-particle&quot;:&quot;&quot;},{&quot;family&quot;:&quot;Ferlini&quot;,&quot;given&quot;:&quot;Cristiano&quot;,&quot;parse-names&quot;:false,&quot;dropping-particle&quot;:&quot;&quot;,&quot;non-dropping-particle&quot;:&quot;&quot;},{&quot;family&quot;:&quot;Frankel&quot;,&quot;given&quot;:&quot;Stanley&quot;,&quot;parse-names&quot;:false,&quot;dropping-particle&quot;:&quot;&quot;,&quot;non-dropping-particle&quot;:&quot;&quot;},{&quot;family&quot;:&quot;Gochett&quot;,&quot;given&quot;:&quot;Celestine&quot;,&quot;parse-names&quot;:false,&quot;dropping-particle&quot;:&quot;&quot;,&quot;non-dropping-particle&quot;:&quot;&quot;},{&quot;family&quot;:&quot;Goldberg&quot;,&quot;given&quot;:&quot;Jenna&quot;,&quot;parse-names&quot;:false,&quot;dropping-particle&quot;:&quot;&quot;,&quot;non-dropping-particle&quot;:&quot;&quot;},{&quot;family&quot;:&quot;Patel&quot;,&quot;given&quot;:&quot;Kiran&quot;,&quot;parse-names&quot;:false,&quot;dropping-particle&quot;:&quot;&quot;,&quot;non-dropping-particle&quot;:&quot;&quot;},{&quot;family&quot;:&quot;Wariabharaj&quot;,&quot;given&quot;:&quot;Darshan&quot;,&quot;parse-names&quot;:false,&quot;dropping-particle&quot;:&quot;&quot;,&quot;non-dropping-particle&quot;:&quot;&quot;},{&quot;family&quot;:&quot;Goncalves&quot;,&quot;given&quot;:&quot;Priscila&quot;,&quot;parse-names&quot;:false,&quot;dropping-particle&quot;:&quot;&quot;,&quot;non-dropping-particle&quot;:&quot;&quot;},{&quot;family&quot;:&quot;Helie&quot;,&quot;given&quot;:&quot;Nicole&quot;,&quot;parse-names&quot;:false,&quot;dropping-particle&quot;:&quot;&quot;,&quot;non-dropping-particle&quot;:&quot;&quot;},{&quot;family&quot;:&quot;Hsu&quot;,&quot;given&quot;:&quot;Jer Yuan&quot;,&quot;parse-names&quot;:false,&quot;dropping-particle&quot;:&quot;&quot;,&quot;non-dropping-particle&quot;:&quot;&quot;},{&quot;family&quot;:&quot;Ibrahim&quot;,&quot;given&quot;:&quot;Ramy&quot;,&quot;parse-names&quot;:false,&quot;dropping-particle&quot;:&quot;&quot;,&quot;non-dropping-particle&quot;:&quot;&quot;},{&quot;family&quot;:&quot;Larocca&quot;,&quot;given&quot;:&quot;Cecilia&quot;,&quot;parse-names&quot;:false,&quot;dropping-particle&quot;:&quot;&quot;,&quot;non-dropping-particle&quot;:&quot;&quot;},{&quot;family&quot;:&quot;Lambotte&quot;,&quot;given&quot;:&quot;Olivier&quot;,&quot;parse-names&quot;:false,&quot;dropping-particle&quot;:&quot;&quot;,&quot;non-dropping-particle&quot;:&quot;&quot;},{&quot;family&quot;:&quot;Luke&quot;,&quot;given&quot;:&quot;Jason&quot;,&quot;parse-names&quot;:false,&quot;dropping-particle&quot;:&quot;&quot;,&quot;non-dropping-particle&quot;:&quot;&quot;},{&quot;family&quot;:&quot;McClure&quot;,&quot;given&quot;:&quot;Joan&quot;,&quot;parse-names&quot;:false,&quot;dropping-particle&quot;:&quot;&quot;,&quot;non-dropping-particle&quot;:&quot;&quot;},{&quot;family&quot;:&quot;Michelon&quot;,&quot;given&quot;:&quot;Elisabete&quot;,&quot;parse-names&quot;:false,&quot;dropping-particle&quot;:&quot;&quot;,&quot;non-dropping-particle&quot;:&quot;&quot;},{&quot;family&quot;:&quot;Nakamura&quot;,&quot;given&quot;:&quot;Mary&quot;,&quot;parse-names&quot;:false,&quot;dropping-particle&quot;:&quot;&quot;,&quot;non-dropping-particle&quot;:&quot;&quot;},{&quot;family&quot;:&quot;Piperdi&quot;,&quot;given&quot;:&quot;Bilal&quot;,&quot;parse-names&quot;:false,&quot;dropping-particle&quot;:&quot;&quot;,&quot;non-dropping-particle&quot;:&quot;&quot;},{&quot;family&quot;:&quot;Riemer&quot;,&quot;given&quot;:&quot;Joanne&quot;,&quot;parse-names&quot;:false,&quot;dropping-particle&quot;:&quot;&quot;,&quot;non-dropping-particle&quot;:&quot;&quot;},{&quot;family&quot;:&quot;Robert&quot;,&quot;given&quot;:&quot;Caroline&quot;,&quot;parse-names&quot;:false,&quot;dropping-particle&quot;:&quot;&quot;,&quot;non-dropping-particle&quot;:&quot;&quot;},{&quot;family&quot;:&quot;Sharfman&quot;,&quot;given&quot;:&quot;William&quot;,&quot;parse-names&quot;:false,&quot;dropping-particle&quot;:&quot;&quot;,&quot;non-dropping-particle&quot;:&quot;&quot;},{&quot;family&quot;:&quot;Sharon&quot;,&quot;given&quot;:&quot;Elad&quot;,&quot;parse-names&quot;:false,&quot;dropping-particle&quot;:&quot;&quot;,&quot;non-dropping-particle&quot;:&quot;&quot;},{&quot;family&quot;:&quot;Sherry&quot;,&quot;given&quot;:&quot;Richard&quot;,&quot;parse-names&quot;:false,&quot;dropping-particle&quot;:&quot;&quot;,&quot;non-dropping-particle&quot;:&quot;&quot;},{&quot;family&quot;:&quot;Simonson&quot;,&quot;given&quot;:&quot;Cyndy&quot;,&quot;parse-names&quot;:false,&quot;dropping-particle&quot;:&quot;&quot;,&quot;non-dropping-particle&quot;:&quot;&quot;},{&quot;family&quot;:&quot;Thomas&quot;,&quot;given&quot;:&quot;Cherry&quot;,&quot;parse-names&quot;:false,&quot;dropping-particle&quot;:&quot;&quot;,&quot;non-dropping-particle&quot;:&quot;&quot;},{&quot;family&quot;:&quot;Trehu&quot;,&quot;given&quot;:&quot;Elizabeth&quot;,&quot;parse-names&quot;:false,&quot;dropping-particle&quot;:&quot;&quot;,&quot;non-dropping-particle&quot;:&quot;&quot;},{&quot;family&quot;:&quot;Thompson&quot;,&quot;given&quot;:&quot;John A.&quot;,&quot;parse-names&quot;:false,&quot;dropping-particle&quot;:&quot;&quot;,&quot;non-dropping-particle&quot;:&quot;&quot;},{&quot;family&quot;:&quot;Tresnan&quot;,&quot;given&quot;:&quot;Dina&quot;,&quot;parse-names&quot;:false,&quot;dropping-particle&quot;:&quot;&quot;,&quot;non-dropping-particle&quot;:&quot;&quot;},{&quot;family&quot;:&quot;Zhang&quot;,&quot;given&quot;:&quot;Lin&quot;,&quot;parse-names&quot;:false,&quot;dropping-particle&quot;:&quot;&quot;,&quot;non-dropping-particle&quot;:&quot;&quot;},{&quot;family&quot;:&quot;Zheng&quot;,&quot;given&quot;:&quot;Pan&quot;,&quot;parse-names&quot;:false,&quot;dropping-particle&quot;:&quot;&quot;,&quot;non-dropping-particle&quot;:&quot;&quot;}],&quot;container-title&quot;:&quot;Journal for ImmunoTherapy of Cancer&quot;,&quot;DOI&quot;:&quot;10.1186/s40425-017-0300-z&quot;,&quot;ISSN&quot;:&quot;20511426&quot;,&quot;PMID&quot;:&quot;29162153&quot;,&quot;issued&quot;:{&quot;date-parts&quot;:[[2017,11,21]]},&quot;abstract&quot;:&quot;Cancer immunotherapy has transformed the treatment of cancer. However, increasing use of immune-based therapies, including the widely used class of agents known as immune checkpoint inhibitors, has exposed a discrete group of immune-related adverse events (irAEs). Many of these are driven by the same immunologic mechanisms responsible for the drugs' therapeutic effects, namely blockade of inhibitory mechanisms that suppress the immune system and protect body tissues from an unconstrained acute or chronic immune response. Skin, gut, endocrine, lung and musculoskeletal irAEs are relatively common, whereas cardiovascular, hematologic, renal, neurologic and ophthalmologic irAEs occur much less frequently. The majority of irAEs are mild to moderate in severity; however, serious and occasionally life-threatening irAEs are reported in the literature, and treatment-related deaths occur in up to 2% of patients, varying by ICI. Immunotherapy-related irAEs typically have a delayed onset and prolonged duration compared to adverse events from chemotherapy, and effective management depends on early recognition and prompt intervention with immune suppression and/or immunomodulatory strategies. There is an urgent need for multidisciplinary guidance reflecting broad-based perspectives on how to recognize, report and manage organ-specific toxicities until evidence-based data are available to inform clinical decision-making. The Society for Immunotherapy of Cancer (SITC) established a multidisciplinary Toxicity Management Working Group, which met for a full-day workshop to develop recommendations to standardize management of irAEs. Here we present their consensus recommendations on managing toxicities associated with immune checkpoint inhibitor therapy.&quot;,&quot;publisher&quot;:&quot;BioMed Central Ltd.&quot;,&quot;issue&quot;:&quot;1&quot;,&quot;volume&quot;:&quot;5&quot;,&quot;container-title-short&quot;:&quot;&quot;},&quot;isTemporary&quot;:false}]},{&quot;citationID&quot;:&quot;MENDELEY_CITATION_c2f446f0-be2d-4011-8edb-3d66bb0fec4e&quot;,&quot;properties&quot;:{&quot;noteIndex&quot;:0},&quot;isEdited&quot;:false,&quot;manualOverride&quot;:{&quot;isManuallyOverridden&quot;:false,&quot;citeprocText&quot;:&quot;(3)&quot;,&quot;manualOverrideText&quot;:&quot;&quot;},&quot;citationTag&quot;:&quot;MENDELEY_CITATION_v3_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&quot;,&quot;citationItems&quot;:[{&quot;id&quot;:&quot;d36a5dd6-a55a-3873-8039-fc709049d5fa&quot;,&quot;itemData&quot;:{&quot;type&quot;:&quot;article-journal&quot;,&quot;id&quot;:&quot;d36a5dd6-a55a-3873-8039-fc709049d5fa&quot;,&quot;title&quot;:&quot;Immune-Related Adverse Events Associated with Immune Checkpoint Blockade&quot;,&quot;author&quot;:[{&quot;family&quot;:&quot;Postow&quot;,&quot;given&quot;:&quot;Michael A.&quot;,&quot;parse-names&quot;:false,&quot;dropping-particle&quot;:&quot;&quot;,&quot;non-dropping-particle&quot;:&quot;&quot;},{&quot;family&quot;:&quot;Sidlow&quot;,&quot;given&quot;:&quot;Robert&quot;,&quot;parse-names&quot;:false,&quot;dropping-particle&quot;:&quot;&quot;,&quot;non-dropping-particle&quot;:&quot;&quot;},{&quot;family&quot;:&quot;Hellmann&quot;,&quot;given&quot;:&quot;Matthew D.&quot;,&quot;parse-names&quot;:false,&quot;dropping-particle&quot;:&quot;&quot;,&quot;non-dropping-particle&quot;:&quot;&quot;}],&quot;container-title&quot;:&quot;New England Journal of Medicine&quot;,&quot;DOI&quot;:&quot;10.1056/nejmra1703481&quot;,&quot;ISSN&quot;:&quot;0028-4793&quot;,&quot;PMID&quot;:&quot;29320654&quot;,&quot;issued&quot;:{&quot;date-parts&quot;:[[2018,1,11]]},&quot;page&quot;:&quot;158-168&quot;,&quot;abstract&quot;:&quot;Immunotherapy enhances a patient's immune system to fight disease and has recently been a source of promising new cancer treatments. Among the many immunotherapeutic strategies, immune checkpoint blockade has shown remarkable benefit in the treatment of a range of cancer types. Immune checkpoint blockade increases antitumor immunity by blocking intrinsic downregulators of immunity, such as cytotoxic T-lymphocyte antigen 4 (CTLA-4) and programmed cell death 1 (PD-1) or its ligand, programmed cell death ligand 1 (PD-L1). Several immune checkpoint-directed antibodies have increased overall survival for patients with various cancers and are approved by the Food and Drug Administration (Table 1). By increasing the activity of the immune system, immune checkpoint blockade can have inflammatory side effects, which are often termed immune-related adverse events. Although any organ system can be affected, immune-related adverse events most commonly involve the gastrointestinal tract, endocrine glands, skin, and liver.1 Less often, the central nervous system and cardiovascular, pulmonary, musculoskeletal, and hematologic systems are involved. The wide range of potential immune-related adverse events requires multidisciplinary, collaborative management by providers across the clinical spectrum (Fig. 1). No prospective trials have defined strategies for effectively managing specific immune-related adverse events; thus, clinical practice remains variable. Nevertheless, several professional organizations are working to harmonize expert consensus on managing specific immune-related adverse events. In this review, we focus on 10 essential questions practitioners will encounter while caring for the expanding population of patients with cancer who are being treated with immune checkpoint blockade (Table 2).&quot;,&quot;publisher&quot;:&quot;Massachusetts Medical Society&quot;,&quot;issue&quot;:&quot;2&quot;,&quot;volume&quot;:&quot;378&quot;,&quot;container-title-short&quot;:&quot;&quot;},&quot;isTemporary&quot;:false}]},{&quot;citationID&quot;:&quot;MENDELEY_CITATION_83100d9a-1c4a-4f0c-a793-4bd2cf819cc1&quot;,&quot;properties&quot;:{&quot;noteIndex&quot;:0},&quot;isEdited&quot;:false,&quot;manualOverride&quot;:{&quot;isManuallyOverridden&quot;:false,&quot;citeprocText&quot;:&quot;(4)&quot;,&quot;manualOverrideText&quot;:&quot;&quot;},&quot;citationTag&quot;:&quot;MENDELEY_CITATION_v3_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&quot;,&quot;citationItems&quot;:[{&quot;id&quot;:&quot;747faebf-6e59-331b-be85-a1411aef41cd&quot;,&quot;itemData&quot;:{&quot;type&quot;:&quot;article&quot;,&quot;id&quot;:&quot;747faebf-6e59-331b-be85-a1411aef41cd&quot;,&quot;title&quot;:&quot;Immune-related adverse events of checkpoint inhibitors&quot;,&quot;author&quot;:[{&quot;family&quot;:&quot;Ramos-Casals&quot;,&quot;given&quot;:&quot;Manuel&quot;,&quot;parse-names&quot;:false,&quot;dropping-particle&quot;:&quot;&quot;,&quot;non-dropping-particle&quot;:&quot;&quot;},{&quot;family&quot;:&quot;Brahmer&quot;,&quot;given&quot;:&quot;Julie R.&quot;,&quot;parse-names&quot;:false,&quot;dropping-particle&quot;:&quot;&quot;,&quot;non-dropping-particle&quot;:&quot;&quot;},{&quot;family&quot;:&quot;Callahan&quot;,&quot;given&quot;:&quot;Margaret K.&quot;,&quot;parse-names&quot;:false,&quot;dropping-particle&quot;:&quot;&quot;,&quot;non-dropping-particle&quot;:&quot;&quot;},{&quot;family&quot;:&quot;Flores-Chávez&quot;,&quot;given&quot;:&quot;Alejandra&quot;,&quot;parse-names&quot;:false,&quot;dropping-particle&quot;:&quot;&quot;,&quot;non-dropping-particle&quot;:&quot;&quot;},{&quot;family&quot;:&quot;Keegan&quot;,&quot;given&quot;:&quot;Niamh&quot;,&quot;parse-names&quot;:false,&quot;dropping-particle&quot;:&quot;&quot;,&quot;non-dropping-particle&quot;:&quot;&quot;},{&quot;family&quot;:&quot;Khamashta&quot;,&quot;given&quot;:&quot;Munther A.&quot;,&quot;parse-names&quot;:false,&quot;dropping-particle&quot;:&quot;&quot;,&quot;non-dropping-particle&quot;:&quot;&quot;},{&quot;family&quot;:&quot;Lambotte&quot;,&quot;given&quot;:&quot;Olivier&quot;,&quot;parse-names&quot;:false,&quot;dropping-particle&quot;:&quot;&quot;,&quot;non-dropping-particle&quot;:&quot;&quot;},{&quot;family&quot;:&quot;Mariette&quot;,&quot;given&quot;:&quot;Xavier&quot;,&quot;parse-names&quot;:false,&quot;dropping-particle&quot;:&quot;&quot;,&quot;non-dropping-particle&quot;:&quot;&quot;},{&quot;family&quot;:&quot;Prat&quot;,&quot;given&quot;:&quot;Aleix&quot;,&quot;parse-names&quot;:false,&quot;dropping-particle&quot;:&quot;&quot;,&quot;non-dropping-particle&quot;:&quot;&quot;},{&quot;family&quot;:&quot;Suárez-Almazor&quot;,&quot;given&quot;:&quot;Maria E.&quot;,&quot;parse-names&quot;:false,&quot;dropping-particle&quot;:&quot;&quot;,&quot;non-dropping-particle&quot;:&quot;&quot;}],&quot;container-title&quot;:&quot;Nature Reviews Disease Primers&quot;,&quot;DOI&quot;:&quot;10.1038/s41572-020-0160-6&quot;,&quot;ISSN&quot;:&quot;2056676X&quot;,&quot;PMID&quot;:&quot;32382051&quot;,&quot;issued&quot;:{&quot;date-parts&quot;:[[2020,12,1]]},&quot;abstract&quot;:&quot;Cancer immunotherapies have changed the landscape of cancer treatment during the past few decades. Among them, immune checkpoint inhibitors, which target PD-1, PD-L1 and CTLA-4, are increasingly used for certain cancers; however, this increased use has resulted in increased reports of immune-related adverse events (irAEs). These irAEs are unique and are different to those of traditional cancer therapies, and typically have a delayed onset and prolonged duration. IrAEs can involve any organ or system. These effects are frequently low grade and are treatable and reversible; however, some adverse effects can be severe and lead to permanent disorders. Management is primarily based on corticosteroids and other immunomodulatory agents, which should be prescribed carefully to reduce the potential of short-term and long-term complications. Thoughtful management of irAEs is important in optimizing quality of life and long-term outcomes.&quot;,&quot;publisher&quot;:&quot;Nature Research&quot;,&quot;issue&quot;:&quot;1&quot;,&quot;volume&quot;:&quot;6&quot;,&quot;container-title-short&quot;:&quot;&quot;},&quot;isTemporary&quot;:false}]},{&quot;citationID&quot;:&quot;MENDELEY_CITATION_db92e555-1049-4ddc-8a81-0fe43f5930f6&quot;,&quot;properties&quot;:{&quot;noteIndex&quot;:0},&quot;isEdited&quot;:false,&quot;manualOverride&quot;:{&quot;isManuallyOverridden&quot;:false,&quot;citeprocText&quot;:&quot;(5)&quot;,&quot;manualOverrideText&quot;:&quot;&quot;},&quot;citationTag&quot;:&quot;MENDELEY_CITATION_v3_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&quot;,&quot;citationItems&quot;:[{&quot;id&quot;:&quot;88442f65-e78a-34f7-a9b7-bdcbeec6f858&quot;,&quot;itemData&quot;:{&quot;type&quot;:&quot;article&quot;,&quot;id&quot;:&quot;88442f65-e78a-34f7-a9b7-bdcbeec6f858&quot;,&quot;title&quot;:&quot;Tumour- and class-specific patterns of immune-related adverse events of immune checkpoint inhibitors: A systematic review&quot;,&quot;author&quot;:[{&quot;family&quot;:&quot;Khoja&quot;,&quot;given&quot;:&quot;L.&quot;,&quot;parse-names&quot;:false,&quot;dropping-particle&quot;:&quot;&quot;,&quot;non-dropping-particle&quot;:&quot;&quot;},{&quot;family&quot;:&quot;Day&quot;,&quot;given&quot;:&quot;D.&quot;,&quot;parse-names&quot;:false,&quot;dropping-particle&quot;:&quot;&quot;,&quot;non-dropping-particle&quot;:&quot;&quot;},{&quot;family&quot;:&quot;Wei-Wu Chen&quot;,&quot;given&quot;:&quot;T.&quot;,&quot;parse-names&quot;:false,&quot;dropping-particle&quot;:&quot;&quot;,&quot;non-dropping-particle&quot;:&quot;&quot;},{&quot;family&quot;:&quot;Siu&quot;,&quot;given&quot;:&quot;L. L.&quot;,&quot;parse-names&quot;:false,&quot;dropping-particle&quot;:&quot;&quot;,&quot;non-dropping-particle&quot;:&quot;&quot;},{&quot;family&quot;:&quot;Hansen&quot;,&quot;given&quot;:&quot;Aaron R.&quot;,&quot;parse-names&quot;:false,&quot;dropping-particle&quot;:&quot;&quot;,&quot;non-dropping-particle&quot;:&quot;&quot;}],&quot;container-title&quot;:&quot;Annals of Oncology&quot;,&quot;DOI&quot;:&quot;10.1093/annonc/mdx286&quot;,&quot;ISSN&quot;:&quot;15698041&quot;,&quot;PMID&quot;:&quot;28945858&quot;,&quot;issued&quot;:{&quot;date-parts&quot;:[[2017,10,1]]},&quot;page&quot;:&quot;2377-2385&quot;,&quot;abstract&quot;:&quot;Background: Immune checkpoint inhibitor (ICI) monoclonal antibodies (mAbs) targeting cytotoxic T-lymphocyte antigen 4 (CTLA-4), programmed cell death protein 1 (PD-1) or its ligand (PD-L1) produce unique toxicity profiles. The objective of this review was to identify patterns and incidence of immune-related adverse events (irAE) based on tumour type and ICI class. Methods: Medline, EMBASE and COCHRANE databases were searched to identify prospective monotherapy trials of ICIs from 2003 to November 2015. Paired reviewers selected studies for inclusion and extracted data. Odds ratio (OR), χ2 tests and multivariable regression models were used to analyse for effect size and associations. Results: We identified 48 trials (6938 patients), including 26 CTLA-4, 17 PD-1, 2 PD-L1 trials, and 3 studies tested both CTLA-4 and PD-1. Grade 3/4 irAE were more common with CTLA-4 mAbs compared with PD-1 (31% versus 10%). All grades colitis (OR 8.7, 95% CI 5.8-12.9), hypophysitis (OR 6.5, 95% CI 3.0-14.3) and rash (OR 2.0, 95% CI 1.8-2.3) were more frequent with CTLA-4 mAbs; whereas pneumonitis (OR 6.4, 95% CI 3.2-12.7), hypothyroidism (OR 4.3, 95% CI 2.9-6.3), arthralgia (OR 3.5, 95% CI 2.6-4.8) and vitiligo (OR 3.5, 95% CI 2.3-5.3) were more common with PD-1 mAbs. Comparison of irAE from the three most studied tumour types in PD-1 mAbs trials [melanoma (n = 2048), non-small-cell lung cancer (n = 1030) and renal cell carcinoma (n = 573)] showed melanoma patients had a higher frequency of gastrointestinal and skin irAE and lower frequency of pneumonitis. Discussion: CTLA-4 and PD-1 mAbs have distinct irAE profiles. Different immune microenvironments may drive histology-specific irAE patterns. Other tumour-dependent irAE profiles may be identified as data emerge from ICI trials.&quot;,&quot;publisher&quot;:&quot;Oxford University Press&quot;,&quot;issue&quot;:&quot;10&quot;,&quot;volume&quot;:&quot;28&quot;,&quot;container-title-short&quot;:&quot;&quot;},&quot;isTemporary&quot;:false}]},{&quot;citationID&quot;:&quot;MENDELEY_CITATION_e4f2d08d-358a-483b-a6be-0a280075da0b&quot;,&quot;properties&quot;:{&quot;noteIndex&quot;:0},&quot;isEdited&quot;:false,&quot;manualOverride&quot;:{&quot;isManuallyOverridden&quot;:false,&quot;citeprocText&quot;:&quot;(6)&quot;,&quot;manualOverrideText&quot;:&quot;&quot;},&quot;citationItems&quot;:[{&quot;id&quot;:&quot;75af32a3-9ec2-3e30-a09f-99823bc01b1b&quot;,&quot;itemData&quot;:{&quot;type&quot;:&quot;article-journal&quot;,&quot;id&quot;:&quot;75af32a3-9ec2-3e30-a09f-99823bc01b1b&quot;,&quot;title&quot;:&quot;Comparative safety of immune checkpoint inhibitors in cancer: Systematic review and network meta-analysis&quot;,&quot;author&quot;:[{&quot;family&quot;:&quot;Xu&quot;,&quot;given&quot;:&quot;Cheng&quot;,&quot;parse-names&quot;:false,&quot;dropping-particle&quot;:&quot;&quot;,&quot;non-dropping-particle&quot;:&quot;&quot;},{&quot;family&quot;:&quot;Chen&quot;,&quot;given&quot;:&quot;Yu Pei&quot;,&quot;parse-names&quot;:false,&quot;dropping-particle&quot;:&quot;&quot;,&quot;non-dropping-particle&quot;:&quot;&quot;},{&quot;family&quot;:&quot;Du&quot;,&quot;given&quot;:&quot;Xiao Jing&quot;,&quot;parse-names&quot;:false,&quot;dropping-particle&quot;:&quot;&quot;,&quot;non-dropping-particle&quot;:&quot;&quot;},{&quot;family&quot;:&quot;Liu&quot;,&quot;given&quot;:&quot;Jin Qi&quot;,&quot;parse-names&quot;:false,&quot;dropping-particle&quot;:&quot;&quot;,&quot;non-dropping-particle&quot;:&quot;&quot;},{&quot;family&quot;:&quot;Huang&quot;,&quot;given&quot;:&quot;Cheng Long&quot;,&quot;parse-names&quot;:false,&quot;dropping-particle&quot;:&quot;&quot;,&quot;non-dropping-particle&quot;:&quot;&quot;},{&quot;family&quot;:&quot;Chen&quot;,&quot;given&quot;:&quot;Lei&quot;,&quot;parse-names&quot;:false,&quot;dropping-particle&quot;:&quot;&quot;,&quot;non-dropping-particle&quot;:&quot;&quot;},{&quot;family&quot;:&quot;Zhou&quot;,&quot;given&quot;:&quot;Guan Qun&quot;,&quot;parse-names&quot;:false,&quot;dropping-particle&quot;:&quot;&quot;,&quot;non-dropping-particle&quot;:&quot;&quot;},{&quot;family&quot;:&quot;Li&quot;,&quot;given&quot;:&quot;Wen Fei&quot;,&quot;parse-names&quot;:false,&quot;dropping-particle&quot;:&quot;&quot;,&quot;non-dropping-particle&quot;:&quot;&quot;},{&quot;family&quot;:&quot;Mao&quot;,&quot;given&quot;:&quot;Yan Ping&quot;,&quot;parse-names&quot;:false,&quot;dropping-particle&quot;:&quot;&quot;,&quot;non-dropping-particle&quot;:&quot;&quot;},{&quot;family&quot;:&quot;Hsu&quot;,&quot;given&quot;:&quot;Chiun&quot;,&quot;parse-names&quot;:false,&quot;dropping-particle&quot;:&quot;&quot;,&quot;non-dropping-particle&quot;:&quot;&quot;},{&quot;family&quot;:&quot;Liu&quot;,&quot;given&quot;:&quot;Qing&quot;,&quot;parse-names&quot;:false,&quot;dropping-particle&quot;:&quot;&quot;,&quot;non-dropping-particle&quot;:&quot;&quot;},{&quot;family&quot;:&quot;Lin&quot;,&quot;given&quot;:&quot;Ai Hua&quot;,&quot;parse-names&quot;:false,&quot;dropping-particle&quot;:&quot;&quot;,&quot;non-dropping-particle&quot;:&quot;&quot;},{&quot;family&quot;:&quot;Tang&quot;,&quot;given&quot;:&quot;Ling Long&quot;,&quot;parse-names&quot;:false,&quot;dropping-particle&quot;:&quot;&quot;,&quot;non-dropping-particle&quot;:&quot;&quot;},{&quot;family&quot;:&quot;Sun&quot;,&quot;given&quot;:&quot;Ying&quot;,&quot;parse-names&quot;:false,&quot;dropping-particle&quot;:&quot;&quot;,&quot;non-dropping-particle&quot;:&quot;&quot;},{&quot;family&quot;:&quot;Ma&quot;,&quot;given&quot;:&quot;Jun&quot;,&quot;parse-names&quot;:false,&quot;dropping-particle&quot;:&quot;&quot;,&quot;non-dropping-particle&quot;:&quot;&quot;}],&quot;container-title&quot;:&quot;BMJ (Online)&quot;,&quot;DOI&quot;:&quot;10.1136/bmj.k4226&quot;,&quot;ISSN&quot;:&quot;17561833&quot;,&quot;PMID&quot;:&quot;30409774&quot;,&quot;issued&quot;:{&quot;date-parts&quot;:[[2018,11,1]]},&quot;abstract&quot;:&quot;Objective: To provide a complete toxicity profile, toxicity spectrum, and a safety ranking of immune checkpoint inhibitor (ICI) drugs for treatment of cancer. Design: Systematic review and network meta-analysis. Data sources Electronic databases (PubMed, Embase, Cochrane Library, and Web of Science) were systematically searched to include relevant studies published in English between January 2007 and February 2018. Review methods: Only head-to-head phase II and III randomised controlled trials comparing any two or three of the following treatments or different doses of the same ICI drug were included: nivolumab, pembrolizumab, ipilimumab, tremelimumab, atezolizumab, conventional therapy (chemotherapy, targeted therapy, and their combinations), two ICI drugs, or one ICI drug with conventional therapy. Eligible studies must have reported site, organ, or system level data on treatment related adverse events. High quality, single arm trials and placebo controlled trials on ICI drugs were selected to establish a validation group. Results: 36 head-to-head phase II and III randomised trials (n=15 370) were included. The general safety of ICI drugs ranked from high to low for all adverse events was as follows: atezolizumab (probability 76%, pooled incidence 66.4%), nivolumab (56%, 71.8%), pembrolizumab (55%, 75.1%), ipilimumab (55%, 86.8%), and tremelimumab (54%, not applicable). The general safety of ICI drugs ranked from high to low for severe or life threatening adverse events was as follows: atezolizumab (49%, 15.1%), nivolumab (46%, 14.1%), pembrolizumab (72%, 19.8%), ipilimumab (51%, 28.6%), and tremelimumab (28%, not applicable). Compared with conventional therapy, treatment-related adverse events for ICI drugs occurred mainly in the skin, endocrine, hepatic, and pulmonary systems. Taking one ICI drug was generally safer than taking two ICI drugs or one ICI drug with conventional therapy. Among the five ICI drugs, atezolizumab had the highest risk of hypothyroidism, nausea, and vomiting. The predominant treatment-related adverse events for pembrolizumab were arthralgia, pneumonitis, and hepatic toxicities. The main treatment-related adverse events for ipilimumab were skin, gastrointestinal, and renal toxicities. Nivolumab had a narrow and mild toxicity spectrum, mainly causing endocrine toxicities. Integrated evidence from the pooled incidences, subgroup, and sensitivity analyses implied that nivolumab is the best option in terms of safety, especially for the treatment of lung cancer. Conclusions: Compared with other ICI drugs used to treat cancer, atezolizumab had the best safety profile in general, and nivolumab had the best safety profile in lung cancer when taking an integrated approach. The safety ranking of treatments based on ICI drugs is modulated by specific treatment-related adverse events.&quot;,&quot;publisher&quot;:&quot;BMJ Publishing Group&quot;,&quot;volume&quot;:&quot;363&quot;},&quot;isTemporary&quot;:false}],&quot;citationTag&quot;:&quot;MENDELEY_CITATION_v3_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&quot;},{&quot;citationID&quot;:&quot;MENDELEY_CITATION_8266afc2-b9a7-45fd-a356-8b0a41b05d46&quot;,&quot;properties&quot;:{&quot;noteIndex&quot;:0},&quot;isEdited&quot;:false,&quot;manualOverride&quot;:{&quot;isManuallyOverridden&quot;:false,&quot;citeprocText&quot;:&quot;(7)&quot;,&quot;manualOverrideText&quot;:&quot;&quot;},&quot;citationTag&quot;:&quot;MENDELEY_CITATION_v3_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&quot;,&quot;citationItems&quot;:[{&quot;id&quot;:&quot;ad09e0fb-0915-3813-976c-9b9045c17a65&quot;,&quot;itemData&quot;:{&quot;type&quot;:&quot;article&quot;,&quot;id&quot;:&quot;ad09e0fb-0915-3813-976c-9b9045c17a65&quot;,&quot;title&quot;:&quot;Preferred reporting items for systematic reviews and meta-analyses: The PRISMA statement&quot;,&quot;author&quot;:[{&quot;family&quot;:&quot;Moher&quot;,&quot;given&quot;:&quot;David&quot;,&quot;parse-names&quot;:false,&quot;dropping-particle&quot;:&quot;&quot;,&quot;non-dropping-particle&quot;:&quot;&quot;},{&quot;family&quot;:&quot;Liberati&quot;,&quot;given&quot;:&quot;Alessandro&quot;,&quot;parse-names&quot;:false,&quot;dropping-particle&quot;:&quot;&quot;,&quot;non-dropping-particle&quot;:&quot;&quot;},{&quot;family&quot;:&quot;Tetzlaff&quot;,&quot;given&quot;:&quot;Jennifer&quot;,&quot;parse-names&quot;:false,&quot;dropping-particle&quot;:&quot;&quot;,&quot;non-dropping-particle&quot;:&quot;&quot;},{&quot;family&quot;:&quot;Altman&quot;,&quot;given&quot;:&quot;Douglas G.&quot;,&quot;parse-names&quot;:false,&quot;dropping-particle&quot;:&quot;&quot;,&quot;non-dropping-particle&quot;:&quot;&quot;}],&quot;container-title&quot;:&quot;BMJ (Online)&quot;,&quot;DOI&quot;:&quot;10.1136/bmj.b2535&quot;,&quot;ISSN&quot;:&quot;17561833&quot;,&quot;PMID&quot;:&quot;19622551&quot;,&quot;issued&quot;:{&quot;date-parts&quot;:[[2009,8,8]]},&quot;page&quot;:&quot;332-336&quot;,&quot;issue&quot;:&quot;7716&quot;,&quot;volume&quot;:&quot;339&quot;,&quot;container-title-short&quot;:&quot;&quot;},&quot;isTemporary&quot;:false}]},{&quot;citationID&quot;:&quot;MENDELEY_CITATION_93610dac-0493-48f2-b545-e1a9b6df5204&quot;,&quot;properties&quot;:{&quot;noteIndex&quot;:0},&quot;isEdited&quot;:false,&quot;manualOverride&quot;:{&quot;isManuallyOverridden&quot;:false,&quot;citeprocText&quot;:&quot;(8)&quot;,&quot;manualOverrideText&quot;:&quot;&quot;},&quot;citationTag&quot;:&quot;MENDELEY_CITATION_v3_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&quot;,&quot;citationItems&quot;:[{&quot;id&quot;:&quot;e941f435-dbff-3f6d-9f78-b613c30b7adf&quot;,&quot;itemData&quot;:{&quot;type&quot;:&quot;book&quot;,&quot;id&quot;:&quot;e941f435-dbff-3f6d-9f78-b613c30b7adf&quot;,&quot;title&quot;:&quot;Cochrane handbook for systematic reviews of interventions&quot;,&quot;author&quot;:[{&quot;family&quot;:&quot;Higgins&quot;,&quot;given&quot;:&quot;Julian P. T.&quot;,&quot;parse-names&quot;:false,&quot;dropping-particle&quot;:&quot;&quot;,&quot;non-dropping-particle&quot;:&quot;&quot;},{&quot;family&quot;:&quot;Green&quot;,&quot;given&quot;:&quot;Sally (Sally Elizabeth)&quot;,&quot;parse-names&quot;:false,&quot;dropping-particle&quot;:&quot;&quot;,&quot;non-dropping-particle&quot;:&quot;&quot;},{&quot;family&quot;:&quot;Cochrane Collaboration.&quot;,&quot;given&quot;:&quot;&quot;,&quot;parse-names&quot;:false,&quot;dropping-particle&quot;:&quot;&quot;,&quot;non-dropping-particle&quot;:&quot;&quot;}],&quot;ISBN&quot;:&quot;9780470057964&quot;,&quot;issued&quot;:{&quot;date-parts&quot;:[[2008]]},&quot;number-of-pages&quot;:&quot;649&quot;,&quot;abstract&quot;:&quot;Preparing a Cochrane review / edited by Sally Green and Julian P.T. Higgins -- Maintaining reviews : updates, amendments and feedback / Julian P.T. Higgins, Sally Green, and Rob J.P.M. Scholten -- Guide to the contents of a Cochrane protocol and review / edited by Julian P.T. Higgins and Sally Green -- Defining the review question and developing criteria for including studies / edited by Denise O'Connor, Sally Green, and Julian P.T. Higgins -- Searching for studies / Carol Lefebvre, Eric Manheimer, and Julie Glanville -- Selecting studies and collecting data / edited by Julian P.T. Higgins and Jonathan J. Deeks -- Assessing risk of bias in included studies / edited by Julian P.T. Higgins and Douglas G. Altman -- Analysing data and undertaking meta-analyses / edited by Jonathan J. Deeks, Julian P.T. Higgins, and Douglas G. Altman -- Addressing reporting biases / edied by Jonathan A.C. Sterne, Matthias Egger, and David Moher -- Presenting results and 'summary of findings' tables / Holger J. Schünemann [and others] -- Interpreting results and drawing conclusions / Holger J. Schünemann [and others]. Includes non-randomized studies / Barnaby C. Reeves [and others] -- Adverse effects / Yoon K. Loke, Deirdre Price, and Andrew Herxheimer -- Incorporating economics evidence / Ian Shemilt [and others] -- Special topics in statistics / edited by Julian P.T. Higgins, Jonathan J. Deeks, and Douglas G. Altman -- Patient-reported outcomes / Donald L. Patrick, Gordon H. Guyatt, and Catherine Acquadro -- Reviews of individual patient data / Lesley A. Stewart, Jayne F. Tierney, Mike Clarke -- Prospective meta-analysis / Davina Ghersi, Jesse Berlin, and Lisa Askie -- Qualitative research and Cochrane reviews / Jane Noyes [and others] -- Reviews in health promotion and public health / edited by Rebecca Armstrong, Elizabeth Waters, and Jodie Doyle -- Overviews of reviews / Lorne A. Becker and Andrew D. Oxman.&quot;,&quot;publisher&quot;:&quot;Wiley-Blackwell&quot;,&quot;container-title-short&quot;:&quot;&quot;},&quot;isTemporary&quot;:false}]},{&quot;citationID&quot;:&quot;MENDELEY_CITATION_e8d017de-1d33-4f50-9581-e24d062def25&quot;,&quot;properties&quot;:{&quot;noteIndex&quot;:0},&quot;isEdited&quot;:false,&quot;manualOverride&quot;:{&quot;isManuallyOverridden&quot;:false,&quot;citeprocText&quot;:&quot;(8)&quot;,&quot;manualOverrideText&quot;:&quot;&quot;},&quot;citationTag&quot;:&quot;MENDELEY_CITATION_v3_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&quot;,&quot;citationItems&quot;:[{&quot;id&quot;:&quot;e941f435-dbff-3f6d-9f78-b613c30b7adf&quot;,&quot;itemData&quot;:{&quot;type&quot;:&quot;book&quot;,&quot;id&quot;:&quot;e941f435-dbff-3f6d-9f78-b613c30b7adf&quot;,&quot;title&quot;:&quot;Cochrane handbook for systematic reviews of interventions&quot;,&quot;author&quot;:[{&quot;family&quot;:&quot;Higgins&quot;,&quot;given&quot;:&quot;Julian P. T.&quot;,&quot;parse-names&quot;:false,&quot;dropping-particle&quot;:&quot;&quot;,&quot;non-dropping-particle&quot;:&quot;&quot;},{&quot;family&quot;:&quot;Green&quot;,&quot;given&quot;:&quot;Sally (Sally Elizabeth)&quot;,&quot;parse-names&quot;:false,&quot;dropping-particle&quot;:&quot;&quot;,&quot;non-dropping-particle&quot;:&quot;&quot;},{&quot;family&quot;:&quot;Cochrane Collaboration.&quot;,&quot;given&quot;:&quot;&quot;,&quot;parse-names&quot;:false,&quot;dropping-particle&quot;:&quot;&quot;,&quot;non-dropping-particle&quot;:&quot;&quot;}],&quot;ISBN&quot;:&quot;9780470057964&quot;,&quot;issued&quot;:{&quot;date-parts&quot;:[[2008]]},&quot;number-of-pages&quot;:&quot;649&quot;,&quot;abstract&quot;:&quot;Preparing a Cochrane review / edited by Sally Green and Julian P.T. Higgins -- Maintaining reviews : updates, amendments and feedback / Julian P.T. Higgins, Sally Green, and Rob J.P.M. Scholten -- Guide to the contents of a Cochrane protocol and review / edited by Julian P.T. Higgins and Sally Green -- Defining the review question and developing criteria for including studies / edited by Denise O'Connor, Sally Green, and Julian P.T. Higgins -- Searching for studies / Carol Lefebvre, Eric Manheimer, and Julie Glanville -- Selecting studies and collecting data / edited by Julian P.T. Higgins and Jonathan J. Deeks -- Assessing risk of bias in included studies / edited by Julian P.T. Higgins and Douglas G. Altman -- Analysing data and undertaking meta-analyses / edited by Jonathan J. Deeks, Julian P.T. Higgins, and Douglas G. Altman -- Addressing reporting biases / edied by Jonathan A.C. Sterne, Matthias Egger, and David Moher -- Presenting results and 'summary of findings' tables / Holger J. Schünemann [and others] -- Interpreting results and drawing conclusions / Holger J. Schünemann [and others]. Includes non-randomized studies / Barnaby C. Reeves [and others] -- Adverse effects / Yoon K. Loke, Deirdre Price, and Andrew Herxheimer -- Incorporating economics evidence / Ian Shemilt [and others] -- Special topics in statistics / edited by Julian P.T. Higgins, Jonathan J. Deeks, and Douglas G. Altman -- Patient-reported outcomes / Donald L. Patrick, Gordon H. Guyatt, and Catherine Acquadro -- Reviews of individual patient data / Lesley A. Stewart, Jayne F. Tierney, Mike Clarke -- Prospective meta-analysis / Davina Ghersi, Jesse Berlin, and Lisa Askie -- Qualitative research and Cochrane reviews / Jane Noyes [and others] -- Reviews in health promotion and public health / edited by Rebecca Armstrong, Elizabeth Waters, and Jodie Doyle -- Overviews of reviews / Lorne A. Becker and Andrew D. Oxman.&quot;,&quot;publisher&quot;:&quot;Wiley-Blackwell&quot;,&quot;container-title-short&quot;:&quot;&quot;},&quot;isTemporary&quot;:false}]},{&quot;citationID&quot;:&quot;MENDELEY_CITATION_b89552b5-a83c-489d-a59a-eeec3d3c5643&quot;,&quot;properties&quot;:{&quot;noteIndex&quot;:0},&quot;isEdited&quot;:false,&quot;manualOverride&quot;:{&quot;isManuallyOverridden&quot;:false,&quot;citeprocText&quot;:&quot;(9)&quot;,&quot;manualOverrideText&quot;:&quot;&quot;},&quot;citationTag&quot;:&quot;MENDELEY_CITATION_v3_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&quot;,&quot;citationItems&quot;:[{&quot;id&quot;:&quot;4d6bb051-4472-3deb-8c61-b3c62730471d&quot;,&quot;itemData&quot;:{&quot;type&quot;:&quot;article-journal&quot;,&quot;id&quot;:&quot;4d6bb051-4472-3deb-8c61-b3c62730471d&quot;,&quot;title&quot;:&quot;Automated generation of node-splitting models for assessment of inconsistency in network meta-analysis&quot;,&quot;author&quot;:[{&quot;family&quot;:&quot;Valkenhoef&quot;,&quot;given&quot;:&quot;Gert&quot;,&quot;parse-names&quot;:false,&quot;dropping-particle&quot;:&quot;&quot;,&quot;non-dropping-particle&quot;:&quot;van&quot;},{&quot;family&quot;:&quot;Dias&quot;,&quot;given&quot;:&quot;Sofia&quot;,&quot;parse-names&quot;:false,&quot;dropping-particle&quot;:&quot;&quot;,&quot;non-dropping-particle&quot;:&quot;&quot;},{&quot;family&quot;:&quot;Ades&quot;,&quot;given&quot;:&quot;A. E.&quot;,&quot;parse-names&quot;:false,&quot;dropping-particle&quot;:&quot;&quot;,&quot;non-dropping-particle&quot;:&quot;&quot;},{&quot;family&quot;:&quot;Welton&quot;,&quot;given&quot;:&quot;Nicky J.&quot;,&quot;parse-names&quot;:false,&quot;dropping-particle&quot;:&quot;&quot;,&quot;non-dropping-particle&quot;:&quot;&quot;}],&quot;container-title&quot;:&quot;Research Synthesis Methods&quot;,&quot;DOI&quot;:&quot;10.1002/jrsm.1167&quot;,&quot;ISSN&quot;:&quot;17592887&quot;,&quot;PMID&quot;:&quot;26461181&quot;,&quot;issued&quot;:{&quot;date-parts&quot;:[[2016,3,1]]},&quot;page&quot;:&quot;80-93&quot;,&quot;abstract&quot;:&quot;Network meta-analysis enables the simultaneous synthesis of a network of clinical trials comparing any number of treatments. Potential inconsistencies between estimates of relative treatment effects are an important concern, and several methods to detect inconsistency have been proposed. This paper is concerned with the node-splitting approach, which is particularly attractive because of its straightforward interpretation, contrasting estimates from both direct and indirect evidence. However, node-splitting analyses are labour-intensive because each comparison of interest requires a separate model. It would be advantageous if node-splitting models could be estimated automatically for all comparisons of interest. We present an unambiguous decision rule to choose which comparisons to split, and prove that it selects only comparisons in potentially inconsistent loops in the network, and that all potentially inconsistent loops in the network are investigated. Moreover, the decision rule circumvents problems with the parameterisation of multi-arm trials, ensuring that model generation is trivial in all cases. Thus, our methods eliminate most of the manual work involved in using the node-splitting approach, enabling the analyst to focus on interpreting the results.&quot;,&quot;publisher&quot;:&quot;John Wiley and Sons Ltd&quot;,&quot;issue&quot;:&quot;1&quot;,&quot;volume&quot;:&quot;7&quot;,&quot;container-title-short&quot;:&quot;&quot;},&quot;isTemporary&quot;:false}]},{&quot;citationID&quot;:&quot;MENDELEY_CITATION_b55b6a65-ed97-46ce-ae5b-89cddb04edf9&quot;,&quot;properties&quot;:{&quot;noteIndex&quot;:0},&quot;isEdited&quot;:false,&quot;manualOverride&quot;:{&quot;isManuallyOverridden&quot;:false,&quot;citeprocText&quot;:&quot;(10)&quot;,&quot;manualOverrideText&quot;:&quot;&quot;},&quot;citationTag&quot;:&quot;MENDELEY_CITATION_v3_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&quot;,&quot;citationItems&quot;:[{&quot;id&quot;:&quot;7b9f8dbf-6075-336d-8e86-3eccf0af170d&quot;,&quot;itemData&quot;:{&quot;type&quot;:&quot;article-journal&quot;,&quot;id&quot;:&quot;7b9f8dbf-6075-336d-8e86-3eccf0af170d&quot;,&quot;title&quot;:&quot;Evidence synthesis for decision making 2: A generalized linear modeling framework for pairwise and network meta-analysis of randomized controlled trials&quot;,&quot;author&quot;:[{&quot;family&quot;:&quot;Dias&quot;,&quot;given&quot;:&quot;Sofia&quot;,&quot;parse-names&quot;:false,&quot;dropping-particle&quot;:&quot;&quot;,&quot;non-dropping-particle&quot;:&quot;&quot;},{&quot;family&quot;:&quot;Sutton&quot;,&quot;given&quot;:&quot;Alex J.&quot;,&quot;parse-names&quot;:false,&quot;dropping-particle&quot;:&quot;&quot;,&quot;non-dropping-particle&quot;:&quot;&quot;},{&quot;family&quot;:&quot;Ades&quot;,&quot;given&quot;:&quot;A. E.&quot;,&quot;parse-names&quot;:false,&quot;dropping-particle&quot;:&quot;&quot;,&quot;non-dropping-particle&quot;:&quot;&quot;},{&quot;family&quot;:&quot;Welton&quot;,&quot;given&quot;:&quot;Nicky J.&quot;,&quot;parse-names&quot;:false,&quot;dropping-particle&quot;:&quot;&quot;,&quot;non-dropping-particle&quot;:&quot;&quot;}],&quot;container-title&quot;:&quot;Medical Decision Making&quot;,&quot;DOI&quot;:&quot;10.1177/0272989X12458724&quot;,&quot;ISSN&quot;:&quot;0272989X&quot;,&quot;PMID&quot;:&quot;23104435&quot;,&quot;issued&quot;:{&quot;date-parts&quot;:[[2013,7]]},&quot;page&quot;:&quot;607-617&quot;,&quot;abstract&quot;:&quot;We set out a generalized linear model framework for the synthesis of data from randomized controlled trials. A common model is described, taking the form of a linear regression for both fixed and random effects synthesis, which can be implemented with normal, binomial, Poisson, and multinomial data. The familiar logistic model for meta-analysis with binomial data is a generalized linear model with a logit link function, which is appropriate for probability outcomes. The same linear regression framework can be applied to continuous outcomes, rate models, competing risks, or ordered category outcomes by using other link functions, such as identity, log, complementary log-log, and probit link functions. The common core model for the linear predictor can be applied to pairwise meta-analysis, indirect comparisons, synthesis of multiarm trials, and mixed treatment comparisons, also known as network meta-analysis, without distinction. We take a Bayesian approach to estimation and provide WinBUGS program code for a Bayesian analysis using Markov chain Monte Carlo simulation. An advantage of this approach is that it is straightforward to extend to shared parameter models where different randomized controlled trials report outcomes in different formats but from a common underlying model. Use of the generalized linear model framework allows us to present a unified account of how models can be compared using the deviance information criterion and how goodness of fit can be assessed using the residual deviance. The approach is illustrated through a range of worked examples for commonly encountered evidence formats.&quot;,&quot;issue&quot;:&quot;5&quot;,&quot;volume&quot;:&quot;33&quot;,&quot;container-title-short&quot;:&quot;&quot;},&quot;isTemporary&quot;:false}]},{&quot;citationID&quot;:&quot;MENDELEY_CITATION_d546eacc-5375-4513-b394-98329c824208&quot;,&quot;properties&quot;:{&quot;noteIndex&quot;:0},&quot;isEdited&quot;:false,&quot;manualOverride&quot;:{&quot;isManuallyOverridden&quot;:false,&quot;citeprocText&quot;:&quot;(11,12)&quot;,&quot;manualOverrideText&quot;:&quot;&quot;},&quot;citationTag&quot;:&quot;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&quot;,&quot;citationItems&quot;:[{&quot;id&quot;:&quot;118dff95-c1fc-3976-98c9-5f2e7eeae41a&quot;,&quot;itemData&quot;:{&quot;type&quot;:&quot;article-journal&quot;,&quot;id&quot;:&quot;118dff95-c1fc-3976-98c9-5f2e7eeae41a&quot;,&quot;title&quot;:&quot;Predictive distributions were developed for the extent of heterogeneity in meta-analyses of continuous outcome data&quot;,&quot;author&quot;:[{&quot;family&quot;:&quot;Rhodes&quot;,&quot;given&quot;:&quot;Kirsty M.&quot;,&quot;parse-names&quot;:false,&quot;dropping-particle&quot;:&quot;&quot;,&quot;non-dropping-particle&quot;:&quot;&quot;},{&quot;family&quot;:&quot;Turner&quot;,&quot;given&quot;:&quot;Rebecca M.&quot;,&quot;parse-names&quot;:false,&quot;dropping-particle&quot;:&quot;&quot;,&quot;non-dropping-particle&quot;:&quot;&quot;},{&quot;family&quot;:&quot;Higgins&quot;,&quot;given&quot;:&quot;Julian P.T.&quot;,&quot;parse-names&quot;:false,&quot;dropping-particle&quot;:&quot;&quot;,&quot;non-dropping-particle&quot;:&quot;&quot;}],&quot;container-title&quot;:&quot;Journal of Clinical Epidemiology&quot;,&quot;DOI&quot;:&quot;10.1016/j.jclinepi.2014.08.012&quot;,&quot;ISSN&quot;:&quot;18785921&quot;,&quot;PMID&quot;:&quot;25304503&quot;,&quot;issued&quot;:{&quot;date-parts&quot;:[[2015,1,1]]},&quot;page&quot;:&quot;52-60&quot;,&quot;abstract&quot;:&quot;Objectives Estimation of between-study heterogeneity is problematic in small meta-analyses. Bayesian meta-analysis is beneficial because it allows incorporation of external evidence on heterogeneity. To facilitate this, we provide empirical evidence on the likely heterogeneity between studies in meta-analyses relating to specific research settings.\nStudy Design and Setting Our analyses included 6,492 continuous-outcome meta-analyses within the Cochrane Database of Systematic Reviews. We investigated the influence of meta-analysis settings on heterogeneity by modeling study data from all meta-analyses on the standardized mean difference scale. Meta-analysis setting was described according to outcome type, intervention comparison type, and medical area. Predictive distributions for between-study variance expected in future meta-analyses were obtained, which can be used directly as informative priors.\nResults Among outcome types, heterogeneity was found to be lowest in meta-analyses of obstetric outcomes. Among intervention comparison types, heterogeneity was lowest in meta-analyses comparing two pharmacologic interventions. Predictive distributions are reported for different settings. In two example meta-analyses, incorporating external evidence led to a more precise heterogeneity estimate.\nConclusion Heterogeneity was influenced by meta-analysis characteristics. Informative priors for between-study variance were derived for each specific setting. Our analyses thus assist the incorporation of realistic prior information into meta-analyses including few studies.&quot;,&quot;publisher&quot;:&quot;Elsevier USA&quot;,&quot;issue&quot;:&quot;1&quot;,&quot;volume&quot;:&quot;68&quot;,&quot;container-title-short&quot;:&quot;&quot;},&quot;isTemporary&quot;:false},{&quot;id&quot;:&quot;21c3c720-48a8-37cb-8e20-6b887c84a073&quot;,&quot;itemData&quot;:{&quot;type&quot;:&quot;article-journal&quot;,&quot;id&quot;:&quot;21c3c720-48a8-37cb-8e20-6b887c84a073&quot;,&quot;title&quot;:&quot;Predicting the extent of heterogeneity in meta-analysis, using empirical data from the Cochrane Database of Systematic Reviews&quot;,&quot;author&quot;:[{&quot;family&quot;:&quot;Turner&quot;,&quot;given&quot;:&quot;Rebecca M.&quot;,&quot;parse-names&quot;:false,&quot;dropping-particle&quot;:&quot;&quot;,&quot;non-dropping-particle&quot;:&quot;&quot;},{&quot;family&quot;:&quot;Davey&quot;,&quot;given&quot;:&quot;Jonathan&quot;,&quot;parse-names&quot;:false,&quot;dropping-particle&quot;:&quot;&quot;,&quot;non-dropping-particle&quot;:&quot;&quot;},{&quot;family&quot;:&quot;Clarke&quot;,&quot;given&quot;:&quot;Mike J.&quot;,&quot;parse-names&quot;:false,&quot;dropping-particle&quot;:&quot;&quot;,&quot;non-dropping-particle&quot;:&quot;&quot;},{&quot;family&quot;:&quot;Thompson&quot;,&quot;given&quot;:&quot;Simon G.&quot;,&quot;parse-names&quot;:false,&quot;dropping-particle&quot;:&quot;&quot;,&quot;non-dropping-particle&quot;:&quot;&quot;},{&quot;family&quot;:&quot;Higgins&quot;,&quot;given&quot;:&quot;Julian PT&quot;,&quot;parse-names&quot;:false,&quot;dropping-particle&quot;:&quot;&quot;,&quot;non-dropping-particle&quot;:&quot;&quot;}],&quot;container-title&quot;:&quot;International Journal of Epidemiology&quot;,&quot;DOI&quot;:&quot;10.1093/ije/dys041&quot;,&quot;ISSN&quot;:&quot;03005771&quot;,&quot;PMID&quot;:&quot;22461129&quot;,&quot;issued&quot;:{&quot;date-parts&quot;:[[2012,6]]},&quot;page&quot;:&quot;818-827&quot;,&quot;abstract&quot;:&quot;Background Many meta-analyses contain only a small number of studies, which makes it difficult to estimate the extent of between-study heterogeneity. Bayesian meta-analysis allows incorporation of external evidence on heterogeneity, and offers advantages over conventional random-effects meta-analysis. To assist in this, we provide empirical evidence on the likely extent of heterogeneity in particular areas of health care. Methods Our analyses included 14 886 meta-analyses from the Cochrane Database of Systematic Reviews. We classified each meta-analysis according to the type of outcome, type of intervention comparison and medical specialty. By modelling the study data from all meta-analyses simultaneously, using the log odds ratio scale, we investigated the impact of meta-analysis characteristics on the underlying between-study heterogeneity variance. Predictive distributions were obtained for the heterogeneity expected in future meta-analyses. Results Between-study heterogeneity variances for meta-analyses in which the outcome was all-cause mortality were found to be on average 17% (95% CI 10-26) of variances for other outcomes. In meta-analyses comparing two active pharmacological interventions, heterogeneity was on average 75% (95% CI 58-95) of variances for non-pharmacological interventions. Meta-analysis size was found to have only a small effect on heterogeneity. Predictive distributions are presented for nine different settings, defined by type of outcome and type of intervention comparison. For example, for a planned meta-analysis comparing a pharmacological intervention against placebo or control with a subjectively measured outcome, the predictive distribution for heterogeneity is a log-normal (-2.13, 1.582) distribution, which has a median value of 0.12. In an example of meta-analysis of six studies, incorporating external evidence led to a smaller heterogeneity estimate and a narrower confidence interval for the combined intervention effect. Conclusions Meta-analysis characteristics were strongly associated with the degree of between-study heterogeneity, and predictive distributions for heterogeneity differed substantially across settings. The informative priors provided will be very beneficial in future meta-analyses including few studies. Published by Oxford University Press on behalf of the International Epidemiological Association © The Author 2012.&quot;,&quot;issue&quot;:&quot;3&quot;,&quot;volume&quot;:&quot;41&quot;,&quot;container-title-short&quot;:&quot;&quot;},&quot;isTemporary&quot;:false}]},{&quot;citationID&quot;:&quot;MENDELEY_CITATION_863731e9-6d7d-46dd-a5a7-fd49bfd5ad96&quot;,&quot;properties&quot;:{&quot;noteIndex&quot;:0},&quot;isEdited&quot;:false,&quot;manualOverride&quot;:{&quot;isManuallyOverridden&quot;:false,&quot;citeprocText&quot;:&quot;(11,12)&quot;,&quot;manualOverrideText&quot;:&quot;&quot;},&quot;citationTag&quot;:&quot;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&quot;,&quot;citationItems&quot;:[{&quot;id&quot;:&quot;118dff95-c1fc-3976-98c9-5f2e7eeae41a&quot;,&quot;itemData&quot;:{&quot;type&quot;:&quot;article-journal&quot;,&quot;id&quot;:&quot;118dff95-c1fc-3976-98c9-5f2e7eeae41a&quot;,&quot;title&quot;:&quot;Predictive distributions were developed for the extent of heterogeneity in meta-analyses of continuous outcome data&quot;,&quot;author&quot;:[{&quot;family&quot;:&quot;Rhodes&quot;,&quot;given&quot;:&quot;Kirsty M.&quot;,&quot;parse-names&quot;:false,&quot;dropping-particle&quot;:&quot;&quot;,&quot;non-dropping-particle&quot;:&quot;&quot;},{&quot;family&quot;:&quot;Turner&quot;,&quot;given&quot;:&quot;Rebecca M.&quot;,&quot;parse-names&quot;:false,&quot;dropping-particle&quot;:&quot;&quot;,&quot;non-dropping-particle&quot;:&quot;&quot;},{&quot;family&quot;:&quot;Higgins&quot;,&quot;given&quot;:&quot;Julian P.T.&quot;,&quot;parse-names&quot;:false,&quot;dropping-particle&quot;:&quot;&quot;,&quot;non-dropping-particle&quot;:&quot;&quot;}],&quot;container-title&quot;:&quot;Journal of Clinical Epidemiology&quot;,&quot;DOI&quot;:&quot;10.1016/j.jclinepi.2014.08.012&quot;,&quot;ISSN&quot;:&quot;18785921&quot;,&quot;PMID&quot;:&quot;25304503&quot;,&quot;issued&quot;:{&quot;date-parts&quot;:[[2015,1,1]]},&quot;page&quot;:&quot;52-60&quot;,&quot;abstract&quot;:&quot;Objectives Estimation of between-study heterogeneity is problematic in small meta-analyses. Bayesian meta-analysis is beneficial because it allows incorporation of external evidence on heterogeneity. To facilitate this, we provide empirical evidence on the likely heterogeneity between studies in meta-analyses relating to specific research settings.\nStudy Design and Setting Our analyses included 6,492 continuous-outcome meta-analyses within the Cochrane Database of Systematic Reviews. We investigated the influence of meta-analysis settings on heterogeneity by modeling study data from all meta-analyses on the standardized mean difference scale. Meta-analysis setting was described according to outcome type, intervention comparison type, and medical area. Predictive distributions for between-study variance expected in future meta-analyses were obtained, which can be used directly as informative priors.\nResults Among outcome types, heterogeneity was found to be lowest in meta-analyses of obstetric outcomes. Among intervention comparison types, heterogeneity was lowest in meta-analyses comparing two pharmacologic interventions. Predictive distributions are reported for different settings. In two example meta-analyses, incorporating external evidence led to a more precise heterogeneity estimate.\nConclusion Heterogeneity was influenced by meta-analysis characteristics. Informative priors for between-study variance were derived for each specific setting. Our analyses thus assist the incorporation of realistic prior information into meta-analyses including few studies.&quot;,&quot;publisher&quot;:&quot;Elsevier USA&quot;,&quot;issue&quot;:&quot;1&quot;,&quot;volume&quot;:&quot;68&quot;,&quot;container-title-short&quot;:&quot;&quot;},&quot;isTemporary&quot;:false},{&quot;id&quot;:&quot;21c3c720-48a8-37cb-8e20-6b887c84a073&quot;,&quot;itemData&quot;:{&quot;type&quot;:&quot;article-journal&quot;,&quot;id&quot;:&quot;21c3c720-48a8-37cb-8e20-6b887c84a073&quot;,&quot;title&quot;:&quot;Predicting the extent of heterogeneity in meta-analysis, using empirical data from the Cochrane Database of Systematic Reviews&quot;,&quot;author&quot;:[{&quot;family&quot;:&quot;Turner&quot;,&quot;given&quot;:&quot;Rebecca M.&quot;,&quot;parse-names&quot;:false,&quot;dropping-particle&quot;:&quot;&quot;,&quot;non-dropping-particle&quot;:&quot;&quot;},{&quot;family&quot;:&quot;Davey&quot;,&quot;given&quot;:&quot;Jonathan&quot;,&quot;parse-names&quot;:false,&quot;dropping-particle&quot;:&quot;&quot;,&quot;non-dropping-particle&quot;:&quot;&quot;},{&quot;family&quot;:&quot;Clarke&quot;,&quot;given&quot;:&quot;Mike J.&quot;,&quot;parse-names&quot;:false,&quot;dropping-particle&quot;:&quot;&quot;,&quot;non-dropping-particle&quot;:&quot;&quot;},{&quot;family&quot;:&quot;Thompson&quot;,&quot;given&quot;:&quot;Simon G.&quot;,&quot;parse-names&quot;:false,&quot;dropping-particle&quot;:&quot;&quot;,&quot;non-dropping-particle&quot;:&quot;&quot;},{&quot;family&quot;:&quot;Higgins&quot;,&quot;given&quot;:&quot;Julian PT&quot;,&quot;parse-names&quot;:false,&quot;dropping-particle&quot;:&quot;&quot;,&quot;non-dropping-particle&quot;:&quot;&quot;}],&quot;container-title&quot;:&quot;International Journal of Epidemiology&quot;,&quot;DOI&quot;:&quot;10.1093/ije/dys041&quot;,&quot;ISSN&quot;:&quot;03005771&quot;,&quot;PMID&quot;:&quot;22461129&quot;,&quot;issued&quot;:{&quot;date-parts&quot;:[[2012,6]]},&quot;page&quot;:&quot;818-827&quot;,&quot;abstract&quot;:&quot;Background Many meta-analyses contain only a small number of studies, which makes it difficult to estimate the extent of between-study heterogeneity. Bayesian meta-analysis allows incorporation of external evidence on heterogeneity, and offers advantages over conventional random-effects meta-analysis. To assist in this, we provide empirical evidence on the likely extent of heterogeneity in particular areas of health care. Methods Our analyses included 14 886 meta-analyses from the Cochrane Database of Systematic Reviews. We classified each meta-analysis according to the type of outcome, type of intervention comparison and medical specialty. By modelling the study data from all meta-analyses simultaneously, using the log odds ratio scale, we investigated the impact of meta-analysis characteristics on the underlying between-study heterogeneity variance. Predictive distributions were obtained for the heterogeneity expected in future meta-analyses. Results Between-study heterogeneity variances for meta-analyses in which the outcome was all-cause mortality were found to be on average 17% (95% CI 10-26) of variances for other outcomes. In meta-analyses comparing two active pharmacological interventions, heterogeneity was on average 75% (95% CI 58-95) of variances for non-pharmacological interventions. Meta-analysis size was found to have only a small effect on heterogeneity. Predictive distributions are presented for nine different settings, defined by type of outcome and type of intervention comparison. For example, for a planned meta-analysis comparing a pharmacological intervention against placebo or control with a subjectively measured outcome, the predictive distribution for heterogeneity is a log-normal (-2.13, 1.582) distribution, which has a median value of 0.12. In an example of meta-analysis of six studies, incorporating external evidence led to a smaller heterogeneity estimate and a narrower confidence interval for the combined intervention effect. Conclusions Meta-analysis characteristics were strongly associated with the degree of between-study heterogeneity, and predictive distributions for heterogeneity differed substantially across settings. The informative priors provided will be very beneficial in future meta-analyses including few studies. Published by Oxford University Press on behalf of the International Epidemiological Association © The Author 2012.&quot;,&quot;issue&quot;:&quot;3&quot;,&quot;volume&quot;:&quot;41&quot;,&quot;container-title-short&quot;:&quot;&quot;},&quot;isTemporary&quot;:false}]},{&quot;citationID&quot;:&quot;MENDELEY_CITATION_15d0b024-557b-4661-8a2d-b66fa73c53ba&quot;,&quot;properties&quot;:{&quot;noteIndex&quot;:0},&quot;isEdited&quot;:false,&quot;manualOverride&quot;:{&quot;isManuallyOverridden&quot;:false,&quot;citeprocText&quot;:&quot;(13)&quot;,&quot;manualOverrideText&quot;:&quot;&quot;},&quot;citationTag&quot;:&quot;MENDELEY_CITATION_v3_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&quot;,&quot;citationItems&quot;:[{&quot;id&quot;:&quot;7444bbc1-fbf0-3524-a11a-3e246acce655&quot;,&quot;itemData&quot;:{&quot;type&quot;:&quot;report&quot;,&quot;id&quot;:&quot;7444bbc1-fbf0-3524-a11a-3e246acce655&quot;,&quot;title&quot;:&quot;Chapter 5: Collecting data&quot;,&quot;author&quot;:[{&quot;family&quot;:&quot;Li&quot;,&quot;given&quot;:&quot;Tianjing&quot;,&quot;parse-names&quot;:false,&quot;dropping-particle&quot;:&quot;&quot;,&quot;non-dropping-particle&quot;:&quot;&quot;},{&quot;family&quot;:&quot;Higgins&quot;,&quot;given&quot;:&quot;Julian PT&quot;,&quot;parse-names&quot;:false,&quot;dropping-particle&quot;:&quot;&quot;,&quot;non-dropping-particle&quot;:&quot;&quot;},{&quot;family&quot;:&quot;Deeks&quot;,&quot;given&quot;:&quot;Jonathan J&quot;,&quot;parse-names&quot;:false,&quot;dropping-particle&quot;:&quot;&quot;,&quot;non-dropping-particle&quot;:&quot;&quot;},{&quot;family&quot;:&quot;Jpt&quot;,&quot;given&quot;:&quot;Higgins&quot;,&quot;parse-names&quot;:false,&quot;dropping-particle&quot;:&quot;&quot;,&quot;non-dropping-particle&quot;:&quot;&quot;}],&quot;URL&quot;:&quot;www.training.cochrane.org/handbook.&quot;,&quot;issued&quot;:{&quot;date-parts&quot;:[[2022]]},&quot;container-title-short&quot;:&quot;&quot;},&quot;isTemporary&quot;:false}]},{&quot;citationID&quot;:&quot;MENDELEY_CITATION_774014f2-7222-46c9-96c2-6412d1753a41&quot;,&quot;properties&quot;:{&quot;noteIndex&quot;:0},&quot;isEdited&quot;:false,&quot;manualOverride&quot;:{&quot;isManuallyOverridden&quot;:false,&quot;citeprocText&quot;:&quot;(14)&quot;,&quot;manualOverrideText&quot;:&quot;&quot;},&quot;citationTag&quot;:&quot;MENDELEY_CITATION_v3_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&quot;,&quot;citationItems&quot;:[{&quot;id&quot;:&quot;b7a6cfca-aee2-33b7-a7e9-a6a34c629793&quot;,&quot;itemData&quot;:{&quot;type&quot;:&quot;report&quot;,&quot;id&quot;:&quot;b7a6cfca-aee2-33b7-a7e9-a6a34c629793&quot;,&quot;title&quot;:&quot;Measuring inconsistency in meta-analyses Testing for heterogeneity&quot;,&quot;author&quot;:[{&quot;family&quot;:&quot;Higgins&quot;,&quot;given&quot;:&quot;Julian P T&quot;,&quot;parse-names&quot;:false,&quot;dropping-particle&quot;:&quot;&quot;,&quot;non-dropping-particle&quot;:&quot;&quot;},{&quot;family&quot;:&quot;Thompson&quot;,&quot;given&quot;:&quot;Simon G&quot;,&quot;parse-names&quot;:false,&quot;dropping-particle&quot;:&quot;&quot;,&quot;non-dropping-particle&quot;:&quot;&quot;},{&quot;family&quot;:&quot;Deeks&quot;,&quot;given&quot;:&quot;Jonathan J&quot;,&quot;parse-names&quot;:false,&quot;dropping-particle&quot;:&quot;&quot;,&quot;non-dropping-particle&quot;:&quot;&quot;},{&quot;family&quot;:&quot;Altman&quot;,&quot;given&quot;:&quot;Douglas G&quot;,&quot;parse-names&quot;:false,&quot;dropping-particle&quot;:&quot;&quot;,&quot;non-dropping-particle&quot;:&quot;&quot;}],&quot;abstract&quot;:&quot;Cochrane Reviews have recently started including the quantity I 2 to help readers assess the consistency of the results of studies in meta-analyses. What does this new quantity mean, and why is assessment of heterogeneity so important to clinical practice? Systematic reviews and meta-analyses can provide convincing and reliable evidence relevant to many aspects of medicine and health care. 1 Their value is especially clear when the results of the studies they include show clinically important effects of similar magnitude. However, the conclusions are less clear when the included studies have differing results. In an attempt to establish whether studies are consistent, reports of meta-analyses commonly present a statistical test of heterogeneity. The test seeks to determine whether there are genuine differences underlying the results of the studies (heterogeneity), or whether the variation in findings is compatible with chance alone (homogeneity). However, the test is susceptible to the number of trials included in the meta-analysis. We have developed a new quantity, I 2 , which we believe gives a better measure of the consistency between trials in a meta-analysis. Need for consistency Assessment of the consistency of effects across studies is an essential part of meta-analysis. Unless we know how consistent the results of studies are, we cannot determine the generalisability of the findings of the meta-analysis. Indeed, several hierarchical systems for grading evidence state that the results of studies must be consistent or homogeneous to obtain the highest grading. 2-4 Tests for heterogeneity are commonly used to decide on methods for combining studies and for concluding consistency or inconsistency of findings. 5 6 But what does the test achieve in practice, and how should the resulting P values be interpreted?&quot;,&quot;container-title-short&quot;:&quot;&quot;},&quot;isTemporary&quot;:false}]},{&quot;citationID&quot;:&quot;MENDELEY_CITATION_eb61e06c-106a-4c4f-b238-d2da709aa6d9&quot;,&quot;properties&quot;:{&quot;noteIndex&quot;:0},&quot;isEdited&quot;:false,&quot;manualOverride&quot;:{&quot;isManuallyOverridden&quot;:false,&quot;citeprocText&quot;:&quot;(15)&quot;,&quot;manualOverrideText&quot;:&quot;&quot;},&quot;citationTag&quot;:&quot;MENDELEY_CITATION_v3_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&quot;,&quot;citationItems&quot;:[{&quot;id&quot;:&quot;e754fe93-7227-3513-acb1-06859ee560c8&quot;,&quot;itemData&quot;:{&quot;type&quot;:&quot;article-journal&quot;,&quot;id&quot;:&quot;e754fe93-7227-3513-acb1-06859ee560c8&quot;,&quot;title&quot;:&quot;Evidence synthesis for decision making 4: Inconsistency in networks of evidence based on randomized controlled trials&quot;,&quot;author&quot;:[{&quot;family&quot;:&quot;Dias&quot;,&quot;given&quot;:&quot;Sofia&quot;,&quot;parse-names&quot;:false,&quot;dropping-particle&quot;:&quot;&quot;,&quot;non-dropping-particle&quot;:&quot;&quot;},{&quot;family&quot;:&quot;Welton&quot;,&quot;given&quot;:&quot;Nicky J.&quot;,&quot;parse-names&quot;:false,&quot;dropping-particle&quot;:&quot;&quot;,&quot;non-dropping-particle&quot;:&quot;&quot;},{&quot;family&quot;:&quot;Sutton&quot;,&quot;given&quot;:&quot;Alex J.&quot;,&quot;parse-names&quot;:false,&quot;dropping-particle&quot;:&quot;&quot;,&quot;non-dropping-particle&quot;:&quot;&quot;},{&quot;family&quot;:&quot;Caldwell&quot;,&quot;given&quot;:&quot;Deborah M.&quot;,&quot;parse-names&quot;:false,&quot;dropping-particle&quot;:&quot;&quot;,&quot;non-dropping-particle&quot;:&quot;&quot;},{&quot;family&quot;:&quot;Lu&quot;,&quot;given&quot;:&quot;Guobing&quot;,&quot;parse-names&quot;:false,&quot;dropping-particle&quot;:&quot;&quot;,&quot;non-dropping-particle&quot;:&quot;&quot;},{&quot;family&quot;:&quot;Ades&quot;,&quot;given&quot;:&quot;A. E.&quot;,&quot;parse-names&quot;:false,&quot;dropping-particle&quot;:&quot;&quot;,&quot;non-dropping-particle&quot;:&quot;&quot;}],&quot;container-title&quot;:&quot;Medical Decision Making&quot;,&quot;DOI&quot;:&quot;10.1177/0272989X12455847&quot;,&quot;ISSN&quot;:&quot;0272989X&quot;,&quot;PMID&quot;:&quot;23804508&quot;,&quot;issued&quot;:{&quot;date-parts&quot;:[[2013,7]]},&quot;page&quot;:&quot;641-656&quot;,&quot;abstract&quot;:&quot;Inconsistency can be thought of as a conflict between \&quot;direct\&quot; evidence on a comparison between treatments B and C and \&quot;indirect\&quot; evidence gained from AC and AB trials. Like heterogeneity, inconsistency is caused by effect modifiers and specifically by an imbalance in the distribution of effect modifiers in the direct and indirect evidence. Defining inconsistency as a property of loops of evidence, the relation between inconsistency and heterogeneity and the difficulties created by multiarm trials are described. We set out an approach to assessing consistency in 3-treatment triangular networks and in larger circuit structures, its extension to certain special structures in which independent tests for inconsistencies can be created, and describe methods suitable for more complex networks. Sample WinBUGS code is given in an appendix. Steps that can be taken to minimize the risk of drawing incorrect conclusions from indirect comparisons and network meta-analysis are the same steps that will minimize heterogeneity in pairwise meta-analysis. Empirical indicators that can provide reassurance and the question of how to respond to inconsistency are also discussed.&quot;,&quot;issue&quot;:&quot;5&quot;,&quot;volume&quot;:&quot;33&quot;,&quot;container-title-short&quot;:&quot;&quot;},&quot;isTemporary&quot;:false}]},{&quot;citationID&quot;:&quot;MENDELEY_CITATION_cfe3b9af-5437-4dad-9d37-e03b868744cd&quot;,&quot;properties&quot;:{&quot;noteIndex&quot;:0},&quot;isEdited&quot;:false,&quot;manualOverride&quot;:{&quot;isManuallyOverridden&quot;:false,&quot;citeprocText&quot;:&quot;(16)&quot;,&quot;manualOverrideText&quot;:&quot;&quot;},&quot;citationTag&quot;:&quot;MENDELEY_CITATION_v3_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&quot;,&quot;citationItems&quot;:[{&quot;id&quot;:&quot;4ca7b44f-51a8-300a-8af8-bfafa332c085&quot;,&quot;itemData&quot;:{&quot;type&quot;:&quot;report&quot;,&quot;id&quot;:&quot;4ca7b44f-51a8-300a-8af8-bfafa332c085&quot;,&quot;title&quot;:&quot;Chapter 13: Assessing risk of bias due to missing results in a synthesis&quot;,&quot;author&quot;:[{&quot;family&quot;:&quot;Page&quot;,&quot;given&quot;:&quot;Matthew J&quot;,&quot;parse-names&quot;:false,&quot;dropping-particle&quot;:&quot;&quot;,&quot;non-dropping-particle&quot;:&quot;&quot;},{&quot;family&quot;:&quot;Higgins&quot;,&quot;given&quot;:&quot;Julian PT&quot;,&quot;parse-names&quot;:false,&quot;dropping-particle&quot;:&quot;&quot;,&quot;non-dropping-particle&quot;:&quot;&quot;},{&quot;family&quot;:&quot;Sterne&quot;,&quot;given&quot;:&quot;Jonathan AC&quot;,&quot;parse-names&quot;:false,&quot;dropping-particle&quot;:&quot;&quot;,&quot;non-dropping-particle&quot;:&quot;&quot;},{&quot;family&quot;:&quot;Jpt&quot;,&quot;given&quot;:&quot;Higgins&quot;,&quot;parse-names&quot;:false,&quot;dropping-particle&quot;:&quot;&quot;,&quot;non-dropping-particle&quot;:&quot;&quot;}],&quot;URL&quot;:&quot;www.training.cochrane.org/handbook.&quot;,&quot;issued&quot;:{&quot;date-parts&quot;:[[2022]]},&quot;abstract&quot;:&quot;Key Points: • Systematic reviews seek to identify all research that meets the eligibility criteria. However, this goal can be compromised by 'non-reporting bias': when decisions about how, when or where to report results of eligible studies are influenced by the P value, magnitude or direction of the results. • There is convincing evidence for several types of non-reporting bias, reinforcing the need for review authors to search all possible sources where study reports and results may be located. It may be necessary to consult multiple bibliographic databases, trials registers, manufacturers, regulators and study authors or sponsors. • Regardless of whether an entire study report or a particular study result is unavailable selectively (e.g. because the P value, magnitude or direction of the results were considered unfavourable by the investigators), the same consequence can arise: risk of bias in a synthesis because available results differ systematically from missing results. • Several approaches for assessing risk of bias due to missing results have been suggested. A thorough assessment of selective non-reporting or under-reporting of results in the studies identified is likely to be the most valuable. Because the number of identified studies that have results missing for a given synthesis is known, the impact of selective non-reporting or under-reporting of results can be quantified more easily than the impact of selective non-publication of an unknown number of studies. • Funnel plots (and the tests used for examining funnel plot asymmetry) may help review authors to identify evidence of non-reporting biases in cases where protocols or trials register records were unavailable for most studies. However, they have well-documented limitations. • When there is evidence of funnel plot asymmetry, non-reporting biases should be considered as only one of a number of possible explanations. In these circumstances, review authors should attempt to understand the source(s) of the asymmetry, and consider their implications in the light of any qualitative signals that raise a suspicion of additional missing results, and other sensitivity analyses.&quot;,&quot;container-title-short&quot;:&quot;&quot;},&quot;isTemporary&quot;:false}]},{&quot;citationID&quot;:&quot;MENDELEY_CITATION_0f0acedd-93df-4835-95e3-6b8ed752a188&quot;,&quot;properties&quot;:{&quot;noteIndex&quot;:0},&quot;isEdited&quot;:false,&quot;manualOverride&quot;:{&quot;isManuallyOverridden&quot;:false,&quot;citeprocText&quot;:&quot;(17)&quot;,&quot;manualOverrideText&quot;:&quot;&quot;},&quot;citationTag&quot;:&quot;MENDELEY_CITATION_v3_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&quot;,&quot;citationItems&quot;:[{&quot;id&quot;:&quot;d59693ee-53e3-3392-99a6-482cfa3c4bdf&quot;,&quot;itemData&quot;:{&quot;type&quot;:&quot;article&quot;,&quot;id&quot;:&quot;d59693ee-53e3-3392-99a6-482cfa3c4bdf&quot;,&quot;title&quot;:&quot;Team RC. R: a language and environment for statistical computing. Vienna, Austria: R Foundation for Statistical Computing; 2017&quot;,&quot;container-title-short&quot;:&quot;&quot;},&quot;isTemporary&quot;:false}]},{&quot;citationID&quot;:&quot;MENDELEY_CITATION_0fe95c1e-c6d8-446c-b63b-4e9dee08329e&quot;,&quot;properties&quot;:{&quot;noteIndex&quot;:0},&quot;isEdited&quot;:false,&quot;manualOverride&quot;:{&quot;isManuallyOverridden&quot;:false,&quot;citeprocText&quot;:&quot;(18,19)&quot;,&quot;manualOverrideText&quot;:&quot;&quot;},&quot;citationTag&quot;:&quot;MENDELEY_CITATION_v3_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&quot;,&quot;citationItems&quot;:[{&quot;id&quot;:&quot;01df888d-6b33-3a49-a884-f7855593021d&quot;,&quot;itemData&quot;:{&quot;type&quot;:&quot;article-journal&quot;,&quot;id&quot;:&quot;01df888d-6b33-3a49-a884-f7855593021d&quot;,&quot;title&quot;:&quot;The Hartung-Knapp-Sidik-Jonkman method for random effects meta-analysis is straightforward and considerably outperforms the standard DerSimonian-Laird method&quot;,&quot;author&quot;:[{&quot;family&quot;:&quot;Inthout&quot;,&quot;given&quot;:&quot;Joanna&quot;,&quot;parse-names&quot;:false,&quot;dropping-particle&quot;:&quot;&quot;,&quot;non-dropping-particle&quot;:&quot;&quot;},{&quot;family&quot;:&quot;Ioannidis&quot;,&quot;given&quot;:&quot;John Pa&quot;,&quot;parse-names&quot;:false,&quot;dropping-particle&quot;:&quot;&quot;,&quot;non-dropping-particle&quot;:&quot;&quot;},{&quot;family&quot;:&quot;Borm&quot;,&quot;given&quot;:&quot;George F.&quot;,&quot;parse-names&quot;:false,&quot;dropping-particle&quot;:&quot;&quot;,&quot;non-dropping-particle&quot;:&quot;&quot;}],&quot;container-title&quot;:&quot;BMC Medical Research Methodology&quot;,&quot;DOI&quot;:&quot;10.1186/1471-2288-14-25&quot;,&quot;ISSN&quot;:&quot;14712288&quot;,&quot;PMID&quot;:&quot;24548571&quot;,&quot;issued&quot;:{&quot;date-parts&quot;:[[2014,2,18]]},&quot;abstract&quot;:&quot;Background: The DerSimonian and Laird approach (DL) is widely used for random effects meta-analysis, but this often results in inappropriate type I error rates. The method described by Hartung, Knapp, Sidik and Jonkman (HKSJ) is known to perform better when trials of similar size are combined. However evidence in realistic situations, where one trial might be much larger than the other trials, is lacking. We aimed to evaluate the relative performance of the DL and HKSJ methods when studies of different sizes are combined and to develop a simple method to convert DL results to HKSJ results. Methods. We evaluated the performance of the HKSJ versus DL approach in simulated meta-analyses of 2-20 trials with varying sample sizes and between-study heterogeneity, and allowing trials to have various sizes, e.g. 25% of the trials being 10-times larger than the smaller trials. We also compared the number of \&quot;positive\&quot; (statistically significant at p &lt; 0.05) findings using empirical data of recent meta-analyses with &gt; = 3 studies of interventions from the Cochrane Database of Systematic Reviews. Results: The simulations showed that the HKSJ method consistently resulted in more adequate error rates than the DL method. When the significance level was 5%, the HKSJ error rates at most doubled, whereas for DL they could be over 30%. DL, and, far less so, HKSJ had more inflated error rates when the combined studies had unequal sizes and between-study heterogeneity. The empirical data from 689 meta-analyses showed that 25.1% of the significant findings for the DL method were non-significant with the HKSJ method. DL results can be easily converted into HKSJ results. Conclusions: Our simulations showed that the HKSJ method consistently results in more adequate error rates than the DL method, especially when the number of studies is small, and can easily be applied routinely in meta-analyses. Even with the HKSJ method, extra caution is needed when there are = &lt;5 studies of very unequal sizes. © 2014 IntHout et al.; licensee BioMed Central Ltd.&quot;,&quot;publisher&quot;:&quot;BioMed Central Ltd.&quot;,&quot;issue&quot;:&quot;1&quot;,&quot;volume&quot;:&quot;14&quot;,&quot;container-title-short&quot;:&quot;&quot;},&quot;isTemporary&quot;:false},{&quot;id&quot;:&quot;68e11483-5b60-324c-a8c0-bb436249edb2&quot;,&quot;itemData&quot;:{&quot;type&quot;:&quot;article-journal&quot;,&quot;id&quot;:&quot;68e11483-5b60-324c-a8c0-bb436249edb2&quot;,&quot;title&quot;:&quot;Hartung-Knapp-Sidik-Jonkman approach and its modification for random-effects meta-analysis with few studies&quot;,&quot;author&quot;:[{&quot;family&quot;:&quot;Röver&quot;,&quot;given&quot;:&quot;Christian&quot;,&quot;parse-names&quot;:false,&quot;dropping-particle&quot;:&quot;&quot;,&quot;non-dropping-particle&quot;:&quot;&quot;},{&quot;family&quot;:&quot;Knapp&quot;,&quot;given&quot;:&quot;Guido&quot;,&quot;parse-names&quot;:false,&quot;dropping-particle&quot;:&quot;&quot;,&quot;non-dropping-particle&quot;:&quot;&quot;},{&quot;family&quot;:&quot;Friede&quot;,&quot;given&quot;:&quot;Tim&quot;,&quot;parse-names&quot;:false,&quot;dropping-particle&quot;:&quot;&quot;,&quot;non-dropping-particle&quot;:&quot;&quot;}],&quot;container-title&quot;:&quot;BMC Medical Research Methodology&quot;,&quot;DOI&quot;:&quot;10.1186/s12874-015-0091-1&quot;,&quot;ISSN&quot;:&quot;14712288&quot;,&quot;PMID&quot;:&quot;26573817&quot;,&quot;issued&quot;:{&quot;date-parts&quot;:[[2015]]},&quot;abstract&quot;:&quot;Background: Random-effects meta-analysis is commonly performed by first deriving an estimate of the between-study variation, the heterogeneity, and subsequently using this as the basis for combining results, i.e., for estimating the effect, the figure of primary interest. The heterogeneity variance estimate however is commonly associated with substantial uncertainty, especially in contexts where there are only few studies available, such as in small populations and rare diseases. Methods: Confidence intervals and tests for the effect may be constructed via a simple normal approximation, or via a Student-t distribution, using the Hartung-Knapp-Sidik-Jonkman (HKSJ) approach, which additionally uses a refined estimator of variance of the effect estimator. The modified Knapp-Hartung method (mKH) applies an ad hoc correction and has been proposed to prevent counterintuitive effects and to yield more conservative inference. We performed a simulation study to investigate the behaviour of the standard HKSJ and modified mKH procedures in a range of circumstances, with a focus on the common case of meta-analysis based on only a few studies. Results: The standard HKSJ procedure works well when the treatment effect estimates to be combined are of comparable precision, but nominal error levels are exceeded when standard errors vary considerably between studies (e.g. due to variations in study size). Application of the modification on the other hand yields more conservative results with error rates closer to the nominal level. Differences are most pronounced in the common case of few studies of varying size or precision. Conclusions: Use of the modified mKH procedure is recommended, especially when only a few studies contribute to the meta-analysis and the involved studies' precisions (standard errors) vary.&quot;,&quot;publisher&quot;:&quot;BioMed Central Ltd.&quot;,&quot;issue&quot;:&quot;1&quot;,&quot;volume&quot;:&quot;15&quot;,&quot;container-title-short&quot;:&quot;&quot;},&quot;isTemporary&quot;:false}]},{&quot;citationID&quot;:&quot;MENDELEY_CITATION_8b9e5347-3c34-4300-b8aa-7c788f9c984a&quot;,&quot;properties&quot;:{&quot;noteIndex&quot;:0},&quot;isEdited&quot;:false,&quot;manualOverride&quot;:{&quot;isManuallyOverridden&quot;:false,&quot;citeprocText&quot;:&quot;(10)&quot;,&quot;manualOverrideText&quot;:&quot;&quot;},&quot;citationTag&quot;:&quot;MENDELEY_CITATION_v3_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&quot;,&quot;citationItems&quot;:[{&quot;id&quot;:&quot;7b9f8dbf-6075-336d-8e86-3eccf0af170d&quot;,&quot;itemData&quot;:{&quot;type&quot;:&quot;article-journal&quot;,&quot;id&quot;:&quot;7b9f8dbf-6075-336d-8e86-3eccf0af170d&quot;,&quot;title&quot;:&quot;Evidence synthesis for decision making 2: A generalized linear modeling framework for pairwise and network meta-analysis of randomized controlled trials&quot;,&quot;author&quot;:[{&quot;family&quot;:&quot;Dias&quot;,&quot;given&quot;:&quot;Sofia&quot;,&quot;parse-names&quot;:false,&quot;dropping-particle&quot;:&quot;&quot;,&quot;non-dropping-particle&quot;:&quot;&quot;},{&quot;family&quot;:&quot;Sutton&quot;,&quot;given&quot;:&quot;Alex J.&quot;,&quot;parse-names&quot;:false,&quot;dropping-particle&quot;:&quot;&quot;,&quot;non-dropping-particle&quot;:&quot;&quot;},{&quot;family&quot;:&quot;Ades&quot;,&quot;given&quot;:&quot;A. E.&quot;,&quot;parse-names&quot;:false,&quot;dropping-particle&quot;:&quot;&quot;,&quot;non-dropping-particle&quot;:&quot;&quot;},{&quot;family&quot;:&quot;Welton&quot;,&quot;given&quot;:&quot;Nicky J.&quot;,&quot;parse-names&quot;:false,&quot;dropping-particle&quot;:&quot;&quot;,&quot;non-dropping-particle&quot;:&quot;&quot;}],&quot;container-title&quot;:&quot;Medical Decision Making&quot;,&quot;DOI&quot;:&quot;10.1177/0272989X12458724&quot;,&quot;ISSN&quot;:&quot;0272989X&quot;,&quot;PMID&quot;:&quot;23104435&quot;,&quot;issued&quot;:{&quot;date-parts&quot;:[[2013,7]]},&quot;page&quot;:&quot;607-617&quot;,&quot;abstract&quot;:&quot;We set out a generalized linear model framework for the synthesis of data from randomized controlled trials. A common model is described, taking the form of a linear regression for both fixed and random effects synthesis, which can be implemented with normal, binomial, Poisson, and multinomial data. The familiar logistic model for meta-analysis with binomial data is a generalized linear model with a logit link function, which is appropriate for probability outcomes. The same linear regression framework can be applied to continuous outcomes, rate models, competing risks, or ordered category outcomes by using other link functions, such as identity, log, complementary log-log, and probit link functions. The common core model for the linear predictor can be applied to pairwise meta-analysis, indirect comparisons, synthesis of multiarm trials, and mixed treatment comparisons, also known as network meta-analysis, without distinction. We take a Bayesian approach to estimation and provide WinBUGS program code for a Bayesian analysis using Markov chain Monte Carlo simulation. An advantage of this approach is that it is straightforward to extend to shared parameter models where different randomized controlled trials report outcomes in different formats but from a common underlying model. Use of the generalized linear model framework allows us to present a unified account of how models can be compared using the deviance information criterion and how goodness of fit can be assessed using the residual deviance. The approach is illustrated through a range of worked examples for commonly encountered evidence formats.&quot;,&quot;issue&quot;:&quot;5&quot;,&quot;volume&quot;:&quot;33&quot;,&quot;container-title-short&quot;:&quot;&quot;},&quot;isTemporary&quot;:false}]},{&quot;citationID&quot;:&quot;MENDELEY_CITATION_af30ba37-5bd6-4e17-ba85-a1048a451aa0&quot;,&quot;properties&quot;:{&quot;noteIndex&quot;:0},&quot;isEdited&quot;:false,&quot;manualOverride&quot;:{&quot;isManuallyOverridden&quot;:false,&quot;citeprocText&quot;:&quot;(20)&quot;,&quot;manualOverrideText&quot;:&quot;&quot;},&quot;citationTag&quot;:&quot;MENDELEY_CITATION_v3_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&quot;,&quot;citationItems&quot;:[{&quot;id&quot;:&quot;071becc4-ab84-32b5-a74b-252d7535d490&quot;,&quot;itemData&quot;:{&quot;type&quot;:&quot;article-journal&quot;,&quot;id&quot;:&quot;071becc4-ab84-32b5-a74b-252d7535d490&quot;,&quot;title&quot;:&quot;General methods for monitoring convergence of iterative simulations)?&quot;,&quot;author&quot;:[{&quot;family&quot;:&quot;Brooks&quot;,&quot;given&quot;:&quot;Stephen P.&quot;,&quot;parse-names&quot;:false,&quot;dropping-particle&quot;:&quot;&quot;,&quot;non-dropping-particle&quot;:&quot;&quot;},{&quot;family&quot;:&quot;Gelman&quot;,&quot;given&quot;:&quot;Andrew&quot;,&quot;parse-names&quot;:false,&quot;dropping-particle&quot;:&quot;&quot;,&quot;non-dropping-particle&quot;:&quot;&quot;}],&quot;container-title&quot;:&quot;Journal of Computational and Graphical Statistics&quot;,&quot;DOI&quot;:&quot;10.1080/10618600.1998.10474787&quot;,&quot;ISSN&quot;:&quot;15372715&quot;,&quot;issued&quot;:{&quot;date-parts&quot;:[[1998]]},&quot;page&quot;:&quot;434-455&quot;,&quot;abstract&quot;:&quot;We generalize the method proposed by Gelman and Rubin (1992a) for monitoring the convergence of iterative simulations by comparing between and within variances of multiple chains, in order to obtain a family of tests for convergence. We review methods of inference from simulations in order to develop convergence-monitoring summaries that are relevant for the purposes for which the simulations are used. We recommend applying a battery of tests for mixing based on the comparison of inferences from individual sequences and from the mixture of sequences. Finally, we discuss multivariate analogues, for assessing convergence of several parameters simultaneously. © 1998 American Statistical Association, Institute of Mathematical Statistics, and Interface Foundation of North America.&quot;,&quot;issue&quot;:&quot;4&quot;,&quot;volume&quot;:&quot;7&quot;,&quot;container-title-short&quot;:&quot;&quot;},&quot;isTemporary&quot;:false}]},{&quot;citationID&quot;:&quot;MENDELEY_CITATION_be5d5a55-0c42-43d2-993b-d48379c6a0b1&quot;,&quot;properties&quot;:{&quot;noteIndex&quot;:0},&quot;isEdited&quot;:false,&quot;manualOverride&quot;:{&quot;isManuallyOverridden&quot;:false,&quot;citeprocText&quot;:&quot;(21)&quot;,&quot;manualOverrideText&quot;:&quot;&quot;},&quot;citationTag&quot;:&quot;MENDELEY_CITATION_v3_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&quot;,&quot;citationItems&quot;:[{&quot;id&quot;:&quot;33a5acce-445a-3dec-b282-26d9b1c11984&quot;,&quot;itemData&quot;:{&quot;type&quot;:&quot;article-journal&quot;,&quot;id&quot;:&quot;33a5acce-445a-3dec-b282-26d9b1c11984&quot;,&quot;title&quot;:&quot;Graphical methods and numerical summaries for presenting results from multiple-treatment meta-analysis: An overview and tutorial&quot;,&quot;author&quot;:[{&quot;family&quot;:&quot;Salanti&quot;,&quot;given&quot;:&quot;Georgia&quot;,&quot;parse-names&quot;:false,&quot;dropping-particle&quot;:&quot;&quot;,&quot;non-dropping-particle&quot;:&quot;&quot;},{&quot;family&quot;:&quot;Ades&quot;,&quot;given&quot;:&quot;A. E.&quot;,&quot;parse-names&quot;:false,&quot;dropping-particle&quot;:&quot;&quot;,&quot;non-dropping-particle&quot;:&quot;&quot;},{&quot;family&quot;:&quot;Ioannidis&quot;,&quot;given&quot;:&quot;John P.A.&quot;,&quot;parse-names&quot;:false,&quot;dropping-particle&quot;:&quot;&quot;,&quot;non-dropping-particle&quot;:&quot;&quot;}],&quot;container-title&quot;:&quot;Journal of Clinical Epidemiology&quot;,&quot;DOI&quot;:&quot;10.1016/j.jclinepi.2010.03.016&quot;,&quot;ISSN&quot;:&quot;08954356&quot;,&quot;PMID&quot;:&quot;20688472&quot;,&quot;issued&quot;:{&quot;date-parts&quot;:[[2011,2]]},&quot;page&quot;:&quot;163-171&quot;,&quot;abstract&quot;:&quot;Objective: To present some simple graphical and quantitative ways to assist interpretation and improve presentation of results from multiple-treatment meta-analysis (MTM). Study Design and Setting: We reanalyze a published network of trials comparing various antiplatelet interventions regarding the incidence of serious vascular events using Bayesian approaches for random effects MTM, and we explore the advantages and drawbacks of various traditional and new forms of quantitative displays and graphical presentations of results. Results: We present the results under various forms, conventionally based on the mean of the distribution of the effect sizes; based on predictions; based on ranking probabilities; and finally, based on probabilities to be within an acceptable range from a reference. We show how to obtain and present results on ranking of all treatments and how to appraise the overall ranks. Conclusions: Bayesian methodology offers a multitude of ways to present results from MTM models, as it enables a natural and easy estimation of all measures based on probabilities, ranks, or predictions. © 2011 Elsevier Inc. All rights reserved.&quot;,&quot;issue&quot;:&quot;2&quot;,&quot;volume&quot;:&quot;64&quot;,&quot;container-title-short&quot;:&quot;&quot;},&quot;isTemporary&quot;:false}]},{&quot;citationID&quot;:&quot;MENDELEY_CITATION_b7a1cb98-3e9d-4c0d-9494-6b6ef944ca15&quot;,&quot;properties&quot;:{&quot;noteIndex&quot;:0},&quot;isEdited&quot;:false,&quot;manualOverride&quot;:{&quot;isManuallyOverridden&quot;:false,&quot;citeprocText&quot;:&quot;(22)&quot;,&quot;manualOverrideText&quot;:&quot;&quot;},&quot;citationTag&quot;:&quot;MENDELEY_CITATION_v3_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&quot;,&quot;citationItems&quot;:[{&quot;id&quot;:&quot;8960e2a9-b06f-388a-ac56-c90eb7a34036&quot;,&quot;itemData&quot;:{&quot;type&quot;:&quot;article-journal&quot;,&quot;id&quot;:&quot;8960e2a9-b06f-388a-ac56-c90eb7a34036&quot;,&quot;title&quot;:&quot;GRADE guidelines: A new series of articles in the Journal of Clinical Epidemiology&quot;,&quot;author&quot;:[{&quot;family&quot;:&quot;Guyatt&quot;,&quot;given&quot;:&quot;Gordon H.&quot;,&quot;parse-names&quot;:false,&quot;dropping-particle&quot;:&quot;&quot;,&quot;non-dropping-particle&quot;:&quot;&quot;},{&quot;family&quot;:&quot;Oxman&quot;,&quot;given&quot;:&quot;Andrew D.&quot;,&quot;parse-names&quot;:false,&quot;dropping-particle&quot;:&quot;&quot;,&quot;non-dropping-particle&quot;:&quot;&quot;},{&quot;family&quot;:&quot;Schünemann&quot;,&quot;given&quot;:&quot;Holger J.&quot;,&quot;parse-names&quot;:false,&quot;dropping-particle&quot;:&quot;&quot;,&quot;non-dropping-particle&quot;:&quot;&quot;},{&quot;family&quot;:&quot;Tugwell&quot;,&quot;given&quot;:&quot;Peter&quot;,&quot;parse-names&quot;:false,&quot;dropping-particle&quot;:&quot;&quot;,&quot;non-dropping-particle&quot;:&quot;&quot;},{&quot;family&quot;:&quot;Knottnerus&quot;,&quot;given&quot;:&quot;Andre&quot;,&quot;parse-names&quot;:false,&quot;dropping-particle&quot;:&quot;&quot;,&quot;non-dropping-particle&quot;:&quot;&quot;}],&quot;container-title&quot;:&quot;Journal of Clinical Epidemiology&quot;,&quot;DOI&quot;:&quot;10.1016/j.jclinepi.2010.09.011&quot;,&quot;ISSN&quot;:&quot;08954356&quot;,&quot;PMID&quot;:&quot;21185693&quot;,&quot;issued&quot;:{&quot;date-parts&quot;:[[2011,4]]},&quot;page&quot;:&quot;380-382&quot;,&quot;abstract&quot;:&quot;The \&quot;Grades of Recommendation, Assessment, Development, and Evaluation\&quot; (GRADE) approach provides guidance for rating quality of evidence and grading strength of recommendations in health care. It has important implications for those summarizing evidence for systematic reviews, health technology assessment, and clinical practice guidelines. GRADE provides a systematic and transparent framework for clarifying questions, determining the outcomes of interest, summarizing the evidence that addresses a question, and moving from the evidence to a recommendation or decision. Wide dissemination and use of the GRADE approach, with endorsement from more than 50 organizations worldwide, many highly influential (http://www.gradeworkinggroup.org/), attests to the importance of this work. This article introduces a 20-part series providing guidance for the use of GRADE methodology that will appear in the Journal of Clinical Epidemiology. © 2011 Elsevier Inc. All rights reserved.&quot;,&quot;issue&quot;:&quot;4&quot;,&quot;volume&quot;:&quot;64&quot;,&quot;container-title-short&quot;:&quot;&quot;},&quot;isTemporary&quot;:false}]},{&quot;citationID&quot;:&quot;MENDELEY_CITATION_ca962fd8-0e53-4d48-943a-968cca6749c0&quot;,&quot;properties&quot;:{&quot;noteIndex&quot;:0},&quot;isEdited&quot;:false,&quot;manualOverride&quot;:{&quot;isManuallyOverridden&quot;:false,&quot;citeprocText&quot;:&quot;(6)&quot;,&quot;manualOverrideText&quot;:&quot;&quot;},&quot;citationTag&quot;:&quot;MENDELEY_CITATION_v3_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&quot;,&quot;citationItems&quot;:[{&quot;id&quot;:&quot;75af32a3-9ec2-3e30-a09f-99823bc01b1b&quot;,&quot;itemData&quot;:{&quot;type&quot;:&quot;article-journal&quot;,&quot;id&quot;:&quot;75af32a3-9ec2-3e30-a09f-99823bc01b1b&quot;,&quot;title&quot;:&quot;Comparative safety of immune checkpoint inhibitors in cancer: Systematic review and network meta-analysis&quot;,&quot;author&quot;:[{&quot;family&quot;:&quot;Xu&quot;,&quot;given&quot;:&quot;Cheng&quot;,&quot;parse-names&quot;:false,&quot;dropping-particle&quot;:&quot;&quot;,&quot;non-dropping-particle&quot;:&quot;&quot;},{&quot;family&quot;:&quot;Chen&quot;,&quot;given&quot;:&quot;Yu Pei&quot;,&quot;parse-names&quot;:false,&quot;dropping-particle&quot;:&quot;&quot;,&quot;non-dropping-particle&quot;:&quot;&quot;},{&quot;family&quot;:&quot;Du&quot;,&quot;given&quot;:&quot;Xiao Jing&quot;,&quot;parse-names&quot;:false,&quot;dropping-particle&quot;:&quot;&quot;,&quot;non-dropping-particle&quot;:&quot;&quot;},{&quot;family&quot;:&quot;Liu&quot;,&quot;given&quot;:&quot;Jin Qi&quot;,&quot;parse-names&quot;:false,&quot;dropping-particle&quot;:&quot;&quot;,&quot;non-dropping-particle&quot;:&quot;&quot;},{&quot;family&quot;:&quot;Huang&quot;,&quot;given&quot;:&quot;Cheng Long&quot;,&quot;parse-names&quot;:false,&quot;dropping-particle&quot;:&quot;&quot;,&quot;non-dropping-particle&quot;:&quot;&quot;},{&quot;family&quot;:&quot;Chen&quot;,&quot;given&quot;:&quot;Lei&quot;,&quot;parse-names&quot;:false,&quot;dropping-particle&quot;:&quot;&quot;,&quot;non-dropping-particle&quot;:&quot;&quot;},{&quot;family&quot;:&quot;Zhou&quot;,&quot;given&quot;:&quot;Guan Qun&quot;,&quot;parse-names&quot;:false,&quot;dropping-particle&quot;:&quot;&quot;,&quot;non-dropping-particle&quot;:&quot;&quot;},{&quot;family&quot;:&quot;Li&quot;,&quot;given&quot;:&quot;Wen Fei&quot;,&quot;parse-names&quot;:false,&quot;dropping-particle&quot;:&quot;&quot;,&quot;non-dropping-particle&quot;:&quot;&quot;},{&quot;family&quot;:&quot;Mao&quot;,&quot;given&quot;:&quot;Yan Ping&quot;,&quot;parse-names&quot;:false,&quot;dropping-particle&quot;:&quot;&quot;,&quot;non-dropping-particle&quot;:&quot;&quot;},{&quot;family&quot;:&quot;Hsu&quot;,&quot;given&quot;:&quot;Chiun&quot;,&quot;parse-names&quot;:false,&quot;dropping-particle&quot;:&quot;&quot;,&quot;non-dropping-particle&quot;:&quot;&quot;},{&quot;family&quot;:&quot;Liu&quot;,&quot;given&quot;:&quot;Qing&quot;,&quot;parse-names&quot;:false,&quot;dropping-particle&quot;:&quot;&quot;,&quot;non-dropping-particle&quot;:&quot;&quot;},{&quot;family&quot;:&quot;Lin&quot;,&quot;given&quot;:&quot;Ai Hua&quot;,&quot;parse-names&quot;:false,&quot;dropping-particle&quot;:&quot;&quot;,&quot;non-dropping-particle&quot;:&quot;&quot;},{&quot;family&quot;:&quot;Tang&quot;,&quot;given&quot;:&quot;Ling Long&quot;,&quot;parse-names&quot;:false,&quot;dropping-particle&quot;:&quot;&quot;,&quot;non-dropping-particle&quot;:&quot;&quot;},{&quot;family&quot;:&quot;Sun&quot;,&quot;given&quot;:&quot;Ying&quot;,&quot;parse-names&quot;:false,&quot;dropping-particle&quot;:&quot;&quot;,&quot;non-dropping-particle&quot;:&quot;&quot;},{&quot;family&quot;:&quot;Ma&quot;,&quot;given&quot;:&quot;Jun&quot;,&quot;parse-names&quot;:false,&quot;dropping-particle&quot;:&quot;&quot;,&quot;non-dropping-particle&quot;:&quot;&quot;}],&quot;container-title&quot;:&quot;BMJ (Online)&quot;,&quot;DOI&quot;:&quot;10.1136/bmj.k4226&quot;,&quot;ISSN&quot;:&quot;17561833&quot;,&quot;PMID&quot;:&quot;30409774&quot;,&quot;issued&quot;:{&quot;date-parts&quot;:[[2018,11,1]]},&quot;abstract&quot;:&quot;Objective: To provide a complete toxicity profile, toxicity spectrum, and a safety ranking of immune checkpoint inhibitor (ICI) drugs for treatment of cancer. Design: Systematic review and network meta-analysis. Data sources Electronic databases (PubMed, Embase, Cochrane Library, and Web of Science) were systematically searched to include relevant studies published in English between January 2007 and February 2018. Review methods: Only head-to-head phase II and III randomised controlled trials comparing any two or three of the following treatments or different doses of the same ICI drug were included: nivolumab, pembrolizumab, ipilimumab, tremelimumab, atezolizumab, conventional therapy (chemotherapy, targeted therapy, and their combinations), two ICI drugs, or one ICI drug with conventional therapy. Eligible studies must have reported site, organ, or system level data on treatment related adverse events. High quality, single arm trials and placebo controlled trials on ICI drugs were selected to establish a validation group. Results: 36 head-to-head phase II and III randomised trials (n=15 370) were included. The general safety of ICI drugs ranked from high to low for all adverse events was as follows: atezolizumab (probability 76%, pooled incidence 66.4%), nivolumab (56%, 71.8%), pembrolizumab (55%, 75.1%), ipilimumab (55%, 86.8%), and tremelimumab (54%, not applicable). The general safety of ICI drugs ranked from high to low for severe or life threatening adverse events was as follows: atezolizumab (49%, 15.1%), nivolumab (46%, 14.1%), pembrolizumab (72%, 19.8%), ipilimumab (51%, 28.6%), and tremelimumab (28%, not applicable). Compared with conventional therapy, treatment-related adverse events for ICI drugs occurred mainly in the skin, endocrine, hepatic, and pulmonary systems. Taking one ICI drug was generally safer than taking two ICI drugs or one ICI drug with conventional therapy. Among the five ICI drugs, atezolizumab had the highest risk of hypothyroidism, nausea, and vomiting. The predominant treatment-related adverse events for pembrolizumab were arthralgia, pneumonitis, and hepatic toxicities. The main treatment-related adverse events for ipilimumab were skin, gastrointestinal, and renal toxicities. Nivolumab had a narrow and mild toxicity spectrum, mainly causing endocrine toxicities. Integrated evidence from the pooled incidences, subgroup, and sensitivity analyses implied that nivolumab is the best option in terms of safety, especially for the treatment of lung cancer. Conclusions: Compared with other ICI drugs used to treat cancer, atezolizumab had the best safety profile in general, and nivolumab had the best safety profile in lung cancer when taking an integrated approach. The safety ranking of treatments based on ICI drugs is modulated by specific treatment-related adverse events.&quot;,&quot;publisher&quot;:&quot;BMJ Publishing Group&quot;,&quot;volume&quot;:&quot;363&quot;,&quot;container-title-short&quot;:&quot;&quot;},&quot;isTemporary&quot;:false}]},{&quot;citationID&quot;:&quot;MENDELEY_CITATION_ee5b388b-4ede-4075-b990-a1d590a776c2&quot;,&quot;properties&quot;:{&quot;noteIndex&quot;:0},&quot;isEdited&quot;:false,&quot;manualOverride&quot;:{&quot;isManuallyOverridden&quot;:false,&quot;citeprocText&quot;:&quot;(23)&quot;,&quot;manualOverrideText&quot;:&quot;&quot;},&quot;citationTag&quot;:&quot;MENDELEY_CITATION_v3_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&quot;,&quot;citationItems&quot;:[{&quot;id&quot;:&quot;86637e74-af9f-38a6-a7b7-78d43d241c17&quot;,&quot;itemData&quot;:{&quot;type&quot;:&quot;book&quot;,&quot;id&quot;:&quot;86637e74-af9f-38a6-a7b7-78d43d241c17&quot;,&quot;title&quot;:&quot;ESMO HANDBOOK OF IMMUNO-ONCOLOGY ESMO HANDBOOK OF IMMUNO-ONCOLOGY ESMO HANDBOOK OF IMMUNO-ONCOLOGY ESMO Handbook Series&quot;,&quot;author&quot;:[{&quot;family&quot;:&quot;Society for Medical Oncology&quot;,&quot;given&quot;:&quot;European&quot;,&quot;parse-names&quot;:false,&quot;dropping-particle&quot;:&quot;&quot;,&quot;non-dropping-particle&quot;:&quot;&quot;}],&quot;ISBN&quot;:&quot;978-88-941795-7-6&quot;,&quot;URL&quot;:&quot;www.esmo.orgwww.esmo.org&quot;,&quot;abstract&quot;:&quot;Over the past decade, the field of immuno-oncology has truly come of age. Starting with the modest but important improvement in overall survival of metastatic melanoma patients with ipilimumab, blockade of the PD-1/PD-L1 axis has revolutionised management for a growing number of tumour types. There are already five anti-PD-1/PD-L1 drugs in the clinic and many more are being studied in clinical development programmes. These agents can be used in combination with old or new drugs, which may synergise with PD-1/PD-L1 blockade in order to improve response rates and survival by overcoming primary or adaptive resistance mechanisms. Biomarkers for selecting which patients are most likely to benefit from these drugs are in development, but the landscape is highly complex. Immuno-oncology will keep on changing cancer treatment, not only for our patients, but also for many healthcare professionals working in this field.&quot;,&quot;container-title-short&quot;:&quot;&quot;},&quot;isTemporary&quot;:false}]},{&quot;citationID&quot;:&quot;MENDELEY_CITATION_6f5509aa-3680-4555-85d5-c30c5d1cc1b7&quot;,&quot;properties&quot;:{&quot;noteIndex&quot;:0},&quot;isEdited&quot;:false,&quot;manualOverride&quot;:{&quot;isManuallyOverridden&quot;:false,&quot;citeprocText&quot;:&quot;(4)&quot;,&quot;manualOverrideText&quot;:&quot;&quot;},&quot;citationTag&quot;:&quot;MENDELEY_CITATION_v3_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&quot;,&quot;citationItems&quot;:[{&quot;id&quot;:&quot;747faebf-6e59-331b-be85-a1411aef41cd&quot;,&quot;itemData&quot;:{&quot;type&quot;:&quot;article&quot;,&quot;id&quot;:&quot;747faebf-6e59-331b-be85-a1411aef41cd&quot;,&quot;title&quot;:&quot;Immune-related adverse events of checkpoint inhibitors&quot;,&quot;author&quot;:[{&quot;family&quot;:&quot;Ramos-Casals&quot;,&quot;given&quot;:&quot;Manuel&quot;,&quot;parse-names&quot;:false,&quot;dropping-particle&quot;:&quot;&quot;,&quot;non-dropping-particle&quot;:&quot;&quot;},{&quot;family&quot;:&quot;Brahmer&quot;,&quot;given&quot;:&quot;Julie R.&quot;,&quot;parse-names&quot;:false,&quot;dropping-particle&quot;:&quot;&quot;,&quot;non-dropping-particle&quot;:&quot;&quot;},{&quot;family&quot;:&quot;Callahan&quot;,&quot;given&quot;:&quot;Margaret K.&quot;,&quot;parse-names&quot;:false,&quot;dropping-particle&quot;:&quot;&quot;,&quot;non-dropping-particle&quot;:&quot;&quot;},{&quot;family&quot;:&quot;Flores-Chávez&quot;,&quot;given&quot;:&quot;Alejandra&quot;,&quot;parse-names&quot;:false,&quot;dropping-particle&quot;:&quot;&quot;,&quot;non-dropping-particle&quot;:&quot;&quot;},{&quot;family&quot;:&quot;Keegan&quot;,&quot;given&quot;:&quot;Niamh&quot;,&quot;parse-names&quot;:false,&quot;dropping-particle&quot;:&quot;&quot;,&quot;non-dropping-particle&quot;:&quot;&quot;},{&quot;family&quot;:&quot;Khamashta&quot;,&quot;given&quot;:&quot;Munther A.&quot;,&quot;parse-names&quot;:false,&quot;dropping-particle&quot;:&quot;&quot;,&quot;non-dropping-particle&quot;:&quot;&quot;},{&quot;family&quot;:&quot;Lambotte&quot;,&quot;given&quot;:&quot;Olivier&quot;,&quot;parse-names&quot;:false,&quot;dropping-particle&quot;:&quot;&quot;,&quot;non-dropping-particle&quot;:&quot;&quot;},{&quot;family&quot;:&quot;Mariette&quot;,&quot;given&quot;:&quot;Xavier&quot;,&quot;parse-names&quot;:false,&quot;dropping-particle&quot;:&quot;&quot;,&quot;non-dropping-particle&quot;:&quot;&quot;},{&quot;family&quot;:&quot;Prat&quot;,&quot;given&quot;:&quot;Aleix&quot;,&quot;parse-names&quot;:false,&quot;dropping-particle&quot;:&quot;&quot;,&quot;non-dropping-particle&quot;:&quot;&quot;},{&quot;family&quot;:&quot;Suárez-Almazor&quot;,&quot;given&quot;:&quot;Maria E.&quot;,&quot;parse-names&quot;:false,&quot;dropping-particle&quot;:&quot;&quot;,&quot;non-dropping-particle&quot;:&quot;&quot;}],&quot;container-title&quot;:&quot;Nature Reviews Disease Primers&quot;,&quot;DOI&quot;:&quot;10.1038/s41572-020-0160-6&quot;,&quot;ISSN&quot;:&quot;2056676X&quot;,&quot;PMID&quot;:&quot;32382051&quot;,&quot;issued&quot;:{&quot;date-parts&quot;:[[2020,12,1]]},&quot;abstract&quot;:&quot;Cancer immunotherapies have changed the landscape of cancer treatment during the past few decades. Among them, immune checkpoint inhibitors, which target PD-1, PD-L1 and CTLA-4, are increasingly used for certain cancers; however, this increased use has resulted in increased reports of immune-related adverse events (irAEs). These irAEs are unique and are different to those of traditional cancer therapies, and typically have a delayed onset and prolonged duration. IrAEs can involve any organ or system. These effects are frequently low grade and are treatable and reversible; however, some adverse effects can be severe and lead to permanent disorders. Management is primarily based on corticosteroids and other immunomodulatory agents, which should be prescribed carefully to reduce the potential of short-term and long-term complications. Thoughtful management of irAEs is important in optimizing quality of life and long-term outcomes.&quot;,&quot;publisher&quot;:&quot;Nature Research&quot;,&quot;issue&quot;:&quot;1&quot;,&quot;volume&quot;:&quot;6&quot;,&quot;container-title-short&quot;:&quot;&quot;},&quot;isTemporary&quot;:false}]},{&quot;citationID&quot;:&quot;MENDELEY_CITATION_20436c5b-ee93-449d-b731-cdf05dc6b1bb&quot;,&quot;properties&quot;:{&quot;noteIndex&quot;:0},&quot;isEdited&quot;:false,&quot;manualOverride&quot;:{&quot;isManuallyOverridden&quot;:false,&quot;citeprocText&quot;:&quot;(23)&quot;,&quot;manualOverrideText&quot;:&quot;&quot;},&quot;citationTag&quot;:&quot;MENDELEY_CITATION_v3_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&quot;,&quot;citationItems&quot;:[{&quot;id&quot;:&quot;86637e74-af9f-38a6-a7b7-78d43d241c17&quot;,&quot;itemData&quot;:{&quot;type&quot;:&quot;book&quot;,&quot;id&quot;:&quot;86637e74-af9f-38a6-a7b7-78d43d241c17&quot;,&quot;title&quot;:&quot;ESMO HANDBOOK OF IMMUNO-ONCOLOGY ESMO HANDBOOK OF IMMUNO-ONCOLOGY ESMO HANDBOOK OF IMMUNO-ONCOLOGY ESMO Handbook Series&quot;,&quot;author&quot;:[{&quot;family&quot;:&quot;Society for Medical Oncology&quot;,&quot;given&quot;:&quot;European&quot;,&quot;parse-names&quot;:false,&quot;dropping-particle&quot;:&quot;&quot;,&quot;non-dropping-particle&quot;:&quot;&quot;}],&quot;ISBN&quot;:&quot;978-88-941795-7-6&quot;,&quot;URL&quot;:&quot;www.esmo.orgwww.esmo.org&quot;,&quot;abstract&quot;:&quot;Over the past decade, the field of immuno-oncology has truly come of age. Starting with the modest but important improvement in overall survival of metastatic melanoma patients with ipilimumab, blockade of the PD-1/PD-L1 axis has revolutionised management for a growing number of tumour types. There are already five anti-PD-1/PD-L1 drugs in the clinic and many more are being studied in clinical development programmes. These agents can be used in combination with old or new drugs, which may synergise with PD-1/PD-L1 blockade in order to improve response rates and survival by overcoming primary or adaptive resistance mechanisms. Biomarkers for selecting which patients are most likely to benefit from these drugs are in development, but the landscape is highly complex. Immuno-oncology will keep on changing cancer treatment, not only for our patients, but also for many healthcare professionals working in this field.&quot;,&quot;container-title-short&quot;:&quot;&quot;},&quot;isTemporary&quot;:false}]},{&quot;citationID&quot;:&quot;MENDELEY_CITATION_6b9bc0d2-f48a-4b16-83cc-604eee3507db&quot;,&quot;properties&quot;:{&quot;noteIndex&quot;:0},&quot;isEdited&quot;:false,&quot;manualOverride&quot;:{&quot;isManuallyOverridden&quot;:false,&quot;citeprocText&quot;:&quot;(24)&quot;,&quot;manualOverrideText&quot;:&quot;&quot;},&quot;citationTag&quot;:&quot;MENDELEY_CITATION_v3_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&quot;,&quot;citationItems&quot;:[{&quot;id&quot;:&quot;0058eca4-b4a1-31cc-a45f-32e5b79a29bc&quot;,&quot;itemData&quot;:{&quot;type&quot;:&quot;article&quot;,&quot;id&quot;:&quot;0058eca4-b4a1-31cc-a45f-32e5b79a29bc&quot;,&quot;title&quot;:&quot;Anti-PD-1 and anti-CTLA-4 therapies in cancer: Mechanisms of action, efficacy, and limitations&quot;,&quot;author&quot;:[{&quot;family&quot;:&quot;Seidel&quot;,&quot;given&quot;:&quot;Judith A.&quot;,&quot;parse-names&quot;:false,&quot;dropping-particle&quot;:&quot;&quot;,&quot;non-dropping-particle&quot;:&quot;&quot;},{&quot;family&quot;:&quot;Otsuka&quot;,&quot;given&quot;:&quot;Atsushi&quot;,&quot;parse-names&quot;:false,&quot;dropping-particle&quot;:&quot;&quot;,&quot;non-dropping-particle&quot;:&quot;&quot;},{&quot;family&quot;:&quot;Kabashima&quot;,&quot;given&quot;:&quot;Kenji&quot;,&quot;parse-names&quot;:false,&quot;dropping-particle&quot;:&quot;&quot;,&quot;non-dropping-particle&quot;:&quot;&quot;}],&quot;container-title&quot;:&quot;Frontiers in Oncology&quot;,&quot;DOI&quot;:&quot;10.3389/fonc.2018.00086&quot;,&quot;ISSN&quot;:&quot;2234943X&quot;,&quot;PMID&quot;:&quot;29644214&quot;,&quot;issued&quot;:{&quot;date-parts&quot;:[[2018,3,28]]},&quot;abstract&quot;:&quot;Melanoma, a skin cancer associated with high mortality rates, is highly radio- and chemotherapy resistant but can also be very immunogenic. These circumstances have led to a recent surge in research into therapies aiming to boost anti-tumor immune responses in cancer patients. Among these immunotherapies, neutralizing antibodies targeting the immune checkpoints T-lymphocyte-associated protein 4 (CTLA-4) and programmed cell death protein 1 (PD-1) are being hailed as particularly successful. These antibodies have resulted in dramatic improvements in disease outcome and are now clinically approved in many countries. However, the majority of advanced stage melanoma patients do not respond or will relapse, and the hunt for the \&quot;magic bullet\&quot; to treat the disease continues. This review examines the mechanisms of action and the limitations of anti-PD-1/PD-L1 and anti-CTLA-4 antibodies which are the two types of checkpoint inhibitors currently available to patients and further explores the future avenues of their use in melanoma and other cancers.&quot;,&quot;publisher&quot;:&quot;Frontiers Media S.A.&quot;,&quot;issue&quot;:&quot;MAR&quot;,&quot;volume&quot;:&quot;8&quot;,&quot;container-title-short&quot;:&quot;&quot;},&quot;isTemporary&quot;:false}]},{&quot;citationID&quot;:&quot;MENDELEY_CITATION_f22f54b5-b805-43bf-9b7a-47a78a2546b7&quot;,&quot;properties&quot;:{&quot;noteIndex&quot;:0},&quot;isEdited&quot;:false,&quot;manualOverride&quot;:{&quot;isManuallyOverridden&quot;:false,&quot;citeprocText&quot;:&quot;(4)&quot;,&quot;manualOverrideText&quot;:&quot;&quot;},&quot;citationTag&quot;:&quot;MENDELEY_CITATION_v3_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&quot;,&quot;citationItems&quot;:[{&quot;id&quot;:&quot;747faebf-6e59-331b-be85-a1411aef41cd&quot;,&quot;itemData&quot;:{&quot;type&quot;:&quot;article&quot;,&quot;id&quot;:&quot;747faebf-6e59-331b-be85-a1411aef41cd&quot;,&quot;title&quot;:&quot;Immune-related adverse events of checkpoint inhibitors&quot;,&quot;author&quot;:[{&quot;family&quot;:&quot;Ramos-Casals&quot;,&quot;given&quot;:&quot;Manuel&quot;,&quot;parse-names&quot;:false,&quot;dropping-particle&quot;:&quot;&quot;,&quot;non-dropping-particle&quot;:&quot;&quot;},{&quot;family&quot;:&quot;Brahmer&quot;,&quot;given&quot;:&quot;Julie R.&quot;,&quot;parse-names&quot;:false,&quot;dropping-particle&quot;:&quot;&quot;,&quot;non-dropping-particle&quot;:&quot;&quot;},{&quot;family&quot;:&quot;Callahan&quot;,&quot;given&quot;:&quot;Margaret K.&quot;,&quot;parse-names&quot;:false,&quot;dropping-particle&quot;:&quot;&quot;,&quot;non-dropping-particle&quot;:&quot;&quot;},{&quot;family&quot;:&quot;Flores-Chávez&quot;,&quot;given&quot;:&quot;Alejandra&quot;,&quot;parse-names&quot;:false,&quot;dropping-particle&quot;:&quot;&quot;,&quot;non-dropping-particle&quot;:&quot;&quot;},{&quot;family&quot;:&quot;Keegan&quot;,&quot;given&quot;:&quot;Niamh&quot;,&quot;parse-names&quot;:false,&quot;dropping-particle&quot;:&quot;&quot;,&quot;non-dropping-particle&quot;:&quot;&quot;},{&quot;family&quot;:&quot;Khamashta&quot;,&quot;given&quot;:&quot;Munther A.&quot;,&quot;parse-names&quot;:false,&quot;dropping-particle&quot;:&quot;&quot;,&quot;non-dropping-particle&quot;:&quot;&quot;},{&quot;family&quot;:&quot;Lambotte&quot;,&quot;given&quot;:&quot;Olivier&quot;,&quot;parse-names&quot;:false,&quot;dropping-particle&quot;:&quot;&quot;,&quot;non-dropping-particle&quot;:&quot;&quot;},{&quot;family&quot;:&quot;Mariette&quot;,&quot;given&quot;:&quot;Xavier&quot;,&quot;parse-names&quot;:false,&quot;dropping-particle&quot;:&quot;&quot;,&quot;non-dropping-particle&quot;:&quot;&quot;},{&quot;family&quot;:&quot;Prat&quot;,&quot;given&quot;:&quot;Aleix&quot;,&quot;parse-names&quot;:false,&quot;dropping-particle&quot;:&quot;&quot;,&quot;non-dropping-particle&quot;:&quot;&quot;},{&quot;family&quot;:&quot;Suárez-Almazor&quot;,&quot;given&quot;:&quot;Maria E.&quot;,&quot;parse-names&quot;:false,&quot;dropping-particle&quot;:&quot;&quot;,&quot;non-dropping-particle&quot;:&quot;&quot;}],&quot;container-title&quot;:&quot;Nature Reviews Disease Primers&quot;,&quot;DOI&quot;:&quot;10.1038/s41572-020-0160-6&quot;,&quot;ISSN&quot;:&quot;2056676X&quot;,&quot;PMID&quot;:&quot;32382051&quot;,&quot;issued&quot;:{&quot;date-parts&quot;:[[2020,12,1]]},&quot;abstract&quot;:&quot;Cancer immunotherapies have changed the landscape of cancer treatment during the past few decades. Among them, immune checkpoint inhibitors, which target PD-1, PD-L1 and CTLA-4, are increasingly used for certain cancers; however, this increased use has resulted in increased reports of immune-related adverse events (irAEs). These irAEs are unique and are different to those of traditional cancer therapies, and typically have a delayed onset and prolonged duration. IrAEs can involve any organ or system. These effects are frequently low grade and are treatable and reversible; however, some adverse effects can be severe and lead to permanent disorders. Management is primarily based on corticosteroids and other immunomodulatory agents, which should be prescribed carefully to reduce the potential of short-term and long-term complications. Thoughtful management of irAEs is important in optimizing quality of life and long-term outcomes.&quot;,&quot;publisher&quot;:&quot;Nature Research&quot;,&quot;issue&quot;:&quot;1&quot;,&quot;volume&quot;:&quot;6&quot;,&quot;container-title-short&quot;:&quot;&quot;},&quot;isTemporary&quot;:false}]},{&quot;citationID&quot;:&quot;MENDELEY_CITATION_c515b4db-f90f-4cc1-b562-9b583bc24aeb&quot;,&quot;properties&quot;:{&quot;noteIndex&quot;:0},&quot;isEdited&quot;:false,&quot;manualOverride&quot;:{&quot;isManuallyOverridden&quot;:false,&quot;citeprocText&quot;:&quot;(4)&quot;,&quot;manualOverrideText&quot;:&quot;&quot;},&quot;citationTag&quot;:&quot;MENDELEY_CITATION_v3_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&quot;,&quot;citationItems&quot;:[{&quot;id&quot;:&quot;747faebf-6e59-331b-be85-a1411aef41cd&quot;,&quot;itemData&quot;:{&quot;type&quot;:&quot;article&quot;,&quot;id&quot;:&quot;747faebf-6e59-331b-be85-a1411aef41cd&quot;,&quot;title&quot;:&quot;Immune-related adverse events of checkpoint inhibitors&quot;,&quot;author&quot;:[{&quot;family&quot;:&quot;Ramos-Casals&quot;,&quot;given&quot;:&quot;Manuel&quot;,&quot;parse-names&quot;:false,&quot;dropping-particle&quot;:&quot;&quot;,&quot;non-dropping-particle&quot;:&quot;&quot;},{&quot;family&quot;:&quot;Brahmer&quot;,&quot;given&quot;:&quot;Julie R.&quot;,&quot;parse-names&quot;:false,&quot;dropping-particle&quot;:&quot;&quot;,&quot;non-dropping-particle&quot;:&quot;&quot;},{&quot;family&quot;:&quot;Callahan&quot;,&quot;given&quot;:&quot;Margaret K.&quot;,&quot;parse-names&quot;:false,&quot;dropping-particle&quot;:&quot;&quot;,&quot;non-dropping-particle&quot;:&quot;&quot;},{&quot;family&quot;:&quot;Flores-Chávez&quot;,&quot;given&quot;:&quot;Alejandra&quot;,&quot;parse-names&quot;:false,&quot;dropping-particle&quot;:&quot;&quot;,&quot;non-dropping-particle&quot;:&quot;&quot;},{&quot;family&quot;:&quot;Keegan&quot;,&quot;given&quot;:&quot;Niamh&quot;,&quot;parse-names&quot;:false,&quot;dropping-particle&quot;:&quot;&quot;,&quot;non-dropping-particle&quot;:&quot;&quot;},{&quot;family&quot;:&quot;Khamashta&quot;,&quot;given&quot;:&quot;Munther A.&quot;,&quot;parse-names&quot;:false,&quot;dropping-particle&quot;:&quot;&quot;,&quot;non-dropping-particle&quot;:&quot;&quot;},{&quot;family&quot;:&quot;Lambotte&quot;,&quot;given&quot;:&quot;Olivier&quot;,&quot;parse-names&quot;:false,&quot;dropping-particle&quot;:&quot;&quot;,&quot;non-dropping-particle&quot;:&quot;&quot;},{&quot;family&quot;:&quot;Mariette&quot;,&quot;given&quot;:&quot;Xavier&quot;,&quot;parse-names&quot;:false,&quot;dropping-particle&quot;:&quot;&quot;,&quot;non-dropping-particle&quot;:&quot;&quot;},{&quot;family&quot;:&quot;Prat&quot;,&quot;given&quot;:&quot;Aleix&quot;,&quot;parse-names&quot;:false,&quot;dropping-particle&quot;:&quot;&quot;,&quot;non-dropping-particle&quot;:&quot;&quot;},{&quot;family&quot;:&quot;Suárez-Almazor&quot;,&quot;given&quot;:&quot;Maria E.&quot;,&quot;parse-names&quot;:false,&quot;dropping-particle&quot;:&quot;&quot;,&quot;non-dropping-particle&quot;:&quot;&quot;}],&quot;container-title&quot;:&quot;Nature Reviews Disease Primers&quot;,&quot;DOI&quot;:&quot;10.1038/s41572-020-0160-6&quot;,&quot;ISSN&quot;:&quot;2056676X&quot;,&quot;PMID&quot;:&quot;32382051&quot;,&quot;issued&quot;:{&quot;date-parts&quot;:[[2020,12,1]]},&quot;abstract&quot;:&quot;Cancer immunotherapies have changed the landscape of cancer treatment during the past few decades. Among them, immune checkpoint inhibitors, which target PD-1, PD-L1 and CTLA-4, are increasingly used for certain cancers; however, this increased use has resulted in increased reports of immune-related adverse events (irAEs). These irAEs are unique and are different to those of traditional cancer therapies, and typically have a delayed onset and prolonged duration. IrAEs can involve any organ or system. These effects are frequently low grade and are treatable and reversible; however, some adverse effects can be severe and lead to permanent disorders. Management is primarily based on corticosteroids and other immunomodulatory agents, which should be prescribed carefully to reduce the potential of short-term and long-term complications. Thoughtful management of irAEs is important in optimizing quality of life and long-term outcomes.&quot;,&quot;publisher&quot;:&quot;Nature Research&quot;,&quot;issue&quot;:&quot;1&quot;,&quot;volume&quot;:&quot;6&quot;,&quot;container-title-short&quot;:&quot;&quot;},&quot;isTemporary&quot;:false}]},{&quot;citationID&quot;:&quot;MENDELEY_CITATION_4f57e403-224f-4acf-89aa-7f4c7a5010e8&quot;,&quot;properties&quot;:{&quot;noteIndex&quot;:0},&quot;isEdited&quot;:false,&quot;manualOverride&quot;:{&quot;isManuallyOverridden&quot;:false,&quot;citeprocText&quot;:&quot;(23)&quot;,&quot;manualOverrideText&quot;:&quot;&quot;},&quot;citationTag&quot;:&quot;MENDELEY_CITATION_v3_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&quot;,&quot;citationItems&quot;:[{&quot;id&quot;:&quot;86637e74-af9f-38a6-a7b7-78d43d241c17&quot;,&quot;itemData&quot;:{&quot;type&quot;:&quot;book&quot;,&quot;id&quot;:&quot;86637e74-af9f-38a6-a7b7-78d43d241c17&quot;,&quot;title&quot;:&quot;ESMO HANDBOOK OF IMMUNO-ONCOLOGY ESMO HANDBOOK OF IMMUNO-ONCOLOGY ESMO HANDBOOK OF IMMUNO-ONCOLOGY ESMO Handbook Series&quot;,&quot;author&quot;:[{&quot;family&quot;:&quot;Society for Medical Oncology&quot;,&quot;given&quot;:&quot;European&quot;,&quot;parse-names&quot;:false,&quot;dropping-particle&quot;:&quot;&quot;,&quot;non-dropping-particle&quot;:&quot;&quot;}],&quot;ISBN&quot;:&quot;978-88-941795-7-6&quot;,&quot;URL&quot;:&quot;www.esmo.orgwww.esmo.org&quot;,&quot;abstract&quot;:&quot;Over the past decade, the field of immuno-oncology has truly come of age. Starting with the modest but important improvement in overall survival of metastatic melanoma patients with ipilimumab, blockade of the PD-1/PD-L1 axis has revolutionised management for a growing number of tumour types. There are already five anti-PD-1/PD-L1 drugs in the clinic and many more are being studied in clinical development programmes. These agents can be used in combination with old or new drugs, which may synergise with PD-1/PD-L1 blockade in order to improve response rates and survival by overcoming primary or adaptive resistance mechanisms. Biomarkers for selecting which patients are most likely to benefit from these drugs are in development, but the landscape is highly complex. Immuno-oncology will keep on changing cancer treatment, not only for our patients, but also for many healthcare professionals working in this field.&quot;,&quot;container-title-short&quot;:&quot;&quot;},&quot;isTemporary&quot;:false}]},{&quot;citationID&quot;:&quot;MENDELEY_CITATION_626c4703-1e47-4a1e-8171-eb707bd85bba&quot;,&quot;properties&quot;:{&quot;noteIndex&quot;:0},&quot;isEdited&quot;:false,&quot;manualOverride&quot;:{&quot;isManuallyOverridden&quot;:false,&quot;citeprocText&quot;:&quot;(23)&quot;,&quot;manualOverrideText&quot;:&quot;&quot;},&quot;citationTag&quot;:&quot;MENDELEY_CITATION_v3_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&quot;,&quot;citationItems&quot;:[{&quot;id&quot;:&quot;86637e74-af9f-38a6-a7b7-78d43d241c17&quot;,&quot;itemData&quot;:{&quot;type&quot;:&quot;book&quot;,&quot;id&quot;:&quot;86637e74-af9f-38a6-a7b7-78d43d241c17&quot;,&quot;title&quot;:&quot;ESMO HANDBOOK OF IMMUNO-ONCOLOGY ESMO HANDBOOK OF IMMUNO-ONCOLOGY ESMO HANDBOOK OF IMMUNO-ONCOLOGY ESMO Handbook Series&quot;,&quot;author&quot;:[{&quot;family&quot;:&quot;Society for Medical Oncology&quot;,&quot;given&quot;:&quot;European&quot;,&quot;parse-names&quot;:false,&quot;dropping-particle&quot;:&quot;&quot;,&quot;non-dropping-particle&quot;:&quot;&quot;}],&quot;ISBN&quot;:&quot;978-88-941795-7-6&quot;,&quot;URL&quot;:&quot;www.esmo.orgwww.esmo.org&quot;,&quot;abstract&quot;:&quot;Over the past decade, the field of immuno-oncology has truly come of age. Starting with the modest but important improvement in overall survival of metastatic melanoma patients with ipilimumab, blockade of the PD-1/PD-L1 axis has revolutionised management for a growing number of tumour types. There are already five anti-PD-1/PD-L1 drugs in the clinic and many more are being studied in clinical development programmes. These agents can be used in combination with old or new drugs, which may synergise with PD-1/PD-L1 blockade in order to improve response rates and survival by overcoming primary or adaptive resistance mechanisms. Biomarkers for selecting which patients are most likely to benefit from these drugs are in development, but the landscape is highly complex. Immuno-oncology will keep on changing cancer treatment, not only for our patients, but also for many healthcare professionals working in this field.&quot;,&quot;container-title-short&quot;:&quot;&quot;},&quot;isTemporary&quot;:false}]},{&quot;citationID&quot;:&quot;MENDELEY_CITATION_6bec8caf-4ddc-4f29-8efc-a4ff10fcb7ac&quot;,&quot;properties&quot;:{&quot;noteIndex&quot;:0},&quot;isEdited&quot;:false,&quot;manualOverride&quot;:{&quot;isManuallyOverridden&quot;:false,&quot;citeprocText&quot;:&quot;(25)&quot;,&quot;manualOverrideText&quot;:&quot;&quot;},&quot;citationTag&quot;:&quot;MENDELEY_CITATION_v3_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&quot;,&quot;citationItems&quot;:[{&quot;id&quot;:&quot;e6be11f3-7cf9-30e8-b029-23eb5f01fbdd&quot;,&quot;itemData&quot;:{&quot;type&quot;:&quot;article&quot;,&quot;id&quot;:&quot;e6be11f3-7cf9-30e8-b029-23eb5f01fbdd&quot;,&quot;title&quot;:&quot;Adverse Events Following Cancer Immunotherapy: Obstacles and Opportunities&quot;,&quot;author&quot;:[{&quot;family&quot;:&quot;Pauken&quot;,&quot;given&quot;:&quot;Kristen E.&quot;,&quot;parse-names&quot;:false,&quot;dropping-particle&quot;:&quot;&quot;,&quot;non-dropping-particle&quot;:&quot;&quot;},{&quot;family&quot;:&quot;Dougan&quot;,&quot;given&quot;:&quot;Michael&quot;,&quot;parse-names&quot;:false,&quot;dropping-particle&quot;:&quot;&quot;,&quot;non-dropping-particle&quot;:&quot;&quot;},{&quot;family&quot;:&quot;Rose&quot;,&quot;given&quot;:&quot;Noel R.&quot;,&quot;parse-names&quot;:false,&quot;dropping-particle&quot;:&quot;&quot;,&quot;non-dropping-particle&quot;:&quot;&quot;},{&quot;family&quot;:&quot;Lichtman&quot;,&quot;given&quot;:&quot;Andrew H.&quot;,&quot;parse-names&quot;:false,&quot;dropping-particle&quot;:&quot;&quot;,&quot;non-dropping-particle&quot;:&quot;&quot;},{&quot;family&quot;:&quot;Sharpe&quot;,&quot;given&quot;:&quot;Arlene H.&quot;,&quot;parse-names&quot;:false,&quot;dropping-particle&quot;:&quot;&quot;,&quot;non-dropping-particle&quot;:&quot;&quot;}],&quot;container-title&quot;:&quot;Trends in Immunology&quot;,&quot;DOI&quot;:&quot;10.1016/j.it.2019.04.002&quot;,&quot;ISSN&quot;:&quot;14714981&quot;,&quot;PMID&quot;:&quot;31053497&quot;,&quot;issued&quot;:{&quot;date-parts&quot;:[[2019,6,1]]},&quot;page&quot;:&quot;511-523&quot;,&quot;abstract&quot;:&quot;Oncology has recently undergone a revolutionary change with widespread adoption of immunotherapy for many cancers. Immunotherapy using monoclonal antibodies against checkpoint molecules, including programmed death (PD)-1, PD ligand (PD-L)1, and cytotoxic T lymphocyte-associated antigen (CTLA)-4, is effective in a significant subset of patients. However, immune-related adverse events (irAEs) have emerged as frequent complications of checkpoint blockade, likely due to the physiological role of checkpoint pathways in regulating adaptive immunity and preventing autoimmunity. As immunotherapy becomes more common, a better understanding of the etiology of irAEs and ways to limit these events is needed. At the same time, studying these new therapy-related disorders provides an opportunity to better understand naturally occurring human autoimmune and inflammatory disorders, with the potential to improve therapies for cancer and autoimmune diseases.&quot;,&quot;publisher&quot;:&quot;Elsevier Ltd&quot;,&quot;issue&quot;:&quot;6&quot;,&quot;volume&quot;:&quot;40&quot;,&quot;container-title-short&quot;:&quot;&quot;},&quot;isTemporary&quot;:false}]},{&quot;citationID&quot;:&quot;MENDELEY_CITATION_b44891ca-ad44-474d-ac0c-fa4a451784ad&quot;,&quot;properties&quot;:{&quot;noteIndex&quot;:0},&quot;isEdited&quot;:false,&quot;manualOverride&quot;:{&quot;isManuallyOverridden&quot;:false,&quot;citeprocText&quot;:&quot;(3)&quot;,&quot;manualOverrideText&quot;:&quot;&quot;},&quot;citationTag&quot;:&quot;MENDELEY_CITATION_v3_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&quot;,&quot;citationItems&quot;:[{&quot;id&quot;:&quot;d36a5dd6-a55a-3873-8039-fc709049d5fa&quot;,&quot;itemData&quot;:{&quot;type&quot;:&quot;article-journal&quot;,&quot;id&quot;:&quot;d36a5dd6-a55a-3873-8039-fc709049d5fa&quot;,&quot;title&quot;:&quot;Immune-Related Adverse Events Associated with Immune Checkpoint Blockade&quot;,&quot;author&quot;:[{&quot;family&quot;:&quot;Postow&quot;,&quot;given&quot;:&quot;Michael A.&quot;,&quot;parse-names&quot;:false,&quot;dropping-particle&quot;:&quot;&quot;,&quot;non-dropping-particle&quot;:&quot;&quot;},{&quot;family&quot;:&quot;Sidlow&quot;,&quot;given&quot;:&quot;Robert&quot;,&quot;parse-names&quot;:false,&quot;dropping-particle&quot;:&quot;&quot;,&quot;non-dropping-particle&quot;:&quot;&quot;},{&quot;family&quot;:&quot;Hellmann&quot;,&quot;given&quot;:&quot;Matthew D.&quot;,&quot;parse-names&quot;:false,&quot;dropping-particle&quot;:&quot;&quot;,&quot;non-dropping-particle&quot;:&quot;&quot;}],&quot;container-title&quot;:&quot;New England Journal of Medicine&quot;,&quot;DOI&quot;:&quot;10.1056/nejmra1703481&quot;,&quot;ISSN&quot;:&quot;0028-4793&quot;,&quot;PMID&quot;:&quot;29320654&quot;,&quot;issued&quot;:{&quot;date-parts&quot;:[[2018,1,11]]},&quot;page&quot;:&quot;158-168&quot;,&quot;abstract&quot;:&quot;Immunotherapy enhances a patient's immune system to fight disease and has recently been a source of promising new cancer treatments. Among the many immunotherapeutic strategies, immune checkpoint blockade has shown remarkable benefit in the treatment of a range of cancer types. Immune checkpoint blockade increases antitumor immunity by blocking intrinsic downregulators of immunity, such as cytotoxic T-lymphocyte antigen 4 (CTLA-4) and programmed cell death 1 (PD-1) or its ligand, programmed cell death ligand 1 (PD-L1). Several immune checkpoint-directed antibodies have increased overall survival for patients with various cancers and are approved by the Food and Drug Administration (Table 1). By increasing the activity of the immune system, immune checkpoint blockade can have inflammatory side effects, which are often termed immune-related adverse events. Although any organ system can be affected, immune-related adverse events most commonly involve the gastrointestinal tract, endocrine glands, skin, and liver.1 Less often, the central nervous system and cardiovascular, pulmonary, musculoskeletal, and hematologic systems are involved. The wide range of potential immune-related adverse events requires multidisciplinary, collaborative management by providers across the clinical spectrum (Fig. 1). No prospective trials have defined strategies for effectively managing specific immune-related adverse events; thus, clinical practice remains variable. Nevertheless, several professional organizations are working to harmonize expert consensus on managing specific immune-related adverse events. In this review, we focus on 10 essential questions practitioners will encounter while caring for the expanding population of patients with cancer who are being treated with immune checkpoint blockade (Table 2).&quot;,&quot;publisher&quot;:&quot;Massachusetts Medical Society&quot;,&quot;issue&quot;:&quot;2&quot;,&quot;volume&quot;:&quot;378&quot;,&quot;container-title-short&quot;:&quot;&quot;},&quot;isTemporary&quot;:false}]}]"/>
    <we:property name="MENDELEY_CITATIONS_STYLE" value="{&quot;id&quot;:&quot;https://www.zotero.org/styles/vancouver&quot;,&quot;title&quot;:&quot;Vancouver&quot;,&quot;format&quot;:&quot;numeri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31E67-CECB-304B-A9BA-C16AC80E7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Results.dotx</Template>
  <TotalTime>59</TotalTime>
  <Pages>1</Pages>
  <Words>39931</Words>
  <Characters>227610</Characters>
  <Application>Microsoft Office Word</Application>
  <DocSecurity>0</DocSecurity>
  <Lines>1896</Lines>
  <Paragraphs>534</Paragraphs>
  <ScaleCrop>false</ScaleCrop>
  <HeadingPairs>
    <vt:vector size="2" baseType="variant">
      <vt:variant>
        <vt:lpstr>Title</vt:lpstr>
      </vt:variant>
      <vt:variant>
        <vt:i4>1</vt:i4>
      </vt:variant>
    </vt:vector>
  </HeadingPairs>
  <TitlesOfParts>
    <vt:vector size="1" baseType="lpstr">
      <vt:lpstr/>
    </vt:vector>
  </TitlesOfParts>
  <Company>EVIGRADE</Company>
  <LinksUpToDate>false</LinksUpToDate>
  <CharactersWithSpaces>267007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EVIGRADE</dc:creator>
  <dc:description/>
  <cp:lastModifiedBy>Tiago Luís Gonçalves Neves Machado</cp:lastModifiedBy>
  <cp:revision>8</cp:revision>
  <cp:lastPrinted>2022-05-24T14:52:00Z</cp:lastPrinted>
  <dcterms:created xsi:type="dcterms:W3CDTF">2022-09-27T13:35:00Z</dcterms:created>
  <dcterms:modified xsi:type="dcterms:W3CDTF">2024-01-21T19:19:00Z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1e11db7747dc638595a6dbd20e9b99a00afb985c0aea260618313d117aaed15c</vt:lpwstr>
  </property>
</Properties>
</file>