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C1936" w14:textId="7B1023C3" w:rsidR="006E78A3" w:rsidRPr="005E7F14" w:rsidRDefault="006E78A3" w:rsidP="006E78A3">
      <w:pP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Pharmacotherapeutic actions related to drug interaction alerts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–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 questionnaire study among </w:t>
      </w:r>
      <w:r w:rsidR="00873FA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Swedish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hospital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interns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and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>residents in family medicine</w:t>
      </w:r>
    </w:p>
    <w:p w14:paraId="19E5CD8E" w14:textId="3E0CBD35" w:rsidR="006E78A3" w:rsidRPr="004041A8" w:rsidRDefault="006E78A3" w:rsidP="006E78A3">
      <w:pPr>
        <w:rPr>
          <w:rStyle w:val="cf01"/>
          <w:rFonts w:ascii="Times New Roman" w:hAnsi="Times New Roman" w:cs="Times New Roman"/>
          <w:sz w:val="24"/>
          <w:szCs w:val="24"/>
          <w:lang w:val="en-GB"/>
        </w:rPr>
      </w:pPr>
      <w:r w:rsidRPr="004041A8">
        <w:rPr>
          <w:rStyle w:val="cf01"/>
          <w:rFonts w:ascii="Times New Roman" w:hAnsi="Times New Roman" w:cs="Times New Roman"/>
          <w:sz w:val="24"/>
          <w:szCs w:val="24"/>
          <w:lang w:val="en-GB"/>
        </w:rPr>
        <w:t xml:space="preserve">Carina Tukukino, Naldy Parodi López, Johan Lönnbro, Susanna M Wallerstedt, Staffan A Svensson </w:t>
      </w:r>
    </w:p>
    <w:p w14:paraId="589C140A" w14:textId="77777777" w:rsidR="003B723C" w:rsidRPr="003B723C" w:rsidRDefault="003B723C" w:rsidP="00D4649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3B723C" w:rsidRPr="003B723C" w:rsidSect="003B723C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112A30" w14:textId="0A66CFB2" w:rsidR="00664A1C" w:rsidRDefault="003B723C" w:rsidP="003B723C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commentRangeStart w:id="0"/>
      <w:r w:rsidRPr="00AB281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commentRangeEnd w:id="0"/>
      <w:r w:rsidR="00180255" w:rsidRPr="00AB2814">
        <w:rPr>
          <w:rStyle w:val="CommentReference"/>
        </w:rPr>
        <w:commentReference w:id="0"/>
      </w:r>
      <w:r w:rsidRPr="003B72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3FCB" w:rsidRPr="00A028B1">
        <w:rPr>
          <w:rFonts w:ascii="Times New Roman" w:hAnsi="Times New Roman" w:cs="Times New Roman"/>
          <w:sz w:val="24"/>
          <w:szCs w:val="24"/>
        </w:rPr>
        <w:t xml:space="preserve">The </w:t>
      </w:r>
      <w:r w:rsidR="00B505F9">
        <w:rPr>
          <w:rFonts w:ascii="Times New Roman" w:hAnsi="Times New Roman" w:cs="Times New Roman"/>
          <w:sz w:val="24"/>
          <w:szCs w:val="24"/>
        </w:rPr>
        <w:t>d</w:t>
      </w:r>
      <w:r w:rsidR="00F03FCB" w:rsidRPr="00A028B1">
        <w:rPr>
          <w:rFonts w:ascii="Times New Roman" w:hAnsi="Times New Roman" w:cs="Times New Roman"/>
          <w:sz w:val="24"/>
          <w:szCs w:val="24"/>
        </w:rPr>
        <w:t>rugs</w:t>
      </w:r>
      <w:r w:rsidR="00D4649F" w:rsidRPr="00A028B1">
        <w:rPr>
          <w:rFonts w:ascii="Times New Roman" w:hAnsi="Times New Roman" w:cs="Times New Roman"/>
          <w:sz w:val="24"/>
          <w:szCs w:val="24"/>
        </w:rPr>
        <w:t xml:space="preserve"> </w:t>
      </w:r>
      <w:r w:rsidR="00623622">
        <w:rPr>
          <w:rFonts w:ascii="Times New Roman" w:hAnsi="Times New Roman" w:cs="Times New Roman"/>
          <w:sz w:val="24"/>
          <w:szCs w:val="24"/>
        </w:rPr>
        <w:t>included in</w:t>
      </w:r>
      <w:r w:rsidR="00D4649F" w:rsidRPr="00A028B1">
        <w:rPr>
          <w:rFonts w:ascii="Times New Roman" w:hAnsi="Times New Roman" w:cs="Times New Roman"/>
          <w:sz w:val="24"/>
          <w:szCs w:val="24"/>
        </w:rPr>
        <w:t xml:space="preserve"> the </w:t>
      </w:r>
      <w:r w:rsidR="00D63549">
        <w:rPr>
          <w:rFonts w:ascii="Times New Roman" w:hAnsi="Times New Roman" w:cs="Times New Roman"/>
          <w:sz w:val="24"/>
          <w:szCs w:val="24"/>
        </w:rPr>
        <w:t xml:space="preserve">fictional </w:t>
      </w:r>
      <w:r w:rsidR="00D4649F" w:rsidRPr="00A028B1">
        <w:rPr>
          <w:rFonts w:ascii="Times New Roman" w:hAnsi="Times New Roman" w:cs="Times New Roman"/>
          <w:sz w:val="24"/>
          <w:szCs w:val="24"/>
        </w:rPr>
        <w:t>patient</w:t>
      </w:r>
      <w:r w:rsidR="00B505F9">
        <w:rPr>
          <w:rFonts w:ascii="Times New Roman" w:hAnsi="Times New Roman" w:cs="Times New Roman"/>
          <w:sz w:val="24"/>
          <w:szCs w:val="24"/>
        </w:rPr>
        <w:t>’s</w:t>
      </w:r>
      <w:r w:rsidR="00D4649F" w:rsidRPr="00A028B1">
        <w:rPr>
          <w:rFonts w:ascii="Times New Roman" w:hAnsi="Times New Roman" w:cs="Times New Roman"/>
          <w:sz w:val="24"/>
          <w:szCs w:val="24"/>
        </w:rPr>
        <w:t xml:space="preserve"> medication list</w:t>
      </w:r>
      <w:r w:rsidR="00B505F9">
        <w:rPr>
          <w:rFonts w:ascii="Times New Roman" w:hAnsi="Times New Roman" w:cs="Times New Roman"/>
          <w:sz w:val="24"/>
          <w:szCs w:val="24"/>
        </w:rPr>
        <w:t xml:space="preserve"> and</w:t>
      </w:r>
      <w:r w:rsidR="00D4649F" w:rsidRPr="00A028B1">
        <w:rPr>
          <w:rFonts w:ascii="Times New Roman" w:hAnsi="Times New Roman" w:cs="Times New Roman"/>
          <w:sz w:val="24"/>
          <w:szCs w:val="24"/>
        </w:rPr>
        <w:t xml:space="preserve"> the suggested actions </w:t>
      </w:r>
      <w:r w:rsidR="00623622">
        <w:rPr>
          <w:rFonts w:ascii="Times New Roman" w:hAnsi="Times New Roman" w:cs="Times New Roman"/>
          <w:sz w:val="24"/>
          <w:szCs w:val="24"/>
        </w:rPr>
        <w:t xml:space="preserve">by respondents </w:t>
      </w:r>
      <w:r w:rsidR="00E0216B" w:rsidRPr="00A028B1">
        <w:rPr>
          <w:rFonts w:ascii="Times New Roman" w:hAnsi="Times New Roman" w:cs="Times New Roman"/>
          <w:sz w:val="24"/>
          <w:szCs w:val="24"/>
        </w:rPr>
        <w:t>f</w:t>
      </w:r>
      <w:r w:rsidR="00623622">
        <w:rPr>
          <w:rFonts w:ascii="Times New Roman" w:hAnsi="Times New Roman" w:cs="Times New Roman"/>
          <w:sz w:val="24"/>
          <w:szCs w:val="24"/>
        </w:rPr>
        <w:t>o</w:t>
      </w:r>
      <w:r w:rsidR="00E0216B" w:rsidRPr="00A028B1">
        <w:rPr>
          <w:rFonts w:ascii="Times New Roman" w:hAnsi="Times New Roman" w:cs="Times New Roman"/>
          <w:sz w:val="24"/>
          <w:szCs w:val="24"/>
        </w:rPr>
        <w:t xml:space="preserve">r the specific drug as well as </w:t>
      </w:r>
      <w:r w:rsidR="00B505F9">
        <w:rPr>
          <w:rFonts w:ascii="Times New Roman" w:hAnsi="Times New Roman" w:cs="Times New Roman"/>
          <w:sz w:val="24"/>
          <w:szCs w:val="24"/>
        </w:rPr>
        <w:t xml:space="preserve">the classification of </w:t>
      </w:r>
      <w:r w:rsidR="00623622">
        <w:rPr>
          <w:rFonts w:ascii="Times New Roman" w:hAnsi="Times New Roman" w:cs="Times New Roman"/>
          <w:sz w:val="24"/>
          <w:szCs w:val="24"/>
        </w:rPr>
        <w:t xml:space="preserve">drug </w:t>
      </w:r>
      <w:r w:rsidR="00E0216B" w:rsidRPr="00A028B1">
        <w:rPr>
          <w:rFonts w:ascii="Times New Roman" w:hAnsi="Times New Roman" w:cs="Times New Roman"/>
          <w:sz w:val="24"/>
          <w:szCs w:val="24"/>
        </w:rPr>
        <w:t>interaction</w:t>
      </w:r>
      <w:r w:rsidR="00D63549">
        <w:rPr>
          <w:rFonts w:ascii="Times New Roman" w:hAnsi="Times New Roman" w:cs="Times New Roman"/>
          <w:sz w:val="24"/>
          <w:szCs w:val="24"/>
        </w:rPr>
        <w:t xml:space="preserve"> alerts</w:t>
      </w:r>
      <w:r w:rsidR="00E0216B" w:rsidRPr="00A028B1">
        <w:rPr>
          <w:rFonts w:ascii="Times New Roman" w:hAnsi="Times New Roman" w:cs="Times New Roman"/>
          <w:sz w:val="24"/>
          <w:szCs w:val="24"/>
        </w:rPr>
        <w:t xml:space="preserve"> </w:t>
      </w:r>
      <w:r w:rsidR="00C44F84">
        <w:rPr>
          <w:rFonts w:ascii="Times New Roman" w:hAnsi="Times New Roman" w:cs="Times New Roman"/>
          <w:sz w:val="24"/>
          <w:szCs w:val="24"/>
        </w:rPr>
        <w:t>each drug</w:t>
      </w:r>
      <w:r w:rsidR="00E0216B" w:rsidRPr="00A028B1">
        <w:rPr>
          <w:rFonts w:ascii="Times New Roman" w:hAnsi="Times New Roman" w:cs="Times New Roman"/>
          <w:sz w:val="24"/>
          <w:szCs w:val="24"/>
        </w:rPr>
        <w:t xml:space="preserve"> appear</w:t>
      </w:r>
      <w:r w:rsidR="00C44F84">
        <w:rPr>
          <w:rFonts w:ascii="Times New Roman" w:hAnsi="Times New Roman" w:cs="Times New Roman"/>
          <w:sz w:val="24"/>
          <w:szCs w:val="24"/>
        </w:rPr>
        <w:t>ed in</w:t>
      </w:r>
      <w:r w:rsidR="00F03FCB" w:rsidRPr="00A028B1">
        <w:rPr>
          <w:rFonts w:ascii="Times New Roman" w:hAnsi="Times New Roman" w:cs="Times New Roman"/>
          <w:sz w:val="24"/>
          <w:szCs w:val="24"/>
        </w:rPr>
        <w:t xml:space="preserve">.  </w:t>
      </w:r>
      <w:bookmarkStart w:id="1" w:name="_GoBack"/>
      <w:bookmarkEnd w:id="1"/>
    </w:p>
    <w:p w14:paraId="3C44AA1A" w14:textId="77777777" w:rsidR="003B723C" w:rsidRPr="00A028B1" w:rsidRDefault="003B723C" w:rsidP="003B723C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403"/>
        <w:gridCol w:w="406"/>
        <w:gridCol w:w="384"/>
        <w:gridCol w:w="1560"/>
        <w:gridCol w:w="4826"/>
        <w:gridCol w:w="4652"/>
        <w:gridCol w:w="280"/>
      </w:tblGrid>
      <w:tr w:rsidR="00401106" w:rsidRPr="00A028B1" w14:paraId="0206A880" w14:textId="77777777" w:rsidTr="00DB0E47">
        <w:trPr>
          <w:gridAfter w:val="1"/>
          <w:wAfter w:w="100" w:type="pct"/>
          <w:trHeight w:val="744"/>
        </w:trPr>
        <w:tc>
          <w:tcPr>
            <w:tcW w:w="533" w:type="pct"/>
          </w:tcPr>
          <w:p w14:paraId="23B85963" w14:textId="4A8F2C79" w:rsidR="00401106" w:rsidRPr="00A028B1" w:rsidRDefault="00401106" w:rsidP="002F458C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</w:t>
            </w:r>
          </w:p>
        </w:tc>
        <w:tc>
          <w:tcPr>
            <w:tcW w:w="426" w:type="pct"/>
            <w:gridSpan w:val="3"/>
          </w:tcPr>
          <w:p w14:paraId="16E486DB" w14:textId="54CCB172" w:rsidR="00401106" w:rsidRPr="008B3F83" w:rsidRDefault="00401106" w:rsidP="008B3F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3F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alerts by classification</w:t>
            </w:r>
            <w:r w:rsidRPr="008B3F8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57" w:type="pct"/>
          </w:tcPr>
          <w:p w14:paraId="67406B79" w14:textId="4BC03283" w:rsidR="00401106" w:rsidRPr="008B3F83" w:rsidRDefault="00401106" w:rsidP="002F45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3F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actions by respondents (%)</w:t>
            </w:r>
          </w:p>
        </w:tc>
        <w:tc>
          <w:tcPr>
            <w:tcW w:w="3384" w:type="pct"/>
            <w:gridSpan w:val="2"/>
            <w:tcBorders>
              <w:bottom w:val="single" w:sz="4" w:space="0" w:color="BFBFBF" w:themeColor="background1" w:themeShade="BF"/>
            </w:tcBorders>
          </w:tcPr>
          <w:p w14:paraId="2D67F27A" w14:textId="3097E059" w:rsidR="00401106" w:rsidRPr="00A028B1" w:rsidRDefault="00401106" w:rsidP="001F031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E8679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Actions suggested by the…</w:t>
            </w:r>
          </w:p>
        </w:tc>
      </w:tr>
      <w:tr w:rsidR="001F0319" w:rsidRPr="00A028B1" w14:paraId="35A8E4B1" w14:textId="77777777" w:rsidTr="001F0319">
        <w:trPr>
          <w:gridAfter w:val="1"/>
          <w:wAfter w:w="100" w:type="pct"/>
          <w:trHeight w:val="267"/>
        </w:trPr>
        <w:tc>
          <w:tcPr>
            <w:tcW w:w="533" w:type="pct"/>
          </w:tcPr>
          <w:p w14:paraId="31EDE870" w14:textId="5FC1DE15" w:rsidR="001F0319" w:rsidRPr="00A028B1" w:rsidRDefault="001F0319" w:rsidP="002F458C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" w:type="pct"/>
          </w:tcPr>
          <w:p w14:paraId="373A5EBE" w14:textId="2D6A565F" w:rsidR="001F0319" w:rsidRPr="00A028B1" w:rsidRDefault="001F031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5" w:type="pct"/>
          </w:tcPr>
          <w:p w14:paraId="59EEE2DE" w14:textId="443A0216" w:rsidR="001F0319" w:rsidRPr="00A028B1" w:rsidRDefault="001F031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7" w:type="pct"/>
          </w:tcPr>
          <w:p w14:paraId="0EFACC55" w14:textId="4B596794" w:rsidR="001F0319" w:rsidRPr="00A028B1" w:rsidRDefault="001F031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57" w:type="pct"/>
          </w:tcPr>
          <w:p w14:paraId="467DA2D5" w14:textId="77777777" w:rsidR="001F0319" w:rsidRPr="00A028B1" w:rsidRDefault="001F0319" w:rsidP="002F45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pct"/>
          </w:tcPr>
          <w:p w14:paraId="438BA779" w14:textId="285211CB" w:rsidR="001F0319" w:rsidRPr="00A028B1" w:rsidRDefault="00085A93" w:rsidP="002F45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…i</w:t>
            </w:r>
            <w:r w:rsidR="001F0319" w:rsidRPr="00A028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nterns (n=55)</w:t>
            </w:r>
          </w:p>
        </w:tc>
        <w:tc>
          <w:tcPr>
            <w:tcW w:w="1661" w:type="pct"/>
          </w:tcPr>
          <w:p w14:paraId="18700686" w14:textId="13D9B262" w:rsidR="001F0319" w:rsidRPr="00A028B1" w:rsidRDefault="00085A93" w:rsidP="001F03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…r</w:t>
            </w:r>
            <w:r w:rsidR="001F0319" w:rsidRPr="00A028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esidents (n=69)</w:t>
            </w:r>
          </w:p>
        </w:tc>
      </w:tr>
      <w:tr w:rsidR="00401106" w:rsidRPr="00A028B1" w14:paraId="05314BEA" w14:textId="77777777" w:rsidTr="00DB0E47">
        <w:trPr>
          <w:gridAfter w:val="1"/>
          <w:wAfter w:w="100" w:type="pct"/>
          <w:trHeight w:val="324"/>
        </w:trPr>
        <w:tc>
          <w:tcPr>
            <w:tcW w:w="533" w:type="pct"/>
          </w:tcPr>
          <w:p w14:paraId="48DDB64E" w14:textId="6C90305F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Clopidogrel</w:t>
            </w:r>
          </w:p>
          <w:p w14:paraId="75ACB6C3" w14:textId="729CA55E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" w:type="pct"/>
          </w:tcPr>
          <w:p w14:paraId="2D6EF7CF" w14:textId="4BC4364B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" w:type="pct"/>
          </w:tcPr>
          <w:p w14:paraId="6F0AD38C" w14:textId="353C3EE8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" w:type="pct"/>
          </w:tcPr>
          <w:p w14:paraId="709C71CE" w14:textId="634625B1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60F1BB8F" w14:textId="27D46F00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3 (2)</w:t>
            </w:r>
          </w:p>
        </w:tc>
        <w:tc>
          <w:tcPr>
            <w:tcW w:w="1723" w:type="pct"/>
          </w:tcPr>
          <w:p w14:paraId="12522BB2" w14:textId="5FB05F98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and discuss with senior colleague (n=1)</w:t>
            </w:r>
          </w:p>
          <w:p w14:paraId="7562FF96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acetylsalicylic acid (n=1)</w:t>
            </w:r>
          </w:p>
          <w:p w14:paraId="6E023C42" w14:textId="6C8494A9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Check indication and switch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drug (n=1)</w:t>
            </w:r>
          </w:p>
        </w:tc>
        <w:tc>
          <w:tcPr>
            <w:tcW w:w="1661" w:type="pct"/>
          </w:tcPr>
          <w:p w14:paraId="66CE914E" w14:textId="2887AD2F" w:rsidR="00401106" w:rsidRPr="00873FA4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(-)</w:t>
            </w:r>
          </w:p>
        </w:tc>
      </w:tr>
      <w:tr w:rsidR="00401106" w:rsidRPr="00A028B1" w14:paraId="5080A376" w14:textId="77777777" w:rsidTr="00DB0E47">
        <w:trPr>
          <w:gridAfter w:val="1"/>
          <w:wAfter w:w="100" w:type="pct"/>
          <w:trHeight w:val="324"/>
        </w:trPr>
        <w:tc>
          <w:tcPr>
            <w:tcW w:w="533" w:type="pct"/>
          </w:tcPr>
          <w:p w14:paraId="4F39F2D9" w14:textId="762E94CD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Repaglinide</w:t>
            </w:r>
          </w:p>
        </w:tc>
        <w:tc>
          <w:tcPr>
            <w:tcW w:w="144" w:type="pct"/>
          </w:tcPr>
          <w:p w14:paraId="5D0C54E4" w14:textId="2ADFD01B" w:rsidR="00401106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" w:type="pct"/>
          </w:tcPr>
          <w:p w14:paraId="1B0CFBB4" w14:textId="704FF48D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" w:type="pct"/>
          </w:tcPr>
          <w:p w14:paraId="36E12761" w14:textId="06C547AC" w:rsidR="00401106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57" w:type="pct"/>
          </w:tcPr>
          <w:p w14:paraId="2B6A825C" w14:textId="1BB30FC5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119 (96)</w:t>
            </w:r>
          </w:p>
        </w:tc>
        <w:tc>
          <w:tcPr>
            <w:tcW w:w="1723" w:type="pct"/>
          </w:tcPr>
          <w:p w14:paraId="5F80D43E" w14:textId="11D70B6E" w:rsidR="00351B62" w:rsidRPr="00A028B1" w:rsidRDefault="00351B62" w:rsidP="00351B62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Stop drug (n=8)</w:t>
            </w:r>
          </w:p>
          <w:p w14:paraId="0B80D352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and follow up by GP (n=3)</w:t>
            </w:r>
          </w:p>
          <w:p w14:paraId="6837B100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Stop drug and consult senior colleague (n=1) </w:t>
            </w:r>
          </w:p>
          <w:p w14:paraId="3B8E4064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drug, insulin as needed (n=1)</w:t>
            </w:r>
          </w:p>
          <w:p w14:paraId="5B490BAD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temporarily (n=1)</w:t>
            </w:r>
          </w:p>
          <w:p w14:paraId="1C51D367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drug, SGLT2? (n=1)</w:t>
            </w:r>
          </w:p>
          <w:p w14:paraId="0A27CAF2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Stop drug and consider switch to unknown (n=1) </w:t>
            </w:r>
          </w:p>
          <w:p w14:paraId="33A1660E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or decrease dose, consult senior colleague (n=1)</w:t>
            </w:r>
          </w:p>
          <w:p w14:paraId="51D4ED25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other hypoglycaemic drug (n=11)</w:t>
            </w:r>
          </w:p>
          <w:p w14:paraId="709A77E9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unknown (n=1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F70CD1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and consult a diabetes physician (n=2)</w:t>
            </w:r>
          </w:p>
          <w:p w14:paraId="18DE31B8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(n=2)</w:t>
            </w:r>
          </w:p>
          <w:p w14:paraId="1F2626E1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or stop drug (n=2)</w:t>
            </w:r>
          </w:p>
          <w:p w14:paraId="15AE40B6" w14:textId="59A7B4FC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if blood glucose is monitored daily (n=1)</w:t>
            </w:r>
          </w:p>
          <w:p w14:paraId="58F537B8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Consult senior colleague (n=2)</w:t>
            </w:r>
          </w:p>
          <w:p w14:paraId="5267711F" w14:textId="14B75E42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Follow up at primary care (n=1)</w:t>
            </w:r>
          </w:p>
          <w:p w14:paraId="43680182" w14:textId="656BA5F3" w:rsidR="00401106" w:rsidRPr="00A028B1" w:rsidRDefault="00401106" w:rsidP="004011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Probably keep the drug due to diabetes (n=1)</w:t>
            </w:r>
          </w:p>
        </w:tc>
        <w:tc>
          <w:tcPr>
            <w:tcW w:w="1661" w:type="pct"/>
          </w:tcPr>
          <w:p w14:paraId="54B36B0E" w14:textId="77777777" w:rsidR="00351B62" w:rsidRPr="00A028B1" w:rsidRDefault="00351B62" w:rsidP="00351B62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(n=15)</w:t>
            </w:r>
          </w:p>
          <w:p w14:paraId="021ED3CD" w14:textId="77777777" w:rsidR="00351B62" w:rsidRPr="00A028B1" w:rsidRDefault="00351B62" w:rsidP="00351B62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or switch drug to unknown (n=3)</w:t>
            </w:r>
          </w:p>
          <w:p w14:paraId="6DCA467F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drug, consider SGLT2 (n=1)</w:t>
            </w:r>
          </w:p>
          <w:p w14:paraId="03FF7392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drug, consider metformin (n=1)</w:t>
            </w:r>
          </w:p>
          <w:p w14:paraId="7A015E36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due to clopidogrel (n=1)</w:t>
            </w:r>
          </w:p>
          <w:p w14:paraId="218823F9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unknown (n=18)</w:t>
            </w:r>
          </w:p>
          <w:p w14:paraId="7ED8BFBA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another hypoglycaemic drug (n=10)</w:t>
            </w:r>
          </w:p>
          <w:p w14:paraId="5C402C38" w14:textId="7545921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GLP1/SGLT2 (n=10)</w:t>
            </w:r>
          </w:p>
          <w:p w14:paraId="24ED3EAE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SGT2 or semaglutide (n=1)</w:t>
            </w:r>
          </w:p>
          <w:p w14:paraId="3C8A66FD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semaglutide (n=1)</w:t>
            </w:r>
          </w:p>
          <w:p w14:paraId="249DC038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Switch to sitagliptin (n=1) </w:t>
            </w:r>
          </w:p>
          <w:p w14:paraId="52E3E2AF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sitagliptin, monitor renal values (n=1)</w:t>
            </w:r>
          </w:p>
          <w:p w14:paraId="0D8BF01B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(n=1)</w:t>
            </w:r>
          </w:p>
          <w:p w14:paraId="4C86FBA6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(n=1)</w:t>
            </w:r>
          </w:p>
          <w:p w14:paraId="080EA016" w14:textId="7170DFDA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Other – not stated (n=1)</w:t>
            </w:r>
          </w:p>
        </w:tc>
      </w:tr>
      <w:tr w:rsidR="00401106" w:rsidRPr="00A028B1" w14:paraId="1384BF38" w14:textId="77777777" w:rsidTr="00DB0E47">
        <w:trPr>
          <w:gridAfter w:val="1"/>
          <w:wAfter w:w="100" w:type="pct"/>
          <w:trHeight w:val="324"/>
        </w:trPr>
        <w:tc>
          <w:tcPr>
            <w:tcW w:w="533" w:type="pct"/>
          </w:tcPr>
          <w:p w14:paraId="62EE3045" w14:textId="1C0E173F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Omeprazole</w:t>
            </w:r>
          </w:p>
        </w:tc>
        <w:tc>
          <w:tcPr>
            <w:tcW w:w="144" w:type="pct"/>
          </w:tcPr>
          <w:p w14:paraId="66BEB881" w14:textId="1E741767" w:rsidR="00401106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3DB92D37" w14:textId="756A3456" w:rsidR="00401106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" w:type="pct"/>
          </w:tcPr>
          <w:p w14:paraId="04087698" w14:textId="6A6BF6A7" w:rsidR="00401106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53BA5000" w14:textId="3F70B7F5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96 (77)</w:t>
            </w:r>
          </w:p>
        </w:tc>
        <w:tc>
          <w:tcPr>
            <w:tcW w:w="1723" w:type="pct"/>
          </w:tcPr>
          <w:p w14:paraId="12489227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(n=4)</w:t>
            </w:r>
          </w:p>
          <w:p w14:paraId="051BA1A3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Check if indication persists and consider stopping drug (n=1)</w:t>
            </w:r>
          </w:p>
          <w:p w14:paraId="101497ED" w14:textId="07C9D5D9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pantoprazole (n=32)</w:t>
            </w:r>
          </w:p>
          <w:p w14:paraId="01150AEF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unknown (n=1)</w:t>
            </w:r>
          </w:p>
          <w:p w14:paraId="2D9C0557" w14:textId="1F513045" w:rsidR="00401106" w:rsidRPr="00A028B1" w:rsidRDefault="00401106" w:rsidP="004011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Reschedule drug intake (n=1)</w:t>
            </w:r>
          </w:p>
        </w:tc>
        <w:tc>
          <w:tcPr>
            <w:tcW w:w="1661" w:type="pct"/>
          </w:tcPr>
          <w:p w14:paraId="08B57873" w14:textId="01DE3350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(n=13)</w:t>
            </w:r>
          </w:p>
          <w:p w14:paraId="34DA874B" w14:textId="1BC43CC6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pantoprazole (n=39)</w:t>
            </w:r>
          </w:p>
          <w:p w14:paraId="3E850A39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pantoprazole? if needed (n=1)</w:t>
            </w:r>
          </w:p>
          <w:p w14:paraId="10E5F0DC" w14:textId="77777777" w:rsidR="00401106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Switch to </w:t>
            </w:r>
            <w:r w:rsidRPr="00D579E7">
              <w:rPr>
                <w:rFonts w:ascii="Times New Roman" w:hAnsi="Times New Roman" w:cs="Times New Roman"/>
                <w:sz w:val="20"/>
                <w:szCs w:val="20"/>
              </w:rPr>
              <w:t>pantoprazole and reschedule intake 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579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5859F50" w14:textId="6055CFEF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another PPI (n=1)</w:t>
            </w:r>
          </w:p>
        </w:tc>
      </w:tr>
      <w:tr w:rsidR="00401106" w:rsidRPr="00A028B1" w14:paraId="5CDE3B51" w14:textId="77777777" w:rsidTr="00DB0E47">
        <w:trPr>
          <w:gridAfter w:val="1"/>
          <w:wAfter w:w="100" w:type="pct"/>
          <w:trHeight w:val="324"/>
        </w:trPr>
        <w:tc>
          <w:tcPr>
            <w:tcW w:w="533" w:type="pct"/>
          </w:tcPr>
          <w:p w14:paraId="59B84D94" w14:textId="7E68225E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Citalopram</w:t>
            </w:r>
          </w:p>
        </w:tc>
        <w:tc>
          <w:tcPr>
            <w:tcW w:w="144" w:type="pct"/>
          </w:tcPr>
          <w:p w14:paraId="4DF47238" w14:textId="3D4A32EB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765A25E4" w14:textId="4665AC40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" w:type="pct"/>
          </w:tcPr>
          <w:p w14:paraId="0E850328" w14:textId="782AFBFA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57" w:type="pct"/>
          </w:tcPr>
          <w:p w14:paraId="1DDDED08" w14:textId="624DFF1A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21 (17)</w:t>
            </w:r>
          </w:p>
        </w:tc>
        <w:tc>
          <w:tcPr>
            <w:tcW w:w="1723" w:type="pct"/>
          </w:tcPr>
          <w:p w14:paraId="5716DD83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temporarily (n=1)</w:t>
            </w:r>
          </w:p>
          <w:p w14:paraId="233CD4B1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escitalopram (n=1)</w:t>
            </w:r>
          </w:p>
          <w:p w14:paraId="6FB84591" w14:textId="71F29C59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Switch to escitalopram and monitor ECG (n=1)</w:t>
            </w:r>
          </w:p>
          <w:p w14:paraId="0B51BF85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(n=2)</w:t>
            </w:r>
          </w:p>
          <w:p w14:paraId="5A2CFDE6" w14:textId="517B1929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consider switch to mirtazapine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(n=1)</w:t>
            </w:r>
          </w:p>
          <w:p w14:paraId="0B153D52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for increased risk of bleeding (n=1)</w:t>
            </w:r>
          </w:p>
          <w:p w14:paraId="48DE2152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for prolonged QT interval (n=1)</w:t>
            </w:r>
          </w:p>
          <w:p w14:paraId="0CB118EA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for prolonged QT interval and inform patient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 about risk citalopram- hydroxyzine (n=1)</w:t>
            </w:r>
          </w:p>
          <w:p w14:paraId="0DB385DC" w14:textId="01157F7C" w:rsidR="00401106" w:rsidRPr="00A028B1" w:rsidRDefault="00401106" w:rsidP="004011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Discuss dose and follow up (n=1)</w:t>
            </w:r>
          </w:p>
        </w:tc>
        <w:tc>
          <w:tcPr>
            <w:tcW w:w="1661" w:type="pct"/>
          </w:tcPr>
          <w:p w14:paraId="30C86D8C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Stop drug (n=1)</w:t>
            </w:r>
          </w:p>
          <w:p w14:paraId="141F61DD" w14:textId="0C503E10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another drug (n=2)</w:t>
            </w:r>
          </w:p>
          <w:p w14:paraId="12FA1DA3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Switch to mirtazapine (n=1)</w:t>
            </w:r>
          </w:p>
          <w:p w14:paraId="204FB6D8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sertraline (n=1)</w:t>
            </w:r>
          </w:p>
          <w:p w14:paraId="2D263647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or consider switch to sertraline</w:t>
            </w:r>
          </w:p>
          <w:p w14:paraId="2DFD0DA9" w14:textId="07DB4E2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and monitor ECG (n=1)</w:t>
            </w:r>
          </w:p>
          <w:p w14:paraId="6001CFA4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(n=4)</w:t>
            </w:r>
          </w:p>
          <w:p w14:paraId="2B24D041" w14:textId="446327F4" w:rsidR="00401106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(n=1)</w:t>
            </w:r>
          </w:p>
          <w:p w14:paraId="3B22FD86" w14:textId="4087B476" w:rsidR="00FA47C8" w:rsidRPr="00A028B1" w:rsidRDefault="00FA47C8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1106" w:rsidRPr="00A028B1" w14:paraId="3D4C3910" w14:textId="77777777" w:rsidTr="00DB0E47">
        <w:trPr>
          <w:gridAfter w:val="1"/>
          <w:wAfter w:w="100" w:type="pct"/>
          <w:trHeight w:val="961"/>
        </w:trPr>
        <w:tc>
          <w:tcPr>
            <w:tcW w:w="533" w:type="pct"/>
          </w:tcPr>
          <w:p w14:paraId="18BDE5AB" w14:textId="54C53039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Levothyroxine</w:t>
            </w:r>
          </w:p>
        </w:tc>
        <w:tc>
          <w:tcPr>
            <w:tcW w:w="144" w:type="pct"/>
          </w:tcPr>
          <w:p w14:paraId="54C35CFC" w14:textId="66A6FA53" w:rsidR="00401106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10011836" w14:textId="51F19BA7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" w:type="pct"/>
          </w:tcPr>
          <w:p w14:paraId="25E16CD9" w14:textId="1D378AAB" w:rsidR="00401106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213E7957" w14:textId="0D345021" w:rsidR="00401106" w:rsidRPr="00A028B1" w:rsidRDefault="00401106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25 (20)</w:t>
            </w:r>
          </w:p>
        </w:tc>
        <w:tc>
          <w:tcPr>
            <w:tcW w:w="1723" w:type="pct"/>
          </w:tcPr>
          <w:p w14:paraId="3122E7FD" w14:textId="3395B236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(n=1)</w:t>
            </w:r>
          </w:p>
          <w:p w14:paraId="232A9593" w14:textId="77777777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Reschedule drug intake (n=3)</w:t>
            </w:r>
          </w:p>
          <w:p w14:paraId="381427B5" w14:textId="7D69983E" w:rsidR="00FA47C8" w:rsidRDefault="00351B62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01106" w:rsidRPr="00A028B1">
              <w:rPr>
                <w:rFonts w:ascii="Times New Roman" w:hAnsi="Times New Roman" w:cs="Times New Roman"/>
                <w:sz w:val="20"/>
                <w:szCs w:val="20"/>
              </w:rPr>
              <w:t>Monitor TSH (n=</w:t>
            </w:r>
            <w:r w:rsidR="00FA47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1106" w:rsidRPr="00A028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00B66CF" w14:textId="742964FC" w:rsidR="00401106" w:rsidRPr="00A028B1" w:rsidRDefault="00FA47C8" w:rsidP="00351B62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Monitor TSH </w:t>
            </w:r>
            <w:r w:rsidR="00401106" w:rsidRPr="00A028B1">
              <w:rPr>
                <w:rFonts w:ascii="Times New Roman" w:hAnsi="Times New Roman" w:cs="Times New Roman"/>
                <w:sz w:val="20"/>
                <w:szCs w:val="20"/>
              </w:rPr>
              <w:t>and adjust dose (n=1)</w:t>
            </w:r>
          </w:p>
        </w:tc>
        <w:tc>
          <w:tcPr>
            <w:tcW w:w="1661" w:type="pct"/>
          </w:tcPr>
          <w:p w14:paraId="180EAFF5" w14:textId="28BB2608" w:rsidR="005011DD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(n=1)</w:t>
            </w:r>
          </w:p>
          <w:p w14:paraId="7279DC51" w14:textId="4805FCAC" w:rsidR="005011DD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Reschedule drug intake (n=4)</w:t>
            </w:r>
          </w:p>
          <w:p w14:paraId="129F6139" w14:textId="0DFB084B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Separate intake (n=3)</w:t>
            </w:r>
          </w:p>
          <w:p w14:paraId="0073FB34" w14:textId="07618D78" w:rsidR="00401106" w:rsidRPr="00A028B1" w:rsidRDefault="00401106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TSH (n=6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5056D" w:rsidRPr="00A028B1" w14:paraId="48D5FD8F" w14:textId="77777777" w:rsidTr="00DB0E47">
        <w:trPr>
          <w:trHeight w:val="324"/>
        </w:trPr>
        <w:tc>
          <w:tcPr>
            <w:tcW w:w="533" w:type="pct"/>
          </w:tcPr>
          <w:p w14:paraId="54968CA2" w14:textId="7A7CEDA1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Calcium</w:t>
            </w:r>
          </w:p>
        </w:tc>
        <w:tc>
          <w:tcPr>
            <w:tcW w:w="144" w:type="pct"/>
          </w:tcPr>
          <w:p w14:paraId="2819DAFB" w14:textId="10F8F395" w:rsidR="0065056D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4CA92D22" w14:textId="33EBCC7B" w:rsidR="0065056D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" w:type="pct"/>
          </w:tcPr>
          <w:p w14:paraId="2E9E0682" w14:textId="186BC376" w:rsidR="0065056D" w:rsidRPr="00A028B1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57E11FAB" w14:textId="202BF90D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34 (27)</w:t>
            </w:r>
          </w:p>
        </w:tc>
        <w:tc>
          <w:tcPr>
            <w:tcW w:w="1723" w:type="pct"/>
          </w:tcPr>
          <w:p w14:paraId="06716058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Separate intake (n=16)</w:t>
            </w:r>
          </w:p>
          <w:p w14:paraId="4689B6EE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and separate intake (n=1)</w:t>
            </w:r>
          </w:p>
          <w:p w14:paraId="7E85D085" w14:textId="008233E6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(n=1)</w:t>
            </w:r>
          </w:p>
        </w:tc>
        <w:tc>
          <w:tcPr>
            <w:tcW w:w="1761" w:type="pct"/>
            <w:gridSpan w:val="2"/>
          </w:tcPr>
          <w:p w14:paraId="2CDFF0B9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Separate intake (n=15)</w:t>
            </w:r>
          </w:p>
          <w:p w14:paraId="6E9D7D9E" w14:textId="2622AC7F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and check laboratory values to adjust dose (n=1)</w:t>
            </w:r>
          </w:p>
        </w:tc>
      </w:tr>
      <w:tr w:rsidR="0065056D" w:rsidRPr="00A028B1" w14:paraId="6C5D752C" w14:textId="77777777" w:rsidTr="00DB0E47">
        <w:trPr>
          <w:trHeight w:val="324"/>
        </w:trPr>
        <w:tc>
          <w:tcPr>
            <w:tcW w:w="533" w:type="pct"/>
          </w:tcPr>
          <w:p w14:paraId="718D1357" w14:textId="387C7846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Alendronic acid</w:t>
            </w:r>
          </w:p>
        </w:tc>
        <w:tc>
          <w:tcPr>
            <w:tcW w:w="144" w:type="pct"/>
          </w:tcPr>
          <w:p w14:paraId="2E3D6B8A" w14:textId="2A8E4C8C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45C8DA81" w14:textId="301B6529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" w:type="pct"/>
          </w:tcPr>
          <w:p w14:paraId="4C044F7B" w14:textId="2604A89E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57" w:type="pct"/>
          </w:tcPr>
          <w:p w14:paraId="050AA0EB" w14:textId="07F9DFCF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27 (22)</w:t>
            </w:r>
          </w:p>
        </w:tc>
        <w:tc>
          <w:tcPr>
            <w:tcW w:w="1723" w:type="pct"/>
          </w:tcPr>
          <w:p w14:paraId="096917A5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Separate intake (n=11)</w:t>
            </w:r>
          </w:p>
          <w:p w14:paraId="1FBCCAF8" w14:textId="570277B6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(n=1)</w:t>
            </w:r>
          </w:p>
          <w:p w14:paraId="6A616426" w14:textId="79963370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pct"/>
            <w:gridSpan w:val="2"/>
          </w:tcPr>
          <w:p w14:paraId="6956C98D" w14:textId="775F101C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if used &gt;5 years (n=1)</w:t>
            </w:r>
          </w:p>
          <w:p w14:paraId="459039AB" w14:textId="455E21D2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Separate intake (n=13)</w:t>
            </w:r>
          </w:p>
          <w:p w14:paraId="354BFA8B" w14:textId="318472DD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(n=1)</w:t>
            </w:r>
          </w:p>
        </w:tc>
      </w:tr>
      <w:tr w:rsidR="0065056D" w:rsidRPr="00A028B1" w14:paraId="02EEE110" w14:textId="77777777" w:rsidTr="00DB0E47">
        <w:trPr>
          <w:trHeight w:val="324"/>
        </w:trPr>
        <w:tc>
          <w:tcPr>
            <w:tcW w:w="533" w:type="pct"/>
          </w:tcPr>
          <w:p w14:paraId="1C8786E9" w14:textId="3D8740E6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Hydroxyzine</w:t>
            </w:r>
          </w:p>
        </w:tc>
        <w:tc>
          <w:tcPr>
            <w:tcW w:w="144" w:type="pct"/>
          </w:tcPr>
          <w:p w14:paraId="6A4C3685" w14:textId="1BC57D42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788AD174" w14:textId="026307E0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" w:type="pct"/>
          </w:tcPr>
          <w:p w14:paraId="7B225330" w14:textId="2C31C703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57" w:type="pct"/>
          </w:tcPr>
          <w:p w14:paraId="4772655D" w14:textId="180BB562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74 (60)</w:t>
            </w:r>
          </w:p>
        </w:tc>
        <w:tc>
          <w:tcPr>
            <w:tcW w:w="1723" w:type="pct"/>
          </w:tcPr>
          <w:p w14:paraId="28C33E26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(n=6)</w:t>
            </w:r>
          </w:p>
          <w:p w14:paraId="6533F82B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and discuss with patient (n=2)</w:t>
            </w:r>
          </w:p>
          <w:p w14:paraId="15C46496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drug, not recommended in elderly (n=1)</w:t>
            </w:r>
          </w:p>
          <w:p w14:paraId="2A53959A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unknown (n=4)</w:t>
            </w:r>
          </w:p>
          <w:p w14:paraId="639EF6E1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Switch to melatonin (n=1)</w:t>
            </w:r>
          </w:p>
          <w:p w14:paraId="64720FF2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Switch to propiomazine (n=1)</w:t>
            </w:r>
          </w:p>
          <w:p w14:paraId="06DA9A93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Switch to promethazine (n=2)</w:t>
            </w:r>
          </w:p>
          <w:p w14:paraId="0B689CD9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(n=3)</w:t>
            </w:r>
          </w:p>
          <w:p w14:paraId="5C1821A7" w14:textId="566E8A84" w:rsidR="005011DD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Decrease dose since risk for prolonged QT </w:t>
            </w:r>
            <w:r w:rsidR="005011DD">
              <w:rPr>
                <w:rFonts w:ascii="Times New Roman" w:hAnsi="Times New Roman" w:cs="Times New Roman"/>
                <w:sz w:val="20"/>
                <w:szCs w:val="20"/>
              </w:rPr>
              <w:t>interval</w:t>
            </w:r>
          </w:p>
          <w:p w14:paraId="4755E116" w14:textId="76B6C10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together with citalopram (n=1)</w:t>
            </w:r>
          </w:p>
          <w:p w14:paraId="44A8E1EF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(n=2)</w:t>
            </w:r>
          </w:p>
          <w:p w14:paraId="64264FE0" w14:textId="6AA06A06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for prolonged QT interval and inform patient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about risk citalopram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- hydroxyzine (n=1)</w:t>
            </w:r>
          </w:p>
        </w:tc>
        <w:tc>
          <w:tcPr>
            <w:tcW w:w="1761" w:type="pct"/>
            <w:gridSpan w:val="2"/>
          </w:tcPr>
          <w:p w14:paraId="0A490C36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(n=29)</w:t>
            </w:r>
          </w:p>
          <w:p w14:paraId="2F661DCE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due to age (n=1)</w:t>
            </w:r>
          </w:p>
          <w:p w14:paraId="7B92256C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due to age and risk of QT prolongation (n=1)</w:t>
            </w:r>
          </w:p>
          <w:p w14:paraId="319730BD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Stop drug if citalopram continues or switch to sertraline (n=1)</w:t>
            </w:r>
          </w:p>
          <w:p w14:paraId="30B2AC47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drug to unknown (n=2)</w:t>
            </w:r>
          </w:p>
          <w:p w14:paraId="5187E600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promethazine (n=4)</w:t>
            </w:r>
          </w:p>
          <w:p w14:paraId="658F6F68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oxazepam (n=3)</w:t>
            </w:r>
          </w:p>
          <w:p w14:paraId="4AB1C7B7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mirtazapine (n=1)</w:t>
            </w:r>
          </w:p>
          <w:p w14:paraId="214796A4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Consider switch to zopiclone (n=1)</w:t>
            </w:r>
          </w:p>
          <w:p w14:paraId="69048E7E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(n=2)</w:t>
            </w:r>
          </w:p>
          <w:p w14:paraId="6EDB6098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ECG (n=1)</w:t>
            </w:r>
          </w:p>
          <w:p w14:paraId="7115ABD7" w14:textId="4F26D0BE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Drug intake evening/night (n=1)</w:t>
            </w:r>
          </w:p>
          <w:p w14:paraId="676E446C" w14:textId="16E7BB29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Check need and frequency (n=2)</w:t>
            </w:r>
          </w:p>
          <w:p w14:paraId="2CD31E37" w14:textId="0C43E40A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Other – not stated (n=1)</w:t>
            </w:r>
          </w:p>
        </w:tc>
      </w:tr>
      <w:tr w:rsidR="0065056D" w:rsidRPr="00A028B1" w14:paraId="4B52A63D" w14:textId="77777777" w:rsidTr="00DB0E47">
        <w:trPr>
          <w:trHeight w:val="324"/>
        </w:trPr>
        <w:tc>
          <w:tcPr>
            <w:tcW w:w="533" w:type="pct"/>
          </w:tcPr>
          <w:p w14:paraId="7C9B17DC" w14:textId="7DAFAB6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Atorvastatin</w:t>
            </w:r>
          </w:p>
        </w:tc>
        <w:tc>
          <w:tcPr>
            <w:tcW w:w="144" w:type="pct"/>
          </w:tcPr>
          <w:p w14:paraId="5A737AC4" w14:textId="27BF3C6C" w:rsidR="0065056D" w:rsidRPr="00620383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065CC758" w14:textId="5095F8F1" w:rsidR="0065056D" w:rsidRPr="00620383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03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" w:type="pct"/>
          </w:tcPr>
          <w:p w14:paraId="4C2106B3" w14:textId="6ABA9EB6" w:rsidR="0065056D" w:rsidRPr="00620383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569C57D9" w14:textId="143A3863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32 (26)</w:t>
            </w:r>
          </w:p>
        </w:tc>
        <w:tc>
          <w:tcPr>
            <w:tcW w:w="1723" w:type="pct"/>
          </w:tcPr>
          <w:p w14:paraId="2883F06D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rosuvastatin (n=1)</w:t>
            </w:r>
          </w:p>
          <w:p w14:paraId="68AB4F53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(n=7)</w:t>
            </w:r>
          </w:p>
          <w:p w14:paraId="0F0F192B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Increase dose and follow up LDL by GP (n=1)</w:t>
            </w:r>
          </w:p>
          <w:p w14:paraId="62B2E9ED" w14:textId="77777777" w:rsidR="005011DD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Reschedule drug intake (n=1) </w:t>
            </w:r>
          </w:p>
          <w:p w14:paraId="51453D51" w14:textId="7A8F3360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Other – not stated (n=1)</w:t>
            </w:r>
          </w:p>
          <w:p w14:paraId="7E13A176" w14:textId="48540EDA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pct"/>
            <w:gridSpan w:val="2"/>
          </w:tcPr>
          <w:p w14:paraId="23901054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Stop drug (n=1)</w:t>
            </w:r>
          </w:p>
          <w:p w14:paraId="68CF1EEF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Switch to rosuvastatin (n=5)</w:t>
            </w:r>
          </w:p>
          <w:p w14:paraId="6CE2AE68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Switch to rosuvastatin and monitor any drug interaction (n=1)</w:t>
            </w:r>
          </w:p>
          <w:p w14:paraId="4F49C816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(n=12)</w:t>
            </w:r>
          </w:p>
          <w:p w14:paraId="5C8DDB04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Add ezetimibe (n=1)</w:t>
            </w:r>
          </w:p>
          <w:p w14:paraId="52263762" w14:textId="49181F4A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Reschedule drug intake (n=1) </w:t>
            </w:r>
          </w:p>
        </w:tc>
      </w:tr>
      <w:tr w:rsidR="0065056D" w:rsidRPr="00A028B1" w14:paraId="393320AC" w14:textId="77777777" w:rsidTr="00DB0E47">
        <w:trPr>
          <w:trHeight w:val="324"/>
        </w:trPr>
        <w:tc>
          <w:tcPr>
            <w:tcW w:w="533" w:type="pct"/>
          </w:tcPr>
          <w:p w14:paraId="213CCAAD" w14:textId="3E01E0CD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Metformin</w:t>
            </w:r>
          </w:p>
        </w:tc>
        <w:tc>
          <w:tcPr>
            <w:tcW w:w="144" w:type="pct"/>
          </w:tcPr>
          <w:p w14:paraId="0CC851F1" w14:textId="67A99EB3" w:rsidR="0065056D" w:rsidRPr="00620383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" w:type="pct"/>
          </w:tcPr>
          <w:p w14:paraId="3FE6E082" w14:textId="14B03EBD" w:rsidR="0065056D" w:rsidRPr="00620383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03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" w:type="pct"/>
          </w:tcPr>
          <w:p w14:paraId="676168EC" w14:textId="61B81DD8" w:rsidR="0065056D" w:rsidRPr="00620383" w:rsidRDefault="003A5A79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pct"/>
          </w:tcPr>
          <w:p w14:paraId="0CD60A0E" w14:textId="1891E1E5" w:rsidR="0065056D" w:rsidRPr="00A028B1" w:rsidRDefault="0065056D" w:rsidP="004011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29 (23)</w:t>
            </w:r>
          </w:p>
        </w:tc>
        <w:tc>
          <w:tcPr>
            <w:tcW w:w="1723" w:type="pct"/>
          </w:tcPr>
          <w:p w14:paraId="684E3D31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(n=2)</w:t>
            </w:r>
          </w:p>
          <w:p w14:paraId="1C8E68CE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Decrease dose and reschedule drug intake (n=1)</w:t>
            </w:r>
          </w:p>
          <w:p w14:paraId="1E575ECF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Increase dose (n=4)</w:t>
            </w:r>
          </w:p>
          <w:p w14:paraId="18DCF8FA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laboratory values (n=3)</w:t>
            </w:r>
          </w:p>
          <w:p w14:paraId="56859D5A" w14:textId="70485720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Follow up by GP (n=1)  </w:t>
            </w:r>
          </w:p>
        </w:tc>
        <w:tc>
          <w:tcPr>
            <w:tcW w:w="1761" w:type="pct"/>
            <w:gridSpan w:val="2"/>
          </w:tcPr>
          <w:p w14:paraId="3D7536DF" w14:textId="77777777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 xml:space="preserve">Increase dose (n=17) </w:t>
            </w:r>
          </w:p>
          <w:p w14:paraId="5EF25B43" w14:textId="54C6CC72" w:rsidR="0065056D" w:rsidRPr="00A028B1" w:rsidRDefault="0065056D" w:rsidP="00401106">
            <w:pPr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028B1">
              <w:rPr>
                <w:rFonts w:ascii="Times New Roman" w:hAnsi="Times New Roman" w:cs="Times New Roman"/>
                <w:sz w:val="20"/>
                <w:szCs w:val="20"/>
              </w:rPr>
              <w:t>Monitor laboratory values (n=1)</w:t>
            </w:r>
          </w:p>
        </w:tc>
      </w:tr>
    </w:tbl>
    <w:p w14:paraId="20217414" w14:textId="03F3005B" w:rsidR="00664A1C" w:rsidRPr="00DA2FF6" w:rsidRDefault="00F850B3" w:rsidP="003B723C">
      <w:pPr>
        <w:spacing w:after="0" w:line="240" w:lineRule="auto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A028B1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A028B1">
        <w:rPr>
          <w:rFonts w:ascii="Times New Roman" w:hAnsi="Times New Roman" w:cs="Times New Roman"/>
          <w:i/>
          <w:iCs/>
          <w:sz w:val="20"/>
          <w:szCs w:val="20"/>
          <w:lang w:val="en-GB"/>
        </w:rPr>
        <w:t>Letter</w:t>
      </w:r>
      <w:proofErr w:type="spellEnd"/>
      <w:r w:rsidRPr="00A028B1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(classification of clinical significance)</w:t>
      </w:r>
      <w:r w:rsidRPr="00A028B1">
        <w:rPr>
          <w:rFonts w:ascii="Times New Roman" w:hAnsi="Times New Roman" w:cs="Times New Roman"/>
          <w:sz w:val="20"/>
          <w:szCs w:val="20"/>
          <w:lang w:val="en-GB"/>
        </w:rPr>
        <w:t>: D</w:t>
      </w:r>
      <w:r w:rsidRPr="00A028B1">
        <w:rPr>
          <w:rFonts w:ascii="Times New Roman" w:hAnsi="Times New Roman" w:cs="Times New Roman"/>
          <w:i/>
          <w:sz w:val="20"/>
          <w:szCs w:val="20"/>
          <w:lang w:val="en-GB"/>
        </w:rPr>
        <w:t xml:space="preserve"> =</w:t>
      </w:r>
      <w:r w:rsidRPr="00A028B1">
        <w:rPr>
          <w:rFonts w:ascii="Times New Roman" w:hAnsi="Times New Roman" w:cs="Times New Roman"/>
          <w:sz w:val="20"/>
          <w:szCs w:val="20"/>
          <w:lang w:val="en-GB"/>
        </w:rPr>
        <w:t xml:space="preserve"> clinically significant interaction that should be avoided; </w:t>
      </w:r>
      <w:r w:rsidRPr="00A028B1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C </w:t>
      </w:r>
      <w:r w:rsidRPr="00A028B1">
        <w:rPr>
          <w:rFonts w:ascii="Times New Roman" w:hAnsi="Times New Roman" w:cs="Times New Roman"/>
          <w:sz w:val="20"/>
          <w:szCs w:val="20"/>
          <w:lang w:val="en-GB"/>
        </w:rPr>
        <w:t>= clinically significant interaction that can be managed by, e.g., a dose adjustment; B = the clinical significance is uncertain or varies.</w:t>
      </w:r>
      <w:bookmarkStart w:id="2" w:name="_Hlk179887280"/>
      <w:r w:rsidR="00211A4B">
        <w:rPr>
          <w:rFonts w:ascii="Times New Roman" w:hAnsi="Times New Roman" w:cs="Times New Roman"/>
          <w:sz w:val="20"/>
          <w:szCs w:val="20"/>
        </w:rPr>
        <w:t xml:space="preserve"> </w:t>
      </w:r>
      <w:r w:rsidR="00DA2F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(-) no action suggested, </w:t>
      </w:r>
      <w:r w:rsidR="00664A1C" w:rsidRPr="00A028B1">
        <w:rPr>
          <w:rFonts w:ascii="Times New Roman" w:hAnsi="Times New Roman" w:cs="Times New Roman"/>
          <w:sz w:val="20"/>
          <w:szCs w:val="20"/>
        </w:rPr>
        <w:t>ECG = electrocardiogram, GLP = glucagon-like peptide, GP = general practitioner, LDL = low-density lipoprotein, SGLT = sodium-glucose transporter, TSH = thyroid-stimulating hormone</w:t>
      </w:r>
      <w:bookmarkEnd w:id="2"/>
      <w:r w:rsidR="00211A4B">
        <w:rPr>
          <w:rFonts w:ascii="Times New Roman" w:hAnsi="Times New Roman" w:cs="Times New Roman"/>
          <w:sz w:val="20"/>
          <w:szCs w:val="20"/>
        </w:rPr>
        <w:t>.</w:t>
      </w:r>
    </w:p>
    <w:p w14:paraId="7D5A3075" w14:textId="77777777" w:rsidR="00F850B3" w:rsidRPr="00A028B1" w:rsidRDefault="00F850B3" w:rsidP="003B723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F850B3" w:rsidRPr="00A028B1" w:rsidSect="00AA2C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Carina Tukukino" w:date="2024-12-13T17:09:00Z" w:initials="CT">
    <w:p w14:paraId="24FC67E4" w14:textId="77777777" w:rsidR="00180255" w:rsidRDefault="00180255" w:rsidP="00180255">
      <w:pPr>
        <w:pStyle w:val="CommentText"/>
        <w:jc w:val="left"/>
      </w:pPr>
      <w:r>
        <w:rPr>
          <w:rStyle w:val="CommentReference"/>
        </w:rPr>
        <w:annotationRef/>
      </w:r>
      <w:r>
        <w:t>Remove coloured text please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FC67E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F3DC021" w16cex:dateUtc="2024-12-13T16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4FC67E4" w16cid:durableId="3F3DC02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0E831" w14:textId="77777777" w:rsidR="009501A9" w:rsidRDefault="009501A9" w:rsidP="00AD2731">
      <w:pPr>
        <w:spacing w:after="0" w:line="240" w:lineRule="auto"/>
      </w:pPr>
      <w:r>
        <w:separator/>
      </w:r>
    </w:p>
  </w:endnote>
  <w:endnote w:type="continuationSeparator" w:id="0">
    <w:p w14:paraId="102AD396" w14:textId="77777777" w:rsidR="009501A9" w:rsidRDefault="009501A9" w:rsidP="00AD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83F67" w14:textId="77777777" w:rsidR="009501A9" w:rsidRDefault="009501A9" w:rsidP="00AD2731">
      <w:pPr>
        <w:spacing w:after="0" w:line="240" w:lineRule="auto"/>
      </w:pPr>
      <w:r>
        <w:separator/>
      </w:r>
    </w:p>
  </w:footnote>
  <w:footnote w:type="continuationSeparator" w:id="0">
    <w:p w14:paraId="75A8D319" w14:textId="77777777" w:rsidR="009501A9" w:rsidRDefault="009501A9" w:rsidP="00AD2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44939" w14:textId="38F70C3C" w:rsidR="00B51DB9" w:rsidRPr="00B51DB9" w:rsidRDefault="00B51DB9">
    <w:pPr>
      <w:pStyle w:val="Header"/>
      <w:rPr>
        <w:rFonts w:ascii="Times New Roman" w:hAnsi="Times New Roman" w:cs="Times New Roman"/>
      </w:rPr>
    </w:pPr>
    <w:r w:rsidRPr="00B51DB9">
      <w:rPr>
        <w:rFonts w:ascii="Times New Roman" w:hAnsi="Times New Roman" w:cs="Times New Roman"/>
        <w:b/>
        <w:bCs/>
        <w:color w:val="202124"/>
        <w:sz w:val="24"/>
        <w:szCs w:val="24"/>
      </w:rPr>
      <w:t xml:space="preserve">Online Resource 3 </w:t>
    </w:r>
    <w:r w:rsidRPr="00B51DB9">
      <w:rPr>
        <w:rFonts w:ascii="Times New Roman" w:hAnsi="Times New Roman" w:cs="Times New Roman"/>
        <w:color w:val="202124"/>
        <w:sz w:val="24"/>
        <w:szCs w:val="24"/>
      </w:rPr>
      <w:t>Total number and suggested actions per drug by respondents</w:t>
    </w:r>
  </w:p>
  <w:p w14:paraId="7ED61E22" w14:textId="77777777" w:rsidR="00B51DB9" w:rsidRPr="00B51DB9" w:rsidRDefault="00B51DB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96C2D"/>
    <w:multiLevelType w:val="hybridMultilevel"/>
    <w:tmpl w:val="1FEE4BF6"/>
    <w:lvl w:ilvl="0" w:tplc="F7DEC37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ina Tukukino">
    <w15:presenceInfo w15:providerId="AD" w15:userId="S::carina.tukukino@gu.se::189dcae9-77a8-45d7-b0f6-3f40fbe39a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17"/>
    <w:rsid w:val="00015DD2"/>
    <w:rsid w:val="0003431D"/>
    <w:rsid w:val="00076B36"/>
    <w:rsid w:val="00081A47"/>
    <w:rsid w:val="00085A93"/>
    <w:rsid w:val="00087F16"/>
    <w:rsid w:val="000B3017"/>
    <w:rsid w:val="000D5419"/>
    <w:rsid w:val="00110B94"/>
    <w:rsid w:val="00115CB3"/>
    <w:rsid w:val="0015095E"/>
    <w:rsid w:val="00180255"/>
    <w:rsid w:val="001C5436"/>
    <w:rsid w:val="001D3760"/>
    <w:rsid w:val="001F0319"/>
    <w:rsid w:val="00211A4B"/>
    <w:rsid w:val="002124C5"/>
    <w:rsid w:val="0022430F"/>
    <w:rsid w:val="0025175E"/>
    <w:rsid w:val="002740F8"/>
    <w:rsid w:val="00291D90"/>
    <w:rsid w:val="002C75E3"/>
    <w:rsid w:val="002D4936"/>
    <w:rsid w:val="002E3343"/>
    <w:rsid w:val="002F108D"/>
    <w:rsid w:val="002F458C"/>
    <w:rsid w:val="00333B57"/>
    <w:rsid w:val="00351B62"/>
    <w:rsid w:val="00373B0F"/>
    <w:rsid w:val="003A2426"/>
    <w:rsid w:val="003A5A79"/>
    <w:rsid w:val="003B723C"/>
    <w:rsid w:val="003C48D1"/>
    <w:rsid w:val="00401106"/>
    <w:rsid w:val="00430A3B"/>
    <w:rsid w:val="00475126"/>
    <w:rsid w:val="004D3FEB"/>
    <w:rsid w:val="005011DD"/>
    <w:rsid w:val="00524202"/>
    <w:rsid w:val="00541587"/>
    <w:rsid w:val="00544ED1"/>
    <w:rsid w:val="00547002"/>
    <w:rsid w:val="0055041A"/>
    <w:rsid w:val="00583AF2"/>
    <w:rsid w:val="005B384D"/>
    <w:rsid w:val="005D0722"/>
    <w:rsid w:val="006010A0"/>
    <w:rsid w:val="00611FB6"/>
    <w:rsid w:val="00620383"/>
    <w:rsid w:val="00623622"/>
    <w:rsid w:val="0065056D"/>
    <w:rsid w:val="00664A1C"/>
    <w:rsid w:val="00677401"/>
    <w:rsid w:val="00695BB1"/>
    <w:rsid w:val="006C5C06"/>
    <w:rsid w:val="006E78A3"/>
    <w:rsid w:val="00704679"/>
    <w:rsid w:val="007321BD"/>
    <w:rsid w:val="007411B5"/>
    <w:rsid w:val="00753BCF"/>
    <w:rsid w:val="00775478"/>
    <w:rsid w:val="00795621"/>
    <w:rsid w:val="007A48F2"/>
    <w:rsid w:val="00834DD0"/>
    <w:rsid w:val="00873FA4"/>
    <w:rsid w:val="00874C0B"/>
    <w:rsid w:val="008B3F83"/>
    <w:rsid w:val="008E642A"/>
    <w:rsid w:val="008E69D8"/>
    <w:rsid w:val="00906BA2"/>
    <w:rsid w:val="00947C73"/>
    <w:rsid w:val="009501A9"/>
    <w:rsid w:val="009C5251"/>
    <w:rsid w:val="009F44EE"/>
    <w:rsid w:val="00A021BF"/>
    <w:rsid w:val="00A028B1"/>
    <w:rsid w:val="00A26845"/>
    <w:rsid w:val="00A30A4D"/>
    <w:rsid w:val="00A3460E"/>
    <w:rsid w:val="00A417AC"/>
    <w:rsid w:val="00A814FC"/>
    <w:rsid w:val="00AA2C12"/>
    <w:rsid w:val="00AA5B23"/>
    <w:rsid w:val="00AB2814"/>
    <w:rsid w:val="00AC2FCC"/>
    <w:rsid w:val="00AD2731"/>
    <w:rsid w:val="00B00A56"/>
    <w:rsid w:val="00B43559"/>
    <w:rsid w:val="00B44E37"/>
    <w:rsid w:val="00B505F9"/>
    <w:rsid w:val="00B51DB9"/>
    <w:rsid w:val="00B73AEF"/>
    <w:rsid w:val="00BA0DC7"/>
    <w:rsid w:val="00BB3D52"/>
    <w:rsid w:val="00BD6450"/>
    <w:rsid w:val="00BE4483"/>
    <w:rsid w:val="00C0566F"/>
    <w:rsid w:val="00C17AFE"/>
    <w:rsid w:val="00C31910"/>
    <w:rsid w:val="00C35A0A"/>
    <w:rsid w:val="00C44F84"/>
    <w:rsid w:val="00C7291C"/>
    <w:rsid w:val="00CA2D9C"/>
    <w:rsid w:val="00CC356A"/>
    <w:rsid w:val="00CD276A"/>
    <w:rsid w:val="00CF0ACC"/>
    <w:rsid w:val="00D137B4"/>
    <w:rsid w:val="00D24C1C"/>
    <w:rsid w:val="00D31413"/>
    <w:rsid w:val="00D4649F"/>
    <w:rsid w:val="00D579E7"/>
    <w:rsid w:val="00D63549"/>
    <w:rsid w:val="00D66B33"/>
    <w:rsid w:val="00DA2FF6"/>
    <w:rsid w:val="00DA79D8"/>
    <w:rsid w:val="00DB0E47"/>
    <w:rsid w:val="00DC25E1"/>
    <w:rsid w:val="00DD6E90"/>
    <w:rsid w:val="00E0216B"/>
    <w:rsid w:val="00E37DFC"/>
    <w:rsid w:val="00E815E5"/>
    <w:rsid w:val="00EA6D99"/>
    <w:rsid w:val="00F03FCB"/>
    <w:rsid w:val="00F062C6"/>
    <w:rsid w:val="00F32E13"/>
    <w:rsid w:val="00F3635C"/>
    <w:rsid w:val="00F6415F"/>
    <w:rsid w:val="00F850B3"/>
    <w:rsid w:val="00FA0B84"/>
    <w:rsid w:val="00FA1284"/>
    <w:rsid w:val="00F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19EE2"/>
  <w15:chartTrackingRefBased/>
  <w15:docId w15:val="{54665954-697E-465F-9570-F6162178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16B"/>
    <w:pPr>
      <w:spacing w:after="240"/>
      <w:jc w:val="both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017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0B3017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664A1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A2D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D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D9C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D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D9C"/>
    <w:rPr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731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731"/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78A3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814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Tukukino</dc:creator>
  <cp:keywords/>
  <dc:description/>
  <cp:lastModifiedBy>Dennis  Villahermosa</cp:lastModifiedBy>
  <cp:revision>3</cp:revision>
  <cp:lastPrinted>2024-10-23T09:59:00Z</cp:lastPrinted>
  <dcterms:created xsi:type="dcterms:W3CDTF">2024-12-13T16:10:00Z</dcterms:created>
  <dcterms:modified xsi:type="dcterms:W3CDTF">2024-12-14T00:38:00Z</dcterms:modified>
</cp:coreProperties>
</file>