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A8BAB" w14:textId="7BE5516F" w:rsidR="00EE19E8" w:rsidRPr="006A4849" w:rsidRDefault="00EE19E8" w:rsidP="00EE19E8">
      <w:pPr>
        <w:spacing w:after="240"/>
        <w:rPr>
          <w:rFonts w:asciiTheme="minorHAnsi" w:hAnsiTheme="minorHAnsi" w:cstheme="minorHAnsi"/>
          <w:sz w:val="22"/>
          <w:szCs w:val="22"/>
          <w:lang w:val="en-US"/>
        </w:rPr>
      </w:pPr>
      <w:r w:rsidRPr="006A4849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Supplementary Table </w:t>
      </w:r>
      <w:r w:rsidRPr="006A4849">
        <w:rPr>
          <w:rFonts w:asciiTheme="minorHAnsi" w:hAnsiTheme="minorHAnsi" w:cstheme="minorHAnsi"/>
          <w:sz w:val="22"/>
          <w:szCs w:val="22"/>
          <w:lang w:val="en-US"/>
        </w:rPr>
        <w:t xml:space="preserve">Pharmacokinetic measures of fluoxetine in </w:t>
      </w:r>
      <w:r w:rsidR="00AF0252" w:rsidRPr="006A4849">
        <w:rPr>
          <w:rFonts w:asciiTheme="minorHAnsi" w:hAnsiTheme="minorHAnsi" w:cstheme="minorHAnsi"/>
          <w:sz w:val="22"/>
          <w:szCs w:val="22"/>
          <w:lang w:val="en-US"/>
        </w:rPr>
        <w:t>switchers versus non-switchers stratified by CYP2D6 phenotype</w:t>
      </w:r>
    </w:p>
    <w:tbl>
      <w:tblPr>
        <w:tblStyle w:val="Tabellrutenett"/>
        <w:tblW w:w="136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1985"/>
        <w:gridCol w:w="709"/>
        <w:gridCol w:w="1842"/>
        <w:gridCol w:w="1985"/>
        <w:gridCol w:w="851"/>
      </w:tblGrid>
      <w:tr w:rsidR="00EE19E8" w:rsidRPr="006A4849" w14:paraId="29B1F6D2" w14:textId="77777777" w:rsidTr="00EE19E8">
        <w:tc>
          <w:tcPr>
            <w:tcW w:w="13609" w:type="dxa"/>
            <w:gridSpan w:val="7"/>
            <w:tcBorders>
              <w:bottom w:val="single" w:sz="4" w:space="0" w:color="auto"/>
            </w:tcBorders>
            <w:shd w:val="clear" w:color="auto" w:fill="D1D1D1" w:themeFill="background2" w:themeFillShade="E6"/>
          </w:tcPr>
          <w:p w14:paraId="30DD0267" w14:textId="77777777" w:rsidR="00EE19E8" w:rsidRPr="006A4849" w:rsidRDefault="00EE19E8" w:rsidP="00682A27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Adult patients (</w:t>
            </w:r>
            <w:r w:rsidRPr="006A4849">
              <w:rPr>
                <w:rFonts w:ascii="Times New Roman" w:hAnsi="Times New Roman" w:cs="Times New Roman"/>
                <w:sz w:val="22"/>
                <w:szCs w:val="22"/>
              </w:rPr>
              <w:t xml:space="preserve">≥ </w:t>
            </w:r>
            <w:r w:rsidRPr="006A4849">
              <w:rPr>
                <w:sz w:val="22"/>
                <w:szCs w:val="22"/>
              </w:rPr>
              <w:t>18 yrs)</w:t>
            </w:r>
          </w:p>
        </w:tc>
      </w:tr>
      <w:tr w:rsidR="00254090" w:rsidRPr="006A4849" w14:paraId="2D737E7E" w14:textId="77777777" w:rsidTr="00254090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B56A21E" w14:textId="77777777" w:rsidR="00EE19E8" w:rsidRPr="006A4849" w:rsidRDefault="00EE19E8" w:rsidP="00682A27">
            <w:pPr>
              <w:spacing w:line="360" w:lineRule="auto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Pharmacokinetic measure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269E4BB" w14:textId="77777777" w:rsidR="00254090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PM switch</w:t>
            </w:r>
            <w:r w:rsidRPr="006A4849">
              <w:rPr>
                <w:sz w:val="22"/>
                <w:szCs w:val="22"/>
              </w:rPr>
              <w:t>ers</w:t>
            </w:r>
            <w:r w:rsidRPr="006A4849">
              <w:rPr>
                <w:sz w:val="22"/>
                <w:szCs w:val="22"/>
              </w:rPr>
              <w:t xml:space="preserve"> </w:t>
            </w:r>
          </w:p>
          <w:p w14:paraId="35962BD8" w14:textId="4B1F7F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(n</w:t>
            </w:r>
            <w:r w:rsidR="00254090">
              <w:rPr>
                <w:sz w:val="22"/>
                <w:szCs w:val="22"/>
              </w:rPr>
              <w:t xml:space="preserve"> </w:t>
            </w:r>
            <w:r w:rsidRPr="006A4849">
              <w:rPr>
                <w:sz w:val="22"/>
                <w:szCs w:val="22"/>
              </w:rPr>
              <w:t>=</w:t>
            </w:r>
            <w:r w:rsidR="00254090">
              <w:rPr>
                <w:sz w:val="22"/>
                <w:szCs w:val="22"/>
              </w:rPr>
              <w:t xml:space="preserve"> </w:t>
            </w:r>
            <w:r w:rsidRPr="006A4849">
              <w:rPr>
                <w:sz w:val="22"/>
                <w:szCs w:val="22"/>
              </w:rPr>
              <w:t>13)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9EF8846" w14:textId="77777777" w:rsidR="00254090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PM no</w:t>
            </w:r>
            <w:r w:rsidRPr="006A4849">
              <w:rPr>
                <w:sz w:val="22"/>
                <w:szCs w:val="22"/>
              </w:rPr>
              <w:t>n-</w:t>
            </w:r>
            <w:r w:rsidRPr="006A4849">
              <w:rPr>
                <w:sz w:val="22"/>
                <w:szCs w:val="22"/>
              </w:rPr>
              <w:t>switch</w:t>
            </w:r>
            <w:r w:rsidRPr="006A4849">
              <w:rPr>
                <w:sz w:val="22"/>
                <w:szCs w:val="22"/>
              </w:rPr>
              <w:t>ers</w:t>
            </w:r>
            <w:r w:rsidRPr="006A4849">
              <w:rPr>
                <w:sz w:val="22"/>
                <w:szCs w:val="22"/>
              </w:rPr>
              <w:t xml:space="preserve"> </w:t>
            </w:r>
          </w:p>
          <w:p w14:paraId="5D1CDA3B" w14:textId="106C6872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(n</w:t>
            </w:r>
            <w:r w:rsidR="00254090">
              <w:rPr>
                <w:sz w:val="22"/>
                <w:szCs w:val="22"/>
              </w:rPr>
              <w:t xml:space="preserve"> </w:t>
            </w:r>
            <w:r w:rsidRPr="006A4849">
              <w:rPr>
                <w:sz w:val="22"/>
                <w:szCs w:val="22"/>
              </w:rPr>
              <w:t>=</w:t>
            </w:r>
            <w:r w:rsidR="00254090">
              <w:rPr>
                <w:sz w:val="22"/>
                <w:szCs w:val="22"/>
              </w:rPr>
              <w:t xml:space="preserve"> </w:t>
            </w:r>
            <w:r w:rsidRPr="006A4849">
              <w:rPr>
                <w:sz w:val="22"/>
                <w:szCs w:val="22"/>
              </w:rPr>
              <w:t>55)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6ECDE54" w14:textId="77777777" w:rsidR="00EE19E8" w:rsidRPr="006A4849" w:rsidRDefault="00EE19E8" w:rsidP="00682A27">
            <w:pPr>
              <w:spacing w:line="360" w:lineRule="auto"/>
              <w:jc w:val="right"/>
              <w:rPr>
                <w:i/>
                <w:iCs/>
                <w:sz w:val="22"/>
                <w:szCs w:val="22"/>
              </w:rPr>
            </w:pPr>
            <w:r w:rsidRPr="006A4849">
              <w:rPr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601277" w14:textId="77777777" w:rsidR="00254090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UM switch</w:t>
            </w:r>
            <w:r w:rsidRPr="006A4849">
              <w:rPr>
                <w:sz w:val="22"/>
                <w:szCs w:val="22"/>
              </w:rPr>
              <w:t>ers</w:t>
            </w:r>
            <w:r w:rsidRPr="006A4849">
              <w:rPr>
                <w:sz w:val="22"/>
                <w:szCs w:val="22"/>
              </w:rPr>
              <w:t xml:space="preserve"> </w:t>
            </w:r>
          </w:p>
          <w:p w14:paraId="381A0EA3" w14:textId="34749568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(n</w:t>
            </w:r>
            <w:r w:rsidR="00254090">
              <w:rPr>
                <w:sz w:val="22"/>
                <w:szCs w:val="22"/>
              </w:rPr>
              <w:t xml:space="preserve"> </w:t>
            </w:r>
            <w:r w:rsidRPr="006A4849">
              <w:rPr>
                <w:sz w:val="22"/>
                <w:szCs w:val="22"/>
              </w:rPr>
              <w:t>=</w:t>
            </w:r>
            <w:r w:rsidR="00254090">
              <w:rPr>
                <w:sz w:val="22"/>
                <w:szCs w:val="22"/>
              </w:rPr>
              <w:t xml:space="preserve"> </w:t>
            </w:r>
            <w:r w:rsidRPr="006A4849">
              <w:rPr>
                <w:sz w:val="22"/>
                <w:szCs w:val="22"/>
              </w:rPr>
              <w:t>6)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AB0600D" w14:textId="7642BE19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UM no</w:t>
            </w:r>
            <w:r w:rsidRPr="006A4849">
              <w:rPr>
                <w:sz w:val="22"/>
                <w:szCs w:val="22"/>
              </w:rPr>
              <w:t>n-</w:t>
            </w:r>
            <w:r w:rsidRPr="006A4849">
              <w:rPr>
                <w:sz w:val="22"/>
                <w:szCs w:val="22"/>
              </w:rPr>
              <w:t>switch</w:t>
            </w:r>
            <w:r w:rsidRPr="006A4849">
              <w:rPr>
                <w:sz w:val="22"/>
                <w:szCs w:val="22"/>
              </w:rPr>
              <w:t>ers</w:t>
            </w:r>
            <w:r w:rsidRPr="006A4849">
              <w:rPr>
                <w:sz w:val="22"/>
                <w:szCs w:val="22"/>
              </w:rPr>
              <w:t xml:space="preserve"> (n</w:t>
            </w:r>
            <w:r w:rsidR="00254090">
              <w:rPr>
                <w:sz w:val="22"/>
                <w:szCs w:val="22"/>
              </w:rPr>
              <w:t xml:space="preserve"> </w:t>
            </w:r>
            <w:r w:rsidRPr="006A4849">
              <w:rPr>
                <w:sz w:val="22"/>
                <w:szCs w:val="22"/>
              </w:rPr>
              <w:t>=</w:t>
            </w:r>
            <w:r w:rsidR="00254090">
              <w:rPr>
                <w:sz w:val="22"/>
                <w:szCs w:val="22"/>
              </w:rPr>
              <w:t xml:space="preserve"> </w:t>
            </w:r>
            <w:r w:rsidRPr="006A4849">
              <w:rPr>
                <w:sz w:val="22"/>
                <w:szCs w:val="22"/>
              </w:rPr>
              <w:t>19)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B61AE96" w14:textId="77777777" w:rsidR="00EE19E8" w:rsidRPr="006A4849" w:rsidRDefault="00EE19E8" w:rsidP="00682A27">
            <w:pPr>
              <w:spacing w:line="360" w:lineRule="auto"/>
              <w:jc w:val="right"/>
              <w:rPr>
                <w:i/>
                <w:iCs/>
                <w:sz w:val="22"/>
                <w:szCs w:val="22"/>
              </w:rPr>
            </w:pPr>
            <w:r w:rsidRPr="006A4849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254090" w:rsidRPr="006A4849" w14:paraId="5CEFF807" w14:textId="77777777" w:rsidTr="00254090">
        <w:tc>
          <w:tcPr>
            <w:tcW w:w="4253" w:type="dxa"/>
            <w:tcBorders>
              <w:top w:val="single" w:sz="4" w:space="0" w:color="auto"/>
            </w:tcBorders>
          </w:tcPr>
          <w:p w14:paraId="42C884FC" w14:textId="77777777" w:rsidR="00EE19E8" w:rsidRPr="006A4849" w:rsidRDefault="00EE19E8" w:rsidP="00682A27">
            <w:pPr>
              <w:spacing w:line="360" w:lineRule="auto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Fluoxetine concentration, nmol/L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1A28FE4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979 (284; 1730)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476D738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767 (187; 2062)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E2B84CB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0.6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3692268E" w14:textId="52C883F5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25</w:t>
            </w:r>
            <w:r w:rsidR="00254090">
              <w:rPr>
                <w:rFonts w:asciiTheme="minorHAnsi" w:eastAsia="Times New Roman" w:hAnsiTheme="minorHAnsi" w:cstheme="minorHAnsi"/>
                <w:sz w:val="22"/>
                <w:szCs w:val="22"/>
              </w:rPr>
              <w:t>4</w:t>
            </w: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(53; 418)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FDDE204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354 (103; 1188)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E34716C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0.07</w:t>
            </w:r>
          </w:p>
        </w:tc>
      </w:tr>
      <w:tr w:rsidR="00254090" w:rsidRPr="006A4849" w14:paraId="43BFB972" w14:textId="77777777" w:rsidTr="00254090">
        <w:tc>
          <w:tcPr>
            <w:tcW w:w="4253" w:type="dxa"/>
          </w:tcPr>
          <w:p w14:paraId="7D0AFC6E" w14:textId="77777777" w:rsidR="00EE19E8" w:rsidRPr="006A4849" w:rsidRDefault="00EE19E8" w:rsidP="00682A27">
            <w:pPr>
              <w:spacing w:line="360" w:lineRule="auto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Fluoxetine C/D ratio, (nmol/L)/(mg/day)</w:t>
            </w:r>
          </w:p>
        </w:tc>
        <w:tc>
          <w:tcPr>
            <w:tcW w:w="1984" w:type="dxa"/>
          </w:tcPr>
          <w:p w14:paraId="29830AA3" w14:textId="0938F648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26.6 (14.2; 53.</w:t>
            </w:r>
            <w:r w:rsidR="00254090">
              <w:rPr>
                <w:rFonts w:asciiTheme="minorHAnsi" w:eastAsia="Times New Roman" w:hAnsiTheme="minorHAnsi" w:cstheme="minorHAnsi"/>
                <w:sz w:val="22"/>
                <w:szCs w:val="22"/>
              </w:rPr>
              <w:t>4</w:t>
            </w: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14:paraId="233BE0AA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23.4 (8.0; 57.8)</w:t>
            </w:r>
          </w:p>
        </w:tc>
        <w:tc>
          <w:tcPr>
            <w:tcW w:w="709" w:type="dxa"/>
          </w:tcPr>
          <w:p w14:paraId="4B269E3E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1.0</w:t>
            </w:r>
          </w:p>
        </w:tc>
        <w:tc>
          <w:tcPr>
            <w:tcW w:w="1842" w:type="dxa"/>
            <w:shd w:val="clear" w:color="auto" w:fill="auto"/>
          </w:tcPr>
          <w:p w14:paraId="23918B1D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11.0 (2.7; 17.9)</w:t>
            </w:r>
          </w:p>
        </w:tc>
        <w:tc>
          <w:tcPr>
            <w:tcW w:w="1985" w:type="dxa"/>
          </w:tcPr>
          <w:p w14:paraId="2192A22A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11.9 (3.8; 23.8)</w:t>
            </w:r>
          </w:p>
        </w:tc>
        <w:tc>
          <w:tcPr>
            <w:tcW w:w="851" w:type="dxa"/>
          </w:tcPr>
          <w:p w14:paraId="1163FBCE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0.5</w:t>
            </w:r>
          </w:p>
        </w:tc>
      </w:tr>
      <w:tr w:rsidR="00254090" w:rsidRPr="006A4849" w14:paraId="3B7496F7" w14:textId="77777777" w:rsidTr="00254090">
        <w:tc>
          <w:tcPr>
            <w:tcW w:w="4253" w:type="dxa"/>
          </w:tcPr>
          <w:p w14:paraId="2D3A1951" w14:textId="77777777" w:rsidR="00EE19E8" w:rsidRPr="006A4849" w:rsidRDefault="00EE19E8" w:rsidP="00682A27">
            <w:pPr>
              <w:spacing w:line="360" w:lineRule="auto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Norfluoxetine concentration, nmol/L</w:t>
            </w:r>
          </w:p>
        </w:tc>
        <w:tc>
          <w:tcPr>
            <w:tcW w:w="1984" w:type="dxa"/>
          </w:tcPr>
          <w:p w14:paraId="28E9F62B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422 (117; 751)</w:t>
            </w:r>
          </w:p>
        </w:tc>
        <w:tc>
          <w:tcPr>
            <w:tcW w:w="1985" w:type="dxa"/>
          </w:tcPr>
          <w:p w14:paraId="32959CE0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336 (70; 1041)</w:t>
            </w:r>
          </w:p>
        </w:tc>
        <w:tc>
          <w:tcPr>
            <w:tcW w:w="709" w:type="dxa"/>
          </w:tcPr>
          <w:p w14:paraId="30AFFB44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0.4</w:t>
            </w:r>
          </w:p>
        </w:tc>
        <w:tc>
          <w:tcPr>
            <w:tcW w:w="1842" w:type="dxa"/>
            <w:shd w:val="clear" w:color="auto" w:fill="auto"/>
          </w:tcPr>
          <w:p w14:paraId="6A473AE3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827 (265; 1342)</w:t>
            </w:r>
          </w:p>
        </w:tc>
        <w:tc>
          <w:tcPr>
            <w:tcW w:w="1985" w:type="dxa"/>
          </w:tcPr>
          <w:p w14:paraId="49AB18D7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908 (319; 2330)</w:t>
            </w:r>
          </w:p>
        </w:tc>
        <w:tc>
          <w:tcPr>
            <w:tcW w:w="851" w:type="dxa"/>
          </w:tcPr>
          <w:p w14:paraId="43E4CC0B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0.4</w:t>
            </w:r>
          </w:p>
        </w:tc>
      </w:tr>
      <w:tr w:rsidR="00254090" w:rsidRPr="006A4849" w14:paraId="1092234F" w14:textId="77777777" w:rsidTr="00254090">
        <w:tc>
          <w:tcPr>
            <w:tcW w:w="4253" w:type="dxa"/>
          </w:tcPr>
          <w:p w14:paraId="02D05AD3" w14:textId="77777777" w:rsidR="00EE19E8" w:rsidRPr="006A4849" w:rsidRDefault="00EE19E8" w:rsidP="00682A27">
            <w:pPr>
              <w:spacing w:line="360" w:lineRule="auto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Norfluoxetine C/D ratio, (nmol/L)/(mg/day)</w:t>
            </w:r>
          </w:p>
        </w:tc>
        <w:tc>
          <w:tcPr>
            <w:tcW w:w="1984" w:type="dxa"/>
          </w:tcPr>
          <w:p w14:paraId="0E390302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12.1 (4.7; 35.6)</w:t>
            </w:r>
          </w:p>
        </w:tc>
        <w:tc>
          <w:tcPr>
            <w:tcW w:w="1985" w:type="dxa"/>
          </w:tcPr>
          <w:p w14:paraId="3C35199A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10.3 (3.5; 25.8)</w:t>
            </w:r>
          </w:p>
        </w:tc>
        <w:tc>
          <w:tcPr>
            <w:tcW w:w="709" w:type="dxa"/>
          </w:tcPr>
          <w:p w14:paraId="5C240A6D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0.7</w:t>
            </w:r>
          </w:p>
        </w:tc>
        <w:tc>
          <w:tcPr>
            <w:tcW w:w="1842" w:type="dxa"/>
            <w:shd w:val="clear" w:color="auto" w:fill="auto"/>
          </w:tcPr>
          <w:p w14:paraId="6DB0DD7F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33.9 (13.3; 67.1)</w:t>
            </w:r>
          </w:p>
        </w:tc>
        <w:tc>
          <w:tcPr>
            <w:tcW w:w="1985" w:type="dxa"/>
          </w:tcPr>
          <w:p w14:paraId="352E528A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22.7 (10.3; 65.1)</w:t>
            </w:r>
          </w:p>
        </w:tc>
        <w:tc>
          <w:tcPr>
            <w:tcW w:w="851" w:type="dxa"/>
          </w:tcPr>
          <w:p w14:paraId="4D214648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0.2</w:t>
            </w:r>
          </w:p>
        </w:tc>
      </w:tr>
      <w:tr w:rsidR="00254090" w:rsidRPr="006A4849" w14:paraId="37919918" w14:textId="77777777" w:rsidTr="00254090">
        <w:tc>
          <w:tcPr>
            <w:tcW w:w="4253" w:type="dxa"/>
          </w:tcPr>
          <w:p w14:paraId="5161376F" w14:textId="77777777" w:rsidR="00EE19E8" w:rsidRPr="006A4849" w:rsidRDefault="00EE19E8" w:rsidP="00682A27">
            <w:pPr>
              <w:spacing w:line="360" w:lineRule="auto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Active moiety concentration, nmol/L</w:t>
            </w:r>
          </w:p>
        </w:tc>
        <w:tc>
          <w:tcPr>
            <w:tcW w:w="1984" w:type="dxa"/>
          </w:tcPr>
          <w:p w14:paraId="19987DD6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1262 (409; 2377)</w:t>
            </w:r>
          </w:p>
        </w:tc>
        <w:tc>
          <w:tcPr>
            <w:tcW w:w="1985" w:type="dxa"/>
          </w:tcPr>
          <w:p w14:paraId="0A202C6C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1154 (257; 2995)</w:t>
            </w:r>
          </w:p>
        </w:tc>
        <w:tc>
          <w:tcPr>
            <w:tcW w:w="709" w:type="dxa"/>
          </w:tcPr>
          <w:p w14:paraId="0F54EF1F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0.5</w:t>
            </w:r>
          </w:p>
        </w:tc>
        <w:tc>
          <w:tcPr>
            <w:tcW w:w="1842" w:type="dxa"/>
            <w:shd w:val="clear" w:color="auto" w:fill="auto"/>
          </w:tcPr>
          <w:p w14:paraId="48664177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1144 (318; 1573)</w:t>
            </w:r>
          </w:p>
        </w:tc>
        <w:tc>
          <w:tcPr>
            <w:tcW w:w="1985" w:type="dxa"/>
          </w:tcPr>
          <w:p w14:paraId="15EA5DD5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1459 (422; 3458)</w:t>
            </w:r>
          </w:p>
        </w:tc>
        <w:tc>
          <w:tcPr>
            <w:tcW w:w="851" w:type="dxa"/>
          </w:tcPr>
          <w:p w14:paraId="5B1E618F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0.2</w:t>
            </w:r>
          </w:p>
        </w:tc>
      </w:tr>
      <w:tr w:rsidR="00254090" w:rsidRPr="006A4849" w14:paraId="01716492" w14:textId="77777777" w:rsidTr="00254090">
        <w:tc>
          <w:tcPr>
            <w:tcW w:w="4253" w:type="dxa"/>
          </w:tcPr>
          <w:p w14:paraId="67AB0801" w14:textId="77777777" w:rsidR="00EE19E8" w:rsidRPr="006A4849" w:rsidRDefault="00EE19E8" w:rsidP="00682A27">
            <w:pPr>
              <w:spacing w:line="360" w:lineRule="auto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Active moiety C/D ratio, (nmol/L)/(mg/day)</w:t>
            </w:r>
          </w:p>
        </w:tc>
        <w:tc>
          <w:tcPr>
            <w:tcW w:w="1984" w:type="dxa"/>
          </w:tcPr>
          <w:p w14:paraId="275F09D9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36.2 (20.5; 89.0)</w:t>
            </w:r>
          </w:p>
        </w:tc>
        <w:tc>
          <w:tcPr>
            <w:tcW w:w="1985" w:type="dxa"/>
          </w:tcPr>
          <w:p w14:paraId="04098A80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37.4 (14.5; 83.4)</w:t>
            </w:r>
          </w:p>
        </w:tc>
        <w:tc>
          <w:tcPr>
            <w:tcW w:w="709" w:type="dxa"/>
          </w:tcPr>
          <w:p w14:paraId="7D12FA9B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0.9</w:t>
            </w:r>
          </w:p>
        </w:tc>
        <w:tc>
          <w:tcPr>
            <w:tcW w:w="1842" w:type="dxa"/>
            <w:shd w:val="clear" w:color="auto" w:fill="auto"/>
          </w:tcPr>
          <w:p w14:paraId="5C250FA8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46.1 (15.9; 78.7)</w:t>
            </w:r>
          </w:p>
        </w:tc>
        <w:tc>
          <w:tcPr>
            <w:tcW w:w="1985" w:type="dxa"/>
          </w:tcPr>
          <w:p w14:paraId="14D689E8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31.8 (20.8; 78.7)</w:t>
            </w:r>
          </w:p>
        </w:tc>
        <w:tc>
          <w:tcPr>
            <w:tcW w:w="851" w:type="dxa"/>
          </w:tcPr>
          <w:p w14:paraId="05755603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0.4</w:t>
            </w:r>
          </w:p>
        </w:tc>
      </w:tr>
      <w:tr w:rsidR="00254090" w:rsidRPr="006A4849" w14:paraId="5E88DE1D" w14:textId="77777777" w:rsidTr="00254090">
        <w:tc>
          <w:tcPr>
            <w:tcW w:w="4253" w:type="dxa"/>
            <w:tcBorders>
              <w:bottom w:val="single" w:sz="4" w:space="0" w:color="auto"/>
            </w:tcBorders>
          </w:tcPr>
          <w:p w14:paraId="762BE058" w14:textId="77777777" w:rsidR="00EE19E8" w:rsidRPr="006A4849" w:rsidRDefault="00EE19E8" w:rsidP="00682A27">
            <w:pPr>
              <w:spacing w:line="360" w:lineRule="auto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Metabolic ratio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C4A8FBA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0.5 (0.3; 1.2)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378860C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0.5 (0.2; 1.3)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BB4C08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0.9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6960A84B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3.1 (2.4; 5.8)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3C2539D6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rFonts w:asciiTheme="minorHAnsi" w:eastAsia="Times New Roman" w:hAnsiTheme="minorHAnsi" w:cstheme="minorHAnsi"/>
                <w:sz w:val="22"/>
                <w:szCs w:val="22"/>
              </w:rPr>
              <w:t>2.1 (0.6; 6.0)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B28927E" w14:textId="77777777" w:rsidR="00EE19E8" w:rsidRPr="006A4849" w:rsidRDefault="00EE19E8" w:rsidP="00682A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6A4849">
              <w:rPr>
                <w:sz w:val="22"/>
                <w:szCs w:val="22"/>
              </w:rPr>
              <w:t>0.025</w:t>
            </w:r>
          </w:p>
        </w:tc>
      </w:tr>
    </w:tbl>
    <w:p w14:paraId="30D768D4" w14:textId="7DCF3E36" w:rsidR="00EE19E8" w:rsidRPr="006A4849" w:rsidRDefault="00EE19E8" w:rsidP="00EE19E8">
      <w:pPr>
        <w:spacing w:line="360" w:lineRule="auto"/>
        <w:rPr>
          <w:rFonts w:asciiTheme="minorHAnsi" w:eastAsia="Times New Roman" w:hAnsiTheme="minorHAnsi" w:cstheme="minorHAnsi"/>
          <w:spacing w:val="-6"/>
          <w:sz w:val="22"/>
          <w:szCs w:val="22"/>
          <w:lang w:val="en-US"/>
        </w:rPr>
      </w:pPr>
      <w:r w:rsidRPr="006A4849">
        <w:rPr>
          <w:rFonts w:asciiTheme="minorHAnsi" w:eastAsia="Times New Roman" w:hAnsiTheme="minorHAnsi" w:cstheme="minorHAnsi"/>
          <w:spacing w:val="-6"/>
          <w:sz w:val="22"/>
          <w:szCs w:val="22"/>
          <w:lang w:val="en-US"/>
        </w:rPr>
        <w:t>PMs poor metabolizers, UMs ultrarapid metabolizers</w:t>
      </w:r>
      <w:r w:rsidR="00254090">
        <w:rPr>
          <w:rFonts w:asciiTheme="minorHAnsi" w:eastAsia="Times New Roman" w:hAnsiTheme="minorHAnsi" w:cstheme="minorHAnsi"/>
          <w:spacing w:val="-6"/>
          <w:sz w:val="22"/>
          <w:szCs w:val="22"/>
          <w:lang w:val="en-US"/>
        </w:rPr>
        <w:t>, C/D concentration-to-dose</w:t>
      </w:r>
    </w:p>
    <w:p w14:paraId="7CD6FDD6" w14:textId="2352DB3D" w:rsidR="005B7A3E" w:rsidRPr="006A4849" w:rsidRDefault="00EE19E8">
      <w:pPr>
        <w:rPr>
          <w:sz w:val="22"/>
          <w:szCs w:val="22"/>
          <w:lang w:val="en-US"/>
        </w:rPr>
      </w:pPr>
      <w:r w:rsidRPr="006A4849">
        <w:rPr>
          <w:rFonts w:asciiTheme="minorHAnsi" w:eastAsia="Times New Roman" w:hAnsiTheme="minorHAnsi" w:cstheme="minorHAnsi"/>
          <w:spacing w:val="-6"/>
          <w:sz w:val="22"/>
          <w:szCs w:val="22"/>
          <w:lang w:val="en-US"/>
        </w:rPr>
        <w:t xml:space="preserve">Pharmacokinetic measures are presented as median (range). P values are derived from </w:t>
      </w:r>
      <w:r w:rsidR="006A4849" w:rsidRPr="006A4849">
        <w:rPr>
          <w:rFonts w:asciiTheme="minorHAnsi" w:eastAsia="Times New Roman" w:hAnsiTheme="minorHAnsi" w:cstheme="minorHAnsi"/>
          <w:spacing w:val="-6"/>
          <w:sz w:val="22"/>
          <w:szCs w:val="22"/>
          <w:lang w:val="en-US"/>
        </w:rPr>
        <w:t>Mann Whitney U tests</w:t>
      </w:r>
      <w:r w:rsidR="00254090">
        <w:rPr>
          <w:rFonts w:asciiTheme="minorHAnsi" w:eastAsia="Times New Roman" w:hAnsiTheme="minorHAnsi" w:cstheme="minorHAnsi"/>
          <w:spacing w:val="-6"/>
          <w:sz w:val="22"/>
          <w:szCs w:val="22"/>
          <w:lang w:val="en-US"/>
        </w:rPr>
        <w:t>.</w:t>
      </w:r>
    </w:p>
    <w:sectPr w:rsidR="005B7A3E" w:rsidRPr="006A4849" w:rsidSect="00EE19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9E8"/>
    <w:rsid w:val="001A0A01"/>
    <w:rsid w:val="001E4BE4"/>
    <w:rsid w:val="00254090"/>
    <w:rsid w:val="00435BC2"/>
    <w:rsid w:val="005B7A3E"/>
    <w:rsid w:val="006A4849"/>
    <w:rsid w:val="00AC741E"/>
    <w:rsid w:val="00AF0252"/>
    <w:rsid w:val="00E454D0"/>
    <w:rsid w:val="00EE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4EFA"/>
  <w15:chartTrackingRefBased/>
  <w15:docId w15:val="{59E767BA-AC92-482D-A49F-0C3457B9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9E8"/>
    <w:pPr>
      <w:spacing w:after="0" w:line="240" w:lineRule="auto"/>
    </w:pPr>
    <w:rPr>
      <w:rFonts w:ascii="Aptos" w:hAnsi="Aptos" w:cs="Calibri"/>
      <w:kern w:val="0"/>
      <w:sz w:val="24"/>
      <w:szCs w:val="24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E19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E19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E19E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E19E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E19E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E19E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E19E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E19E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E19E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E1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E1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E1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E19E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E19E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E19E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E19E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E19E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E19E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E19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EE1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E19E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E1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E19E8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EE19E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E19E8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EE19E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E1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E19E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E19E8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EE19E8"/>
    <w:pPr>
      <w:spacing w:after="0" w:line="240" w:lineRule="auto"/>
    </w:pPr>
    <w:rPr>
      <w:rFonts w:ascii="Calibri" w:eastAsia="Calibri" w:hAnsi="Calibri" w:cs="Calibri"/>
      <w:kern w:val="0"/>
      <w:lang w:val="en-US" w:eastAsia="nb-N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Hole</dc:creator>
  <cp:keywords/>
  <dc:description/>
  <cp:lastModifiedBy>Kristine Hole</cp:lastModifiedBy>
  <cp:revision>3</cp:revision>
  <dcterms:created xsi:type="dcterms:W3CDTF">2025-06-21T12:09:00Z</dcterms:created>
  <dcterms:modified xsi:type="dcterms:W3CDTF">2025-06-21T12:41:00Z</dcterms:modified>
</cp:coreProperties>
</file>