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  <w:lang w:val="en-US"/>
        </w:rPr>
      </w:pPr>
      <w:r>
        <w:rPr>
          <w:rFonts w:ascii="Arial" w:hAnsi="Arial" w:cs="Arial"/>
          <w:b/>
          <w:color w:val="000000"/>
          <w:sz w:val="20"/>
          <w:szCs w:val="20"/>
          <w:u w:val="single"/>
          <w:lang w:val="en-US"/>
        </w:rPr>
        <w:t>Electronic Supplementary Material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bookmarkStart w:id="0" w:name="_GoBack"/>
      <w:bookmarkEnd w:id="0"/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4"/>
          <w:lang w:val="en-US"/>
        </w:rPr>
      </w:pPr>
      <w:r>
        <w:rPr>
          <w:rFonts w:ascii="Arial" w:hAnsi="Arial" w:cs="Arial"/>
          <w:b/>
          <w:color w:val="000000"/>
          <w:sz w:val="20"/>
          <w:szCs w:val="24"/>
          <w:lang w:val="en-US"/>
        </w:rPr>
        <w:t xml:space="preserve">Online </w:t>
      </w:r>
      <w:r>
        <w:rPr>
          <w:rFonts w:ascii="Arial" w:hAnsi="Arial" w:cs="Arial"/>
          <w:b/>
          <w:color w:val="000000"/>
          <w:sz w:val="20"/>
          <w:szCs w:val="24"/>
          <w:lang w:val="en-US"/>
        </w:rPr>
        <w:t>Supplementary Figure</w:t>
      </w:r>
      <w:r>
        <w:rPr>
          <w:rFonts w:ascii="Arial" w:hAnsi="Arial" w:cs="Arial"/>
          <w:b/>
          <w:color w:val="000000"/>
          <w:sz w:val="20"/>
          <w:szCs w:val="24"/>
          <w:lang w:val="en-US"/>
        </w:rPr>
        <w:t xml:space="preserve"> 1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</w:rPr>
      </w:pPr>
      <w:r>
        <w:rPr>
          <w:rFonts w:ascii="Arial" w:hAnsi="Arial" w:cs="Arial"/>
          <w:color w:val="000000"/>
          <w:sz w:val="20"/>
          <w:szCs w:val="24"/>
          <w:lang w:val="en-US"/>
        </w:rPr>
        <w:t xml:space="preserve">Reporting Template for </w:t>
      </w:r>
    </w:p>
    <w:p>
      <w:pPr>
        <w:spacing w:after="0" w:line="240" w:lineRule="auto"/>
        <w:rPr>
          <w:rFonts w:ascii="Arial" w:hAnsi="Arial" w:cs="Arial"/>
          <w:b/>
          <w:sz w:val="18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</w:rPr>
      </w:pPr>
      <w:r>
        <w:rPr>
          <w:b/>
        </w:rPr>
        <w:t>CLINICAL INDICATION:  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Fetal Head: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proofErr w:type="spellStart"/>
      <w:r>
        <w:t>Calvarium</w:t>
      </w:r>
      <w:proofErr w:type="spellEnd"/>
      <w:r>
        <w:t>: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Orbits: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Palate: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 xml:space="preserve">Posterior </w:t>
      </w:r>
      <w:proofErr w:type="spellStart"/>
      <w:r>
        <w:t>choanae</w:t>
      </w:r>
      <w:proofErr w:type="spellEnd"/>
      <w:r>
        <w:t>: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Mandible: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  <w:t xml:space="preserve">If potential </w:t>
      </w:r>
      <w:proofErr w:type="spellStart"/>
      <w:r>
        <w:t>micrognathia</w:t>
      </w:r>
      <w:proofErr w:type="spellEnd"/>
      <w:r>
        <w:t>, state inferior facial angle (&lt;50 degrees abnormal)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 xml:space="preserve">External auditory canal, tympanic cavity, inner ear structures: 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 xml:space="preserve">Tongue (protrusion or </w:t>
      </w:r>
      <w:proofErr w:type="spellStart"/>
      <w:r>
        <w:t>glossoptosis</w:t>
      </w:r>
      <w:proofErr w:type="spellEnd"/>
      <w:r>
        <w:t>?):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Nasal bone: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Nuchal fold: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Globes / orbits: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  <w:t xml:space="preserve">Optic </w:t>
      </w:r>
      <w:proofErr w:type="spellStart"/>
      <w:r>
        <w:t>nn</w:t>
      </w:r>
      <w:proofErr w:type="spellEnd"/>
      <w:r>
        <w:t xml:space="preserve"> / chasm: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  <w:t>Pituitary gland / stalk: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 xml:space="preserve">Ventricular system: 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  <w:t>Lateral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  <w:t>Third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  <w:t>Fourth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proofErr w:type="spellStart"/>
      <w:r>
        <w:t>Extraaxial</w:t>
      </w:r>
      <w:proofErr w:type="spellEnd"/>
      <w:r>
        <w:t xml:space="preserve"> CSF spaces: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Hemispheres: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 xml:space="preserve">Septum </w:t>
      </w:r>
      <w:proofErr w:type="spellStart"/>
      <w:r>
        <w:t>pellucidum</w:t>
      </w:r>
      <w:proofErr w:type="spellEnd"/>
      <w:r>
        <w:t>: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Corpus callosum: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Sulcation: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Cerebellum: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  <w:t>Vermis foliation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</w:r>
      <w:proofErr w:type="spellStart"/>
      <w:r>
        <w:t>Tegmentovermian</w:t>
      </w:r>
      <w:proofErr w:type="spellEnd"/>
      <w:r>
        <w:t xml:space="preserve"> angle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  <w:t>Hemispheres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</w:r>
      <w:proofErr w:type="spellStart"/>
      <w:r>
        <w:t>Retrocerebellar</w:t>
      </w:r>
      <w:proofErr w:type="spellEnd"/>
      <w:r>
        <w:t xml:space="preserve"> CSF space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Brainstem: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Diffusion weighted imaging: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Susceptibility weighted imaging: [&lt;&gt;]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</w:r>
      <w:r>
        <w:tab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</w:rPr>
      </w:pPr>
      <w:r>
        <w:rPr>
          <w:b/>
        </w:rPr>
        <w:t>IMPRESSION AND RECOMMENDATIONS: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[&lt;&gt;]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 Ormond Street Hospital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Shelmerdine</dc:creator>
  <cp:lastModifiedBy>Susan Shelmerdine</cp:lastModifiedBy>
  <cp:revision>3</cp:revision>
  <dcterms:created xsi:type="dcterms:W3CDTF">2019-02-05T14:58:00Z</dcterms:created>
  <dcterms:modified xsi:type="dcterms:W3CDTF">2019-02-05T16:54:00Z</dcterms:modified>
</cp:coreProperties>
</file>