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  <w:b/>
          <w:bCs/>
        </w:rPr>
      </w:pPr>
      <w:bookmarkStart w:id="0" w:name="_GoBack"/>
      <w:bookmarkEnd w:id="0"/>
      <w:r w:rsidRPr="00DB7C7D">
        <w:rPr>
          <w:rFonts w:ascii="Times" w:hAnsi="Times" w:cs="Times"/>
          <w:b/>
          <w:bCs/>
        </w:rPr>
        <w:t xml:space="preserve">SUPPLEMENTARY FILES: </w:t>
      </w:r>
    </w:p>
    <w:p w:rsidR="00D87E75" w:rsidRPr="00DB7C7D" w:rsidRDefault="00D87E75" w:rsidP="00D87E75">
      <w:pPr>
        <w:rPr>
          <w:rFonts w:ascii="Times" w:hAnsi="Times" w:cs="Times"/>
          <w:b/>
          <w:bCs/>
        </w:rPr>
      </w:pPr>
    </w:p>
    <w:p w:rsidR="00D87E75" w:rsidRPr="00DB7C7D" w:rsidRDefault="00D87E75" w:rsidP="00D87E75">
      <w:pPr>
        <w:rPr>
          <w:rFonts w:ascii="Times" w:hAnsi="Times" w:cs="Times"/>
        </w:rPr>
      </w:pPr>
      <w:r w:rsidRPr="00DB7C7D">
        <w:rPr>
          <w:rFonts w:ascii="Times" w:hAnsi="Times" w:cs="Times"/>
          <w:b/>
          <w:bCs/>
        </w:rPr>
        <w:t>Online Resource 1</w:t>
      </w:r>
      <w:r w:rsidRPr="00DB7C7D">
        <w:rPr>
          <w:rFonts w:ascii="Times" w:hAnsi="Times" w:cs="Times"/>
        </w:rPr>
        <w:t xml:space="preserve"> Regions included and excluded to obtain white matter tracts</w:t>
      </w: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22"/>
        <w:gridCol w:w="2976"/>
        <w:gridCol w:w="4678"/>
      </w:tblGrid>
      <w:tr w:rsidR="00D87E75" w:rsidRPr="00DB7C7D" w:rsidTr="00697C5B">
        <w:tc>
          <w:tcPr>
            <w:tcW w:w="212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Tract</w:t>
            </w:r>
          </w:p>
        </w:tc>
        <w:tc>
          <w:tcPr>
            <w:tcW w:w="297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Regions included</w:t>
            </w:r>
          </w:p>
        </w:tc>
        <w:tc>
          <w:tcPr>
            <w:tcW w:w="4678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Regions excluded</w:t>
            </w:r>
          </w:p>
        </w:tc>
      </w:tr>
      <w:tr w:rsidR="00D87E75" w:rsidRPr="00DB7C7D" w:rsidTr="00697C5B">
        <w:tc>
          <w:tcPr>
            <w:tcW w:w="212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Cingulum</w:t>
            </w:r>
          </w:p>
        </w:tc>
        <w:tc>
          <w:tcPr>
            <w:tcW w:w="297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Anterior cingulate gyrus, posterior cingulate gyrus</w:t>
            </w:r>
          </w:p>
        </w:tc>
        <w:tc>
          <w:tcPr>
            <w:tcW w:w="4678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Amygdala, </w:t>
            </w:r>
            <w:proofErr w:type="spellStart"/>
            <w:r w:rsidRPr="00DB7C7D">
              <w:rPr>
                <w:rFonts w:ascii="Times" w:hAnsi="Times" w:cs="Times"/>
              </w:rPr>
              <w:t>parahippocampal</w:t>
            </w:r>
            <w:proofErr w:type="spellEnd"/>
            <w:r w:rsidRPr="00DB7C7D">
              <w:rPr>
                <w:rFonts w:ascii="Times" w:hAnsi="Times" w:cs="Times"/>
              </w:rPr>
              <w:t xml:space="preserve"> gyrus, hippocampus, pallidum, putamen, thalamus, caudate</w:t>
            </w:r>
          </w:p>
        </w:tc>
      </w:tr>
      <w:tr w:rsidR="00D87E75" w:rsidRPr="00DB7C7D" w:rsidTr="00697C5B">
        <w:tc>
          <w:tcPr>
            <w:tcW w:w="212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Corticospinal tract</w:t>
            </w:r>
          </w:p>
        </w:tc>
        <w:tc>
          <w:tcPr>
            <w:tcW w:w="297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Manually drawn cerebral peduncle and posterior limb of the internal capsule mask, precentral gyrus</w:t>
            </w:r>
          </w:p>
        </w:tc>
        <w:tc>
          <w:tcPr>
            <w:tcW w:w="4678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Manually drawn interhemispheric mask, postcentral gyrus mask</w:t>
            </w:r>
          </w:p>
        </w:tc>
      </w:tr>
      <w:tr w:rsidR="00D87E75" w:rsidRPr="00DB7C7D" w:rsidTr="00697C5B">
        <w:tc>
          <w:tcPr>
            <w:tcW w:w="212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</w:t>
            </w:r>
          </w:p>
        </w:tc>
        <w:tc>
          <w:tcPr>
            <w:tcW w:w="297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Hippocampus, manually drawn region of interest to represent the fornix column</w:t>
            </w:r>
          </w:p>
        </w:tc>
        <w:tc>
          <w:tcPr>
            <w:tcW w:w="4678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Precentral gyrus, middle cingulate gyrus, posterior cingulate gyrus, </w:t>
            </w:r>
            <w:proofErr w:type="spellStart"/>
            <w:r w:rsidRPr="00DB7C7D">
              <w:rPr>
                <w:rFonts w:ascii="Times" w:hAnsi="Times" w:cs="Times"/>
              </w:rPr>
              <w:t>calcarine</w:t>
            </w:r>
            <w:proofErr w:type="spellEnd"/>
            <w:r w:rsidRPr="00DB7C7D">
              <w:rPr>
                <w:rFonts w:ascii="Times" w:hAnsi="Times" w:cs="Times"/>
              </w:rPr>
              <w:t xml:space="preserve"> cortex, superior occipital gyrus, fusiform gyrus, caudate, pallidum, middle temporal pole, superior temporal pole, putamen, a manually drawn mask to represent the mesencephalon</w:t>
            </w:r>
          </w:p>
        </w:tc>
      </w:tr>
      <w:tr w:rsidR="00D87E75" w:rsidRPr="00DB7C7D" w:rsidTr="00697C5B">
        <w:tc>
          <w:tcPr>
            <w:tcW w:w="212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Inferior longitudinal fasciculus</w:t>
            </w:r>
          </w:p>
        </w:tc>
        <w:tc>
          <w:tcPr>
            <w:tcW w:w="297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Middle temporal pole, superior temporal pole, inferior occipital gyrus</w:t>
            </w:r>
          </w:p>
        </w:tc>
        <w:tc>
          <w:tcPr>
            <w:tcW w:w="4678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Amygdala, </w:t>
            </w:r>
            <w:proofErr w:type="spellStart"/>
            <w:r w:rsidRPr="00DB7C7D">
              <w:rPr>
                <w:rFonts w:ascii="Times" w:hAnsi="Times" w:cs="Times"/>
              </w:rPr>
              <w:t>parahippocampal</w:t>
            </w:r>
            <w:proofErr w:type="spellEnd"/>
            <w:r w:rsidRPr="00DB7C7D">
              <w:rPr>
                <w:rFonts w:ascii="Times" w:hAnsi="Times" w:cs="Times"/>
              </w:rPr>
              <w:t xml:space="preserve"> gyrus</w:t>
            </w:r>
          </w:p>
        </w:tc>
      </w:tr>
      <w:tr w:rsidR="00D87E75" w:rsidRPr="00DB7C7D" w:rsidTr="00697C5B">
        <w:tc>
          <w:tcPr>
            <w:tcW w:w="212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Optic radiations</w:t>
            </w:r>
          </w:p>
        </w:tc>
        <w:tc>
          <w:tcPr>
            <w:tcW w:w="297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Thalamus, inferior, superior and middle occipital gyrus</w:t>
            </w:r>
          </w:p>
        </w:tc>
        <w:tc>
          <w:tcPr>
            <w:tcW w:w="4678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Manually drawn interhemispheric mask, inferior parietal gyrus, inferior, superior and middle temporal gyrus</w:t>
            </w:r>
          </w:p>
        </w:tc>
      </w:tr>
    </w:tbl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  <w:b/>
          <w:bCs/>
        </w:rPr>
        <w:t>Online Resources</w:t>
      </w:r>
      <w:r w:rsidRPr="00DB7C7D">
        <w:rPr>
          <w:rFonts w:ascii="Times" w:hAnsi="Times" w:cs="Times"/>
        </w:rPr>
        <w:t xml:space="preserve"> </w:t>
      </w:r>
      <w:r w:rsidRPr="00DB7C7D">
        <w:rPr>
          <w:rFonts w:ascii="Times" w:hAnsi="Times" w:cs="Times"/>
          <w:b/>
          <w:bCs/>
        </w:rPr>
        <w:t>2a-d</w:t>
      </w:r>
      <w:r w:rsidRPr="00DB7C7D">
        <w:rPr>
          <w:rFonts w:ascii="Times" w:hAnsi="Times" w:cs="Times"/>
        </w:rPr>
        <w:t xml:space="preserve"> </w:t>
      </w:r>
      <w:proofErr w:type="gramStart"/>
      <w:r w:rsidRPr="00DB7C7D">
        <w:rPr>
          <w:rFonts w:ascii="Times" w:hAnsi="Times" w:cs="Times"/>
        </w:rPr>
        <w:t>Linear</w:t>
      </w:r>
      <w:proofErr w:type="gramEnd"/>
      <w:r w:rsidRPr="00DB7C7D">
        <w:rPr>
          <w:rFonts w:ascii="Times" w:hAnsi="Times" w:cs="Times"/>
        </w:rPr>
        <w:t xml:space="preserve"> plots demonstrating the association between the diffusion measures FA (a), MD (b), NDI (c) and ODI (d) with post-menstrual age at scan in white matter tracts</w:t>
      </w: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</w:rPr>
        <w:t>2a)</w:t>
      </w: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  <w:noProof/>
        </w:rPr>
        <w:lastRenderedPageBreak/>
        <w:drawing>
          <wp:inline distT="0" distB="0" distL="0" distR="0" wp14:anchorId="1FE42384" wp14:editId="0E3347A3">
            <wp:extent cx="6461442" cy="363474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 linear plot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143" cy="363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</w:rPr>
        <w:t>2b)</w:t>
      </w: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  <w:noProof/>
        </w:rPr>
        <w:drawing>
          <wp:inline distT="0" distB="0" distL="0" distR="0" wp14:anchorId="79F8D200" wp14:editId="599D434F">
            <wp:extent cx="6400485" cy="360045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D linear plot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104" cy="360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</w:rPr>
        <w:t>2c)</w:t>
      </w: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  <w:noProof/>
        </w:rPr>
        <w:drawing>
          <wp:inline distT="0" distB="0" distL="0" distR="0" wp14:anchorId="7497C4E8" wp14:editId="7D69DF4E">
            <wp:extent cx="6400485" cy="360045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DI linear plot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495" cy="360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</w:rPr>
        <w:lastRenderedPageBreak/>
        <w:t>2d)</w:t>
      </w:r>
      <w:r w:rsidRPr="00DB7C7D">
        <w:rPr>
          <w:rFonts w:ascii="Times" w:hAnsi="Times" w:cs="Times"/>
          <w:noProof/>
        </w:rPr>
        <w:drawing>
          <wp:inline distT="0" distB="0" distL="0" distR="0" wp14:anchorId="4BB3FBA7" wp14:editId="52CA1E0B">
            <wp:extent cx="6400800" cy="3600627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DI linear plot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335" cy="360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E75" w:rsidRPr="00DB7C7D" w:rsidRDefault="00D87E75" w:rsidP="00D87E75">
      <w:pPr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  <w:b/>
          <w:bCs/>
        </w:rPr>
        <w:t>Online Resource 3</w:t>
      </w:r>
      <w:r w:rsidRPr="00DB7C7D">
        <w:rPr>
          <w:rFonts w:ascii="Times" w:hAnsi="Times" w:cs="Times"/>
        </w:rPr>
        <w:t xml:space="preserve"> Correlation analysis between diffusion measures in the cingulum</w:t>
      </w:r>
    </w:p>
    <w:tbl>
      <w:tblPr>
        <w:tblStyle w:val="TableGrid"/>
        <w:tblW w:w="10026" w:type="dxa"/>
        <w:tblInd w:w="-959" w:type="dxa"/>
        <w:tblLook w:val="04A0" w:firstRow="1" w:lastRow="0" w:firstColumn="1" w:lastColumn="0" w:noHBand="0" w:noVBand="1"/>
      </w:tblPr>
      <w:tblGrid>
        <w:gridCol w:w="1123"/>
        <w:gridCol w:w="1119"/>
        <w:gridCol w:w="1156"/>
        <w:gridCol w:w="961"/>
        <w:gridCol w:w="949"/>
        <w:gridCol w:w="951"/>
        <w:gridCol w:w="966"/>
        <w:gridCol w:w="949"/>
        <w:gridCol w:w="950"/>
        <w:gridCol w:w="902"/>
      </w:tblGrid>
      <w:tr w:rsidR="00D87E75" w:rsidRPr="00DB7C7D" w:rsidTr="00697C5B">
        <w:tc>
          <w:tcPr>
            <w:tcW w:w="2242" w:type="dxa"/>
            <w:gridSpan w:val="2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4017" w:type="dxa"/>
            <w:gridSpan w:val="4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Left cingulum</w:t>
            </w:r>
          </w:p>
        </w:tc>
        <w:tc>
          <w:tcPr>
            <w:tcW w:w="3767" w:type="dxa"/>
            <w:gridSpan w:val="4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Right cingulum </w:t>
            </w:r>
          </w:p>
        </w:tc>
      </w:tr>
      <w:tr w:rsidR="00D87E75" w:rsidRPr="00DB7C7D" w:rsidTr="00697C5B">
        <w:tc>
          <w:tcPr>
            <w:tcW w:w="2242" w:type="dxa"/>
            <w:gridSpan w:val="2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</w:tr>
      <w:tr w:rsidR="00D87E75" w:rsidRPr="00DB7C7D" w:rsidTr="00697C5B">
        <w:tc>
          <w:tcPr>
            <w:tcW w:w="1123" w:type="dxa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 xml:space="preserve">Left cingulum </w:t>
            </w: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-0.704*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0.868*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-0.813*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0.102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-0.691*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0.442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Right cingulum</w:t>
            </w: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0.834*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-0.583*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0.675*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0.121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-0.709*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0.887*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-0.815*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-0.602*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-0.671*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0.699*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-0.817*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0.813*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0.586*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0.754*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-0.867*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0.302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-0.737*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0.585*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0.850*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0.221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-0.798*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0.719*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</w:tr>
    </w:tbl>
    <w:p w:rsidR="00D87E75" w:rsidRPr="00DB7C7D" w:rsidRDefault="00D87E75" w:rsidP="00D87E75">
      <w:pPr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  <w:b/>
          <w:bCs/>
        </w:rPr>
        <w:t xml:space="preserve">Online Resource 4 </w:t>
      </w:r>
      <w:r w:rsidRPr="00DB7C7D">
        <w:rPr>
          <w:rFonts w:ascii="Times" w:hAnsi="Times" w:cs="Times"/>
        </w:rPr>
        <w:t>Correlation analysis between diffusion measures in the CST</w:t>
      </w:r>
    </w:p>
    <w:tbl>
      <w:tblPr>
        <w:tblStyle w:val="TableGrid"/>
        <w:tblW w:w="10026" w:type="dxa"/>
        <w:tblInd w:w="-959" w:type="dxa"/>
        <w:tblLook w:val="04A0" w:firstRow="1" w:lastRow="0" w:firstColumn="1" w:lastColumn="0" w:noHBand="0" w:noVBand="1"/>
      </w:tblPr>
      <w:tblGrid>
        <w:gridCol w:w="1123"/>
        <w:gridCol w:w="1119"/>
        <w:gridCol w:w="1156"/>
        <w:gridCol w:w="961"/>
        <w:gridCol w:w="949"/>
        <w:gridCol w:w="951"/>
        <w:gridCol w:w="966"/>
        <w:gridCol w:w="949"/>
        <w:gridCol w:w="950"/>
        <w:gridCol w:w="902"/>
      </w:tblGrid>
      <w:tr w:rsidR="00D87E75" w:rsidRPr="00DB7C7D" w:rsidTr="00697C5B">
        <w:tc>
          <w:tcPr>
            <w:tcW w:w="2242" w:type="dxa"/>
            <w:gridSpan w:val="2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4017" w:type="dxa"/>
            <w:gridSpan w:val="4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Left CST</w:t>
            </w:r>
          </w:p>
        </w:tc>
        <w:tc>
          <w:tcPr>
            <w:tcW w:w="3767" w:type="dxa"/>
            <w:gridSpan w:val="4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Right CST </w:t>
            </w:r>
          </w:p>
        </w:tc>
      </w:tr>
      <w:tr w:rsidR="00D87E75" w:rsidRPr="00DB7C7D" w:rsidTr="00697C5B">
        <w:tc>
          <w:tcPr>
            <w:tcW w:w="2242" w:type="dxa"/>
            <w:gridSpan w:val="2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</w:tr>
      <w:tr w:rsidR="00D87E75" w:rsidRPr="00DB7C7D" w:rsidTr="00697C5B">
        <w:tc>
          <w:tcPr>
            <w:tcW w:w="1123" w:type="dxa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 xml:space="preserve">Left CST </w:t>
            </w: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-0.805*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0.921*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-0.949*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-0.007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-0.556*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0.338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Right CST</w:t>
            </w: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0.931*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-0.818*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0.908*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0.087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-0.755*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0.961*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-0.895*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-0.541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-0.833*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0.886*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-0.925*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0.954*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0.323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0.944*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-0.944*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0.007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-0.510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0.268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0.846*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-0.002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-0.528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0.283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</w:tr>
    </w:tbl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  <w:b/>
          <w:bCs/>
        </w:rPr>
        <w:t>Online Resource 5</w:t>
      </w:r>
      <w:r w:rsidRPr="00DB7C7D">
        <w:rPr>
          <w:rFonts w:ascii="Times" w:hAnsi="Times" w:cs="Times"/>
        </w:rPr>
        <w:t xml:space="preserve"> Correlation analysis between diffusion measures in the fornix</w:t>
      </w:r>
    </w:p>
    <w:tbl>
      <w:tblPr>
        <w:tblStyle w:val="TableGrid"/>
        <w:tblW w:w="10026" w:type="dxa"/>
        <w:tblInd w:w="-959" w:type="dxa"/>
        <w:tblLook w:val="04A0" w:firstRow="1" w:lastRow="0" w:firstColumn="1" w:lastColumn="0" w:noHBand="0" w:noVBand="1"/>
      </w:tblPr>
      <w:tblGrid>
        <w:gridCol w:w="1123"/>
        <w:gridCol w:w="1119"/>
        <w:gridCol w:w="1156"/>
        <w:gridCol w:w="961"/>
        <w:gridCol w:w="949"/>
        <w:gridCol w:w="951"/>
        <w:gridCol w:w="966"/>
        <w:gridCol w:w="949"/>
        <w:gridCol w:w="950"/>
        <w:gridCol w:w="902"/>
      </w:tblGrid>
      <w:tr w:rsidR="00D87E75" w:rsidRPr="00DB7C7D" w:rsidTr="00697C5B">
        <w:tc>
          <w:tcPr>
            <w:tcW w:w="2242" w:type="dxa"/>
            <w:gridSpan w:val="2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4017" w:type="dxa"/>
            <w:gridSpan w:val="4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Left fornix</w:t>
            </w:r>
          </w:p>
        </w:tc>
        <w:tc>
          <w:tcPr>
            <w:tcW w:w="3767" w:type="dxa"/>
            <w:gridSpan w:val="4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Right fornix </w:t>
            </w:r>
          </w:p>
        </w:tc>
      </w:tr>
      <w:tr w:rsidR="00D87E75" w:rsidRPr="00DB7C7D" w:rsidTr="00697C5B">
        <w:tc>
          <w:tcPr>
            <w:tcW w:w="2242" w:type="dxa"/>
            <w:gridSpan w:val="2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</w:tr>
      <w:tr w:rsidR="00D87E75" w:rsidRPr="00DB7C7D" w:rsidTr="00697C5B">
        <w:tc>
          <w:tcPr>
            <w:tcW w:w="1123" w:type="dxa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 xml:space="preserve">Left fornix </w:t>
            </w: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-0.785*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0.726*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-0.838*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-0.121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-0.423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0.432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Right fornix</w:t>
            </w: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0.830*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-0.672*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0.722*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-0.043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-0.794*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0.797*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-0.803*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-0.122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-0.797*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0.750*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-0.757*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0.876*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0.206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0.864*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-0.894*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0.172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-0.434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0.464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0.559*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0.071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-0.532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0.460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</w:tr>
    </w:tbl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  <w:b/>
          <w:bCs/>
        </w:rPr>
        <w:t>Online Resource 6</w:t>
      </w:r>
      <w:r w:rsidRPr="00DB7C7D">
        <w:rPr>
          <w:rFonts w:ascii="Times" w:hAnsi="Times" w:cs="Times"/>
        </w:rPr>
        <w:t xml:space="preserve"> Correlation analysis between diffusion measures in the ILF</w:t>
      </w:r>
    </w:p>
    <w:tbl>
      <w:tblPr>
        <w:tblStyle w:val="TableGrid"/>
        <w:tblW w:w="10026" w:type="dxa"/>
        <w:tblInd w:w="-959" w:type="dxa"/>
        <w:tblLook w:val="04A0" w:firstRow="1" w:lastRow="0" w:firstColumn="1" w:lastColumn="0" w:noHBand="0" w:noVBand="1"/>
      </w:tblPr>
      <w:tblGrid>
        <w:gridCol w:w="1123"/>
        <w:gridCol w:w="1119"/>
        <w:gridCol w:w="1156"/>
        <w:gridCol w:w="961"/>
        <w:gridCol w:w="949"/>
        <w:gridCol w:w="951"/>
        <w:gridCol w:w="966"/>
        <w:gridCol w:w="949"/>
        <w:gridCol w:w="950"/>
        <w:gridCol w:w="902"/>
      </w:tblGrid>
      <w:tr w:rsidR="00D87E75" w:rsidRPr="00DB7C7D" w:rsidTr="00697C5B">
        <w:tc>
          <w:tcPr>
            <w:tcW w:w="2242" w:type="dxa"/>
            <w:gridSpan w:val="2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4017" w:type="dxa"/>
            <w:gridSpan w:val="4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Left ILF</w:t>
            </w:r>
          </w:p>
        </w:tc>
        <w:tc>
          <w:tcPr>
            <w:tcW w:w="3767" w:type="dxa"/>
            <w:gridSpan w:val="4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Right ILF </w:t>
            </w:r>
          </w:p>
        </w:tc>
      </w:tr>
      <w:tr w:rsidR="00D87E75" w:rsidRPr="00DB7C7D" w:rsidTr="00697C5B">
        <w:tc>
          <w:tcPr>
            <w:tcW w:w="2242" w:type="dxa"/>
            <w:gridSpan w:val="2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</w:tr>
      <w:tr w:rsidR="00D87E75" w:rsidRPr="00DB7C7D" w:rsidTr="00697C5B">
        <w:tc>
          <w:tcPr>
            <w:tcW w:w="1123" w:type="dxa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 xml:space="preserve">Left ILF </w:t>
            </w: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-0.651*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0.552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-0.633*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0.334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-0.837*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0.689*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Right ILF</w:t>
            </w: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0.854*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-0.582*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0.324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0.268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-0.634*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0.897*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-0.587*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-0.730*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-0.549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0.372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-0.517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0.752*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0.523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0.190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-0.526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0.106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-0.618*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0.529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0.787*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-0.084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-0.679*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0.674*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</w:tr>
    </w:tbl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  <w:b/>
          <w:bCs/>
        </w:rPr>
        <w:t>Online Resource 7</w:t>
      </w:r>
      <w:r w:rsidRPr="00DB7C7D">
        <w:rPr>
          <w:rFonts w:ascii="Times" w:hAnsi="Times" w:cs="Times"/>
        </w:rPr>
        <w:t xml:space="preserve"> Correlation analysis between diffusion measures in the optic radiations</w:t>
      </w:r>
    </w:p>
    <w:tbl>
      <w:tblPr>
        <w:tblStyle w:val="TableGrid"/>
        <w:tblW w:w="10026" w:type="dxa"/>
        <w:tblInd w:w="-959" w:type="dxa"/>
        <w:tblLook w:val="04A0" w:firstRow="1" w:lastRow="0" w:firstColumn="1" w:lastColumn="0" w:noHBand="0" w:noVBand="1"/>
      </w:tblPr>
      <w:tblGrid>
        <w:gridCol w:w="1123"/>
        <w:gridCol w:w="1119"/>
        <w:gridCol w:w="1156"/>
        <w:gridCol w:w="961"/>
        <w:gridCol w:w="949"/>
        <w:gridCol w:w="951"/>
        <w:gridCol w:w="966"/>
        <w:gridCol w:w="949"/>
        <w:gridCol w:w="950"/>
        <w:gridCol w:w="902"/>
      </w:tblGrid>
      <w:tr w:rsidR="00D87E75" w:rsidRPr="00DB7C7D" w:rsidTr="00697C5B">
        <w:tc>
          <w:tcPr>
            <w:tcW w:w="2242" w:type="dxa"/>
            <w:gridSpan w:val="2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4017" w:type="dxa"/>
            <w:gridSpan w:val="4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Left optic radiation</w:t>
            </w:r>
          </w:p>
        </w:tc>
        <w:tc>
          <w:tcPr>
            <w:tcW w:w="3767" w:type="dxa"/>
            <w:gridSpan w:val="4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Right optic radiation</w:t>
            </w:r>
          </w:p>
        </w:tc>
      </w:tr>
      <w:tr w:rsidR="00D87E75" w:rsidRPr="00DB7C7D" w:rsidTr="00697C5B">
        <w:tc>
          <w:tcPr>
            <w:tcW w:w="2242" w:type="dxa"/>
            <w:gridSpan w:val="2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</w:tr>
      <w:tr w:rsidR="00D87E75" w:rsidRPr="00DB7C7D" w:rsidTr="00697C5B">
        <w:tc>
          <w:tcPr>
            <w:tcW w:w="1123" w:type="dxa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 xml:space="preserve">Left </w:t>
            </w:r>
            <w:r w:rsidRPr="00DB7C7D">
              <w:rPr>
                <w:rFonts w:ascii="Times" w:hAnsi="Times" w:cs="Times"/>
              </w:rPr>
              <w:lastRenderedPageBreak/>
              <w:t xml:space="preserve">optic radiation </w:t>
            </w: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lastRenderedPageBreak/>
              <w:t>FA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-0.712*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0.733*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-0.831*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-0.003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-0.652*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0.466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 w:val="restart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Right optic radiation</w:t>
            </w: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FA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0.888*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-0.632*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0.658*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0.070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MD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-0.617*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0.940*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-0.789*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-0.698*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-0.614*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</w:rPr>
              <w:t>NDI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0.672*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-0.792*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0.897*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0.480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0.656*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-0.824*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D87E75" w:rsidRPr="00DB7C7D" w:rsidTr="00697C5B">
        <w:tc>
          <w:tcPr>
            <w:tcW w:w="1123" w:type="dxa"/>
            <w:vMerge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</w:p>
        </w:tc>
        <w:tc>
          <w:tcPr>
            <w:tcW w:w="111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ODI</w:t>
            </w:r>
          </w:p>
        </w:tc>
        <w:tc>
          <w:tcPr>
            <w:tcW w:w="115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0.178</w:t>
            </w:r>
          </w:p>
        </w:tc>
        <w:tc>
          <w:tcPr>
            <w:tcW w:w="9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-0.747*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0.574*</w:t>
            </w:r>
          </w:p>
        </w:tc>
        <w:tc>
          <w:tcPr>
            <w:tcW w:w="95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0.904*</w:t>
            </w:r>
          </w:p>
        </w:tc>
        <w:tc>
          <w:tcPr>
            <w:tcW w:w="966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0.113</w:t>
            </w:r>
          </w:p>
        </w:tc>
        <w:tc>
          <w:tcPr>
            <w:tcW w:w="949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-0.805*</w:t>
            </w:r>
          </w:p>
        </w:tc>
        <w:tc>
          <w:tcPr>
            <w:tcW w:w="95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0.540*</w:t>
            </w:r>
          </w:p>
        </w:tc>
        <w:tc>
          <w:tcPr>
            <w:tcW w:w="90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</w:t>
            </w:r>
          </w:p>
        </w:tc>
      </w:tr>
    </w:tbl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  <w:b/>
          <w:bCs/>
        </w:rPr>
        <w:t>Online Resource 8</w:t>
      </w:r>
      <w:r w:rsidRPr="00DB7C7D">
        <w:rPr>
          <w:rFonts w:ascii="Times" w:hAnsi="Times" w:cs="Times"/>
        </w:rPr>
        <w:t xml:space="preserve"> Multiple regression results for the influence different variables on mean diffusivity</w:t>
      </w: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477"/>
        <w:gridCol w:w="1860"/>
        <w:gridCol w:w="1860"/>
        <w:gridCol w:w="1860"/>
        <w:gridCol w:w="1861"/>
      </w:tblGrid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Variables included in the model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Observed coefficient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Lower confidence interval 95%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Upper confidence interval 95%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p-value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(3 decimal places)</w:t>
            </w:r>
          </w:p>
        </w:tc>
      </w:tr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Female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1.1 x 10</w:t>
            </w:r>
            <w:r w:rsidRPr="00DB7C7D">
              <w:rPr>
                <w:rFonts w:ascii="Times" w:hAnsi="Times" w:cs="Times"/>
                <w:vertAlign w:val="superscript"/>
              </w:rPr>
              <w:t>-5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-1.1 x 10</w:t>
            </w:r>
            <w:r w:rsidRPr="00DB7C7D">
              <w:rPr>
                <w:rFonts w:ascii="Times" w:hAnsi="Times" w:cs="Times"/>
                <w:vertAlign w:val="superscript"/>
              </w:rPr>
              <w:t>-4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1.4 x 10</w:t>
            </w:r>
            <w:r w:rsidRPr="00DB7C7D">
              <w:rPr>
                <w:rFonts w:ascii="Times" w:hAnsi="Times" w:cs="Times"/>
                <w:vertAlign w:val="superscript"/>
              </w:rPr>
              <w:t>-4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p=0.867</w:t>
            </w:r>
          </w:p>
        </w:tc>
      </w:tr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Gestational age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2.1 x 10</w:t>
            </w:r>
            <w:r w:rsidRPr="00DB7C7D">
              <w:rPr>
                <w:rFonts w:ascii="Times" w:hAnsi="Times" w:cs="Times"/>
                <w:vertAlign w:val="superscript"/>
              </w:rPr>
              <w:t>-4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7.6 x 10</w:t>
            </w:r>
            <w:r w:rsidRPr="00DB7C7D">
              <w:rPr>
                <w:rFonts w:ascii="Times" w:hAnsi="Times" w:cs="Times"/>
                <w:vertAlign w:val="superscript"/>
              </w:rPr>
              <w:t>-5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3.5 x 10</w:t>
            </w:r>
            <w:r w:rsidRPr="00DB7C7D">
              <w:rPr>
                <w:rFonts w:ascii="Times" w:hAnsi="Times" w:cs="Times"/>
                <w:vertAlign w:val="superscript"/>
              </w:rPr>
              <w:t>-4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p=0.002</w:t>
            </w:r>
          </w:p>
        </w:tc>
      </w:tr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PMA at scan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7.7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-1.4 x 10</w:t>
            </w:r>
            <w:r w:rsidRPr="00DB7C7D">
              <w:rPr>
                <w:rFonts w:ascii="Times" w:hAnsi="Times" w:cs="Times"/>
                <w:vertAlign w:val="superscript"/>
              </w:rPr>
              <w:t>-5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2.2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p=0.009</w:t>
            </w:r>
          </w:p>
        </w:tc>
      </w:tr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Side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-2.2 x 10</w:t>
            </w:r>
            <w:r w:rsidRPr="00DB7C7D">
              <w:rPr>
                <w:rFonts w:ascii="Times" w:hAnsi="Times" w:cs="Times"/>
                <w:vertAlign w:val="superscript"/>
              </w:rPr>
              <w:t>-5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-1.3 x 10</w:t>
            </w:r>
            <w:r w:rsidRPr="00DB7C7D">
              <w:rPr>
                <w:rFonts w:ascii="Times" w:hAnsi="Times" w:cs="Times"/>
                <w:vertAlign w:val="superscript"/>
              </w:rPr>
              <w:t>-4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-1.2 x 10</w:t>
            </w:r>
            <w:r w:rsidRPr="00DB7C7D">
              <w:rPr>
                <w:rFonts w:ascii="Times" w:hAnsi="Times" w:cs="Times"/>
                <w:vertAlign w:val="superscript"/>
              </w:rPr>
              <w:t>-4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p=0.717</w:t>
            </w:r>
          </w:p>
        </w:tc>
      </w:tr>
      <w:tr w:rsidR="00D87E75" w:rsidRPr="00DB7C7D" w:rsidTr="00697C5B">
        <w:trPr>
          <w:trHeight w:val="720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Tract: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ILF</w:t>
            </w:r>
            <w:r w:rsidRPr="00DB7C7D">
              <w:rPr>
                <w:rFonts w:ascii="Times" w:hAnsi="Times" w:cs="Times"/>
              </w:rPr>
              <w:br/>
              <w:t>OR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2.4 x 10</w:t>
            </w:r>
            <w:r w:rsidRPr="00DB7C7D">
              <w:rPr>
                <w:rFonts w:ascii="Times" w:hAnsi="Times" w:cs="Times"/>
                <w:vertAlign w:val="superscript"/>
              </w:rPr>
              <w:t>-4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4.9 x 10</w:t>
            </w:r>
            <w:r w:rsidRPr="00DB7C7D">
              <w:rPr>
                <w:rFonts w:ascii="Times" w:hAnsi="Times" w:cs="Times"/>
                <w:vertAlign w:val="superscript"/>
              </w:rPr>
              <w:t>-5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9.0 x 10</w:t>
            </w:r>
            <w:r w:rsidRPr="00DB7C7D">
              <w:rPr>
                <w:rFonts w:ascii="Times" w:hAnsi="Times" w:cs="Times"/>
                <w:vertAlign w:val="superscript"/>
              </w:rPr>
              <w:t>-5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1.4 x 10</w:t>
            </w:r>
            <w:r w:rsidRPr="00DB7C7D">
              <w:rPr>
                <w:rFonts w:ascii="Times" w:hAnsi="Times" w:cs="Times"/>
                <w:vertAlign w:val="superscript"/>
              </w:rPr>
              <w:t>-4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4.1 x 10</w:t>
            </w:r>
            <w:r w:rsidRPr="00DB7C7D">
              <w:rPr>
                <w:rFonts w:ascii="Times" w:hAnsi="Times" w:cs="Times"/>
                <w:vertAlign w:val="superscript"/>
              </w:rPr>
              <w:t>-5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-1.5 x 10</w:t>
            </w:r>
            <w:r w:rsidRPr="00DB7C7D">
              <w:rPr>
                <w:rFonts w:ascii="Times" w:hAnsi="Times" w:cs="Times"/>
                <w:vertAlign w:val="superscript"/>
              </w:rPr>
              <w:t>-4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-1.3 x 10</w:t>
            </w:r>
            <w:r w:rsidRPr="00DB7C7D">
              <w:rPr>
                <w:rFonts w:ascii="Times" w:hAnsi="Times" w:cs="Times"/>
                <w:vertAlign w:val="superscript"/>
              </w:rPr>
              <w:t>-4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-8.7 x 10</w:t>
            </w:r>
            <w:r w:rsidRPr="00DB7C7D">
              <w:rPr>
                <w:rFonts w:ascii="Times" w:hAnsi="Times" w:cs="Times"/>
                <w:vertAlign w:val="superscript"/>
              </w:rPr>
              <w:t>-5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4.3 x 10</w:t>
            </w:r>
            <w:r w:rsidRPr="00DB7C7D">
              <w:rPr>
                <w:rFonts w:ascii="Times" w:hAnsi="Times" w:cs="Times"/>
                <w:vertAlign w:val="superscript"/>
              </w:rPr>
              <w:t>-4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2.3 x 10</w:t>
            </w:r>
            <w:r w:rsidRPr="00DB7C7D">
              <w:rPr>
                <w:rFonts w:ascii="Times" w:hAnsi="Times" w:cs="Times"/>
                <w:vertAlign w:val="superscript"/>
              </w:rPr>
              <w:t>-4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3.2 x 10</w:t>
            </w:r>
            <w:r w:rsidRPr="00DB7C7D">
              <w:rPr>
                <w:rFonts w:ascii="Times" w:hAnsi="Times" w:cs="Times"/>
                <w:vertAlign w:val="superscript"/>
              </w:rPr>
              <w:t>-4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3.3 x 10</w:t>
            </w:r>
            <w:r w:rsidRPr="00DB7C7D">
              <w:rPr>
                <w:rFonts w:ascii="Times" w:hAnsi="Times" w:cs="Times"/>
                <w:vertAlign w:val="superscript"/>
              </w:rPr>
              <w:t>-4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p=0.019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p=0.610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p=0.431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p=0.203</w:t>
            </w:r>
          </w:p>
        </w:tc>
      </w:tr>
      <w:tr w:rsidR="00D87E75" w:rsidRPr="00DB7C7D" w:rsidTr="00697C5B">
        <w:trPr>
          <w:trHeight w:val="279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Gender x PMA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-4.5 x 10</w:t>
            </w:r>
            <w:r w:rsidRPr="00DB7C7D">
              <w:rPr>
                <w:rFonts w:ascii="Times" w:hAnsi="Times" w:cs="Times"/>
                <w:vertAlign w:val="superscript"/>
              </w:rPr>
              <w:t>-7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-4.2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3.1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p=0.805</w:t>
            </w:r>
          </w:p>
        </w:tc>
      </w:tr>
      <w:tr w:rsidR="00D87E75" w:rsidRPr="00DB7C7D" w:rsidTr="00697C5B">
        <w:trPr>
          <w:trHeight w:val="279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Side x PMA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7.2 x 10</w:t>
            </w:r>
            <w:r w:rsidRPr="00DB7C7D">
              <w:rPr>
                <w:rFonts w:ascii="Times" w:hAnsi="Times" w:cs="Times"/>
                <w:vertAlign w:val="superscript"/>
              </w:rPr>
              <w:t>-7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-2.7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4.0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p=0.669</w:t>
            </w:r>
          </w:p>
        </w:tc>
      </w:tr>
      <w:tr w:rsidR="00D87E75" w:rsidRPr="00DB7C7D" w:rsidTr="00697C5B">
        <w:trPr>
          <w:trHeight w:val="279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PMA x GA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-6.0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-9.9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-2.2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p=0.002</w:t>
            </w:r>
          </w:p>
        </w:tc>
      </w:tr>
      <w:tr w:rsidR="00D87E75" w:rsidRPr="00DB7C7D" w:rsidTr="00697C5B">
        <w:trPr>
          <w:trHeight w:val="279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Tract x PMA: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lastRenderedPageBreak/>
              <w:t>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OR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-8.0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-5.4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lastRenderedPageBreak/>
              <w:t>-9.7 x 10</w:t>
            </w:r>
            <w:r w:rsidRPr="00DB7C7D">
              <w:rPr>
                <w:rFonts w:ascii="Times" w:hAnsi="Times" w:cs="Times"/>
                <w:vertAlign w:val="superscript"/>
              </w:rPr>
              <w:t>-7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-4.4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-1.3 x 10</w:t>
            </w:r>
            <w:r w:rsidRPr="00DB7C7D">
              <w:rPr>
                <w:rFonts w:ascii="Times" w:hAnsi="Times" w:cs="Times"/>
                <w:vertAlign w:val="superscript"/>
              </w:rPr>
              <w:t>-5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-1.2 x 10</w:t>
            </w:r>
            <w:r w:rsidRPr="00DB7C7D">
              <w:rPr>
                <w:rFonts w:ascii="Times" w:hAnsi="Times" w:cs="Times"/>
                <w:vertAlign w:val="superscript"/>
              </w:rPr>
              <w:t>-5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lastRenderedPageBreak/>
              <w:t>-7.3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-9.8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2.6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vertAlign w:val="superscript"/>
              </w:rPr>
            </w:pPr>
            <w:r w:rsidRPr="00DB7C7D">
              <w:rPr>
                <w:rFonts w:ascii="Times" w:hAnsi="Times" w:cs="Times"/>
              </w:rPr>
              <w:t>-2.1 x 10</w:t>
            </w:r>
            <w:r w:rsidRPr="00DB7C7D">
              <w:rPr>
                <w:rFonts w:ascii="Times" w:hAnsi="Times" w:cs="Times"/>
                <w:vertAlign w:val="superscript"/>
              </w:rPr>
              <w:t>-7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lastRenderedPageBreak/>
              <w:t>5.2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1.5 x 10</w:t>
            </w:r>
            <w:r w:rsidRPr="00DB7C7D">
              <w:rPr>
                <w:rFonts w:ascii="Times" w:hAnsi="Times" w:cs="Times"/>
                <w:vertAlign w:val="superscript"/>
              </w:rPr>
              <w:t>-6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p=0.004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p=0.040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lastRenderedPageBreak/>
              <w:t>p=0.760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p=0.138</w:t>
            </w:r>
          </w:p>
        </w:tc>
      </w:tr>
      <w:tr w:rsidR="00D87E75" w:rsidRPr="00DB7C7D" w:rsidTr="00697C5B">
        <w:trPr>
          <w:trHeight w:val="1408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lastRenderedPageBreak/>
              <w:t>Post-hoc tests for tracts x PMA: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Cingulum vs CST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Cingulum vs fornix 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Cingulum vs 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Cingulum vs OR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CST vs fornix 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 vs 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 vs OR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 vs 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 vs OR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ILF vs OR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p=0.0045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p=0.0401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p=0.7603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p=0.1382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p=0.1977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p=0.0107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p=0.1227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p=0.0949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p=0.6701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p=0.2428</w:t>
            </w:r>
          </w:p>
        </w:tc>
      </w:tr>
    </w:tbl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</w:rPr>
        <w:t xml:space="preserve">* Significant, p&lt;0.05, PMA: postmenstrual age at scan, CST: corticospinal tract, ILF: inferior longitudinal fasciculus, OR: optic radiations. Baseline categorical variables include: gender (male); gestational age (&lt;32/40); side (right); tract (cingulum). </w:t>
      </w:r>
    </w:p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  <w:b/>
          <w:bCs/>
        </w:rPr>
        <w:t>Online Resource 9</w:t>
      </w:r>
      <w:r w:rsidRPr="00DB7C7D">
        <w:rPr>
          <w:rFonts w:ascii="Times" w:hAnsi="Times" w:cs="Times"/>
        </w:rPr>
        <w:t xml:space="preserve"> Multiple regression results reporting the influence different variables on neurite density index</w:t>
      </w: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477"/>
        <w:gridCol w:w="1860"/>
        <w:gridCol w:w="1860"/>
        <w:gridCol w:w="1860"/>
        <w:gridCol w:w="1861"/>
      </w:tblGrid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lastRenderedPageBreak/>
              <w:t>Variables included in the model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Observed coefficient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(4 decimal places)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Lower confidence interval 95%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(4 decimal places)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Upper confidence interval 95%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(4 decimal places)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p-value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(3 decimal places)</w:t>
            </w:r>
          </w:p>
        </w:tc>
      </w:tr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Gender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-0.0507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-0.0939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-0.0127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p=0.014</w:t>
            </w:r>
          </w:p>
        </w:tc>
      </w:tr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Gestational age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-0.0999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-0.1475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-0.0592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p=0.000</w:t>
            </w:r>
          </w:p>
        </w:tc>
      </w:tr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PMA at scan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0.00233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0.0005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0.0042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p=0.012</w:t>
            </w:r>
          </w:p>
        </w:tc>
      </w:tr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Side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-0.0045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-0.0470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0.0344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p=0.829</w:t>
            </w:r>
          </w:p>
        </w:tc>
      </w:tr>
      <w:tr w:rsidR="00D87E75" w:rsidRPr="00DB7C7D" w:rsidTr="00697C5B">
        <w:trPr>
          <w:trHeight w:val="720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Tract: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ILF</w:t>
            </w:r>
            <w:r w:rsidRPr="00DB7C7D">
              <w:rPr>
                <w:rFonts w:ascii="Times" w:hAnsi="Times" w:cs="Times"/>
              </w:rPr>
              <w:br/>
              <w:t>OR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-0.0752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-0.0032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0.1085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0.0461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-0.1415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-0.0669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0.0391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-0.0232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-0.0070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0.0680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0.1751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0.1152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p=0.028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p=0.921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p=0.003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p=0.178</w:t>
            </w:r>
          </w:p>
        </w:tc>
      </w:tr>
      <w:tr w:rsidR="00D87E75" w:rsidRPr="00DB7C7D" w:rsidTr="00697C5B">
        <w:trPr>
          <w:trHeight w:val="279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Gender x PMA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0.0015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0.0004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0.0026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p=0.009</w:t>
            </w:r>
          </w:p>
        </w:tc>
      </w:tr>
      <w:tr w:rsidR="00D87E75" w:rsidRPr="00DB7C7D" w:rsidTr="00697C5B">
        <w:trPr>
          <w:trHeight w:val="279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Side x PMA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0.0001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-0.0010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0.0013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p=0.838</w:t>
            </w:r>
          </w:p>
        </w:tc>
      </w:tr>
      <w:tr w:rsidR="00D87E75" w:rsidRPr="00DB7C7D" w:rsidTr="00697C5B">
        <w:trPr>
          <w:trHeight w:val="279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PMA x GA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0.0026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0.0015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0.0040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p=0.000</w:t>
            </w:r>
          </w:p>
        </w:tc>
      </w:tr>
      <w:tr w:rsidR="00D87E75" w:rsidRPr="00DB7C7D" w:rsidTr="00697C5B">
        <w:trPr>
          <w:trHeight w:val="279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Tract x PMA: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OR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0.0022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0.0019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-0.0035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-0.0012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0.0003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-0.0002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-0.0056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-0.0030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0.0041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0.0035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-0.0017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0.0008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p=0.022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p=0.041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p=0.222</w:t>
            </w:r>
          </w:p>
        </w:tc>
      </w:tr>
      <w:tr w:rsidR="00D87E75" w:rsidRPr="00DB7C7D" w:rsidTr="00697C5B">
        <w:trPr>
          <w:trHeight w:val="1408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Post-hoc tests for tracts x PMA: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Cingulum vs CST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Cingulum vs fornix 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Cingulum vs 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Cingulum vs OR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CST vs fornix 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 vs 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 vs OR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 vs 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 vs OR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ILF vs OR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p=0.022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p=0.041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p=0.222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p=0.709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p=0.000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p=0.000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p=0.000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p=0.000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  <w:b/>
              </w:rPr>
              <w:t>p=0.012</w:t>
            </w:r>
          </w:p>
        </w:tc>
      </w:tr>
    </w:tbl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</w:rPr>
        <w:t>* Significant, p&lt;0.05, PMA: postmenstrual age at scan, CST: corticospinal tract, ILF: inferior longitudinal fasciculus, OR: optic radiations. Baseline categorical variables include: gender (male); gestational age (&lt;32/40); side (right); tract (cingulum).</w:t>
      </w:r>
    </w:p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  <w:b/>
          <w:bCs/>
        </w:rPr>
        <w:t>Online Resource 10</w:t>
      </w:r>
      <w:r w:rsidRPr="00DB7C7D">
        <w:rPr>
          <w:rFonts w:ascii="Times" w:hAnsi="Times" w:cs="Times"/>
        </w:rPr>
        <w:t xml:space="preserve"> Multiple regression results reporting the influence different variables on orientation dispersion index</w:t>
      </w: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2482"/>
        <w:gridCol w:w="1860"/>
        <w:gridCol w:w="1860"/>
        <w:gridCol w:w="1860"/>
        <w:gridCol w:w="1861"/>
      </w:tblGrid>
      <w:tr w:rsidR="00D87E75" w:rsidRPr="00DB7C7D" w:rsidTr="00697C5B">
        <w:tc>
          <w:tcPr>
            <w:tcW w:w="248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Variables included in the model 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Observed coefficient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(4 decimal places)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Lower confidence interval 95%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(4 decimal places)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Upper confidence interval 95%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(4 decimal places)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p-value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(3 decimal places)</w:t>
            </w:r>
          </w:p>
        </w:tc>
      </w:tr>
      <w:tr w:rsidR="00D87E75" w:rsidRPr="00DB7C7D" w:rsidTr="00697C5B">
        <w:tc>
          <w:tcPr>
            <w:tcW w:w="248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Gender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-0.0219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/>
              </w:rPr>
              <w:t xml:space="preserve">-0.0827   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/>
              </w:rPr>
              <w:t>0.0398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p=0.490</w:t>
            </w:r>
          </w:p>
        </w:tc>
      </w:tr>
      <w:tr w:rsidR="00D87E75" w:rsidRPr="00DB7C7D" w:rsidTr="00697C5B">
        <w:tc>
          <w:tcPr>
            <w:tcW w:w="248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Gestational age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-0.0268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/>
              </w:rPr>
              <w:t xml:space="preserve">-0.0959 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/>
              </w:rPr>
              <w:t xml:space="preserve">0.0411  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p=0.442</w:t>
            </w:r>
          </w:p>
        </w:tc>
      </w:tr>
      <w:tr w:rsidR="00D87E75" w:rsidRPr="00DB7C7D" w:rsidTr="00697C5B">
        <w:tc>
          <w:tcPr>
            <w:tcW w:w="248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PMA at scan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0.0023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/>
              </w:rPr>
              <w:t xml:space="preserve">0.0005   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/>
              </w:rPr>
              <w:t xml:space="preserve">0.0039  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p=0.008</w:t>
            </w:r>
          </w:p>
        </w:tc>
      </w:tr>
      <w:tr w:rsidR="00D87E75" w:rsidRPr="00DB7C7D" w:rsidTr="00697C5B">
        <w:tc>
          <w:tcPr>
            <w:tcW w:w="248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Side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0.0141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/>
              </w:rPr>
              <w:t xml:space="preserve">-0.0413 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/>
              </w:rPr>
              <w:t xml:space="preserve">0.0665  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p=0.607</w:t>
            </w:r>
          </w:p>
        </w:tc>
      </w:tr>
      <w:tr w:rsidR="00D87E75" w:rsidRPr="00DB7C7D" w:rsidTr="00697C5B">
        <w:trPr>
          <w:trHeight w:val="720"/>
        </w:trPr>
        <w:tc>
          <w:tcPr>
            <w:tcW w:w="248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Tract: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ILF</w:t>
            </w:r>
            <w:r w:rsidRPr="00DB7C7D">
              <w:rPr>
                <w:rFonts w:ascii="Times" w:hAnsi="Times" w:cs="Times"/>
              </w:rPr>
              <w:br/>
              <w:t>OR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0.0605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0.1311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0.0331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0.0124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-0.0227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0.0658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-0.0587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-0.0777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0.1531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0.1845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0.1199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0.0832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p=0.171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p=0.000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p=0.465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p=0.771</w:t>
            </w:r>
          </w:p>
        </w:tc>
      </w:tr>
      <w:tr w:rsidR="00D87E75" w:rsidRPr="00DB7C7D" w:rsidTr="00697C5B">
        <w:trPr>
          <w:trHeight w:val="279"/>
        </w:trPr>
        <w:tc>
          <w:tcPr>
            <w:tcW w:w="248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Gender x PMA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-0.0219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-0.0014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0.0024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p=0.582</w:t>
            </w:r>
          </w:p>
        </w:tc>
      </w:tr>
      <w:tr w:rsidR="00D87E75" w:rsidRPr="00DB7C7D" w:rsidTr="00697C5B">
        <w:trPr>
          <w:trHeight w:val="279"/>
        </w:trPr>
        <w:tc>
          <w:tcPr>
            <w:tcW w:w="248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Side x PMA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-0.0004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-0.0019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0.0012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p=0.626</w:t>
            </w:r>
          </w:p>
        </w:tc>
      </w:tr>
      <w:tr w:rsidR="00D87E75" w:rsidRPr="00DB7C7D" w:rsidTr="00697C5B">
        <w:trPr>
          <w:trHeight w:val="279"/>
        </w:trPr>
        <w:tc>
          <w:tcPr>
            <w:tcW w:w="248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PMA x GA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0.0011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-0.0009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0.0030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p=0.269</w:t>
            </w:r>
          </w:p>
        </w:tc>
      </w:tr>
      <w:tr w:rsidR="00D87E75" w:rsidRPr="00DB7C7D" w:rsidTr="00697C5B">
        <w:trPr>
          <w:trHeight w:val="279"/>
        </w:trPr>
        <w:tc>
          <w:tcPr>
            <w:tcW w:w="248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Tract x PMA: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OR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-0.0015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-0.0023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-0.0013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0.0000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-0.0041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-0.0039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-0.0039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-0.0020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0.0008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-0.0005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0.0014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0.0025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p=0.236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p=0.011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p=0.325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p=0.990</w:t>
            </w:r>
          </w:p>
        </w:tc>
      </w:tr>
      <w:tr w:rsidR="00D87E75" w:rsidRPr="00DB7C7D" w:rsidTr="00697C5B">
        <w:trPr>
          <w:trHeight w:val="1408"/>
        </w:trPr>
        <w:tc>
          <w:tcPr>
            <w:tcW w:w="2482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Post-hoc tests for tracts x PMA: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Cingulum vs CST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Cingulum vs fornix 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Cingulum vs 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Cingulum vs OR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CST vs fornix 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 vs 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lastRenderedPageBreak/>
              <w:t>CST vs OR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 vs 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 vs OR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ILF vs OR</w:t>
            </w: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1860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p=0.2364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p=0.0108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p=0.3245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p=0.9903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p=0.4990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p=0.9098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lastRenderedPageBreak/>
              <w:t>p=0.2943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p=0.4502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p=0.0396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p=0.3868</w:t>
            </w:r>
          </w:p>
        </w:tc>
      </w:tr>
    </w:tbl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</w:rPr>
        <w:lastRenderedPageBreak/>
        <w:t>* Significant, p&lt;0.05, PMA: postmenstrual age at scan, CST: corticospinal tract, ILF: inferior longitudinal fasciculus, OR: optic radiations. Baseline categorical variables include: gender (male); gestational age (&lt;32/40); side (right); tract (cingulum).</w:t>
      </w:r>
    </w:p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  <w:b/>
          <w:bCs/>
        </w:rPr>
        <w:t>Online Resource 11</w:t>
      </w:r>
      <w:r w:rsidRPr="00DB7C7D">
        <w:rPr>
          <w:rFonts w:ascii="Times" w:hAnsi="Times" w:cs="Times"/>
        </w:rPr>
        <w:t xml:space="preserve"> </w:t>
      </w:r>
      <w:proofErr w:type="gramStart"/>
      <w:r w:rsidRPr="00DB7C7D">
        <w:rPr>
          <w:rFonts w:ascii="Times" w:hAnsi="Times" w:cs="Times"/>
        </w:rPr>
        <w:t>Multiple  regression</w:t>
      </w:r>
      <w:proofErr w:type="gramEnd"/>
      <w:r w:rsidRPr="00DB7C7D">
        <w:rPr>
          <w:rFonts w:ascii="Times" w:hAnsi="Times" w:cs="Times"/>
        </w:rPr>
        <w:t xml:space="preserve"> results reporting the influence different variables on fractional anisotropy</w:t>
      </w: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tbl>
      <w:tblPr>
        <w:tblStyle w:val="TableGrid"/>
        <w:tblW w:w="4338" w:type="dxa"/>
        <w:tblLook w:val="04A0" w:firstRow="1" w:lastRow="0" w:firstColumn="1" w:lastColumn="0" w:noHBand="0" w:noVBand="1"/>
      </w:tblPr>
      <w:tblGrid>
        <w:gridCol w:w="2477"/>
        <w:gridCol w:w="1861"/>
      </w:tblGrid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Variables included in the model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p-value</w:t>
            </w:r>
          </w:p>
        </w:tc>
      </w:tr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Gender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p=0.683</w:t>
            </w:r>
          </w:p>
        </w:tc>
      </w:tr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Gestational age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p=0.000</w:t>
            </w:r>
          </w:p>
        </w:tc>
      </w:tr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PMA at scan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p=0.000</w:t>
            </w:r>
          </w:p>
        </w:tc>
      </w:tr>
      <w:tr w:rsidR="00D87E75" w:rsidRPr="00DB7C7D" w:rsidTr="00697C5B"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Side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p=0.829</w:t>
            </w:r>
          </w:p>
        </w:tc>
      </w:tr>
      <w:tr w:rsidR="00D87E75" w:rsidRPr="00DB7C7D" w:rsidTr="00697C5B">
        <w:trPr>
          <w:trHeight w:val="720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Tract: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ILF</w:t>
            </w:r>
            <w:r w:rsidRPr="00DB7C7D">
              <w:rPr>
                <w:rFonts w:ascii="Times" w:hAnsi="Times" w:cs="Times"/>
              </w:rPr>
              <w:br/>
              <w:t>OR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p=0.003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p=0.155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p=0.737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p=0.272</w:t>
            </w:r>
          </w:p>
        </w:tc>
      </w:tr>
      <w:tr w:rsidR="00D87E75" w:rsidRPr="00DB7C7D" w:rsidTr="00697C5B">
        <w:trPr>
          <w:trHeight w:val="279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Gender x PMA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p=0.634</w:t>
            </w:r>
          </w:p>
        </w:tc>
      </w:tr>
      <w:tr w:rsidR="00D87E75" w:rsidRPr="00DB7C7D" w:rsidTr="00697C5B">
        <w:trPr>
          <w:trHeight w:val="279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Side x PMA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p=0.772</w:t>
            </w:r>
          </w:p>
        </w:tc>
      </w:tr>
      <w:tr w:rsidR="00D87E75" w:rsidRPr="00DB7C7D" w:rsidTr="00697C5B">
        <w:trPr>
          <w:trHeight w:val="279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PMA x GA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p=0.000</w:t>
            </w:r>
          </w:p>
        </w:tc>
      </w:tr>
      <w:tr w:rsidR="00D87E75" w:rsidRPr="00DB7C7D" w:rsidTr="00697C5B">
        <w:trPr>
          <w:trHeight w:val="279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lastRenderedPageBreak/>
              <w:t>Tract x PMA: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OR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p=0.006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p=0.449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p=0.390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p=0.168</w:t>
            </w:r>
          </w:p>
        </w:tc>
      </w:tr>
      <w:tr w:rsidR="00D87E75" w:rsidRPr="00DB7C7D" w:rsidTr="00697C5B">
        <w:trPr>
          <w:trHeight w:val="699"/>
        </w:trPr>
        <w:tc>
          <w:tcPr>
            <w:tcW w:w="2477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Post-hoc tests for tracts x PMA: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Cingulum vs CST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Cingulum vs fornix 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Cingulum vs 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Cingulum vs OR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 xml:space="preserve">CST vs fornix 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 vs 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CST vs OR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 vs ILF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Fornix vs OR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ILF vs OR</w:t>
            </w:r>
          </w:p>
        </w:tc>
        <w:tc>
          <w:tcPr>
            <w:tcW w:w="1861" w:type="dxa"/>
          </w:tcPr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p=0.0057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p=0.4488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p=0.3903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p=0.1685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p=0.0001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p=0.0022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  <w:b/>
              </w:rPr>
            </w:pPr>
            <w:r w:rsidRPr="00DB7C7D">
              <w:rPr>
                <w:rFonts w:ascii="Times" w:hAnsi="Times" w:cs="Times"/>
                <w:b/>
              </w:rPr>
              <w:t>p=0.0000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p=0.7665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p=0.4130</w:t>
            </w:r>
          </w:p>
          <w:p w:rsidR="00D87E75" w:rsidRPr="00DB7C7D" w:rsidRDefault="00D87E75" w:rsidP="00697C5B">
            <w:pPr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DB7C7D">
              <w:rPr>
                <w:rFonts w:ascii="Times" w:hAnsi="Times" w:cs="Times"/>
              </w:rPr>
              <w:t>p=0.7622</w:t>
            </w:r>
          </w:p>
        </w:tc>
      </w:tr>
    </w:tbl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  <w:r w:rsidRPr="00DB7C7D">
        <w:rPr>
          <w:rFonts w:ascii="Times" w:hAnsi="Times" w:cs="Times"/>
        </w:rPr>
        <w:t xml:space="preserve"> * Significant, p&lt;0.05, PMA: postmenstrual age at scan, CST: corticospinal tract, ILF: inferior longitudinal fasciculus, OR: optic radiations. Baseline categorical variables include: gender (male); gestational age (&lt;32/40); side (right); tract (cingulum).</w:t>
      </w: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/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D87E75" w:rsidRPr="00DB7C7D" w:rsidRDefault="00D87E75" w:rsidP="00D87E75">
      <w:pPr>
        <w:autoSpaceDE w:val="0"/>
        <w:autoSpaceDN w:val="0"/>
        <w:adjustRightInd w:val="0"/>
        <w:rPr>
          <w:rFonts w:ascii="Times" w:hAnsi="Times" w:cs="Times"/>
        </w:rPr>
      </w:pPr>
    </w:p>
    <w:p w:rsidR="00FF2686" w:rsidRDefault="00FF2686"/>
    <w:sectPr w:rsidR="00FF26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47E"/>
    <w:multiLevelType w:val="multilevel"/>
    <w:tmpl w:val="FBCC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2F3425"/>
    <w:multiLevelType w:val="hybridMultilevel"/>
    <w:tmpl w:val="FF307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B4D23"/>
    <w:multiLevelType w:val="hybridMultilevel"/>
    <w:tmpl w:val="1C5C7732"/>
    <w:lvl w:ilvl="0" w:tplc="2DA8DDF8">
      <w:start w:val="72"/>
      <w:numFmt w:val="bullet"/>
      <w:lvlText w:val="-"/>
      <w:lvlJc w:val="left"/>
      <w:pPr>
        <w:ind w:left="720" w:hanging="360"/>
      </w:pPr>
      <w:rPr>
        <w:rFonts w:ascii="Times" w:eastAsia="Times New Roman" w:hAnsi="Time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B1047"/>
    <w:multiLevelType w:val="hybridMultilevel"/>
    <w:tmpl w:val="314A61EA"/>
    <w:lvl w:ilvl="0" w:tplc="52FCE1A0">
      <w:start w:val="72"/>
      <w:numFmt w:val="bullet"/>
      <w:lvlText w:val="-"/>
      <w:lvlJc w:val="left"/>
      <w:pPr>
        <w:ind w:left="720" w:hanging="360"/>
      </w:pPr>
      <w:rPr>
        <w:rFonts w:ascii="Times" w:eastAsia="Times New Roman" w:hAnsi="Time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67267"/>
    <w:multiLevelType w:val="hybridMultilevel"/>
    <w:tmpl w:val="3C249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64CD6"/>
    <w:multiLevelType w:val="hybridMultilevel"/>
    <w:tmpl w:val="5D94748C"/>
    <w:lvl w:ilvl="0" w:tplc="46F69D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330ADA"/>
    <w:multiLevelType w:val="hybridMultilevel"/>
    <w:tmpl w:val="826E5424"/>
    <w:lvl w:ilvl="0" w:tplc="13364946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35E21"/>
    <w:multiLevelType w:val="hybridMultilevel"/>
    <w:tmpl w:val="B0461A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911028"/>
    <w:multiLevelType w:val="multilevel"/>
    <w:tmpl w:val="01B6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8937F5"/>
    <w:multiLevelType w:val="hybridMultilevel"/>
    <w:tmpl w:val="B738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D7E47"/>
    <w:multiLevelType w:val="hybridMultilevel"/>
    <w:tmpl w:val="0FEC1B4C"/>
    <w:lvl w:ilvl="0" w:tplc="108E9E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3A7A91"/>
    <w:multiLevelType w:val="multilevel"/>
    <w:tmpl w:val="D542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FB7488"/>
    <w:multiLevelType w:val="hybridMultilevel"/>
    <w:tmpl w:val="40EACB72"/>
    <w:lvl w:ilvl="0" w:tplc="E61656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FF"/>
        <w:sz w:val="22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14671"/>
    <w:multiLevelType w:val="hybridMultilevel"/>
    <w:tmpl w:val="46D0181C"/>
    <w:lvl w:ilvl="0" w:tplc="D1AEB4A8">
      <w:start w:val="17"/>
      <w:numFmt w:val="bullet"/>
      <w:lvlText w:val="-"/>
      <w:lvlJc w:val="left"/>
      <w:pPr>
        <w:ind w:left="720" w:hanging="360"/>
      </w:pPr>
      <w:rPr>
        <w:rFonts w:ascii="Times" w:eastAsia="Times New Roman" w:hAnsi="Time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2B7AF1"/>
    <w:multiLevelType w:val="multilevel"/>
    <w:tmpl w:val="A45C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E240A0"/>
    <w:multiLevelType w:val="hybridMultilevel"/>
    <w:tmpl w:val="2294E8B0"/>
    <w:lvl w:ilvl="0" w:tplc="BD36492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450001"/>
    <w:multiLevelType w:val="hybridMultilevel"/>
    <w:tmpl w:val="30AE08BC"/>
    <w:lvl w:ilvl="0" w:tplc="81DC748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A47C5"/>
    <w:multiLevelType w:val="multilevel"/>
    <w:tmpl w:val="3C2C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62153B"/>
    <w:multiLevelType w:val="hybridMultilevel"/>
    <w:tmpl w:val="79E007A2"/>
    <w:lvl w:ilvl="0" w:tplc="72BAD7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B65AF2"/>
    <w:multiLevelType w:val="hybridMultilevel"/>
    <w:tmpl w:val="7A081EB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9B458B"/>
    <w:multiLevelType w:val="multilevel"/>
    <w:tmpl w:val="5E6A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4C6453"/>
    <w:multiLevelType w:val="hybridMultilevel"/>
    <w:tmpl w:val="6B3676A6"/>
    <w:lvl w:ilvl="0" w:tplc="AF085C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EB3E2C"/>
    <w:multiLevelType w:val="multilevel"/>
    <w:tmpl w:val="9AB2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9234B0"/>
    <w:multiLevelType w:val="hybridMultilevel"/>
    <w:tmpl w:val="1526A958"/>
    <w:lvl w:ilvl="0" w:tplc="72BAD7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161C89"/>
    <w:multiLevelType w:val="hybridMultilevel"/>
    <w:tmpl w:val="4000BFC2"/>
    <w:lvl w:ilvl="0" w:tplc="47EEE38E">
      <w:numFmt w:val="bullet"/>
      <w:lvlText w:val=""/>
      <w:lvlJc w:val="left"/>
      <w:pPr>
        <w:ind w:left="720" w:hanging="360"/>
      </w:pPr>
      <w:rPr>
        <w:rFonts w:ascii="Symbol" w:eastAsiaTheme="minorHAnsi" w:hAnsi="Symbol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593485"/>
    <w:multiLevelType w:val="multilevel"/>
    <w:tmpl w:val="0ED4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3A0D64"/>
    <w:multiLevelType w:val="hybridMultilevel"/>
    <w:tmpl w:val="FF307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BD0A39"/>
    <w:multiLevelType w:val="hybridMultilevel"/>
    <w:tmpl w:val="29A4E496"/>
    <w:lvl w:ilvl="0" w:tplc="72BAD7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7"/>
  </w:num>
  <w:num w:numId="4">
    <w:abstractNumId w:val="10"/>
  </w:num>
  <w:num w:numId="5">
    <w:abstractNumId w:val="23"/>
  </w:num>
  <w:num w:numId="6">
    <w:abstractNumId w:val="18"/>
  </w:num>
  <w:num w:numId="7">
    <w:abstractNumId w:val="1"/>
  </w:num>
  <w:num w:numId="8">
    <w:abstractNumId w:val="9"/>
  </w:num>
  <w:num w:numId="9">
    <w:abstractNumId w:val="21"/>
  </w:num>
  <w:num w:numId="10">
    <w:abstractNumId w:val="5"/>
  </w:num>
  <w:num w:numId="11">
    <w:abstractNumId w:val="24"/>
  </w:num>
  <w:num w:numId="12">
    <w:abstractNumId w:val="26"/>
  </w:num>
  <w:num w:numId="13">
    <w:abstractNumId w:val="16"/>
  </w:num>
  <w:num w:numId="14">
    <w:abstractNumId w:val="6"/>
  </w:num>
  <w:num w:numId="15">
    <w:abstractNumId w:val="15"/>
  </w:num>
  <w:num w:numId="16">
    <w:abstractNumId w:val="12"/>
  </w:num>
  <w:num w:numId="17">
    <w:abstractNumId w:val="0"/>
  </w:num>
  <w:num w:numId="18">
    <w:abstractNumId w:val="7"/>
  </w:num>
  <w:num w:numId="19">
    <w:abstractNumId w:val="13"/>
  </w:num>
  <w:num w:numId="20">
    <w:abstractNumId w:val="3"/>
  </w:num>
  <w:num w:numId="21">
    <w:abstractNumId w:val="2"/>
  </w:num>
  <w:num w:numId="22">
    <w:abstractNumId w:val="11"/>
  </w:num>
  <w:num w:numId="23">
    <w:abstractNumId w:val="20"/>
  </w:num>
  <w:num w:numId="24">
    <w:abstractNumId w:val="22"/>
  </w:num>
  <w:num w:numId="25">
    <w:abstractNumId w:val="8"/>
  </w:num>
  <w:num w:numId="26">
    <w:abstractNumId w:val="14"/>
  </w:num>
  <w:num w:numId="27">
    <w:abstractNumId w:val="25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E75"/>
    <w:rsid w:val="00006584"/>
    <w:rsid w:val="00086CE6"/>
    <w:rsid w:val="000C3046"/>
    <w:rsid w:val="00142AB5"/>
    <w:rsid w:val="001D4401"/>
    <w:rsid w:val="001F2257"/>
    <w:rsid w:val="00220F36"/>
    <w:rsid w:val="002729E7"/>
    <w:rsid w:val="00421080"/>
    <w:rsid w:val="005104ED"/>
    <w:rsid w:val="00511083"/>
    <w:rsid w:val="00527E00"/>
    <w:rsid w:val="005E499C"/>
    <w:rsid w:val="00675FCC"/>
    <w:rsid w:val="007524DB"/>
    <w:rsid w:val="007614DE"/>
    <w:rsid w:val="0080477B"/>
    <w:rsid w:val="00824448"/>
    <w:rsid w:val="00881EA5"/>
    <w:rsid w:val="00882AEE"/>
    <w:rsid w:val="008D77B1"/>
    <w:rsid w:val="00910919"/>
    <w:rsid w:val="0095542C"/>
    <w:rsid w:val="009B0B7C"/>
    <w:rsid w:val="009B4E23"/>
    <w:rsid w:val="00A507DE"/>
    <w:rsid w:val="00AB547B"/>
    <w:rsid w:val="00B026A8"/>
    <w:rsid w:val="00B70CED"/>
    <w:rsid w:val="00B71BDD"/>
    <w:rsid w:val="00B94A8C"/>
    <w:rsid w:val="00C617A4"/>
    <w:rsid w:val="00D13A4E"/>
    <w:rsid w:val="00D87E75"/>
    <w:rsid w:val="00DC146C"/>
    <w:rsid w:val="00DC27EB"/>
    <w:rsid w:val="00DD4B10"/>
    <w:rsid w:val="00DF0307"/>
    <w:rsid w:val="00EA4130"/>
    <w:rsid w:val="00EF5B28"/>
    <w:rsid w:val="00EF6DE3"/>
    <w:rsid w:val="00F31E5A"/>
    <w:rsid w:val="00F90492"/>
    <w:rsid w:val="00FF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D87E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87E75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E75"/>
    <w:pPr>
      <w:spacing w:after="0" w:line="240" w:lineRule="auto"/>
    </w:pPr>
    <w:rPr>
      <w:rFonts w:ascii="Times New Roman" w:hAnsi="Times New Roman" w:cs="Times New Roman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E75"/>
    <w:rPr>
      <w:rFonts w:ascii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87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E7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E75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D87E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7E7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87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87E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87E7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D87E75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87E75"/>
    <w:pPr>
      <w:spacing w:after="0" w:line="240" w:lineRule="auto"/>
    </w:pPr>
    <w:rPr>
      <w:sz w:val="24"/>
      <w:szCs w:val="24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D87E75"/>
    <w:pPr>
      <w:spacing w:after="0" w:line="240" w:lineRule="auto"/>
      <w:jc w:val="center"/>
    </w:pPr>
    <w:rPr>
      <w:rFonts w:ascii="Calibri" w:eastAsia="Times New Roman" w:hAnsi="Calibri" w:cs="Calibri"/>
      <w:sz w:val="24"/>
      <w:szCs w:val="24"/>
      <w:lang w:eastAsia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87E75"/>
    <w:rPr>
      <w:rFonts w:ascii="Calibri" w:eastAsia="Times New Roman" w:hAnsi="Calibri" w:cs="Calibri"/>
      <w:sz w:val="24"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D87E75"/>
    <w:pPr>
      <w:spacing w:after="0" w:line="240" w:lineRule="auto"/>
    </w:pPr>
    <w:rPr>
      <w:rFonts w:ascii="Calibri" w:eastAsia="Times New Roman" w:hAnsi="Calibri" w:cs="Calibri"/>
      <w:sz w:val="24"/>
      <w:szCs w:val="24"/>
      <w:lang w:eastAsia="en-GB"/>
    </w:rPr>
  </w:style>
  <w:style w:type="character" w:customStyle="1" w:styleId="EndNoteBibliographyChar">
    <w:name w:val="EndNote Bibliography Char"/>
    <w:basedOn w:val="DefaultParagraphFont"/>
    <w:link w:val="EndNoteBibliography"/>
    <w:rsid w:val="00D87E75"/>
    <w:rPr>
      <w:rFonts w:ascii="Calibri" w:eastAsia="Times New Roman" w:hAnsi="Calibri" w:cs="Calibri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D87E7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87E7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87E7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87E7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87E7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D87E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D87E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87E75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E75"/>
    <w:pPr>
      <w:spacing w:after="0" w:line="240" w:lineRule="auto"/>
    </w:pPr>
    <w:rPr>
      <w:rFonts w:ascii="Times New Roman" w:hAnsi="Times New Roman" w:cs="Times New Roman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E75"/>
    <w:rPr>
      <w:rFonts w:ascii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87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E7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E75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D87E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7E7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87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87E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87E7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D87E75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87E75"/>
    <w:pPr>
      <w:spacing w:after="0" w:line="240" w:lineRule="auto"/>
    </w:pPr>
    <w:rPr>
      <w:sz w:val="24"/>
      <w:szCs w:val="24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D87E75"/>
    <w:pPr>
      <w:spacing w:after="0" w:line="240" w:lineRule="auto"/>
      <w:jc w:val="center"/>
    </w:pPr>
    <w:rPr>
      <w:rFonts w:ascii="Calibri" w:eastAsia="Times New Roman" w:hAnsi="Calibri" w:cs="Calibri"/>
      <w:sz w:val="24"/>
      <w:szCs w:val="24"/>
      <w:lang w:eastAsia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87E75"/>
    <w:rPr>
      <w:rFonts w:ascii="Calibri" w:eastAsia="Times New Roman" w:hAnsi="Calibri" w:cs="Calibri"/>
      <w:sz w:val="24"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D87E75"/>
    <w:pPr>
      <w:spacing w:after="0" w:line="240" w:lineRule="auto"/>
    </w:pPr>
    <w:rPr>
      <w:rFonts w:ascii="Calibri" w:eastAsia="Times New Roman" w:hAnsi="Calibri" w:cs="Calibri"/>
      <w:sz w:val="24"/>
      <w:szCs w:val="24"/>
      <w:lang w:eastAsia="en-GB"/>
    </w:rPr>
  </w:style>
  <w:style w:type="character" w:customStyle="1" w:styleId="EndNoteBibliographyChar">
    <w:name w:val="EndNote Bibliography Char"/>
    <w:basedOn w:val="DefaultParagraphFont"/>
    <w:link w:val="EndNoteBibliography"/>
    <w:rsid w:val="00D87E75"/>
    <w:rPr>
      <w:rFonts w:ascii="Calibri" w:eastAsia="Times New Roman" w:hAnsi="Calibri" w:cs="Calibri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D87E7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87E7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87E7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87E7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87E7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D87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1352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749630</dc:creator>
  <cp:lastModifiedBy>749630</cp:lastModifiedBy>
  <cp:revision>1</cp:revision>
  <dcterms:created xsi:type="dcterms:W3CDTF">2020-10-14T17:26:00Z</dcterms:created>
  <dcterms:modified xsi:type="dcterms:W3CDTF">2020-10-14T17:26:00Z</dcterms:modified>
</cp:coreProperties>
</file>