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74385" w:rsidRPr="00C74385" w:rsidRDefault="00F9258B" w:rsidP="00C74385">
      <w:pPr>
        <w:spacing w:line="480" w:lineRule="auto"/>
        <w:rPr>
          <w:rFonts w:ascii="Times New Roman" w:hAnsi="Times New Roman" w:cs="Times New Roman"/>
          <w:sz w:val="20"/>
          <w:szCs w:val="20"/>
          <w:lang w:val="en-US"/>
        </w:rPr>
      </w:pPr>
      <w:r w:rsidRPr="00100502">
        <w:rPr>
          <w:rFonts w:ascii="Times New Roman" w:hAnsi="Times New Roman" w:cs="Times New Roman"/>
          <w:b/>
          <w:bCs/>
          <w:sz w:val="20"/>
          <w:szCs w:val="20"/>
          <w:lang w:val="en-US"/>
        </w:rPr>
        <w:t>Detailed search strategy</w:t>
      </w:r>
      <w:r w:rsidR="00C74385" w:rsidRPr="00C74385">
        <w:rPr>
          <w:rFonts w:ascii="Times New Roman" w:hAnsi="Times New Roman" w:cs="Times New Roman"/>
          <w:b/>
          <w:bCs/>
          <w:sz w:val="20"/>
          <w:szCs w:val="20"/>
          <w:lang w:val="en-US"/>
        </w:rPr>
        <w:t xml:space="preserve">. </w:t>
      </w:r>
      <w:r w:rsidR="00C74385" w:rsidRPr="00C74385">
        <w:rPr>
          <w:rFonts w:ascii="Times New Roman" w:hAnsi="Times New Roman" w:cs="Times New Roman"/>
          <w:sz w:val="20"/>
          <w:szCs w:val="20"/>
          <w:lang w:val="en-US"/>
        </w:rPr>
        <w:t>The full string employed for the systematic literature search, formatted for the PubMed search engine.</w:t>
      </w:r>
    </w:p>
    <w:p w:rsidR="00F9258B" w:rsidRPr="00100502" w:rsidRDefault="00F9258B" w:rsidP="001C7109">
      <w:pPr>
        <w:spacing w:line="480" w:lineRule="auto"/>
        <w:rPr>
          <w:rFonts w:ascii="Times New Roman" w:hAnsi="Times New Roman" w:cs="Times New Roman"/>
          <w:b/>
          <w:bCs/>
          <w:sz w:val="20"/>
          <w:szCs w:val="20"/>
          <w:lang w:val="en-US"/>
        </w:rPr>
      </w:pPr>
    </w:p>
    <w:p w:rsidR="00100502" w:rsidRPr="001C7109" w:rsidRDefault="00100502" w:rsidP="001C7109">
      <w:pPr>
        <w:spacing w:line="480" w:lineRule="auto"/>
        <w:rPr>
          <w:rFonts w:ascii="Times New Roman" w:eastAsia="Times New Roman" w:hAnsi="Times New Roman" w:cs="Times New Roman"/>
          <w:color w:val="212121"/>
          <w:sz w:val="20"/>
          <w:szCs w:val="20"/>
          <w:lang w:val="en-US" w:eastAsia="it-IT"/>
        </w:rPr>
      </w:pPr>
      <w:r w:rsidRPr="00100502">
        <w:rPr>
          <w:rFonts w:ascii="Times New Roman" w:eastAsia="Times New Roman" w:hAnsi="Times New Roman" w:cs="Times New Roman"/>
          <w:color w:val="212121"/>
          <w:sz w:val="20"/>
          <w:szCs w:val="20"/>
          <w:lang w:val="en-US" w:eastAsia="it-IT"/>
        </w:rPr>
        <w:t>((((("machine learning"[</w:t>
      </w:r>
      <w:proofErr w:type="spellStart"/>
      <w:r w:rsidRPr="00100502">
        <w:rPr>
          <w:rFonts w:ascii="Times New Roman" w:eastAsia="Times New Roman" w:hAnsi="Times New Roman" w:cs="Times New Roman"/>
          <w:color w:val="212121"/>
          <w:sz w:val="20"/>
          <w:szCs w:val="20"/>
          <w:lang w:val="en-US" w:eastAsia="it-IT"/>
        </w:rPr>
        <w:t>MeSH</w:t>
      </w:r>
      <w:proofErr w:type="spellEnd"/>
      <w:r w:rsidRPr="00100502">
        <w:rPr>
          <w:rFonts w:ascii="Times New Roman" w:eastAsia="Times New Roman" w:hAnsi="Times New Roman" w:cs="Times New Roman"/>
          <w:color w:val="212121"/>
          <w:sz w:val="20"/>
          <w:szCs w:val="20"/>
          <w:lang w:val="en-US" w:eastAsia="it-IT"/>
        </w:rPr>
        <w:t xml:space="preserve"> Terms] OR ("machine"[All Fields] AND "learning"[All Fields])) OR "machine learning"[All Fields]) OR (("artificial intelligence"[</w:t>
      </w:r>
      <w:proofErr w:type="spellStart"/>
      <w:r w:rsidRPr="00100502">
        <w:rPr>
          <w:rFonts w:ascii="Times New Roman" w:eastAsia="Times New Roman" w:hAnsi="Times New Roman" w:cs="Times New Roman"/>
          <w:color w:val="212121"/>
          <w:sz w:val="20"/>
          <w:szCs w:val="20"/>
          <w:lang w:val="en-US" w:eastAsia="it-IT"/>
        </w:rPr>
        <w:t>MeSH</w:t>
      </w:r>
      <w:proofErr w:type="spellEnd"/>
      <w:r w:rsidRPr="00100502">
        <w:rPr>
          <w:rFonts w:ascii="Times New Roman" w:eastAsia="Times New Roman" w:hAnsi="Times New Roman" w:cs="Times New Roman"/>
          <w:color w:val="212121"/>
          <w:sz w:val="20"/>
          <w:szCs w:val="20"/>
          <w:lang w:val="en-US" w:eastAsia="it-IT"/>
        </w:rPr>
        <w:t xml:space="preserve"> Terms] OR ("artificial"[All Fields] AND "intelligence"[All Fields])) OR "artificial intelligence"[All Fields])) OR ("radiomic"[All Fields] OR "radiomics"[All Fields])) OR (((((((((("textural"[All Fields] OR "texturally"[All Fields]) OR "texture"[All Fields]) OR "texture s"[All Fields]) OR "textured"[All Fields]) OR "textures"[All Fields]) OR "texturing"[All Fields]) OR "texturization"[All Fields]) OR "texturize"[All Fields]) OR "texturized"[All Fields]) OR "texturizing"[All Fields])) AND (("meningioma"[</w:t>
      </w:r>
      <w:proofErr w:type="spellStart"/>
      <w:r w:rsidRPr="00100502">
        <w:rPr>
          <w:rFonts w:ascii="Times New Roman" w:eastAsia="Times New Roman" w:hAnsi="Times New Roman" w:cs="Times New Roman"/>
          <w:color w:val="212121"/>
          <w:sz w:val="20"/>
          <w:szCs w:val="20"/>
          <w:lang w:val="en-US" w:eastAsia="it-IT"/>
        </w:rPr>
        <w:t>MeSH</w:t>
      </w:r>
      <w:proofErr w:type="spellEnd"/>
      <w:r w:rsidRPr="00100502">
        <w:rPr>
          <w:rFonts w:ascii="Times New Roman" w:eastAsia="Times New Roman" w:hAnsi="Times New Roman" w:cs="Times New Roman"/>
          <w:color w:val="212121"/>
          <w:sz w:val="20"/>
          <w:szCs w:val="20"/>
          <w:lang w:val="en-US" w:eastAsia="it-IT"/>
        </w:rPr>
        <w:t xml:space="preserve"> Terms] OR "meningioma"[All Fields]) OR "meningiomas"[All Fields])</w:t>
      </w:r>
      <w:r w:rsidR="001C7109">
        <w:rPr>
          <w:rFonts w:ascii="Times New Roman" w:eastAsia="Times New Roman" w:hAnsi="Times New Roman" w:cs="Times New Roman"/>
          <w:color w:val="212121"/>
          <w:sz w:val="20"/>
          <w:szCs w:val="20"/>
          <w:lang w:val="en-US" w:eastAsia="it-IT"/>
        </w:rPr>
        <w:t xml:space="preserve"> </w:t>
      </w:r>
      <w:r w:rsidR="001C7109" w:rsidRPr="001C7109">
        <w:rPr>
          <w:rFonts w:ascii="Times New Roman" w:eastAsia="Times New Roman" w:hAnsi="Times New Roman" w:cs="Times New Roman"/>
          <w:color w:val="212121"/>
          <w:sz w:val="20"/>
          <w:szCs w:val="20"/>
          <w:lang w:val="en-US" w:eastAsia="it-IT"/>
        </w:rPr>
        <w:t>AND ("</w:t>
      </w:r>
      <w:r w:rsidR="001C7109">
        <w:rPr>
          <w:rFonts w:ascii="Times New Roman" w:eastAsia="Times New Roman" w:hAnsi="Times New Roman" w:cs="Times New Roman"/>
          <w:color w:val="212121"/>
          <w:sz w:val="20"/>
          <w:szCs w:val="20"/>
          <w:lang w:val="en-US" w:eastAsia="it-IT"/>
        </w:rPr>
        <w:t>2000</w:t>
      </w:r>
      <w:r w:rsidR="001C7109" w:rsidRPr="001C7109">
        <w:rPr>
          <w:rFonts w:ascii="Times New Roman" w:eastAsia="Times New Roman" w:hAnsi="Times New Roman" w:cs="Times New Roman"/>
          <w:color w:val="212121"/>
          <w:sz w:val="20"/>
          <w:szCs w:val="20"/>
          <w:lang w:val="en-US" w:eastAsia="it-IT"/>
        </w:rPr>
        <w:t>/01/01"[Date - Publication] : "20</w:t>
      </w:r>
      <w:r w:rsidR="001C7109">
        <w:rPr>
          <w:rFonts w:ascii="Times New Roman" w:eastAsia="Times New Roman" w:hAnsi="Times New Roman" w:cs="Times New Roman"/>
          <w:color w:val="212121"/>
          <w:sz w:val="20"/>
          <w:szCs w:val="20"/>
          <w:lang w:val="en-US" w:eastAsia="it-IT"/>
        </w:rPr>
        <w:t>20</w:t>
      </w:r>
      <w:r w:rsidR="001C7109" w:rsidRPr="001C7109">
        <w:rPr>
          <w:rFonts w:ascii="Times New Roman" w:eastAsia="Times New Roman" w:hAnsi="Times New Roman" w:cs="Times New Roman"/>
          <w:color w:val="212121"/>
          <w:sz w:val="20"/>
          <w:szCs w:val="20"/>
          <w:lang w:val="en-US" w:eastAsia="it-IT"/>
        </w:rPr>
        <w:t>/0</w:t>
      </w:r>
      <w:r w:rsidR="001C7109">
        <w:rPr>
          <w:rFonts w:ascii="Times New Roman" w:eastAsia="Times New Roman" w:hAnsi="Times New Roman" w:cs="Times New Roman"/>
          <w:color w:val="212121"/>
          <w:sz w:val="20"/>
          <w:szCs w:val="20"/>
          <w:lang w:val="en-US" w:eastAsia="it-IT"/>
        </w:rPr>
        <w:t>6</w:t>
      </w:r>
      <w:r w:rsidR="001C7109" w:rsidRPr="001C7109">
        <w:rPr>
          <w:rFonts w:ascii="Times New Roman" w:eastAsia="Times New Roman" w:hAnsi="Times New Roman" w:cs="Times New Roman"/>
          <w:color w:val="212121"/>
          <w:sz w:val="20"/>
          <w:szCs w:val="20"/>
          <w:lang w:val="en-US" w:eastAsia="it-IT"/>
        </w:rPr>
        <w:t>/3</w:t>
      </w:r>
      <w:r w:rsidR="001C7109">
        <w:rPr>
          <w:rFonts w:ascii="Times New Roman" w:eastAsia="Times New Roman" w:hAnsi="Times New Roman" w:cs="Times New Roman"/>
          <w:color w:val="212121"/>
          <w:sz w:val="20"/>
          <w:szCs w:val="20"/>
          <w:lang w:val="en-US" w:eastAsia="it-IT"/>
        </w:rPr>
        <w:t>0</w:t>
      </w:r>
      <w:r w:rsidR="001C7109" w:rsidRPr="001C7109">
        <w:rPr>
          <w:rFonts w:ascii="Times New Roman" w:eastAsia="Times New Roman" w:hAnsi="Times New Roman" w:cs="Times New Roman"/>
          <w:color w:val="212121"/>
          <w:sz w:val="20"/>
          <w:szCs w:val="20"/>
          <w:lang w:val="en-US" w:eastAsia="it-IT"/>
        </w:rPr>
        <w:t>"[Date - Publication]) AND "</w:t>
      </w:r>
      <w:proofErr w:type="spellStart"/>
      <w:r w:rsidR="001C7109" w:rsidRPr="001C7109">
        <w:rPr>
          <w:rFonts w:ascii="Times New Roman" w:eastAsia="Times New Roman" w:hAnsi="Times New Roman" w:cs="Times New Roman"/>
          <w:color w:val="212121"/>
          <w:sz w:val="20"/>
          <w:szCs w:val="20"/>
          <w:lang w:val="en-US" w:eastAsia="it-IT"/>
        </w:rPr>
        <w:t>english</w:t>
      </w:r>
      <w:proofErr w:type="spellEnd"/>
      <w:r w:rsidR="001C7109" w:rsidRPr="001C7109">
        <w:rPr>
          <w:rFonts w:ascii="Times New Roman" w:eastAsia="Times New Roman" w:hAnsi="Times New Roman" w:cs="Times New Roman"/>
          <w:color w:val="212121"/>
          <w:sz w:val="20"/>
          <w:szCs w:val="20"/>
          <w:lang w:val="en-US" w:eastAsia="it-IT"/>
        </w:rPr>
        <w:t>"[Language]</w:t>
      </w:r>
    </w:p>
    <w:p w:rsidR="00100502" w:rsidRDefault="00100502">
      <w:pPr>
        <w:rPr>
          <w:rFonts w:ascii="Times New Roman" w:hAnsi="Times New Roman" w:cs="Times New Roman"/>
          <w:b/>
          <w:bCs/>
          <w:sz w:val="20"/>
          <w:szCs w:val="20"/>
          <w:lang w:val="en-US"/>
        </w:rPr>
      </w:pPr>
    </w:p>
    <w:p w:rsidR="00F9258B" w:rsidRDefault="00F9258B">
      <w:pP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rsidR="00F9258B" w:rsidRDefault="00F9258B" w:rsidP="00F9258B">
      <w:pPr>
        <w:spacing w:line="480" w:lineRule="auto"/>
        <w:rPr>
          <w:rFonts w:ascii="Times New Roman" w:hAnsi="Times New Roman" w:cs="Times New Roman"/>
          <w:b/>
          <w:bCs/>
          <w:sz w:val="20"/>
          <w:szCs w:val="20"/>
          <w:lang w:val="en-US"/>
        </w:rPr>
      </w:pPr>
      <w:r w:rsidRPr="00490F8C">
        <w:rPr>
          <w:rFonts w:ascii="Times New Roman" w:hAnsi="Times New Roman" w:cs="Times New Roman"/>
          <w:b/>
          <w:bCs/>
          <w:sz w:val="20"/>
          <w:szCs w:val="20"/>
          <w:lang w:val="en-US"/>
        </w:rPr>
        <w:lastRenderedPageBreak/>
        <w:t>Supplementary table 1</w:t>
      </w:r>
      <w:r>
        <w:rPr>
          <w:rFonts w:ascii="Times New Roman" w:hAnsi="Times New Roman" w:cs="Times New Roman"/>
          <w:b/>
          <w:bCs/>
          <w:sz w:val="20"/>
          <w:szCs w:val="20"/>
          <w:lang w:val="en-US"/>
        </w:rPr>
        <w:t xml:space="preserve">. </w:t>
      </w:r>
      <w:r w:rsidR="00C53250" w:rsidRPr="001E434D">
        <w:rPr>
          <w:rFonts w:ascii="Times New Roman" w:hAnsi="Times New Roman" w:cs="Times New Roman"/>
          <w:sz w:val="20"/>
          <w:szCs w:val="20"/>
          <w:lang w:val="en-US"/>
        </w:rPr>
        <w:t>Radiomic Quality Score</w:t>
      </w:r>
      <w:r w:rsidR="00C53250">
        <w:rPr>
          <w:rFonts w:ascii="Times New Roman" w:hAnsi="Times New Roman" w:cs="Times New Roman"/>
          <w:sz w:val="20"/>
          <w:szCs w:val="20"/>
          <w:lang w:val="en-US"/>
        </w:rPr>
        <w:t>s</w:t>
      </w:r>
      <w:r w:rsidR="00C53250" w:rsidRPr="001E434D">
        <w:rPr>
          <w:rFonts w:ascii="Times New Roman" w:hAnsi="Times New Roman" w:cs="Times New Roman"/>
          <w:sz w:val="20"/>
          <w:szCs w:val="20"/>
          <w:lang w:val="en-US"/>
        </w:rPr>
        <w:t xml:space="preserve"> </w:t>
      </w:r>
      <w:r w:rsidRPr="00490F8C">
        <w:rPr>
          <w:rFonts w:ascii="Times New Roman" w:hAnsi="Times New Roman" w:cs="Times New Roman"/>
          <w:sz w:val="20"/>
          <w:szCs w:val="20"/>
          <w:lang w:val="en-US"/>
        </w:rPr>
        <w:t>for all included articles by the second reader.</w:t>
      </w:r>
    </w:p>
    <w:tbl>
      <w:tblPr>
        <w:tblStyle w:val="Grigliatabella"/>
        <w:tblW w:w="15679" w:type="dxa"/>
        <w:jc w:val="center"/>
        <w:tblLayout w:type="fixed"/>
        <w:tblLook w:val="0680" w:firstRow="0" w:lastRow="0" w:firstColumn="1" w:lastColumn="0" w:noHBand="1" w:noVBand="1"/>
      </w:tblPr>
      <w:tblGrid>
        <w:gridCol w:w="1366"/>
        <w:gridCol w:w="608"/>
        <w:gridCol w:w="704"/>
        <w:gridCol w:w="704"/>
        <w:gridCol w:w="704"/>
        <w:gridCol w:w="704"/>
        <w:gridCol w:w="704"/>
        <w:gridCol w:w="704"/>
        <w:gridCol w:w="704"/>
        <w:gridCol w:w="704"/>
        <w:gridCol w:w="704"/>
        <w:gridCol w:w="779"/>
        <w:gridCol w:w="779"/>
        <w:gridCol w:w="779"/>
        <w:gridCol w:w="779"/>
        <w:gridCol w:w="779"/>
        <w:gridCol w:w="779"/>
        <w:gridCol w:w="779"/>
        <w:gridCol w:w="1029"/>
        <w:gridCol w:w="887"/>
      </w:tblGrid>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 xml:space="preserve">First </w:t>
            </w:r>
            <w:proofErr w:type="spellStart"/>
            <w:r w:rsidRPr="00834D1D">
              <w:rPr>
                <w:rFonts w:ascii="Times New Roman" w:hAnsi="Times New Roman" w:cs="Times New Roman"/>
                <w:b/>
                <w:bCs/>
                <w:sz w:val="15"/>
                <w:szCs w:val="15"/>
              </w:rPr>
              <w:t>author</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proofErr w:type="spellStart"/>
            <w:r w:rsidRPr="00834D1D">
              <w:rPr>
                <w:rFonts w:ascii="Times New Roman" w:hAnsi="Times New Roman" w:cs="Times New Roman"/>
                <w:b/>
                <w:bCs/>
                <w:sz w:val="15"/>
                <w:szCs w:val="15"/>
              </w:rPr>
              <w:t>Year</w:t>
            </w:r>
            <w:proofErr w:type="spellEnd"/>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2</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4</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5</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6</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7</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8</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9</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13</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14</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15</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16</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RQS (</w:t>
            </w:r>
            <w:proofErr w:type="spellStart"/>
            <w:r w:rsidRPr="00834D1D">
              <w:rPr>
                <w:rFonts w:ascii="Times New Roman" w:hAnsi="Times New Roman" w:cs="Times New Roman"/>
                <w:b/>
                <w:bCs/>
                <w:sz w:val="15"/>
                <w:szCs w:val="15"/>
              </w:rPr>
              <w:t>total</w:t>
            </w:r>
            <w:proofErr w:type="spellEnd"/>
            <w:r w:rsidRPr="00834D1D">
              <w:rPr>
                <w:rFonts w:ascii="Times New Roman" w:hAnsi="Times New Roman" w:cs="Times New Roman"/>
                <w:b/>
                <w:bCs/>
                <w:sz w:val="15"/>
                <w:szCs w:val="15"/>
              </w:rPr>
              <w:t>)</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RQS (%)</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Alkubeyyer</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6</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17</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Arokiajesuprabhu</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Chen</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Chu</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22</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Florez</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6</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17</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Hamerla</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Kanazawa</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Ke</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22</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Laukamp</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4</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6</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Laukamp</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6</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17</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Li</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Lu</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13</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36</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Morin</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13</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36</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Niu</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22</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Park</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Speckter</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Tian</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Wei</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22</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Yan</w:t>
            </w:r>
            <w:proofErr w:type="spellEnd"/>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2017</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22</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Zhang</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6</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17</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Zhang</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22</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Zhu</w:t>
            </w:r>
            <w:proofErr w:type="spellEnd"/>
            <w:r w:rsidRPr="00834D1D">
              <w:rPr>
                <w:rFonts w:ascii="Times New Roman" w:hAnsi="Times New Roman" w:cs="Times New Roman"/>
                <w:sz w:val="15"/>
                <w:szCs w:val="15"/>
              </w:rPr>
              <w:t xml:space="preserve"> H</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14</w:t>
            </w:r>
          </w:p>
        </w:tc>
      </w:tr>
      <w:tr w:rsidR="00834D1D" w:rsidRPr="00834D1D" w:rsidTr="00834D1D">
        <w:trPr>
          <w:trHeight w:val="320"/>
          <w:jc w:val="center"/>
        </w:trPr>
        <w:tc>
          <w:tcPr>
            <w:tcW w:w="1366"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Zhu</w:t>
            </w:r>
            <w:proofErr w:type="spellEnd"/>
            <w:r w:rsidRPr="00834D1D">
              <w:rPr>
                <w:rFonts w:ascii="Times New Roman" w:hAnsi="Times New Roman" w:cs="Times New Roman"/>
                <w:sz w:val="15"/>
                <w:szCs w:val="15"/>
              </w:rPr>
              <w:t xml:space="preserve"> Y</w:t>
            </w:r>
          </w:p>
        </w:tc>
        <w:tc>
          <w:tcPr>
            <w:tcW w:w="608"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6</w:t>
            </w:r>
          </w:p>
        </w:tc>
        <w:tc>
          <w:tcPr>
            <w:tcW w:w="887" w:type="dxa"/>
            <w:noWrap/>
            <w:vAlign w:val="center"/>
            <w:hideMark/>
          </w:tcPr>
          <w:p w:rsidR="00444B20" w:rsidRPr="00834D1D" w:rsidRDefault="00444B20" w:rsidP="00444B20">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17</w:t>
            </w:r>
          </w:p>
        </w:tc>
      </w:tr>
    </w:tbl>
    <w:p w:rsidR="00F9258B" w:rsidRDefault="00F9258B">
      <w:pP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rsidR="00444B20" w:rsidRDefault="00F9258B" w:rsidP="00444B20">
      <w:pPr>
        <w:spacing w:line="480" w:lineRule="auto"/>
        <w:rPr>
          <w:rFonts w:ascii="Times New Roman" w:hAnsi="Times New Roman" w:cs="Times New Roman"/>
          <w:b/>
          <w:bCs/>
          <w:sz w:val="20"/>
          <w:szCs w:val="20"/>
          <w:lang w:val="en-US"/>
        </w:rPr>
      </w:pPr>
      <w:r w:rsidRPr="00490F8C">
        <w:rPr>
          <w:rFonts w:ascii="Times New Roman" w:hAnsi="Times New Roman" w:cs="Times New Roman"/>
          <w:b/>
          <w:bCs/>
          <w:sz w:val="20"/>
          <w:szCs w:val="20"/>
          <w:lang w:val="en-US"/>
        </w:rPr>
        <w:lastRenderedPageBreak/>
        <w:t>Supplementary table 2</w:t>
      </w:r>
      <w:r>
        <w:rPr>
          <w:rFonts w:ascii="Times New Roman" w:hAnsi="Times New Roman" w:cs="Times New Roman"/>
          <w:b/>
          <w:bCs/>
          <w:sz w:val="20"/>
          <w:szCs w:val="20"/>
          <w:lang w:val="en-US"/>
        </w:rPr>
        <w:t xml:space="preserve">. </w:t>
      </w:r>
      <w:r w:rsidR="00C53250" w:rsidRPr="001E434D">
        <w:rPr>
          <w:rFonts w:ascii="Times New Roman" w:hAnsi="Times New Roman" w:cs="Times New Roman"/>
          <w:sz w:val="20"/>
          <w:szCs w:val="20"/>
          <w:lang w:val="en-US"/>
        </w:rPr>
        <w:t>Radiomic Quality Score</w:t>
      </w:r>
      <w:r w:rsidR="00C53250">
        <w:rPr>
          <w:rFonts w:ascii="Times New Roman" w:hAnsi="Times New Roman" w:cs="Times New Roman"/>
          <w:sz w:val="20"/>
          <w:szCs w:val="20"/>
          <w:lang w:val="en-US"/>
        </w:rPr>
        <w:t>s</w:t>
      </w:r>
      <w:r w:rsidR="00C53250" w:rsidRPr="001E434D">
        <w:rPr>
          <w:rFonts w:ascii="Times New Roman" w:hAnsi="Times New Roman" w:cs="Times New Roman"/>
          <w:sz w:val="20"/>
          <w:szCs w:val="20"/>
          <w:lang w:val="en-US"/>
        </w:rPr>
        <w:t xml:space="preserve"> </w:t>
      </w:r>
      <w:r w:rsidRPr="00490F8C">
        <w:rPr>
          <w:rFonts w:ascii="Times New Roman" w:hAnsi="Times New Roman" w:cs="Times New Roman"/>
          <w:sz w:val="20"/>
          <w:szCs w:val="20"/>
          <w:lang w:val="en-US"/>
        </w:rPr>
        <w:t>for all included articles by the third reader.</w:t>
      </w:r>
    </w:p>
    <w:tbl>
      <w:tblPr>
        <w:tblStyle w:val="Grigliatabella"/>
        <w:tblW w:w="15683" w:type="dxa"/>
        <w:tblInd w:w="-714" w:type="dxa"/>
        <w:tblLook w:val="04A0" w:firstRow="1" w:lastRow="0" w:firstColumn="1" w:lastColumn="0" w:noHBand="0" w:noVBand="1"/>
      </w:tblPr>
      <w:tblGrid>
        <w:gridCol w:w="1366"/>
        <w:gridCol w:w="608"/>
        <w:gridCol w:w="704"/>
        <w:gridCol w:w="704"/>
        <w:gridCol w:w="706"/>
        <w:gridCol w:w="706"/>
        <w:gridCol w:w="704"/>
        <w:gridCol w:w="704"/>
        <w:gridCol w:w="704"/>
        <w:gridCol w:w="704"/>
        <w:gridCol w:w="704"/>
        <w:gridCol w:w="779"/>
        <w:gridCol w:w="779"/>
        <w:gridCol w:w="779"/>
        <w:gridCol w:w="779"/>
        <w:gridCol w:w="779"/>
        <w:gridCol w:w="779"/>
        <w:gridCol w:w="779"/>
        <w:gridCol w:w="1029"/>
        <w:gridCol w:w="887"/>
      </w:tblGrid>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 xml:space="preserve">First </w:t>
            </w:r>
            <w:proofErr w:type="spellStart"/>
            <w:r w:rsidRPr="00834D1D">
              <w:rPr>
                <w:rFonts w:ascii="Times New Roman" w:hAnsi="Times New Roman" w:cs="Times New Roman"/>
                <w:b/>
                <w:bCs/>
                <w:sz w:val="15"/>
                <w:szCs w:val="15"/>
              </w:rPr>
              <w:t>author</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proofErr w:type="spellStart"/>
            <w:r w:rsidRPr="00834D1D">
              <w:rPr>
                <w:rFonts w:ascii="Times New Roman" w:hAnsi="Times New Roman" w:cs="Times New Roman"/>
                <w:b/>
                <w:bCs/>
                <w:sz w:val="15"/>
                <w:szCs w:val="15"/>
              </w:rPr>
              <w:t>Year</w:t>
            </w:r>
            <w:proofErr w:type="spellEnd"/>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2</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3</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4</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5</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6</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7</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8</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9</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11</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13</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14</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15</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Item 16</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RQS (</w:t>
            </w:r>
            <w:proofErr w:type="spellStart"/>
            <w:r w:rsidRPr="00834D1D">
              <w:rPr>
                <w:rFonts w:ascii="Times New Roman" w:hAnsi="Times New Roman" w:cs="Times New Roman"/>
                <w:b/>
                <w:bCs/>
                <w:sz w:val="15"/>
                <w:szCs w:val="15"/>
              </w:rPr>
              <w:t>total</w:t>
            </w:r>
            <w:proofErr w:type="spellEnd"/>
            <w:r w:rsidRPr="00834D1D">
              <w:rPr>
                <w:rFonts w:ascii="Times New Roman" w:hAnsi="Times New Roman" w:cs="Times New Roman"/>
                <w:b/>
                <w:bCs/>
                <w:sz w:val="15"/>
                <w:szCs w:val="15"/>
              </w:rPr>
              <w:t>)</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b/>
                <w:bCs/>
                <w:sz w:val="15"/>
                <w:szCs w:val="15"/>
              </w:rPr>
            </w:pPr>
            <w:r w:rsidRPr="00834D1D">
              <w:rPr>
                <w:rFonts w:ascii="Times New Roman" w:hAnsi="Times New Roman" w:cs="Times New Roman"/>
                <w:b/>
                <w:bCs/>
                <w:sz w:val="15"/>
                <w:szCs w:val="15"/>
              </w:rPr>
              <w:t>RQS (%)</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Alkubeyyer</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9</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25</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Arokiajesuprabhu</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Chen</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Chu</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Florez</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Hamerla</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Kanazawa</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Ke</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4</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11</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Laukamp</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Laukamp</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13</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36</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Li</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13</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36</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Lu</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13</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36</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Morin</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22</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Niu</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Park</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Speckter</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2018</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-5</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6</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Tian</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Wei</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Yan</w:t>
            </w:r>
            <w:proofErr w:type="spellEnd"/>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2017</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8</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22</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Zhang</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13</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36</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Zhang</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2020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10</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28</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Zhu</w:t>
            </w:r>
            <w:proofErr w:type="spellEnd"/>
            <w:r w:rsidRPr="00834D1D">
              <w:rPr>
                <w:rFonts w:ascii="Times New Roman" w:hAnsi="Times New Roman" w:cs="Times New Roman"/>
                <w:sz w:val="15"/>
                <w:szCs w:val="15"/>
              </w:rPr>
              <w:t xml:space="preserve"> H</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13</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36</w:t>
            </w:r>
          </w:p>
        </w:tc>
      </w:tr>
      <w:tr w:rsidR="00834D1D" w:rsidRPr="00834D1D" w:rsidTr="00834D1D">
        <w:trPr>
          <w:trHeight w:val="320"/>
        </w:trPr>
        <w:tc>
          <w:tcPr>
            <w:tcW w:w="136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proofErr w:type="spellStart"/>
            <w:r w:rsidRPr="00834D1D">
              <w:rPr>
                <w:rFonts w:ascii="Times New Roman" w:hAnsi="Times New Roman" w:cs="Times New Roman"/>
                <w:sz w:val="15"/>
                <w:szCs w:val="15"/>
              </w:rPr>
              <w:t>Zhu</w:t>
            </w:r>
            <w:proofErr w:type="spellEnd"/>
            <w:r w:rsidRPr="00834D1D">
              <w:rPr>
                <w:rFonts w:ascii="Times New Roman" w:hAnsi="Times New Roman" w:cs="Times New Roman"/>
                <w:sz w:val="15"/>
                <w:szCs w:val="15"/>
              </w:rPr>
              <w:t xml:space="preserve"> Y</w:t>
            </w:r>
          </w:p>
        </w:tc>
        <w:tc>
          <w:tcPr>
            <w:tcW w:w="608"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2019</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6"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3</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04"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1</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77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0</w:t>
            </w:r>
          </w:p>
        </w:tc>
        <w:tc>
          <w:tcPr>
            <w:tcW w:w="1029"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9</w:t>
            </w:r>
          </w:p>
        </w:tc>
        <w:tc>
          <w:tcPr>
            <w:tcW w:w="887" w:type="dxa"/>
            <w:noWrap/>
            <w:vAlign w:val="center"/>
            <w:hideMark/>
          </w:tcPr>
          <w:p w:rsidR="00834D1D" w:rsidRPr="00834D1D" w:rsidRDefault="00834D1D" w:rsidP="00834D1D">
            <w:pPr>
              <w:spacing w:line="480" w:lineRule="auto"/>
              <w:jc w:val="center"/>
              <w:rPr>
                <w:rFonts w:ascii="Times New Roman" w:hAnsi="Times New Roman" w:cs="Times New Roman"/>
                <w:sz w:val="15"/>
                <w:szCs w:val="15"/>
              </w:rPr>
            </w:pPr>
            <w:r w:rsidRPr="00834D1D">
              <w:rPr>
                <w:rFonts w:ascii="Times New Roman" w:hAnsi="Times New Roman" w:cs="Times New Roman"/>
                <w:sz w:val="15"/>
                <w:szCs w:val="15"/>
              </w:rPr>
              <w:t>25</w:t>
            </w:r>
          </w:p>
        </w:tc>
      </w:tr>
    </w:tbl>
    <w:p w:rsidR="00486243" w:rsidRDefault="00486243">
      <w:pP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rsidR="00486243" w:rsidRPr="00A510C1" w:rsidRDefault="00486243" w:rsidP="00486243">
      <w:pPr>
        <w:spacing w:line="480" w:lineRule="auto"/>
        <w:rPr>
          <w:rFonts w:ascii="Times New Roman" w:hAnsi="Times New Roman" w:cs="Times New Roman"/>
          <w:b/>
          <w:bCs/>
          <w:sz w:val="20"/>
          <w:szCs w:val="20"/>
          <w:lang w:val="en-US"/>
        </w:rPr>
      </w:pPr>
      <w:r w:rsidRPr="00A510C1">
        <w:rPr>
          <w:rFonts w:ascii="Times New Roman" w:hAnsi="Times New Roman" w:cs="Times New Roman"/>
          <w:b/>
          <w:bCs/>
          <w:sz w:val="20"/>
          <w:szCs w:val="20"/>
          <w:lang w:val="en-US"/>
        </w:rPr>
        <w:lastRenderedPageBreak/>
        <w:t>Supplementary figure 1</w:t>
      </w:r>
    </w:p>
    <w:p w:rsidR="00A510C1" w:rsidRDefault="00A510C1" w:rsidP="00A510C1">
      <w:pPr>
        <w:pStyle w:val="Paragrafoelenco"/>
        <w:numPr>
          <w:ilvl w:val="0"/>
          <w:numId w:val="1"/>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 xml:space="preserve">Funnel plot asymmetry test for publication bias in the </w:t>
      </w:r>
      <w:r w:rsidRPr="00A510C1">
        <w:rPr>
          <w:rFonts w:ascii="Times New Roman" w:hAnsi="Times New Roman" w:cs="Times New Roman"/>
          <w:sz w:val="20"/>
          <w:szCs w:val="20"/>
          <w:lang w:val="en-US"/>
        </w:rPr>
        <w:t xml:space="preserve">single center </w:t>
      </w:r>
      <w:r w:rsidRPr="00A510C1">
        <w:rPr>
          <w:rFonts w:ascii="Times New Roman" w:hAnsi="Times New Roman" w:cs="Times New Roman"/>
          <w:sz w:val="20"/>
          <w:szCs w:val="20"/>
          <w:lang w:val="en-US"/>
        </w:rPr>
        <w:t>study subgroup. Each dot represents a study; the y-axis represents study precision (standard error of effect size) and the x-axis shows the effect size. Large studies appear toward the top of the graph and tend to cluster near the mean effect size. Small studies appear toward the bottom of the graph and are dispersed across a range of values since there is more sampling variation in effect size estimates. The outer dashed lines indicate the triangular region within which 95% of studies are expected to lie in the absence of both biases and heterogeneity. The dashed line marks the AUC upper limit.</w:t>
      </w:r>
    </w:p>
    <w:p w:rsidR="00A510C1" w:rsidRPr="00A510C1" w:rsidRDefault="00A510C1" w:rsidP="001B6848">
      <w:pPr>
        <w:pStyle w:val="Paragrafoelenco"/>
        <w:numPr>
          <w:ilvl w:val="0"/>
          <w:numId w:val="1"/>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Forest plot of single</w:t>
      </w:r>
      <w:r w:rsidRPr="00A510C1">
        <w:rPr>
          <w:rFonts w:ascii="Times New Roman" w:hAnsi="Times New Roman" w:cs="Times New Roman"/>
          <w:sz w:val="20"/>
          <w:szCs w:val="20"/>
          <w:lang w:val="en-US"/>
        </w:rPr>
        <w:t xml:space="preserve"> center</w:t>
      </w:r>
      <w:r w:rsidRPr="00A510C1">
        <w:rPr>
          <w:rFonts w:ascii="Times New Roman" w:hAnsi="Times New Roman" w:cs="Times New Roman"/>
          <w:sz w:val="20"/>
          <w:szCs w:val="20"/>
          <w:lang w:val="en-US"/>
        </w:rPr>
        <w:t xml:space="preserve"> studies for the pooled area under the curve (AUC) and 95% CI of </w:t>
      </w:r>
      <w:r w:rsidRPr="00A510C1">
        <w:rPr>
          <w:rFonts w:ascii="Times New Roman" w:hAnsi="Times New Roman" w:cs="Times New Roman"/>
          <w:sz w:val="20"/>
          <w:szCs w:val="20"/>
          <w:lang w:val="en-US"/>
        </w:rPr>
        <w:t>meningioma grading</w:t>
      </w:r>
      <w:r w:rsidRPr="00A510C1">
        <w:rPr>
          <w:rFonts w:ascii="Times New Roman" w:hAnsi="Times New Roman" w:cs="Times New Roman"/>
          <w:sz w:val="20"/>
          <w:szCs w:val="20"/>
          <w:lang w:val="en-US"/>
        </w:rPr>
        <w:t xml:space="preserve">. Horizontal lines represent 95% confidence interval of the point estimates. Each solid box represents AUC of individual studies, and the size of the box indicates the study size. The diamond means the pooled AUC of all studies. The dashed line marks the AUC upper limit. </w:t>
      </w:r>
    </w:p>
    <w:p w:rsidR="00A510C1" w:rsidRPr="00A510C1" w:rsidRDefault="00A510C1" w:rsidP="001B6848">
      <w:pPr>
        <w:pStyle w:val="Paragrafoelenco"/>
        <w:numPr>
          <w:ilvl w:val="0"/>
          <w:numId w:val="1"/>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 xml:space="preserve">Funnel plot asymmetry test for publication bias in the </w:t>
      </w:r>
      <w:r w:rsidRPr="00A510C1">
        <w:rPr>
          <w:rFonts w:ascii="Times New Roman" w:hAnsi="Times New Roman" w:cs="Times New Roman"/>
          <w:sz w:val="20"/>
          <w:szCs w:val="20"/>
          <w:lang w:val="en-US"/>
        </w:rPr>
        <w:t>multicenter</w:t>
      </w:r>
      <w:r w:rsidRPr="00A510C1">
        <w:rPr>
          <w:rFonts w:ascii="Times New Roman" w:hAnsi="Times New Roman" w:cs="Times New Roman"/>
          <w:sz w:val="20"/>
          <w:szCs w:val="20"/>
          <w:lang w:val="en-US"/>
        </w:rPr>
        <w:t xml:space="preserve"> study subgroup. The outer dashed lines indicate the triangular region within which 95% of studies are expected to lie in the absence of both biases and heterogeneity. The dashed line marks the AUC upper limit.</w:t>
      </w:r>
    </w:p>
    <w:p w:rsidR="00A510C1" w:rsidRPr="00A510C1" w:rsidRDefault="00A510C1" w:rsidP="00A510C1">
      <w:pPr>
        <w:pStyle w:val="Paragrafoelenco"/>
        <w:numPr>
          <w:ilvl w:val="0"/>
          <w:numId w:val="1"/>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 xml:space="preserve">Forest plot of </w:t>
      </w:r>
      <w:r>
        <w:rPr>
          <w:rFonts w:ascii="Times New Roman" w:hAnsi="Times New Roman" w:cs="Times New Roman"/>
          <w:sz w:val="20"/>
          <w:szCs w:val="20"/>
          <w:lang w:val="en-US"/>
        </w:rPr>
        <w:t>multi</w:t>
      </w:r>
      <w:r w:rsidRPr="00A510C1">
        <w:rPr>
          <w:rFonts w:ascii="Times New Roman" w:hAnsi="Times New Roman" w:cs="Times New Roman"/>
          <w:sz w:val="20"/>
          <w:szCs w:val="20"/>
          <w:lang w:val="en-US"/>
        </w:rPr>
        <w:t>center studies for the pooled area under the curve (AUC) and 95% CI of meningioma grading.</w:t>
      </w:r>
    </w:p>
    <w:p w:rsidR="00486243" w:rsidRPr="00A510C1" w:rsidRDefault="00486243" w:rsidP="00486243">
      <w:pPr>
        <w:spacing w:line="480" w:lineRule="auto"/>
        <w:rPr>
          <w:rFonts w:ascii="Times New Roman" w:hAnsi="Times New Roman" w:cs="Times New Roman"/>
          <w:b/>
          <w:bCs/>
          <w:sz w:val="20"/>
          <w:szCs w:val="20"/>
          <w:lang w:val="en-US"/>
        </w:rPr>
      </w:pPr>
      <w:r w:rsidRPr="00A510C1">
        <w:rPr>
          <w:rFonts w:ascii="Times New Roman" w:hAnsi="Times New Roman" w:cs="Times New Roman"/>
          <w:b/>
          <w:bCs/>
          <w:sz w:val="20"/>
          <w:szCs w:val="20"/>
          <w:lang w:val="en-US"/>
        </w:rPr>
        <w:t>Supplementary figure 2</w:t>
      </w:r>
    </w:p>
    <w:p w:rsidR="00A510C1" w:rsidRDefault="00A510C1" w:rsidP="00A510C1">
      <w:pPr>
        <w:pStyle w:val="Paragrafoelenco"/>
        <w:numPr>
          <w:ilvl w:val="0"/>
          <w:numId w:val="2"/>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Funnel plot asymmetry test for publication bias in the study subgroup</w:t>
      </w:r>
      <w:r>
        <w:rPr>
          <w:rFonts w:ascii="Times New Roman" w:hAnsi="Times New Roman" w:cs="Times New Roman"/>
          <w:sz w:val="20"/>
          <w:szCs w:val="20"/>
          <w:lang w:val="en-US"/>
        </w:rPr>
        <w:t xml:space="preserve"> using only contrast-enhanced T1-weighted sequence</w:t>
      </w:r>
      <w:r w:rsidRPr="00A510C1">
        <w:rPr>
          <w:rFonts w:ascii="Times New Roman" w:hAnsi="Times New Roman" w:cs="Times New Roman"/>
          <w:sz w:val="20"/>
          <w:szCs w:val="20"/>
          <w:lang w:val="en-US"/>
        </w:rPr>
        <w:t>.</w:t>
      </w:r>
    </w:p>
    <w:p w:rsidR="00A510C1" w:rsidRDefault="00A510C1" w:rsidP="00A510C1">
      <w:pPr>
        <w:pStyle w:val="Paragrafoelenco"/>
        <w:numPr>
          <w:ilvl w:val="0"/>
          <w:numId w:val="2"/>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 xml:space="preserve">Forest plot of studies </w:t>
      </w:r>
      <w:r>
        <w:rPr>
          <w:rFonts w:ascii="Times New Roman" w:hAnsi="Times New Roman" w:cs="Times New Roman"/>
          <w:sz w:val="20"/>
          <w:szCs w:val="20"/>
          <w:lang w:val="en-US"/>
        </w:rPr>
        <w:t>using only contrast-enhanced T1-weighted sequence</w:t>
      </w:r>
      <w:r w:rsidRPr="00A510C1">
        <w:rPr>
          <w:rFonts w:ascii="Times New Roman" w:hAnsi="Times New Roman" w:cs="Times New Roman"/>
          <w:sz w:val="20"/>
          <w:szCs w:val="20"/>
          <w:lang w:val="en-US"/>
        </w:rPr>
        <w:t xml:space="preserve"> </w:t>
      </w:r>
      <w:r w:rsidRPr="00A510C1">
        <w:rPr>
          <w:rFonts w:ascii="Times New Roman" w:hAnsi="Times New Roman" w:cs="Times New Roman"/>
          <w:sz w:val="20"/>
          <w:szCs w:val="20"/>
          <w:lang w:val="en-US"/>
        </w:rPr>
        <w:t>for the pooled area under the curve (AUC) and 95% CI of meningioma grading.</w:t>
      </w:r>
    </w:p>
    <w:p w:rsidR="00A510C1" w:rsidRDefault="00A510C1" w:rsidP="00A510C1">
      <w:pPr>
        <w:pStyle w:val="Paragrafoelenco"/>
        <w:numPr>
          <w:ilvl w:val="0"/>
          <w:numId w:val="2"/>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Funnel plot asymmetry test for publication bias in the study subgroup</w:t>
      </w:r>
      <w:r>
        <w:rPr>
          <w:rFonts w:ascii="Times New Roman" w:hAnsi="Times New Roman" w:cs="Times New Roman"/>
          <w:sz w:val="20"/>
          <w:szCs w:val="20"/>
          <w:lang w:val="en-US"/>
        </w:rPr>
        <w:t xml:space="preserve"> using contrast-enhanced T1-weighted </w:t>
      </w:r>
      <w:r>
        <w:rPr>
          <w:rFonts w:ascii="Times New Roman" w:hAnsi="Times New Roman" w:cs="Times New Roman"/>
          <w:sz w:val="20"/>
          <w:szCs w:val="20"/>
          <w:lang w:val="en-US"/>
        </w:rPr>
        <w:t>together with other sequences.</w:t>
      </w:r>
    </w:p>
    <w:p w:rsidR="00A510C1" w:rsidRPr="00A510C1" w:rsidRDefault="00A510C1" w:rsidP="00A510C1">
      <w:pPr>
        <w:pStyle w:val="Paragrafoelenco"/>
        <w:numPr>
          <w:ilvl w:val="0"/>
          <w:numId w:val="2"/>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 xml:space="preserve">Forest plot of studies </w:t>
      </w:r>
      <w:r>
        <w:rPr>
          <w:rFonts w:ascii="Times New Roman" w:hAnsi="Times New Roman" w:cs="Times New Roman"/>
          <w:sz w:val="20"/>
          <w:szCs w:val="20"/>
          <w:lang w:val="en-US"/>
        </w:rPr>
        <w:t>using contrast-enhanced T1-weighted together with other sequences</w:t>
      </w:r>
      <w:r w:rsidRPr="00A510C1">
        <w:rPr>
          <w:rFonts w:ascii="Times New Roman" w:hAnsi="Times New Roman" w:cs="Times New Roman"/>
          <w:sz w:val="20"/>
          <w:szCs w:val="20"/>
          <w:lang w:val="en-US"/>
        </w:rPr>
        <w:t xml:space="preserve"> </w:t>
      </w:r>
      <w:r w:rsidRPr="00A510C1">
        <w:rPr>
          <w:rFonts w:ascii="Times New Roman" w:hAnsi="Times New Roman" w:cs="Times New Roman"/>
          <w:sz w:val="20"/>
          <w:szCs w:val="20"/>
          <w:lang w:val="en-US"/>
        </w:rPr>
        <w:t>for the pooled area under the curve (AUC) and 95% CI of meningioma grading.</w:t>
      </w:r>
    </w:p>
    <w:p w:rsidR="00486243" w:rsidRPr="006F68AB" w:rsidRDefault="00486243" w:rsidP="00486243">
      <w:pPr>
        <w:spacing w:line="480" w:lineRule="auto"/>
        <w:rPr>
          <w:rFonts w:ascii="Times New Roman" w:hAnsi="Times New Roman" w:cs="Times New Roman"/>
          <w:b/>
          <w:bCs/>
          <w:sz w:val="20"/>
          <w:szCs w:val="20"/>
        </w:rPr>
      </w:pPr>
      <w:proofErr w:type="spellStart"/>
      <w:r w:rsidRPr="006F68AB">
        <w:rPr>
          <w:rFonts w:ascii="Times New Roman" w:hAnsi="Times New Roman" w:cs="Times New Roman"/>
          <w:b/>
          <w:bCs/>
          <w:sz w:val="20"/>
          <w:szCs w:val="20"/>
        </w:rPr>
        <w:t>Supplementary</w:t>
      </w:r>
      <w:proofErr w:type="spellEnd"/>
      <w:r w:rsidRPr="006F68AB">
        <w:rPr>
          <w:rFonts w:ascii="Times New Roman" w:hAnsi="Times New Roman" w:cs="Times New Roman"/>
          <w:b/>
          <w:bCs/>
          <w:sz w:val="20"/>
          <w:szCs w:val="20"/>
        </w:rPr>
        <w:t xml:space="preserve"> figure 3</w:t>
      </w:r>
    </w:p>
    <w:p w:rsidR="00A510C1" w:rsidRDefault="00A510C1" w:rsidP="003B29B2">
      <w:pPr>
        <w:pStyle w:val="Paragrafoelenco"/>
        <w:numPr>
          <w:ilvl w:val="0"/>
          <w:numId w:val="3"/>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 xml:space="preserve">Funnel plot asymmetry test for publication bias in the study subgroup </w:t>
      </w:r>
      <w:r w:rsidRPr="00A510C1">
        <w:rPr>
          <w:rFonts w:ascii="Times New Roman" w:hAnsi="Times New Roman" w:cs="Times New Roman"/>
          <w:sz w:val="20"/>
          <w:szCs w:val="20"/>
          <w:lang w:val="en-US"/>
        </w:rPr>
        <w:t>performing image pre-processing.</w:t>
      </w:r>
    </w:p>
    <w:p w:rsidR="00A510C1" w:rsidRPr="00A510C1" w:rsidRDefault="00A510C1" w:rsidP="003B29B2">
      <w:pPr>
        <w:pStyle w:val="Paragrafoelenco"/>
        <w:numPr>
          <w:ilvl w:val="0"/>
          <w:numId w:val="3"/>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Forest plot of studies performing image pre-processing</w:t>
      </w:r>
      <w:r w:rsidRPr="00A510C1">
        <w:rPr>
          <w:rFonts w:ascii="Times New Roman" w:hAnsi="Times New Roman" w:cs="Times New Roman"/>
          <w:sz w:val="20"/>
          <w:szCs w:val="20"/>
          <w:lang w:val="en-US"/>
        </w:rPr>
        <w:t xml:space="preserve"> </w:t>
      </w:r>
      <w:r w:rsidRPr="00A510C1">
        <w:rPr>
          <w:rFonts w:ascii="Times New Roman" w:hAnsi="Times New Roman" w:cs="Times New Roman"/>
          <w:sz w:val="20"/>
          <w:szCs w:val="20"/>
          <w:lang w:val="en-US"/>
        </w:rPr>
        <w:t>for the pooled area under the curve (AUC) and 95% CI of meningioma grading.</w:t>
      </w:r>
    </w:p>
    <w:p w:rsidR="00486243" w:rsidRPr="006F68AB" w:rsidRDefault="00486243" w:rsidP="00486243">
      <w:pPr>
        <w:spacing w:line="480" w:lineRule="auto"/>
        <w:rPr>
          <w:rFonts w:ascii="Times New Roman" w:hAnsi="Times New Roman" w:cs="Times New Roman"/>
          <w:b/>
          <w:bCs/>
          <w:sz w:val="20"/>
          <w:szCs w:val="20"/>
          <w:lang w:val="en-US"/>
        </w:rPr>
      </w:pPr>
      <w:r w:rsidRPr="006F68AB">
        <w:rPr>
          <w:rFonts w:ascii="Times New Roman" w:hAnsi="Times New Roman" w:cs="Times New Roman"/>
          <w:b/>
          <w:bCs/>
          <w:sz w:val="20"/>
          <w:szCs w:val="20"/>
          <w:lang w:val="en-US"/>
        </w:rPr>
        <w:t>Supplementary figure 4</w:t>
      </w:r>
    </w:p>
    <w:p w:rsidR="00A510C1" w:rsidRDefault="00A510C1" w:rsidP="00A510C1">
      <w:pPr>
        <w:pStyle w:val="Paragrafoelenco"/>
        <w:numPr>
          <w:ilvl w:val="0"/>
          <w:numId w:val="4"/>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lastRenderedPageBreak/>
        <w:t>Funnel plot asymmetry test for publication bias in the study subgroup</w:t>
      </w:r>
      <w:r>
        <w:rPr>
          <w:rFonts w:ascii="Times New Roman" w:hAnsi="Times New Roman" w:cs="Times New Roman"/>
          <w:sz w:val="20"/>
          <w:szCs w:val="20"/>
          <w:lang w:val="en-US"/>
        </w:rPr>
        <w:t xml:space="preserve"> using </w:t>
      </w:r>
      <w:r w:rsidR="00C74385">
        <w:rPr>
          <w:rFonts w:ascii="Times New Roman" w:hAnsi="Times New Roman" w:cs="Times New Roman"/>
          <w:sz w:val="20"/>
          <w:szCs w:val="20"/>
          <w:lang w:val="en-US"/>
        </w:rPr>
        <w:t>cross validation</w:t>
      </w:r>
      <w:r w:rsidRPr="00A510C1">
        <w:rPr>
          <w:rFonts w:ascii="Times New Roman" w:hAnsi="Times New Roman" w:cs="Times New Roman"/>
          <w:sz w:val="20"/>
          <w:szCs w:val="20"/>
          <w:lang w:val="en-US"/>
        </w:rPr>
        <w:t>.</w:t>
      </w:r>
    </w:p>
    <w:p w:rsidR="00A510C1" w:rsidRDefault="00A510C1" w:rsidP="00A510C1">
      <w:pPr>
        <w:pStyle w:val="Paragrafoelenco"/>
        <w:numPr>
          <w:ilvl w:val="0"/>
          <w:numId w:val="4"/>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 xml:space="preserve">Forest plot of studies </w:t>
      </w:r>
      <w:r>
        <w:rPr>
          <w:rFonts w:ascii="Times New Roman" w:hAnsi="Times New Roman" w:cs="Times New Roman"/>
          <w:sz w:val="20"/>
          <w:szCs w:val="20"/>
          <w:lang w:val="en-US"/>
        </w:rPr>
        <w:t xml:space="preserve">using </w:t>
      </w:r>
      <w:r w:rsidR="00C74385">
        <w:rPr>
          <w:rFonts w:ascii="Times New Roman" w:hAnsi="Times New Roman" w:cs="Times New Roman"/>
          <w:sz w:val="20"/>
          <w:szCs w:val="20"/>
          <w:lang w:val="en-US"/>
        </w:rPr>
        <w:t>cross validation</w:t>
      </w:r>
      <w:r w:rsidRPr="00A510C1">
        <w:rPr>
          <w:rFonts w:ascii="Times New Roman" w:hAnsi="Times New Roman" w:cs="Times New Roman"/>
          <w:sz w:val="20"/>
          <w:szCs w:val="20"/>
          <w:lang w:val="en-US"/>
        </w:rPr>
        <w:t xml:space="preserve"> for the pooled area under the curve (AUC) and 95% CI of meningioma grading.</w:t>
      </w:r>
    </w:p>
    <w:p w:rsidR="00A510C1" w:rsidRDefault="00A510C1" w:rsidP="00A510C1">
      <w:pPr>
        <w:pStyle w:val="Paragrafoelenco"/>
        <w:numPr>
          <w:ilvl w:val="0"/>
          <w:numId w:val="4"/>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Funnel plot asymmetry test for publication bias in the study subgroup</w:t>
      </w:r>
      <w:r>
        <w:rPr>
          <w:rFonts w:ascii="Times New Roman" w:hAnsi="Times New Roman" w:cs="Times New Roman"/>
          <w:sz w:val="20"/>
          <w:szCs w:val="20"/>
          <w:lang w:val="en-US"/>
        </w:rPr>
        <w:t xml:space="preserve"> using </w:t>
      </w:r>
      <w:r w:rsidR="00C74385">
        <w:rPr>
          <w:rFonts w:ascii="Times New Roman" w:hAnsi="Times New Roman" w:cs="Times New Roman"/>
          <w:sz w:val="20"/>
          <w:szCs w:val="20"/>
          <w:lang w:val="en-US"/>
        </w:rPr>
        <w:t>a test set</w:t>
      </w:r>
      <w:r>
        <w:rPr>
          <w:rFonts w:ascii="Times New Roman" w:hAnsi="Times New Roman" w:cs="Times New Roman"/>
          <w:sz w:val="20"/>
          <w:szCs w:val="20"/>
          <w:lang w:val="en-US"/>
        </w:rPr>
        <w:t>.</w:t>
      </w:r>
    </w:p>
    <w:p w:rsidR="00A510C1" w:rsidRPr="00A510C1" w:rsidRDefault="00A510C1" w:rsidP="00A510C1">
      <w:pPr>
        <w:pStyle w:val="Paragrafoelenco"/>
        <w:numPr>
          <w:ilvl w:val="0"/>
          <w:numId w:val="4"/>
        </w:numPr>
        <w:spacing w:line="480" w:lineRule="auto"/>
        <w:rPr>
          <w:rFonts w:ascii="Times New Roman" w:hAnsi="Times New Roman" w:cs="Times New Roman"/>
          <w:sz w:val="20"/>
          <w:szCs w:val="20"/>
          <w:lang w:val="en-US"/>
        </w:rPr>
      </w:pPr>
      <w:r w:rsidRPr="00A510C1">
        <w:rPr>
          <w:rFonts w:ascii="Times New Roman" w:hAnsi="Times New Roman" w:cs="Times New Roman"/>
          <w:sz w:val="20"/>
          <w:szCs w:val="20"/>
          <w:lang w:val="en-US"/>
        </w:rPr>
        <w:t xml:space="preserve">Forest plot of studies </w:t>
      </w:r>
      <w:r>
        <w:rPr>
          <w:rFonts w:ascii="Times New Roman" w:hAnsi="Times New Roman" w:cs="Times New Roman"/>
          <w:sz w:val="20"/>
          <w:szCs w:val="20"/>
          <w:lang w:val="en-US"/>
        </w:rPr>
        <w:t xml:space="preserve">using </w:t>
      </w:r>
      <w:r w:rsidR="00C74385">
        <w:rPr>
          <w:rFonts w:ascii="Times New Roman" w:hAnsi="Times New Roman" w:cs="Times New Roman"/>
          <w:sz w:val="20"/>
          <w:szCs w:val="20"/>
          <w:lang w:val="en-US"/>
        </w:rPr>
        <w:t>a test set</w:t>
      </w:r>
      <w:r w:rsidRPr="00A510C1">
        <w:rPr>
          <w:rFonts w:ascii="Times New Roman" w:hAnsi="Times New Roman" w:cs="Times New Roman"/>
          <w:sz w:val="20"/>
          <w:szCs w:val="20"/>
          <w:lang w:val="en-US"/>
        </w:rPr>
        <w:t xml:space="preserve"> for the pooled area under the curve (AUC) and 95% CI of meningioma grading.</w:t>
      </w:r>
    </w:p>
    <w:p w:rsidR="00444B20" w:rsidRPr="00444B20" w:rsidRDefault="00444B20" w:rsidP="00444B20">
      <w:pPr>
        <w:spacing w:line="480" w:lineRule="auto"/>
        <w:rPr>
          <w:rFonts w:ascii="Times New Roman" w:hAnsi="Times New Roman" w:cs="Times New Roman"/>
          <w:b/>
          <w:bCs/>
          <w:sz w:val="20"/>
          <w:szCs w:val="20"/>
          <w:lang w:val="en-US"/>
        </w:rPr>
      </w:pPr>
    </w:p>
    <w:sectPr w:rsidR="00444B20" w:rsidRPr="00444B20" w:rsidSect="00F9258B">
      <w:pgSz w:w="16840" w:h="11900"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510EB5"/>
    <w:multiLevelType w:val="hybridMultilevel"/>
    <w:tmpl w:val="D9AA0B64"/>
    <w:lvl w:ilvl="0" w:tplc="A4F4C29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46D12A2"/>
    <w:multiLevelType w:val="hybridMultilevel"/>
    <w:tmpl w:val="D9AA0B64"/>
    <w:lvl w:ilvl="0" w:tplc="A4F4C29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C1E18FB"/>
    <w:multiLevelType w:val="hybridMultilevel"/>
    <w:tmpl w:val="D9AA0B64"/>
    <w:lvl w:ilvl="0" w:tplc="A4F4C29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79FF7EB6"/>
    <w:multiLevelType w:val="hybridMultilevel"/>
    <w:tmpl w:val="6E423C4C"/>
    <w:lvl w:ilvl="0" w:tplc="90C0AA7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8B"/>
    <w:rsid w:val="000E2FE8"/>
    <w:rsid w:val="00100502"/>
    <w:rsid w:val="001C7109"/>
    <w:rsid w:val="00426BA7"/>
    <w:rsid w:val="00444B20"/>
    <w:rsid w:val="00486243"/>
    <w:rsid w:val="004C4A90"/>
    <w:rsid w:val="004D7F73"/>
    <w:rsid w:val="00506550"/>
    <w:rsid w:val="005F0F40"/>
    <w:rsid w:val="006C3124"/>
    <w:rsid w:val="00834D1D"/>
    <w:rsid w:val="00A510C1"/>
    <w:rsid w:val="00C53250"/>
    <w:rsid w:val="00C74385"/>
    <w:rsid w:val="00C7591C"/>
    <w:rsid w:val="00CD3D01"/>
    <w:rsid w:val="00D51759"/>
    <w:rsid w:val="00ED6C42"/>
    <w:rsid w:val="00F925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520E511"/>
  <w14:defaultImageDpi w14:val="32767"/>
  <w15:chartTrackingRefBased/>
  <w15:docId w15:val="{F8C1FBF2-62D4-0A4F-9CE3-788AAAA9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F9258B"/>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F9258B"/>
    <w:pPr>
      <w:spacing w:before="100" w:beforeAutospacing="1" w:after="100" w:afterAutospacing="1"/>
    </w:pPr>
    <w:rPr>
      <w:rFonts w:ascii="Times New Roman" w:eastAsia="Times New Roman" w:hAnsi="Times New Roman" w:cs="Times New Roman"/>
      <w:lang w:eastAsia="it-IT"/>
    </w:rPr>
  </w:style>
  <w:style w:type="character" w:customStyle="1" w:styleId="apple-converted-space">
    <w:name w:val="apple-converted-space"/>
    <w:basedOn w:val="Carpredefinitoparagrafo"/>
    <w:rsid w:val="00100502"/>
  </w:style>
  <w:style w:type="character" w:styleId="Enfasigrassetto">
    <w:name w:val="Strong"/>
    <w:basedOn w:val="Carpredefinitoparagrafo"/>
    <w:uiPriority w:val="22"/>
    <w:qFormat/>
    <w:rsid w:val="00100502"/>
    <w:rPr>
      <w:b/>
      <w:bCs/>
    </w:rPr>
  </w:style>
  <w:style w:type="table" w:styleId="Grigliatabella">
    <w:name w:val="Table Grid"/>
    <w:basedOn w:val="Tabellanormale"/>
    <w:uiPriority w:val="39"/>
    <w:rsid w:val="0044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A510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903284">
      <w:bodyDiv w:val="1"/>
      <w:marLeft w:val="0"/>
      <w:marRight w:val="0"/>
      <w:marTop w:val="0"/>
      <w:marBottom w:val="0"/>
      <w:divBdr>
        <w:top w:val="none" w:sz="0" w:space="0" w:color="auto"/>
        <w:left w:val="none" w:sz="0" w:space="0" w:color="auto"/>
        <w:bottom w:val="none" w:sz="0" w:space="0" w:color="auto"/>
        <w:right w:val="none" w:sz="0" w:space="0" w:color="auto"/>
      </w:divBdr>
    </w:div>
    <w:div w:id="548999414">
      <w:bodyDiv w:val="1"/>
      <w:marLeft w:val="0"/>
      <w:marRight w:val="0"/>
      <w:marTop w:val="0"/>
      <w:marBottom w:val="0"/>
      <w:divBdr>
        <w:top w:val="none" w:sz="0" w:space="0" w:color="auto"/>
        <w:left w:val="none" w:sz="0" w:space="0" w:color="auto"/>
        <w:bottom w:val="none" w:sz="0" w:space="0" w:color="auto"/>
        <w:right w:val="none" w:sz="0" w:space="0" w:color="auto"/>
      </w:divBdr>
    </w:div>
    <w:div w:id="556555094">
      <w:bodyDiv w:val="1"/>
      <w:marLeft w:val="0"/>
      <w:marRight w:val="0"/>
      <w:marTop w:val="0"/>
      <w:marBottom w:val="0"/>
      <w:divBdr>
        <w:top w:val="none" w:sz="0" w:space="0" w:color="auto"/>
        <w:left w:val="none" w:sz="0" w:space="0" w:color="auto"/>
        <w:bottom w:val="none" w:sz="0" w:space="0" w:color="auto"/>
        <w:right w:val="none" w:sz="0" w:space="0" w:color="auto"/>
      </w:divBdr>
    </w:div>
    <w:div w:id="1101417355">
      <w:bodyDiv w:val="1"/>
      <w:marLeft w:val="0"/>
      <w:marRight w:val="0"/>
      <w:marTop w:val="0"/>
      <w:marBottom w:val="0"/>
      <w:divBdr>
        <w:top w:val="none" w:sz="0" w:space="0" w:color="auto"/>
        <w:left w:val="none" w:sz="0" w:space="0" w:color="auto"/>
        <w:bottom w:val="none" w:sz="0" w:space="0" w:color="auto"/>
        <w:right w:val="none" w:sz="0" w:space="0" w:color="auto"/>
      </w:divBdr>
    </w:div>
    <w:div w:id="1148477636">
      <w:bodyDiv w:val="1"/>
      <w:marLeft w:val="0"/>
      <w:marRight w:val="0"/>
      <w:marTop w:val="0"/>
      <w:marBottom w:val="0"/>
      <w:divBdr>
        <w:top w:val="none" w:sz="0" w:space="0" w:color="auto"/>
        <w:left w:val="none" w:sz="0" w:space="0" w:color="auto"/>
        <w:bottom w:val="none" w:sz="0" w:space="0" w:color="auto"/>
        <w:right w:val="none" w:sz="0" w:space="0" w:color="auto"/>
      </w:divBdr>
    </w:div>
    <w:div w:id="1256092287">
      <w:bodyDiv w:val="1"/>
      <w:marLeft w:val="0"/>
      <w:marRight w:val="0"/>
      <w:marTop w:val="0"/>
      <w:marBottom w:val="0"/>
      <w:divBdr>
        <w:top w:val="none" w:sz="0" w:space="0" w:color="auto"/>
        <w:left w:val="none" w:sz="0" w:space="0" w:color="auto"/>
        <w:bottom w:val="none" w:sz="0" w:space="0" w:color="auto"/>
        <w:right w:val="none" w:sz="0" w:space="0" w:color="auto"/>
      </w:divBdr>
    </w:div>
    <w:div w:id="1288045725">
      <w:bodyDiv w:val="1"/>
      <w:marLeft w:val="0"/>
      <w:marRight w:val="0"/>
      <w:marTop w:val="0"/>
      <w:marBottom w:val="0"/>
      <w:divBdr>
        <w:top w:val="none" w:sz="0" w:space="0" w:color="auto"/>
        <w:left w:val="none" w:sz="0" w:space="0" w:color="auto"/>
        <w:bottom w:val="none" w:sz="0" w:space="0" w:color="auto"/>
        <w:right w:val="none" w:sz="0" w:space="0" w:color="auto"/>
      </w:divBdr>
      <w:divsChild>
        <w:div w:id="1925603626">
          <w:marLeft w:val="0"/>
          <w:marRight w:val="0"/>
          <w:marTop w:val="0"/>
          <w:marBottom w:val="0"/>
          <w:divBdr>
            <w:top w:val="none" w:sz="0" w:space="0" w:color="auto"/>
            <w:left w:val="none" w:sz="0" w:space="0" w:color="auto"/>
            <w:bottom w:val="none" w:sz="0" w:space="0" w:color="auto"/>
            <w:right w:val="none" w:sz="0" w:space="0" w:color="auto"/>
          </w:divBdr>
          <w:divsChild>
            <w:div w:id="1689678334">
              <w:marLeft w:val="0"/>
              <w:marRight w:val="0"/>
              <w:marTop w:val="0"/>
              <w:marBottom w:val="0"/>
              <w:divBdr>
                <w:top w:val="none" w:sz="0" w:space="0" w:color="auto"/>
                <w:left w:val="none" w:sz="0" w:space="0" w:color="auto"/>
                <w:bottom w:val="none" w:sz="0" w:space="0" w:color="auto"/>
                <w:right w:val="none" w:sz="0" w:space="0" w:color="auto"/>
              </w:divBdr>
            </w:div>
            <w:div w:id="1077827653">
              <w:marLeft w:val="0"/>
              <w:marRight w:val="0"/>
              <w:marTop w:val="0"/>
              <w:marBottom w:val="0"/>
              <w:divBdr>
                <w:top w:val="none" w:sz="0" w:space="0" w:color="auto"/>
                <w:left w:val="none" w:sz="0" w:space="0" w:color="auto"/>
                <w:bottom w:val="none" w:sz="0" w:space="0" w:color="auto"/>
                <w:right w:val="none" w:sz="0" w:space="0" w:color="auto"/>
              </w:divBdr>
              <w:divsChild>
                <w:div w:id="14135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0546">
      <w:bodyDiv w:val="1"/>
      <w:marLeft w:val="0"/>
      <w:marRight w:val="0"/>
      <w:marTop w:val="0"/>
      <w:marBottom w:val="0"/>
      <w:divBdr>
        <w:top w:val="none" w:sz="0" w:space="0" w:color="auto"/>
        <w:left w:val="none" w:sz="0" w:space="0" w:color="auto"/>
        <w:bottom w:val="none" w:sz="0" w:space="0" w:color="auto"/>
        <w:right w:val="none" w:sz="0" w:space="0" w:color="auto"/>
      </w:divBdr>
      <w:divsChild>
        <w:div w:id="1339574623">
          <w:marLeft w:val="0"/>
          <w:marRight w:val="0"/>
          <w:marTop w:val="0"/>
          <w:marBottom w:val="0"/>
          <w:divBdr>
            <w:top w:val="none" w:sz="0" w:space="0" w:color="auto"/>
            <w:left w:val="none" w:sz="0" w:space="0" w:color="auto"/>
            <w:bottom w:val="none" w:sz="0" w:space="0" w:color="auto"/>
            <w:right w:val="none" w:sz="0" w:space="0" w:color="auto"/>
          </w:divBdr>
          <w:divsChild>
            <w:div w:id="527841144">
              <w:marLeft w:val="0"/>
              <w:marRight w:val="0"/>
              <w:marTop w:val="0"/>
              <w:marBottom w:val="0"/>
              <w:divBdr>
                <w:top w:val="none" w:sz="0" w:space="0" w:color="auto"/>
                <w:left w:val="none" w:sz="0" w:space="0" w:color="auto"/>
                <w:bottom w:val="none" w:sz="0" w:space="0" w:color="auto"/>
                <w:right w:val="none" w:sz="0" w:space="0" w:color="auto"/>
              </w:divBdr>
            </w:div>
            <w:div w:id="692456674">
              <w:marLeft w:val="0"/>
              <w:marRight w:val="0"/>
              <w:marTop w:val="0"/>
              <w:marBottom w:val="0"/>
              <w:divBdr>
                <w:top w:val="none" w:sz="0" w:space="0" w:color="auto"/>
                <w:left w:val="none" w:sz="0" w:space="0" w:color="auto"/>
                <w:bottom w:val="none" w:sz="0" w:space="0" w:color="auto"/>
                <w:right w:val="none" w:sz="0" w:space="0" w:color="auto"/>
              </w:divBdr>
              <w:divsChild>
                <w:div w:id="3845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976</Words>
  <Characters>5567</Characters>
  <Application>Microsoft Office Word</Application>
  <DocSecurity>0</DocSecurity>
  <Lines>46</Lines>
  <Paragraphs>13</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UGGA</dc:creator>
  <cp:keywords/>
  <dc:description/>
  <cp:lastModifiedBy>LORENZO UGGA</cp:lastModifiedBy>
  <cp:revision>10</cp:revision>
  <dcterms:created xsi:type="dcterms:W3CDTF">2020-07-22T20:33:00Z</dcterms:created>
  <dcterms:modified xsi:type="dcterms:W3CDTF">2020-07-26T14:42:00Z</dcterms:modified>
</cp:coreProperties>
</file>