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36C2" w:rsidRDefault="00394D65" w:rsidP="00394D65">
      <w:pPr>
        <w:spacing w:line="48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</w:t>
      </w:r>
      <w:r w:rsidRPr="0031796A">
        <w:rPr>
          <w:rFonts w:ascii="Times New Roman" w:hAnsi="Times New Roman" w:cs="Times New Roman"/>
          <w:b/>
          <w:sz w:val="24"/>
          <w:szCs w:val="24"/>
        </w:rPr>
        <w:t>upplemental material</w:t>
      </w:r>
      <w:r w:rsidR="005F5FF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336C2">
        <w:rPr>
          <w:rFonts w:ascii="Times New Roman" w:hAnsi="Times New Roman" w:cs="Times New Roman"/>
          <w:b/>
          <w:sz w:val="24"/>
          <w:szCs w:val="24"/>
        </w:rPr>
        <w:t>2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:</w:t>
      </w:r>
      <w:r w:rsidRPr="0031796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336C2" w:rsidRDefault="007336C2" w:rsidP="00394D65">
      <w:pPr>
        <w:spacing w:line="48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435600" cy="7098096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_X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1533" cy="7118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51A7" w:rsidRPr="00394D65" w:rsidRDefault="005F5FFD" w:rsidP="007336C2">
      <w:pPr>
        <w:spacing w:line="480" w:lineRule="auto"/>
        <w:contextualSpacing/>
        <w:jc w:val="both"/>
      </w:pPr>
      <w:r w:rsidRPr="00AE4F17">
        <w:rPr>
          <w:rFonts w:ascii="Times New Roman" w:hAnsi="Times New Roman" w:cs="Times New Roman"/>
          <w:iCs/>
          <w:sz w:val="24"/>
          <w:szCs w:val="24"/>
        </w:rPr>
        <w:t xml:space="preserve">Brain </w:t>
      </w:r>
      <w:r w:rsidRPr="00394D65">
        <w:rPr>
          <w:rFonts w:ascii="Times New Roman" w:hAnsi="Times New Roman" w:cs="Times New Roman"/>
          <w:sz w:val="24"/>
          <w:szCs w:val="24"/>
        </w:rPr>
        <w:t xml:space="preserve">non-contrast </w:t>
      </w:r>
      <w:r w:rsidRPr="00AE4F17">
        <w:rPr>
          <w:rFonts w:ascii="Times New Roman" w:hAnsi="Times New Roman" w:cs="Times New Roman"/>
          <w:iCs/>
          <w:sz w:val="24"/>
          <w:szCs w:val="24"/>
        </w:rPr>
        <w:t>axial T1-weighted MR image</w:t>
      </w:r>
      <w:r w:rsidRPr="00394D65">
        <w:rPr>
          <w:rFonts w:ascii="Times New Roman" w:hAnsi="Times New Roman" w:cs="Times New Roman"/>
          <w:sz w:val="24"/>
          <w:szCs w:val="24"/>
        </w:rPr>
        <w:t xml:space="preserve"> </w:t>
      </w:r>
      <w:r w:rsidRPr="00AE4F17">
        <w:rPr>
          <w:rFonts w:ascii="Times New Roman" w:hAnsi="Times New Roman" w:cs="Times New Roman"/>
          <w:iCs/>
          <w:sz w:val="24"/>
          <w:szCs w:val="24"/>
        </w:rPr>
        <w:t>shows</w:t>
      </w:r>
      <w:r w:rsidRPr="00394D65">
        <w:rPr>
          <w:rFonts w:ascii="Times New Roman" w:hAnsi="Times New Roman" w:cs="Times New Roman"/>
          <w:sz w:val="24"/>
          <w:szCs w:val="24"/>
        </w:rPr>
        <w:t xml:space="preserve"> </w:t>
      </w:r>
      <w:r w:rsidR="00394D65" w:rsidRPr="00394D65">
        <w:rPr>
          <w:rFonts w:ascii="Times New Roman" w:hAnsi="Times New Roman" w:cs="Times New Roman"/>
          <w:sz w:val="24"/>
          <w:szCs w:val="24"/>
        </w:rPr>
        <w:t xml:space="preserve">T1 </w:t>
      </w:r>
      <w:proofErr w:type="spellStart"/>
      <w:r w:rsidR="00394D65" w:rsidRPr="00394D65">
        <w:rPr>
          <w:rFonts w:ascii="Times New Roman" w:hAnsi="Times New Roman" w:cs="Times New Roman"/>
          <w:sz w:val="24"/>
          <w:szCs w:val="24"/>
        </w:rPr>
        <w:t>hyperintense</w:t>
      </w:r>
      <w:proofErr w:type="spellEnd"/>
      <w:r w:rsidR="00394D65" w:rsidRPr="00394D65">
        <w:rPr>
          <w:rFonts w:ascii="Times New Roman" w:hAnsi="Times New Roman" w:cs="Times New Roman"/>
          <w:sz w:val="24"/>
          <w:szCs w:val="24"/>
        </w:rPr>
        <w:t xml:space="preserve"> signal in the basal ganglia </w:t>
      </w:r>
      <w:r w:rsidR="00394D65" w:rsidRPr="00394D65">
        <w:rPr>
          <w:rFonts w:ascii="Times New Roman" w:hAnsi="Times New Roman" w:cs="Times New Roman"/>
          <w:sz w:val="24"/>
          <w:szCs w:val="24"/>
        </w:rPr>
        <w:t xml:space="preserve">in a </w:t>
      </w:r>
      <w:r w:rsidR="00394D65">
        <w:rPr>
          <w:rFonts w:ascii="Times New Roman" w:hAnsi="Times New Roman" w:cs="Times New Roman"/>
          <w:bCs/>
          <w:iCs/>
          <w:sz w:val="24"/>
          <w:szCs w:val="24"/>
        </w:rPr>
        <w:t>s</w:t>
      </w:r>
      <w:r w:rsidR="00394D65" w:rsidRPr="00AE4F17">
        <w:rPr>
          <w:rFonts w:ascii="Times New Roman" w:hAnsi="Times New Roman" w:cs="Times New Roman"/>
          <w:bCs/>
          <w:iCs/>
          <w:sz w:val="24"/>
          <w:szCs w:val="24"/>
        </w:rPr>
        <w:t>ixty</w:t>
      </w:r>
      <w:r w:rsidR="00394D65">
        <w:rPr>
          <w:rFonts w:ascii="Times New Roman" w:hAnsi="Times New Roman" w:cs="Times New Roman"/>
          <w:bCs/>
          <w:iCs/>
          <w:sz w:val="24"/>
          <w:szCs w:val="24"/>
        </w:rPr>
        <w:t>-</w:t>
      </w:r>
      <w:r w:rsidR="00394D65" w:rsidRPr="00AE4F17">
        <w:rPr>
          <w:rFonts w:ascii="Times New Roman" w:hAnsi="Times New Roman" w:cs="Times New Roman"/>
          <w:bCs/>
          <w:iCs/>
          <w:sz w:val="24"/>
          <w:szCs w:val="24"/>
        </w:rPr>
        <w:t>five</w:t>
      </w:r>
      <w:r w:rsidR="00394D65">
        <w:rPr>
          <w:rFonts w:ascii="Times New Roman" w:hAnsi="Times New Roman" w:cs="Times New Roman"/>
          <w:bCs/>
          <w:iCs/>
          <w:sz w:val="24"/>
          <w:szCs w:val="24"/>
        </w:rPr>
        <w:t>-</w:t>
      </w:r>
      <w:r w:rsidR="00394D65" w:rsidRPr="00AE4F17">
        <w:rPr>
          <w:rFonts w:ascii="Times New Roman" w:hAnsi="Times New Roman" w:cs="Times New Roman"/>
          <w:bCs/>
          <w:iCs/>
          <w:sz w:val="24"/>
          <w:szCs w:val="24"/>
        </w:rPr>
        <w:t>year</w:t>
      </w:r>
      <w:r w:rsidR="00394D65">
        <w:rPr>
          <w:rFonts w:ascii="Times New Roman" w:hAnsi="Times New Roman" w:cs="Times New Roman"/>
          <w:bCs/>
          <w:iCs/>
          <w:sz w:val="24"/>
          <w:szCs w:val="24"/>
        </w:rPr>
        <w:t>-</w:t>
      </w:r>
      <w:r w:rsidR="00394D65" w:rsidRPr="00AE4F17">
        <w:rPr>
          <w:rFonts w:ascii="Times New Roman" w:hAnsi="Times New Roman" w:cs="Times New Roman"/>
          <w:bCs/>
          <w:iCs/>
          <w:sz w:val="24"/>
          <w:szCs w:val="24"/>
        </w:rPr>
        <w:t xml:space="preserve">old </w:t>
      </w:r>
      <w:r w:rsidR="00394D65">
        <w:rPr>
          <w:rFonts w:ascii="Times New Roman" w:hAnsi="Times New Roman" w:cs="Times New Roman"/>
          <w:bCs/>
          <w:iCs/>
          <w:sz w:val="24"/>
          <w:szCs w:val="24"/>
        </w:rPr>
        <w:t xml:space="preserve">man </w:t>
      </w:r>
      <w:r w:rsidR="00394D65">
        <w:rPr>
          <w:rFonts w:ascii="Times New Roman" w:hAnsi="Times New Roman" w:cs="Times New Roman"/>
          <w:sz w:val="24"/>
          <w:szCs w:val="24"/>
        </w:rPr>
        <w:t>with alcoholic related cirrhosis</w:t>
      </w:r>
      <w:r w:rsidR="00394D65" w:rsidRPr="00AE4F17">
        <w:rPr>
          <w:rFonts w:ascii="Times New Roman" w:hAnsi="Times New Roman" w:cs="Times New Roman"/>
          <w:bCs/>
          <w:iCs/>
          <w:sz w:val="24"/>
          <w:szCs w:val="24"/>
        </w:rPr>
        <w:t>.</w:t>
      </w:r>
      <w:r w:rsidR="00394D65" w:rsidRPr="00AE4F1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</w:p>
    <w:sectPr w:rsidR="009051A7" w:rsidRPr="00394D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4D65"/>
    <w:rsid w:val="00394D65"/>
    <w:rsid w:val="005F5FFD"/>
    <w:rsid w:val="007336C2"/>
    <w:rsid w:val="00905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B1E3F6"/>
  <w15:chartTrackingRefBased/>
  <w15:docId w15:val="{6BE6F188-6F8E-4247-83B0-680CF6A97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28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Sparacia, Gianvincenzo</dc:creator>
  <cp:keywords/>
  <dc:description/>
  <cp:lastModifiedBy>Sparacia, Gianvincenzo</cp:lastModifiedBy>
  <cp:revision>3</cp:revision>
  <dcterms:created xsi:type="dcterms:W3CDTF">2021-06-22T12:49:00Z</dcterms:created>
  <dcterms:modified xsi:type="dcterms:W3CDTF">2021-06-22T13:16:00Z</dcterms:modified>
</cp:coreProperties>
</file>