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6904F2E" w14:textId="41CDEC12" w:rsidR="007B2876" w:rsidRPr="00DA76DF" w:rsidRDefault="007B2876" w:rsidP="007B2876">
      <w:pPr>
        <w:jc w:val="both"/>
        <w:rPr>
          <w:rFonts w:asciiTheme="majorBidi" w:hAnsiTheme="majorBidi" w:cstheme="majorBidi"/>
          <w:b/>
          <w:bCs/>
          <w:sz w:val="24"/>
          <w:szCs w:val="24"/>
          <w:lang w:val="en-US"/>
        </w:rPr>
      </w:pPr>
      <w:r>
        <w:rPr>
          <w:rFonts w:asciiTheme="majorBidi" w:hAnsiTheme="majorBidi" w:cstheme="majorBidi"/>
          <w:b/>
          <w:bCs/>
          <w:sz w:val="24"/>
          <w:szCs w:val="24"/>
          <w:lang w:val="en-US"/>
        </w:rPr>
        <w:t xml:space="preserve">Functional connectivity/ hemodynamic (un)coupling </w:t>
      </w:r>
      <w:r w:rsidRPr="00DA76DF">
        <w:rPr>
          <w:rFonts w:asciiTheme="majorBidi" w:hAnsiTheme="majorBidi" w:cstheme="majorBidi"/>
          <w:b/>
          <w:bCs/>
          <w:sz w:val="24"/>
          <w:szCs w:val="24"/>
          <w:lang w:val="en-US"/>
        </w:rPr>
        <w:t xml:space="preserve">changes in chronic mild brain injury are associated with mental health and neurocognitive indices: </w:t>
      </w:r>
      <w:r w:rsidR="002D2BB9">
        <w:rPr>
          <w:rFonts w:asciiTheme="majorBidi" w:hAnsiTheme="majorBidi" w:cstheme="majorBidi"/>
          <w:b/>
          <w:bCs/>
          <w:sz w:val="24"/>
          <w:szCs w:val="24"/>
          <w:lang w:val="en-US"/>
        </w:rPr>
        <w:t xml:space="preserve">A </w:t>
      </w:r>
      <w:r w:rsidRPr="00DA76DF">
        <w:rPr>
          <w:rFonts w:asciiTheme="majorBidi" w:hAnsiTheme="majorBidi" w:cstheme="majorBidi"/>
          <w:b/>
          <w:bCs/>
          <w:sz w:val="24"/>
          <w:szCs w:val="24"/>
          <w:lang w:val="en-US"/>
        </w:rPr>
        <w:t>resting state fMRI study.</w:t>
      </w:r>
    </w:p>
    <w:p w14:paraId="3128CB62" w14:textId="77777777" w:rsidR="00EE762B" w:rsidRDefault="00EE762B">
      <w:pPr>
        <w:rPr>
          <w:rFonts w:asciiTheme="majorBidi" w:hAnsiTheme="majorBidi" w:cstheme="majorBidi"/>
          <w:b/>
          <w:bCs/>
          <w:sz w:val="24"/>
          <w:szCs w:val="24"/>
          <w:lang w:val="en-US"/>
        </w:rPr>
      </w:pPr>
    </w:p>
    <w:p w14:paraId="1039A22E" w14:textId="050F4F57" w:rsidR="004A5145" w:rsidRDefault="00227566" w:rsidP="007125F2">
      <w:pPr>
        <w:jc w:val="center"/>
        <w:rPr>
          <w:rFonts w:asciiTheme="majorBidi" w:hAnsiTheme="majorBidi" w:cstheme="majorBidi"/>
          <w:b/>
          <w:bCs/>
          <w:sz w:val="24"/>
          <w:szCs w:val="24"/>
          <w:lang w:val="en-US"/>
        </w:rPr>
      </w:pPr>
      <w:r w:rsidRPr="007B2876">
        <w:rPr>
          <w:rFonts w:asciiTheme="majorBidi" w:hAnsiTheme="majorBidi" w:cstheme="majorBidi"/>
          <w:b/>
          <w:bCs/>
          <w:sz w:val="24"/>
          <w:szCs w:val="24"/>
          <w:lang w:val="en-US"/>
        </w:rPr>
        <w:t>SUPPLEMENTARY MATERIAL</w:t>
      </w:r>
    </w:p>
    <w:p w14:paraId="42F2DC7A" w14:textId="77777777" w:rsidR="00227566" w:rsidRPr="007B2876" w:rsidRDefault="00227566">
      <w:pPr>
        <w:rPr>
          <w:rFonts w:asciiTheme="majorBidi" w:hAnsiTheme="majorBidi" w:cstheme="majorBidi"/>
          <w:b/>
          <w:bCs/>
          <w:sz w:val="24"/>
          <w:szCs w:val="24"/>
          <w:lang w:val="en-US"/>
        </w:rPr>
      </w:pPr>
    </w:p>
    <w:p w14:paraId="6D1C1435" w14:textId="77777777" w:rsidR="005771C1" w:rsidRDefault="005771C1" w:rsidP="007125F2">
      <w:pPr>
        <w:pStyle w:val="a4"/>
        <w:numPr>
          <w:ilvl w:val="0"/>
          <w:numId w:val="4"/>
        </w:numPr>
        <w:spacing w:line="276" w:lineRule="auto"/>
        <w:ind w:left="284" w:hanging="284"/>
        <w:jc w:val="both"/>
        <w:rPr>
          <w:rFonts w:ascii="Times New Roman" w:hAnsi="Times New Roman" w:cs="Times New Roman"/>
          <w:b/>
          <w:bCs/>
          <w:sz w:val="24"/>
          <w:szCs w:val="24"/>
          <w:lang w:val="en-US"/>
        </w:rPr>
      </w:pPr>
      <w:r w:rsidRPr="007B152C">
        <w:rPr>
          <w:rFonts w:ascii="Times New Roman" w:hAnsi="Times New Roman" w:cs="Times New Roman"/>
          <w:b/>
          <w:bCs/>
          <w:sz w:val="24"/>
          <w:szCs w:val="24"/>
          <w:lang w:val="en-US"/>
        </w:rPr>
        <w:t>MATERIALS AND METHODS</w:t>
      </w:r>
    </w:p>
    <w:p w14:paraId="23E29E69" w14:textId="77777777" w:rsidR="003D2AF2" w:rsidRPr="007B152C" w:rsidRDefault="003D2AF2" w:rsidP="00BB1F98">
      <w:pPr>
        <w:pStyle w:val="a4"/>
        <w:spacing w:line="276" w:lineRule="auto"/>
        <w:jc w:val="both"/>
        <w:rPr>
          <w:rFonts w:ascii="Times New Roman" w:hAnsi="Times New Roman" w:cs="Times New Roman"/>
          <w:b/>
          <w:bCs/>
          <w:sz w:val="24"/>
          <w:szCs w:val="24"/>
          <w:lang w:val="en-US"/>
        </w:rPr>
      </w:pPr>
    </w:p>
    <w:p w14:paraId="6940360E" w14:textId="223175D7" w:rsidR="005771C1" w:rsidRPr="00355F79" w:rsidRDefault="005771C1" w:rsidP="00BB1F98">
      <w:pPr>
        <w:pStyle w:val="a4"/>
        <w:numPr>
          <w:ilvl w:val="1"/>
          <w:numId w:val="5"/>
        </w:numPr>
        <w:spacing w:line="276" w:lineRule="auto"/>
        <w:jc w:val="both"/>
        <w:rPr>
          <w:rFonts w:ascii="Times New Roman" w:hAnsi="Times New Roman" w:cs="Times New Roman"/>
          <w:b/>
          <w:bCs/>
          <w:i/>
          <w:iCs/>
          <w:sz w:val="24"/>
          <w:szCs w:val="24"/>
          <w:lang w:val="en-US"/>
        </w:rPr>
      </w:pPr>
      <w:r w:rsidRPr="00355F79">
        <w:rPr>
          <w:rFonts w:ascii="Times New Roman" w:hAnsi="Times New Roman" w:cs="Times New Roman"/>
          <w:b/>
          <w:bCs/>
          <w:i/>
          <w:iCs/>
          <w:sz w:val="24"/>
          <w:szCs w:val="24"/>
          <w:lang w:val="en-US"/>
        </w:rPr>
        <w:t>MRI data preprocessing and denoising</w:t>
      </w:r>
    </w:p>
    <w:p w14:paraId="7FE52B71" w14:textId="6CC31793" w:rsidR="00E004CC" w:rsidRDefault="005771C1" w:rsidP="007125F2">
      <w:pPr>
        <w:jc w:val="both"/>
        <w:rPr>
          <w:rFonts w:ascii="Times New Roman" w:hAnsi="Times New Roman" w:cs="Times New Roman"/>
          <w:sz w:val="24"/>
          <w:szCs w:val="24"/>
          <w:lang w:val="en-US"/>
        </w:rPr>
      </w:pPr>
      <w:r w:rsidRPr="007B152C">
        <w:rPr>
          <w:rFonts w:ascii="Times New Roman" w:hAnsi="Times New Roman" w:cs="Times New Roman"/>
          <w:sz w:val="24"/>
          <w:szCs w:val="24"/>
          <w:lang w:val="en-US"/>
        </w:rPr>
        <w:t>Initial data preparation steps are in line with previous work of our team on data from the same MRI system</w:t>
      </w:r>
      <w:r w:rsidR="000D64DB">
        <w:rPr>
          <w:rFonts w:ascii="Times New Roman" w:hAnsi="Times New Roman" w:cs="Times New Roman"/>
          <w:sz w:val="24"/>
          <w:szCs w:val="24"/>
          <w:lang w:val="en-US"/>
        </w:rPr>
        <w:t xml:space="preserve"> [1-5].</w:t>
      </w:r>
      <w:r w:rsidRPr="007B152C">
        <w:rPr>
          <w:rFonts w:ascii="Times New Roman" w:hAnsi="Times New Roman" w:cs="Times New Roman"/>
          <w:sz w:val="24"/>
          <w:szCs w:val="24"/>
          <w:lang w:val="en-US"/>
        </w:rPr>
        <w:t xml:space="preserve"> Each BOLD time series consisted of 150 dynamic volumes (the first five were ignored in all subsequent analyses). Preprocessing steps included slice-time correction, realignment, segmentation of structural data, normalization into standard stereotactic Montreal Neurological Institute (MNI) space and spatial smoothing using a Gaussian kernel of 8 mm full-width at half-maximum using SPM8. As functional connectivity </w:t>
      </w:r>
      <w:r w:rsidR="004D13E5">
        <w:rPr>
          <w:rFonts w:ascii="Times New Roman" w:hAnsi="Times New Roman" w:cs="Times New Roman"/>
          <w:sz w:val="24"/>
          <w:szCs w:val="24"/>
          <w:lang w:val="en-US"/>
        </w:rPr>
        <w:t xml:space="preserve">and temporal </w:t>
      </w:r>
      <w:r w:rsidR="00D82266">
        <w:rPr>
          <w:rFonts w:ascii="Times New Roman" w:hAnsi="Times New Roman" w:cs="Times New Roman"/>
          <w:sz w:val="24"/>
          <w:szCs w:val="24"/>
          <w:lang w:val="en-US"/>
        </w:rPr>
        <w:t>changes measured by the BOLD signal are</w:t>
      </w:r>
      <w:r w:rsidR="00D82266" w:rsidRPr="007B152C">
        <w:rPr>
          <w:rFonts w:ascii="Times New Roman" w:hAnsi="Times New Roman" w:cs="Times New Roman"/>
          <w:sz w:val="24"/>
          <w:szCs w:val="24"/>
          <w:lang w:val="en-US"/>
        </w:rPr>
        <w:t xml:space="preserve"> </w:t>
      </w:r>
      <w:r w:rsidRPr="007B152C">
        <w:rPr>
          <w:rFonts w:ascii="Times New Roman" w:hAnsi="Times New Roman" w:cs="Times New Roman"/>
          <w:sz w:val="24"/>
          <w:szCs w:val="24"/>
          <w:lang w:val="en-US"/>
        </w:rPr>
        <w:t xml:space="preserve">affected by head motion in the scanner, we accounted for motion artifact detection and rejection using the artifact detection tool (ART; http://www.nitrc.org/projects/ artifact detect). The first five principal components of CSF regions were regressed out of the signal as well as their first order derivatives. These steps were completed using </w:t>
      </w:r>
      <w:proofErr w:type="spellStart"/>
      <w:r w:rsidRPr="007B152C">
        <w:rPr>
          <w:rFonts w:ascii="Times New Roman" w:hAnsi="Times New Roman" w:cs="Times New Roman"/>
          <w:sz w:val="24"/>
          <w:szCs w:val="24"/>
          <w:lang w:val="en-US"/>
        </w:rPr>
        <w:t>CompCor</w:t>
      </w:r>
      <w:proofErr w:type="spellEnd"/>
      <w:r w:rsidRPr="007B152C">
        <w:rPr>
          <w:rFonts w:ascii="Times New Roman" w:hAnsi="Times New Roman" w:cs="Times New Roman"/>
          <w:sz w:val="24"/>
          <w:szCs w:val="24"/>
          <w:lang w:val="en-US"/>
        </w:rPr>
        <w:t xml:space="preserve"> implemented within the CONN preprocessing module </w:t>
      </w:r>
      <w:bookmarkStart w:id="0" w:name="_Hlk135536620"/>
      <w:r w:rsidR="0063463A">
        <w:rPr>
          <w:rFonts w:ascii="Times New Roman" w:hAnsi="Times New Roman" w:cs="Times New Roman"/>
          <w:sz w:val="24"/>
          <w:szCs w:val="24"/>
          <w:lang w:val="en-US"/>
        </w:rPr>
        <w:t>[</w:t>
      </w:r>
      <w:r w:rsidR="00F936CC">
        <w:rPr>
          <w:rFonts w:ascii="Times New Roman" w:hAnsi="Times New Roman" w:cs="Times New Roman"/>
          <w:sz w:val="24"/>
          <w:szCs w:val="24"/>
          <w:lang w:val="en-US"/>
        </w:rPr>
        <w:t>6]</w:t>
      </w:r>
      <w:r w:rsidR="00F936CC" w:rsidRPr="007B152C">
        <w:rPr>
          <w:rFonts w:ascii="Times New Roman" w:hAnsi="Times New Roman" w:cs="Times New Roman"/>
          <w:sz w:val="24"/>
          <w:szCs w:val="24"/>
          <w:lang w:val="en-US"/>
        </w:rPr>
        <w:t xml:space="preserve"> </w:t>
      </w:r>
      <w:bookmarkEnd w:id="0"/>
      <w:r w:rsidRPr="007B152C">
        <w:rPr>
          <w:rFonts w:ascii="Times New Roman" w:hAnsi="Times New Roman" w:cs="Times New Roman"/>
          <w:sz w:val="24"/>
          <w:szCs w:val="24"/>
          <w:lang w:val="en-US"/>
        </w:rPr>
        <w:t xml:space="preserve">and executed in MATLAB. The fMRI time series were detrended and bandpass filtered in the 0.008-0.09 Hz range, to eliminate low frequency drift and high frequency </w:t>
      </w:r>
      <w:r w:rsidR="00F936CC" w:rsidRPr="007B152C">
        <w:rPr>
          <w:rFonts w:ascii="Times New Roman" w:hAnsi="Times New Roman" w:cs="Times New Roman"/>
          <w:sz w:val="24"/>
          <w:szCs w:val="24"/>
          <w:lang w:val="en-US"/>
        </w:rPr>
        <w:t>noise</w:t>
      </w:r>
      <w:r w:rsidR="00F936CC">
        <w:rPr>
          <w:rFonts w:ascii="Times New Roman" w:hAnsi="Times New Roman" w:cs="Times New Roman"/>
          <w:sz w:val="24"/>
          <w:szCs w:val="24"/>
          <w:lang w:val="en-US"/>
        </w:rPr>
        <w:t xml:space="preserve"> [</w:t>
      </w:r>
      <w:r w:rsidR="0063463A">
        <w:rPr>
          <w:rFonts w:ascii="Times New Roman" w:hAnsi="Times New Roman" w:cs="Times New Roman"/>
          <w:sz w:val="24"/>
          <w:szCs w:val="24"/>
          <w:lang w:val="en-US"/>
        </w:rPr>
        <w:t>1</w:t>
      </w:r>
      <w:r w:rsidR="002F2937">
        <w:rPr>
          <w:rFonts w:ascii="Times New Roman" w:hAnsi="Times New Roman" w:cs="Times New Roman"/>
          <w:sz w:val="24"/>
          <w:szCs w:val="24"/>
          <w:lang w:val="en-US"/>
        </w:rPr>
        <w:t xml:space="preserve">-5]. </w:t>
      </w:r>
      <w:r w:rsidR="00E004CC">
        <w:rPr>
          <w:rFonts w:ascii="Times New Roman" w:hAnsi="Times New Roman" w:cs="Times New Roman"/>
          <w:sz w:val="24"/>
          <w:szCs w:val="24"/>
          <w:lang w:val="en-US"/>
        </w:rPr>
        <w:t>Supplementary figure 1</w:t>
      </w:r>
      <w:r w:rsidR="00103691">
        <w:rPr>
          <w:rFonts w:ascii="Times New Roman" w:hAnsi="Times New Roman" w:cs="Times New Roman"/>
          <w:sz w:val="24"/>
          <w:szCs w:val="24"/>
          <w:lang w:val="en-US"/>
        </w:rPr>
        <w:t xml:space="preserve"> depicts the anatomy of the venous mask used for extraction of the</w:t>
      </w:r>
      <w:r w:rsidR="0040716C">
        <w:rPr>
          <w:rFonts w:ascii="Times New Roman" w:hAnsi="Times New Roman" w:cs="Times New Roman"/>
          <w:sz w:val="24"/>
          <w:szCs w:val="24"/>
          <w:lang w:val="en-US"/>
        </w:rPr>
        <w:t xml:space="preserve"> reference signal in TSA analyses. </w:t>
      </w:r>
      <w:r w:rsidR="004135ED">
        <w:rPr>
          <w:rFonts w:ascii="Times New Roman" w:hAnsi="Times New Roman" w:cs="Times New Roman"/>
          <w:sz w:val="24"/>
          <w:szCs w:val="24"/>
          <w:lang w:val="en-US"/>
        </w:rPr>
        <w:t>This is show</w:t>
      </w:r>
      <w:r w:rsidR="00981951">
        <w:rPr>
          <w:rFonts w:ascii="Times New Roman" w:hAnsi="Times New Roman" w:cs="Times New Roman"/>
          <w:sz w:val="24"/>
          <w:szCs w:val="24"/>
          <w:lang w:val="en-US"/>
        </w:rPr>
        <w:t xml:space="preserve">n in free topological fashion as well as </w:t>
      </w:r>
      <w:r w:rsidR="00EE762B">
        <w:rPr>
          <w:rFonts w:ascii="Times New Roman" w:hAnsi="Times New Roman" w:cs="Times New Roman"/>
          <w:sz w:val="24"/>
          <w:szCs w:val="24"/>
          <w:lang w:val="en-US"/>
        </w:rPr>
        <w:t>overlaid</w:t>
      </w:r>
      <w:r w:rsidR="00981951">
        <w:rPr>
          <w:rFonts w:ascii="Times New Roman" w:hAnsi="Times New Roman" w:cs="Times New Roman"/>
          <w:sz w:val="24"/>
          <w:szCs w:val="24"/>
          <w:lang w:val="en-US"/>
        </w:rPr>
        <w:t xml:space="preserve"> on </w:t>
      </w:r>
      <w:r w:rsidR="00B03E43">
        <w:rPr>
          <w:rFonts w:ascii="Times New Roman" w:hAnsi="Times New Roman" w:cs="Times New Roman"/>
          <w:sz w:val="24"/>
          <w:szCs w:val="24"/>
          <w:lang w:val="en-US"/>
        </w:rPr>
        <w:t>standard</w:t>
      </w:r>
      <w:r w:rsidR="00981951">
        <w:rPr>
          <w:rFonts w:ascii="Times New Roman" w:hAnsi="Times New Roman" w:cs="Times New Roman"/>
          <w:sz w:val="24"/>
          <w:szCs w:val="24"/>
          <w:lang w:val="en-US"/>
        </w:rPr>
        <w:t xml:space="preserve"> T1 image. </w:t>
      </w:r>
    </w:p>
    <w:p w14:paraId="438D518F" w14:textId="77777777" w:rsidR="00E004CC" w:rsidRDefault="00E004CC" w:rsidP="007125F2">
      <w:pPr>
        <w:spacing w:line="276" w:lineRule="auto"/>
        <w:jc w:val="both"/>
        <w:rPr>
          <w:rFonts w:ascii="Times New Roman" w:hAnsi="Times New Roman" w:cs="Times New Roman"/>
          <w:sz w:val="24"/>
          <w:szCs w:val="24"/>
          <w:lang w:val="en-US"/>
        </w:rPr>
      </w:pPr>
    </w:p>
    <w:p w14:paraId="64DF99B8" w14:textId="30925A10" w:rsidR="004135ED" w:rsidRDefault="004135ED" w:rsidP="007125F2">
      <w:pPr>
        <w:spacing w:line="276"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drawing>
          <wp:inline distT="0" distB="0" distL="0" distR="0" wp14:anchorId="4BD679BE" wp14:editId="003F6FB6">
            <wp:extent cx="3189427" cy="2450792"/>
            <wp:effectExtent l="0" t="0" r="0" b="6985"/>
            <wp:docPr id="199617100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3209037" cy="2465860"/>
                    </a:xfrm>
                    <a:prstGeom prst="rect">
                      <a:avLst/>
                    </a:prstGeom>
                    <a:noFill/>
                    <a:ln>
                      <a:noFill/>
                    </a:ln>
                  </pic:spPr>
                </pic:pic>
              </a:graphicData>
            </a:graphic>
          </wp:inline>
        </w:drawing>
      </w:r>
    </w:p>
    <w:p w14:paraId="736C97C0" w14:textId="0A06B54C" w:rsidR="0040716C" w:rsidRDefault="004135ED" w:rsidP="007125F2">
      <w:pPr>
        <w:spacing w:line="276" w:lineRule="auto"/>
        <w:jc w:val="both"/>
        <w:rPr>
          <w:rFonts w:ascii="Times New Roman" w:hAnsi="Times New Roman" w:cs="Times New Roman"/>
          <w:sz w:val="24"/>
          <w:szCs w:val="24"/>
          <w:lang w:val="en-US"/>
        </w:rPr>
      </w:pPr>
      <w:r>
        <w:rPr>
          <w:rFonts w:ascii="Times New Roman" w:hAnsi="Times New Roman" w:cs="Times New Roman"/>
          <w:noProof/>
          <w:sz w:val="24"/>
          <w:szCs w:val="24"/>
          <w:lang w:val="en-US"/>
        </w:rPr>
        <w:lastRenderedPageBreak/>
        <w:drawing>
          <wp:inline distT="0" distB="0" distL="0" distR="0" wp14:anchorId="3E65D7F0" wp14:editId="2AF815EE">
            <wp:extent cx="3774643" cy="2628070"/>
            <wp:effectExtent l="0" t="0" r="0" b="1270"/>
            <wp:docPr id="775555592" name="Picture 3" descr="A close-up of a baby's brai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75555592" name="Picture 3" descr="A close-up of a baby's brain&#10;&#10;Description automatically generated"/>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3796268" cy="2643127"/>
                    </a:xfrm>
                    <a:prstGeom prst="rect">
                      <a:avLst/>
                    </a:prstGeom>
                    <a:noFill/>
                    <a:ln>
                      <a:noFill/>
                    </a:ln>
                  </pic:spPr>
                </pic:pic>
              </a:graphicData>
            </a:graphic>
          </wp:inline>
        </w:drawing>
      </w:r>
    </w:p>
    <w:p w14:paraId="0AF0BB7C" w14:textId="77777777" w:rsidR="004135ED" w:rsidRPr="007B152C" w:rsidRDefault="004135ED" w:rsidP="007125F2">
      <w:pPr>
        <w:spacing w:line="276" w:lineRule="auto"/>
        <w:jc w:val="both"/>
        <w:rPr>
          <w:rFonts w:ascii="Times New Roman" w:hAnsi="Times New Roman" w:cs="Times New Roman"/>
          <w:sz w:val="24"/>
          <w:szCs w:val="24"/>
          <w:lang w:val="en-US"/>
        </w:rPr>
      </w:pPr>
    </w:p>
    <w:p w14:paraId="22499A66" w14:textId="4019644C" w:rsidR="005771C1" w:rsidRPr="00F936CC" w:rsidRDefault="005771C1" w:rsidP="007125F2">
      <w:pPr>
        <w:pStyle w:val="a4"/>
        <w:numPr>
          <w:ilvl w:val="1"/>
          <w:numId w:val="5"/>
        </w:numPr>
        <w:spacing w:line="276" w:lineRule="auto"/>
        <w:jc w:val="both"/>
        <w:rPr>
          <w:rFonts w:ascii="Times New Roman" w:hAnsi="Times New Roman" w:cs="Times New Roman"/>
          <w:i/>
          <w:iCs/>
          <w:sz w:val="24"/>
          <w:szCs w:val="24"/>
          <w:lang w:val="en-US"/>
        </w:rPr>
      </w:pPr>
      <w:r w:rsidRPr="00F936CC">
        <w:rPr>
          <w:rFonts w:ascii="Times New Roman" w:hAnsi="Times New Roman" w:cs="Times New Roman"/>
          <w:b/>
          <w:bCs/>
          <w:i/>
          <w:iCs/>
          <w:sz w:val="24"/>
          <w:szCs w:val="24"/>
          <w:lang w:val="en-US"/>
        </w:rPr>
        <w:t>Voxel-wise functional connectivity</w:t>
      </w:r>
    </w:p>
    <w:p w14:paraId="7CB51172" w14:textId="0A684956" w:rsidR="005771C1" w:rsidRPr="007B152C" w:rsidRDefault="005771C1" w:rsidP="007125F2">
      <w:pPr>
        <w:spacing w:line="276" w:lineRule="auto"/>
        <w:jc w:val="both"/>
        <w:rPr>
          <w:rFonts w:ascii="Times New Roman" w:hAnsi="Times New Roman" w:cs="Times New Roman"/>
          <w:sz w:val="24"/>
          <w:szCs w:val="24"/>
          <w:lang w:val="en-US"/>
        </w:rPr>
      </w:pPr>
      <w:r w:rsidRPr="007B152C">
        <w:rPr>
          <w:rFonts w:ascii="Times New Roman" w:hAnsi="Times New Roman" w:cs="Times New Roman"/>
          <w:sz w:val="24"/>
          <w:szCs w:val="24"/>
          <w:lang w:val="en-US"/>
        </w:rPr>
        <w:t>Voxel-wise global connectivity was assessed through the Intrinsic Connectivity Contrast (ICC) an estimate of the degree of association between the time-series of a given voxel with all the remaining voxels in the brain (in the present study voxels included in all 232 regions of the Schaefer atlas)</w:t>
      </w:r>
      <w:r w:rsidR="003F591E">
        <w:rPr>
          <w:rFonts w:ascii="Times New Roman" w:hAnsi="Times New Roman" w:cs="Times New Roman"/>
          <w:sz w:val="24"/>
          <w:szCs w:val="24"/>
          <w:lang w:val="en-US"/>
        </w:rPr>
        <w:t xml:space="preserve"> </w:t>
      </w:r>
      <w:r w:rsidR="004745C2">
        <w:rPr>
          <w:rFonts w:ascii="Times New Roman" w:hAnsi="Times New Roman" w:cs="Times New Roman"/>
          <w:sz w:val="24"/>
          <w:szCs w:val="24"/>
          <w:lang w:val="en-US"/>
        </w:rPr>
        <w:t>[7]</w:t>
      </w:r>
      <w:r w:rsidRPr="007B152C">
        <w:rPr>
          <w:rFonts w:ascii="Times New Roman" w:hAnsi="Times New Roman" w:cs="Times New Roman"/>
          <w:sz w:val="24"/>
          <w:szCs w:val="24"/>
          <w:lang w:val="en-US"/>
        </w:rPr>
        <w:t xml:space="preserve">.  ICC is based on the graph-theoretical measure of degree. Degree signifies the number of nodes connected to each node, while the calculation of ICC, on a weighted graph, </w:t>
      </w:r>
      <w:proofErr w:type="gramStart"/>
      <w:r w:rsidRPr="007B152C">
        <w:rPr>
          <w:rFonts w:ascii="Times New Roman" w:hAnsi="Times New Roman" w:cs="Times New Roman"/>
          <w:sz w:val="24"/>
          <w:szCs w:val="24"/>
          <w:lang w:val="en-US"/>
        </w:rPr>
        <w:t>takes into account</w:t>
      </w:r>
      <w:proofErr w:type="gramEnd"/>
      <w:r w:rsidRPr="007B152C">
        <w:rPr>
          <w:rFonts w:ascii="Times New Roman" w:hAnsi="Times New Roman" w:cs="Times New Roman"/>
          <w:sz w:val="24"/>
          <w:szCs w:val="24"/>
          <w:lang w:val="en-US"/>
        </w:rPr>
        <w:t xml:space="preserve"> the connectivity strengths of all connections present for each node. Specifically, a voxel’s ICC value is computed as the mean of that voxel’s time series correlation values with all other voxels’ time series, squared. The explicit calculation of full voxel-to-voxel functional connectivity matrices in fMRI datasets such as the present is computationally prohibitive mostly due to software RAM usage limitations. MATLAB code for the calculation of ICC maps using Singular Value Decomposition, </w:t>
      </w:r>
      <w:proofErr w:type="gramStart"/>
      <w:r w:rsidRPr="007B152C">
        <w:rPr>
          <w:rFonts w:ascii="Times New Roman" w:hAnsi="Times New Roman" w:cs="Times New Roman"/>
          <w:sz w:val="24"/>
          <w:szCs w:val="24"/>
          <w:lang w:val="en-US"/>
        </w:rPr>
        <w:t>similar to</w:t>
      </w:r>
      <w:proofErr w:type="gramEnd"/>
      <w:r w:rsidRPr="007B152C">
        <w:rPr>
          <w:rFonts w:ascii="Times New Roman" w:hAnsi="Times New Roman" w:cs="Times New Roman"/>
          <w:sz w:val="24"/>
          <w:szCs w:val="24"/>
          <w:lang w:val="en-US"/>
        </w:rPr>
        <w:t xml:space="preserve"> the implementation found in CONN </w:t>
      </w:r>
      <w:r w:rsidR="004745C2">
        <w:rPr>
          <w:rFonts w:ascii="Times New Roman" w:hAnsi="Times New Roman" w:cs="Times New Roman"/>
          <w:sz w:val="24"/>
          <w:szCs w:val="24"/>
          <w:lang w:val="en-US"/>
        </w:rPr>
        <w:t>[6]</w:t>
      </w:r>
      <w:r w:rsidRPr="007B152C">
        <w:rPr>
          <w:rFonts w:ascii="Times New Roman" w:hAnsi="Times New Roman" w:cs="Times New Roman"/>
          <w:sz w:val="24"/>
          <w:szCs w:val="24"/>
          <w:lang w:val="en-US"/>
        </w:rPr>
        <w:t xml:space="preserve"> and is freely available online </w:t>
      </w:r>
      <w:r w:rsidR="00BF4D2E">
        <w:rPr>
          <w:rFonts w:ascii="Times New Roman" w:hAnsi="Times New Roman" w:cs="Times New Roman"/>
          <w:sz w:val="24"/>
          <w:szCs w:val="24"/>
          <w:lang w:val="en-US"/>
        </w:rPr>
        <w:t>[</w:t>
      </w:r>
      <w:r w:rsidR="00C5101B">
        <w:rPr>
          <w:rFonts w:ascii="Times New Roman" w:hAnsi="Times New Roman" w:cs="Times New Roman"/>
          <w:sz w:val="24"/>
          <w:szCs w:val="24"/>
          <w:lang w:val="en-US"/>
        </w:rPr>
        <w:t>8</w:t>
      </w:r>
      <w:r w:rsidRPr="007B152C">
        <w:rPr>
          <w:rFonts w:ascii="Times New Roman" w:hAnsi="Times New Roman" w:cs="Times New Roman"/>
          <w:sz w:val="24"/>
          <w:szCs w:val="24"/>
          <w:lang w:val="en-US"/>
        </w:rPr>
        <w:t xml:space="preserve">; </w:t>
      </w:r>
      <w:hyperlink r:id="rId7" w:history="1">
        <w:r w:rsidRPr="007B152C">
          <w:rPr>
            <w:rStyle w:val="-"/>
            <w:rFonts w:ascii="Times New Roman" w:hAnsi="Times New Roman" w:cs="Times New Roman"/>
            <w:sz w:val="24"/>
            <w:szCs w:val="24"/>
            <w:lang w:val="en-US"/>
          </w:rPr>
          <w:t>https://www</w:t>
        </w:r>
      </w:hyperlink>
      <w:r w:rsidRPr="007B152C">
        <w:rPr>
          <w:rFonts w:ascii="Times New Roman" w:hAnsi="Times New Roman" w:cs="Times New Roman"/>
          <w:sz w:val="24"/>
          <w:szCs w:val="24"/>
          <w:lang w:val="en-US"/>
        </w:rPr>
        <w:t>.mathworks.com/matlabcentral/fileexchange/68248-intrinsic_connectivity_contrast, MATLAB Central File Exchange</w:t>
      </w:r>
      <w:r w:rsidR="00E24CAA">
        <w:rPr>
          <w:rFonts w:ascii="Times New Roman" w:hAnsi="Times New Roman" w:cs="Times New Roman"/>
          <w:sz w:val="24"/>
          <w:szCs w:val="24"/>
          <w:lang w:val="en-US"/>
        </w:rPr>
        <w:t>]</w:t>
      </w:r>
      <w:r w:rsidRPr="007B152C">
        <w:rPr>
          <w:rFonts w:ascii="Times New Roman" w:hAnsi="Times New Roman" w:cs="Times New Roman"/>
          <w:sz w:val="24"/>
          <w:szCs w:val="24"/>
          <w:lang w:val="en-US"/>
        </w:rPr>
        <w:t xml:space="preserve">. </w:t>
      </w:r>
    </w:p>
    <w:p w14:paraId="496B2CD0" w14:textId="77777777" w:rsidR="005771C1" w:rsidRDefault="005771C1" w:rsidP="007125F2">
      <w:pPr>
        <w:spacing w:line="276" w:lineRule="auto"/>
        <w:jc w:val="both"/>
        <w:rPr>
          <w:rFonts w:ascii="Times New Roman" w:hAnsi="Times New Roman" w:cs="Times New Roman"/>
          <w:sz w:val="24"/>
          <w:szCs w:val="24"/>
          <w:lang w:val="en-US"/>
        </w:rPr>
      </w:pPr>
      <w:r w:rsidRPr="007B152C">
        <w:rPr>
          <w:rFonts w:ascii="Times New Roman" w:hAnsi="Times New Roman" w:cs="Times New Roman"/>
          <w:sz w:val="24"/>
          <w:szCs w:val="24"/>
          <w:lang w:val="en-US"/>
        </w:rPr>
        <w:t>Two FC indices were computed per ROI and participant: (</w:t>
      </w:r>
      <w:proofErr w:type="spellStart"/>
      <w:r w:rsidRPr="007B152C">
        <w:rPr>
          <w:rFonts w:ascii="Times New Roman" w:hAnsi="Times New Roman" w:cs="Times New Roman"/>
          <w:sz w:val="24"/>
          <w:szCs w:val="24"/>
          <w:lang w:val="en-US"/>
        </w:rPr>
        <w:t>i</w:t>
      </w:r>
      <w:proofErr w:type="spellEnd"/>
      <w:r w:rsidRPr="007B152C">
        <w:rPr>
          <w:rFonts w:ascii="Times New Roman" w:hAnsi="Times New Roman" w:cs="Times New Roman"/>
          <w:sz w:val="24"/>
          <w:szCs w:val="24"/>
          <w:lang w:val="en-US"/>
        </w:rPr>
        <w:t>) percentage of voxels with ICC values greater than the 75</w:t>
      </w:r>
      <w:r w:rsidRPr="007B152C">
        <w:rPr>
          <w:rFonts w:ascii="Times New Roman" w:hAnsi="Times New Roman" w:cs="Times New Roman"/>
          <w:sz w:val="24"/>
          <w:szCs w:val="24"/>
          <w:vertAlign w:val="superscript"/>
          <w:lang w:val="en-US"/>
        </w:rPr>
        <w:t>th</w:t>
      </w:r>
      <w:r w:rsidRPr="007B152C">
        <w:rPr>
          <w:rFonts w:ascii="Times New Roman" w:hAnsi="Times New Roman" w:cs="Times New Roman"/>
          <w:sz w:val="24"/>
          <w:szCs w:val="24"/>
          <w:lang w:val="en-US"/>
        </w:rPr>
        <w:t xml:space="preserve"> percentile of all cortical voxels of a given participant and (ii) percentage of voxels with ICC values smaller than the 25</w:t>
      </w:r>
      <w:r w:rsidRPr="007B152C">
        <w:rPr>
          <w:rFonts w:ascii="Times New Roman" w:hAnsi="Times New Roman" w:cs="Times New Roman"/>
          <w:sz w:val="24"/>
          <w:szCs w:val="24"/>
          <w:vertAlign w:val="superscript"/>
          <w:lang w:val="en-US"/>
        </w:rPr>
        <w:t>th</w:t>
      </w:r>
      <w:r w:rsidRPr="007B152C">
        <w:rPr>
          <w:rFonts w:ascii="Times New Roman" w:hAnsi="Times New Roman" w:cs="Times New Roman"/>
          <w:sz w:val="24"/>
          <w:szCs w:val="24"/>
          <w:lang w:val="en-US"/>
        </w:rPr>
        <w:t xml:space="preserve"> percentile of all cortical voxels of a given participant. Additionally, two sets of binary ICC masks were computed per ROI and participant: in one all voxels with ICC values exceeding the above-mentioned 75</w:t>
      </w:r>
      <w:r w:rsidRPr="007B152C">
        <w:rPr>
          <w:rFonts w:ascii="Times New Roman" w:hAnsi="Times New Roman" w:cs="Times New Roman"/>
          <w:sz w:val="24"/>
          <w:szCs w:val="24"/>
          <w:vertAlign w:val="superscript"/>
          <w:lang w:val="en-US"/>
        </w:rPr>
        <w:t>th</w:t>
      </w:r>
      <w:r w:rsidRPr="007B152C">
        <w:rPr>
          <w:rFonts w:ascii="Times New Roman" w:hAnsi="Times New Roman" w:cs="Times New Roman"/>
          <w:sz w:val="24"/>
          <w:szCs w:val="24"/>
          <w:lang w:val="en-US"/>
        </w:rPr>
        <w:t xml:space="preserve"> percentile were labeled with 1 (and the remainder were assigned the value of 0); in the second all voxels with ICC values lower than the corresponding 25</w:t>
      </w:r>
      <w:r w:rsidRPr="007B152C">
        <w:rPr>
          <w:rFonts w:ascii="Times New Roman" w:hAnsi="Times New Roman" w:cs="Times New Roman"/>
          <w:sz w:val="24"/>
          <w:szCs w:val="24"/>
          <w:vertAlign w:val="superscript"/>
          <w:lang w:val="en-US"/>
        </w:rPr>
        <w:t>th</w:t>
      </w:r>
      <w:r w:rsidRPr="007B152C">
        <w:rPr>
          <w:rFonts w:ascii="Times New Roman" w:hAnsi="Times New Roman" w:cs="Times New Roman"/>
          <w:sz w:val="24"/>
          <w:szCs w:val="24"/>
          <w:lang w:val="en-US"/>
        </w:rPr>
        <w:t xml:space="preserve"> percentile value of the global subject-specific ICC map were labeled with 1 (and the remainder were assigned the value of 0). </w:t>
      </w:r>
    </w:p>
    <w:p w14:paraId="33BA9B81" w14:textId="77777777" w:rsidR="005771C1" w:rsidRPr="002C624B" w:rsidRDefault="005771C1" w:rsidP="007125F2">
      <w:pPr>
        <w:jc w:val="both"/>
        <w:rPr>
          <w:lang w:val="en-US"/>
        </w:rPr>
      </w:pPr>
    </w:p>
    <w:p w14:paraId="778BBB4E" w14:textId="45101988" w:rsidR="00D36059" w:rsidRPr="00355F79" w:rsidRDefault="00D36059" w:rsidP="007125F2">
      <w:pPr>
        <w:pStyle w:val="a4"/>
        <w:numPr>
          <w:ilvl w:val="0"/>
          <w:numId w:val="2"/>
        </w:numPr>
        <w:spacing w:line="276" w:lineRule="auto"/>
        <w:jc w:val="both"/>
        <w:rPr>
          <w:rFonts w:ascii="Times New Roman" w:hAnsi="Times New Roman" w:cs="Times New Roman"/>
          <w:b/>
          <w:bCs/>
          <w:sz w:val="24"/>
          <w:szCs w:val="24"/>
          <w:lang w:val="en-US"/>
        </w:rPr>
      </w:pPr>
      <w:r w:rsidRPr="00355F79">
        <w:rPr>
          <w:rFonts w:ascii="Times New Roman" w:hAnsi="Times New Roman" w:cs="Times New Roman"/>
          <w:b/>
          <w:bCs/>
          <w:sz w:val="24"/>
          <w:szCs w:val="24"/>
          <w:lang w:val="en-US"/>
        </w:rPr>
        <w:lastRenderedPageBreak/>
        <w:t>RESULTS</w:t>
      </w:r>
    </w:p>
    <w:p w14:paraId="7C5AF99B" w14:textId="5DE40865" w:rsidR="002C624B" w:rsidRDefault="00D36059" w:rsidP="007125F2">
      <w:pPr>
        <w:spacing w:line="276" w:lineRule="auto"/>
        <w:jc w:val="both"/>
        <w:rPr>
          <w:lang w:val="en-US"/>
        </w:rPr>
      </w:pPr>
      <w:r w:rsidRPr="00BE4E3D">
        <w:rPr>
          <w:rFonts w:ascii="Times New Roman" w:hAnsi="Times New Roman" w:cs="Times New Roman"/>
          <w:b/>
          <w:bCs/>
          <w:i/>
          <w:iCs/>
          <w:sz w:val="24"/>
          <w:szCs w:val="24"/>
          <w:lang w:val="en-US"/>
        </w:rPr>
        <w:t xml:space="preserve">Clinical, demographic, </w:t>
      </w:r>
      <w:proofErr w:type="gramStart"/>
      <w:r w:rsidRPr="00BE4E3D">
        <w:rPr>
          <w:rFonts w:ascii="Times New Roman" w:hAnsi="Times New Roman" w:cs="Times New Roman"/>
          <w:b/>
          <w:bCs/>
          <w:i/>
          <w:iCs/>
          <w:sz w:val="24"/>
          <w:szCs w:val="24"/>
          <w:lang w:val="en-US"/>
        </w:rPr>
        <w:t>MRI</w:t>
      </w:r>
      <w:proofErr w:type="gramEnd"/>
      <w:r w:rsidRPr="00BE4E3D">
        <w:rPr>
          <w:rFonts w:ascii="Times New Roman" w:hAnsi="Times New Roman" w:cs="Times New Roman"/>
          <w:b/>
          <w:bCs/>
          <w:i/>
          <w:iCs/>
          <w:sz w:val="24"/>
          <w:szCs w:val="24"/>
          <w:lang w:val="en-US"/>
        </w:rPr>
        <w:t xml:space="preserve"> and neuropsychological characteristics of </w:t>
      </w:r>
      <w:proofErr w:type="spellStart"/>
      <w:r w:rsidRPr="00BE4E3D">
        <w:rPr>
          <w:rFonts w:ascii="Times New Roman" w:hAnsi="Times New Roman" w:cs="Times New Roman"/>
          <w:b/>
          <w:bCs/>
          <w:i/>
          <w:iCs/>
          <w:sz w:val="24"/>
          <w:szCs w:val="24"/>
          <w:lang w:val="en-US"/>
        </w:rPr>
        <w:t>mTBI</w:t>
      </w:r>
      <w:proofErr w:type="spellEnd"/>
      <w:r w:rsidRPr="00BE4E3D">
        <w:rPr>
          <w:rFonts w:ascii="Times New Roman" w:hAnsi="Times New Roman" w:cs="Times New Roman"/>
          <w:b/>
          <w:bCs/>
          <w:i/>
          <w:iCs/>
          <w:sz w:val="24"/>
          <w:szCs w:val="24"/>
          <w:lang w:val="en-US"/>
        </w:rPr>
        <w:t xml:space="preserve"> patients</w:t>
      </w:r>
    </w:p>
    <w:p w14:paraId="14CBCDDE" w14:textId="7157CFC5" w:rsidR="00E24CAA" w:rsidRDefault="002C624B" w:rsidP="007125F2">
      <w:pPr>
        <w:spacing w:line="276" w:lineRule="auto"/>
        <w:ind w:firstLine="425"/>
        <w:jc w:val="both"/>
        <w:rPr>
          <w:lang w:val="en-US"/>
        </w:rPr>
      </w:pPr>
      <w:r w:rsidRPr="007B152C">
        <w:rPr>
          <w:rFonts w:ascii="Times New Roman" w:hAnsi="Times New Roman" w:cs="Times New Roman"/>
          <w:sz w:val="24"/>
          <w:szCs w:val="24"/>
          <w:lang w:val="en-US"/>
        </w:rPr>
        <w:t>As shown in Table 1, MRI scans containing small posttraumatic gliotic areas due to contusions (≤ 3 cm in extent) were found in 40.5% of the patients (in 7/37 patients in the left temporal lobe, in 7/37 patients in the right temporal lobe, in 7/37 patients in the right frontal lobe, and 8/37 patients in the left frontal lobe). Evidence of ≤ 3 chronic hemorrhagic Diffuse Axonal Injuries (DAIs) was found in 27% of the patients (in 4/37, 1/37, 6/37, and 9/37 patients in the right temporal, left temporal, right frontal, or left frontal lobes, respectively).</w:t>
      </w:r>
    </w:p>
    <w:p w14:paraId="58071D69" w14:textId="77777777" w:rsidR="002C624B" w:rsidRDefault="002C624B">
      <w:pPr>
        <w:rPr>
          <w:lang w:val="en-US"/>
        </w:rPr>
      </w:pPr>
    </w:p>
    <w:p w14:paraId="1F23AF8B" w14:textId="77777777" w:rsidR="002C624B" w:rsidRPr="007B152C" w:rsidRDefault="002C624B" w:rsidP="002C624B">
      <w:pPr>
        <w:ind w:left="-709" w:right="-341"/>
        <w:jc w:val="both"/>
        <w:rPr>
          <w:rFonts w:ascii="Times New Roman" w:hAnsi="Times New Roman" w:cs="Times New Roman"/>
          <w:b/>
          <w:bCs/>
          <w:sz w:val="24"/>
          <w:szCs w:val="24"/>
          <w:lang w:val="en-US"/>
        </w:rPr>
      </w:pPr>
      <w:r w:rsidRPr="007B152C">
        <w:rPr>
          <w:rFonts w:ascii="Times New Roman" w:hAnsi="Times New Roman" w:cs="Times New Roman"/>
          <w:b/>
          <w:bCs/>
          <w:sz w:val="24"/>
          <w:szCs w:val="24"/>
          <w:lang w:val="en-US"/>
        </w:rPr>
        <w:t xml:space="preserve">Table 1 </w:t>
      </w:r>
      <w:r w:rsidRPr="007B152C">
        <w:rPr>
          <w:rFonts w:ascii="Times New Roman" w:hAnsi="Times New Roman" w:cs="Times New Roman"/>
          <w:sz w:val="24"/>
          <w:szCs w:val="24"/>
          <w:lang w:val="en-US"/>
        </w:rPr>
        <w:t xml:space="preserve">Individual demographic and clinical data, conventional </w:t>
      </w:r>
      <w:proofErr w:type="gramStart"/>
      <w:r w:rsidRPr="007B152C">
        <w:rPr>
          <w:rFonts w:ascii="Times New Roman" w:hAnsi="Times New Roman" w:cs="Times New Roman"/>
          <w:sz w:val="24"/>
          <w:szCs w:val="24"/>
          <w:lang w:val="en-US"/>
        </w:rPr>
        <w:t>MRI</w:t>
      </w:r>
      <w:proofErr w:type="gramEnd"/>
      <w:r w:rsidRPr="007B152C">
        <w:rPr>
          <w:rFonts w:ascii="Times New Roman" w:hAnsi="Times New Roman" w:cs="Times New Roman"/>
          <w:sz w:val="24"/>
          <w:szCs w:val="24"/>
          <w:lang w:val="en-US"/>
        </w:rPr>
        <w:t xml:space="preserve"> and neuropsychiatric manifestations in chronic </w:t>
      </w:r>
      <w:proofErr w:type="spellStart"/>
      <w:r w:rsidRPr="007B152C">
        <w:rPr>
          <w:rFonts w:ascii="Times New Roman" w:hAnsi="Times New Roman" w:cs="Times New Roman"/>
          <w:sz w:val="24"/>
          <w:szCs w:val="24"/>
          <w:lang w:val="en-US"/>
        </w:rPr>
        <w:t>mTBI</w:t>
      </w:r>
      <w:proofErr w:type="spellEnd"/>
      <w:r w:rsidRPr="007B152C">
        <w:rPr>
          <w:rFonts w:ascii="Times New Roman" w:hAnsi="Times New Roman" w:cs="Times New Roman"/>
          <w:sz w:val="24"/>
          <w:szCs w:val="24"/>
          <w:lang w:val="en-US"/>
        </w:rPr>
        <w:t xml:space="preserve"> patients. </w:t>
      </w:r>
    </w:p>
    <w:tbl>
      <w:tblPr>
        <w:tblStyle w:val="a3"/>
        <w:tblW w:w="9527" w:type="dxa"/>
        <w:tblInd w:w="-743" w:type="dxa"/>
        <w:tblLayout w:type="fixed"/>
        <w:tblLook w:val="04A0" w:firstRow="1" w:lastRow="0" w:firstColumn="1" w:lastColumn="0" w:noHBand="0" w:noVBand="1"/>
      </w:tblPr>
      <w:tblGrid>
        <w:gridCol w:w="596"/>
        <w:gridCol w:w="851"/>
        <w:gridCol w:w="709"/>
        <w:gridCol w:w="709"/>
        <w:gridCol w:w="567"/>
        <w:gridCol w:w="1275"/>
        <w:gridCol w:w="1276"/>
        <w:gridCol w:w="1134"/>
        <w:gridCol w:w="1134"/>
        <w:gridCol w:w="1276"/>
      </w:tblGrid>
      <w:tr w:rsidR="002C624B" w:rsidRPr="007B152C" w14:paraId="5155750C"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hideMark/>
          </w:tcPr>
          <w:p w14:paraId="343B6BCA" w14:textId="77777777" w:rsidR="002C624B" w:rsidRPr="007B152C" w:rsidRDefault="002C624B" w:rsidP="0020098E">
            <w:pPr>
              <w:jc w:val="center"/>
              <w:rPr>
                <w:rFonts w:asciiTheme="majorBidi" w:hAnsiTheme="majorBidi" w:cstheme="majorBidi"/>
                <w:b/>
                <w:lang w:val="en-US"/>
              </w:rPr>
            </w:pPr>
            <w:r w:rsidRPr="007B152C">
              <w:rPr>
                <w:rFonts w:asciiTheme="majorBidi" w:hAnsiTheme="majorBidi" w:cstheme="majorBidi"/>
                <w:b/>
                <w:lang w:val="en-US"/>
              </w:rPr>
              <w:t>ID</w:t>
            </w:r>
          </w:p>
        </w:tc>
        <w:tc>
          <w:tcPr>
            <w:tcW w:w="851" w:type="dxa"/>
            <w:tcBorders>
              <w:top w:val="single" w:sz="4" w:space="0" w:color="auto"/>
              <w:left w:val="single" w:sz="4" w:space="0" w:color="auto"/>
              <w:bottom w:val="single" w:sz="4" w:space="0" w:color="auto"/>
              <w:right w:val="single" w:sz="4" w:space="0" w:color="auto"/>
            </w:tcBorders>
            <w:vAlign w:val="center"/>
            <w:hideMark/>
          </w:tcPr>
          <w:p w14:paraId="66A30124" w14:textId="77777777" w:rsidR="002C624B" w:rsidRPr="007B152C" w:rsidRDefault="002C624B" w:rsidP="0020098E">
            <w:pPr>
              <w:jc w:val="center"/>
              <w:rPr>
                <w:rFonts w:asciiTheme="majorBidi" w:hAnsiTheme="majorBidi" w:cstheme="majorBidi"/>
                <w:b/>
                <w:lang w:val="en-US"/>
              </w:rPr>
            </w:pPr>
            <w:r w:rsidRPr="007B152C">
              <w:rPr>
                <w:rFonts w:asciiTheme="majorBidi" w:hAnsiTheme="majorBidi" w:cstheme="majorBidi"/>
                <w:b/>
                <w:lang w:val="en-US"/>
              </w:rPr>
              <w:t>Age (years)</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166FBD57" w14:textId="77777777" w:rsidR="002C624B" w:rsidRPr="007B152C" w:rsidRDefault="002C624B" w:rsidP="0020098E">
            <w:pPr>
              <w:jc w:val="center"/>
              <w:rPr>
                <w:rFonts w:asciiTheme="majorBidi" w:hAnsiTheme="majorBidi" w:cstheme="majorBidi"/>
                <w:b/>
                <w:lang w:val="en-US"/>
              </w:rPr>
            </w:pPr>
            <w:r w:rsidRPr="007B152C">
              <w:rPr>
                <w:rFonts w:asciiTheme="majorBidi" w:hAnsiTheme="majorBidi" w:cstheme="majorBidi"/>
                <w:b/>
                <w:lang w:val="en-US"/>
              </w:rPr>
              <w:t>Edu</w:t>
            </w:r>
          </w:p>
        </w:tc>
        <w:tc>
          <w:tcPr>
            <w:tcW w:w="709" w:type="dxa"/>
            <w:tcBorders>
              <w:top w:val="single" w:sz="4" w:space="0" w:color="auto"/>
              <w:left w:val="single" w:sz="4" w:space="0" w:color="auto"/>
              <w:bottom w:val="single" w:sz="4" w:space="0" w:color="auto"/>
              <w:right w:val="single" w:sz="4" w:space="0" w:color="auto"/>
            </w:tcBorders>
            <w:noWrap/>
            <w:vAlign w:val="center"/>
            <w:hideMark/>
          </w:tcPr>
          <w:p w14:paraId="57BF5E5D" w14:textId="77777777" w:rsidR="002C624B" w:rsidRPr="007B152C" w:rsidRDefault="002C624B" w:rsidP="0020098E">
            <w:pPr>
              <w:jc w:val="center"/>
              <w:rPr>
                <w:rFonts w:asciiTheme="majorBidi" w:hAnsiTheme="majorBidi" w:cstheme="majorBidi"/>
                <w:b/>
                <w:lang w:val="en-US"/>
              </w:rPr>
            </w:pPr>
            <w:r w:rsidRPr="007B152C">
              <w:rPr>
                <w:rFonts w:asciiTheme="majorBidi" w:hAnsiTheme="majorBidi" w:cstheme="majorBidi"/>
                <w:b/>
                <w:lang w:val="en-US"/>
              </w:rPr>
              <w:t>GCS</w:t>
            </w:r>
          </w:p>
        </w:tc>
        <w:tc>
          <w:tcPr>
            <w:tcW w:w="567" w:type="dxa"/>
            <w:tcBorders>
              <w:top w:val="single" w:sz="4" w:space="0" w:color="auto"/>
              <w:left w:val="single" w:sz="4" w:space="0" w:color="auto"/>
              <w:bottom w:val="single" w:sz="4" w:space="0" w:color="auto"/>
              <w:right w:val="single" w:sz="4" w:space="0" w:color="auto"/>
            </w:tcBorders>
            <w:noWrap/>
            <w:vAlign w:val="center"/>
            <w:hideMark/>
          </w:tcPr>
          <w:p w14:paraId="6393F29F" w14:textId="77777777" w:rsidR="002C624B" w:rsidRPr="007B152C" w:rsidRDefault="002C624B" w:rsidP="0020098E">
            <w:pPr>
              <w:jc w:val="center"/>
              <w:rPr>
                <w:rFonts w:asciiTheme="majorBidi" w:hAnsiTheme="majorBidi" w:cstheme="majorBidi"/>
                <w:b/>
                <w:lang w:val="en-US"/>
              </w:rPr>
            </w:pPr>
            <w:r w:rsidRPr="007B152C">
              <w:rPr>
                <w:rFonts w:asciiTheme="majorBidi" w:hAnsiTheme="majorBidi" w:cstheme="majorBidi"/>
                <w:b/>
                <w:lang w:val="en-US"/>
              </w:rPr>
              <w:t>TPI</w:t>
            </w:r>
          </w:p>
        </w:tc>
        <w:tc>
          <w:tcPr>
            <w:tcW w:w="1275" w:type="dxa"/>
            <w:tcBorders>
              <w:top w:val="single" w:sz="4" w:space="0" w:color="auto"/>
              <w:left w:val="single" w:sz="4" w:space="0" w:color="auto"/>
              <w:bottom w:val="single" w:sz="4" w:space="0" w:color="auto"/>
              <w:right w:val="single" w:sz="4" w:space="0" w:color="auto"/>
            </w:tcBorders>
            <w:vAlign w:val="center"/>
            <w:hideMark/>
          </w:tcPr>
          <w:p w14:paraId="3DCF99A0" w14:textId="77777777" w:rsidR="002C624B" w:rsidRPr="007B152C" w:rsidRDefault="002C624B" w:rsidP="0020098E">
            <w:pPr>
              <w:jc w:val="center"/>
              <w:rPr>
                <w:rFonts w:asciiTheme="majorBidi" w:hAnsiTheme="majorBidi" w:cstheme="majorBidi"/>
                <w:b/>
              </w:rPr>
            </w:pPr>
            <w:r w:rsidRPr="007B152C">
              <w:rPr>
                <w:rFonts w:asciiTheme="majorBidi" w:hAnsiTheme="majorBidi" w:cstheme="majorBidi"/>
                <w:b/>
              </w:rPr>
              <w:t>Lesion</w:t>
            </w:r>
          </w:p>
        </w:tc>
        <w:tc>
          <w:tcPr>
            <w:tcW w:w="1276" w:type="dxa"/>
            <w:tcBorders>
              <w:top w:val="single" w:sz="4" w:space="0" w:color="auto"/>
              <w:left w:val="single" w:sz="4" w:space="0" w:color="auto"/>
              <w:bottom w:val="single" w:sz="4" w:space="0" w:color="auto"/>
              <w:right w:val="single" w:sz="4" w:space="0" w:color="auto"/>
            </w:tcBorders>
            <w:noWrap/>
            <w:vAlign w:val="center"/>
            <w:hideMark/>
          </w:tcPr>
          <w:p w14:paraId="60455D20" w14:textId="77777777" w:rsidR="002C624B" w:rsidRPr="007B152C" w:rsidRDefault="002C624B" w:rsidP="0020098E">
            <w:pPr>
              <w:jc w:val="center"/>
              <w:rPr>
                <w:rFonts w:asciiTheme="majorBidi" w:hAnsiTheme="majorBidi" w:cstheme="majorBidi"/>
                <w:b/>
                <w:lang w:val="en-US"/>
              </w:rPr>
            </w:pPr>
            <w:r w:rsidRPr="007B152C">
              <w:rPr>
                <w:rFonts w:asciiTheme="majorBidi" w:hAnsiTheme="majorBidi" w:cstheme="majorBidi"/>
                <w:b/>
                <w:lang w:val="en-US"/>
              </w:rPr>
              <w:t>Depression symptoms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601271D6" w14:textId="77777777" w:rsidR="002C624B" w:rsidRPr="007B152C" w:rsidRDefault="002C624B" w:rsidP="0020098E">
            <w:pPr>
              <w:jc w:val="center"/>
              <w:rPr>
                <w:rFonts w:asciiTheme="majorBidi" w:hAnsiTheme="majorBidi" w:cstheme="majorBidi"/>
                <w:b/>
                <w:lang w:val="en-US"/>
              </w:rPr>
            </w:pPr>
            <w:r w:rsidRPr="007B152C">
              <w:rPr>
                <w:rFonts w:asciiTheme="majorBidi" w:hAnsiTheme="majorBidi" w:cstheme="majorBidi"/>
                <w:b/>
                <w:lang w:val="en-US"/>
              </w:rPr>
              <w:t>Anxiety symptoms</w:t>
            </w:r>
          </w:p>
        </w:tc>
        <w:tc>
          <w:tcPr>
            <w:tcW w:w="1134" w:type="dxa"/>
            <w:tcBorders>
              <w:top w:val="single" w:sz="4" w:space="0" w:color="auto"/>
              <w:left w:val="single" w:sz="4" w:space="0" w:color="auto"/>
              <w:bottom w:val="single" w:sz="4" w:space="0" w:color="auto"/>
              <w:right w:val="single" w:sz="4" w:space="0" w:color="auto"/>
            </w:tcBorders>
            <w:vAlign w:val="center"/>
            <w:hideMark/>
          </w:tcPr>
          <w:p w14:paraId="3EA5F715" w14:textId="77777777" w:rsidR="002C624B" w:rsidRPr="007B152C" w:rsidRDefault="002C624B" w:rsidP="0020098E">
            <w:pPr>
              <w:jc w:val="center"/>
              <w:rPr>
                <w:rFonts w:asciiTheme="majorBidi" w:hAnsiTheme="majorBidi" w:cstheme="majorBidi"/>
                <w:b/>
                <w:lang w:val="en-US"/>
              </w:rPr>
            </w:pPr>
            <w:r w:rsidRPr="007B152C">
              <w:rPr>
                <w:rFonts w:asciiTheme="majorBidi" w:hAnsiTheme="majorBidi" w:cstheme="majorBidi"/>
                <w:b/>
                <w:lang w:val="en-US"/>
              </w:rPr>
              <w:t>Episodic Memory deficits</w:t>
            </w:r>
          </w:p>
        </w:tc>
        <w:tc>
          <w:tcPr>
            <w:tcW w:w="1276" w:type="dxa"/>
            <w:tcBorders>
              <w:top w:val="single" w:sz="4" w:space="0" w:color="auto"/>
              <w:left w:val="single" w:sz="4" w:space="0" w:color="auto"/>
              <w:bottom w:val="single" w:sz="4" w:space="0" w:color="auto"/>
              <w:right w:val="single" w:sz="4" w:space="0" w:color="auto"/>
            </w:tcBorders>
            <w:vAlign w:val="center"/>
            <w:hideMark/>
          </w:tcPr>
          <w:p w14:paraId="0004C064" w14:textId="77777777" w:rsidR="002C624B" w:rsidRPr="007B152C" w:rsidRDefault="002C624B" w:rsidP="0020098E">
            <w:pPr>
              <w:jc w:val="center"/>
              <w:rPr>
                <w:rFonts w:asciiTheme="majorBidi" w:hAnsiTheme="majorBidi" w:cstheme="majorBidi"/>
                <w:b/>
                <w:lang w:val="en-US"/>
              </w:rPr>
            </w:pPr>
            <w:r w:rsidRPr="007B152C">
              <w:rPr>
                <w:rFonts w:asciiTheme="majorBidi" w:hAnsiTheme="majorBidi" w:cstheme="majorBidi"/>
                <w:b/>
                <w:lang w:val="en-US"/>
              </w:rPr>
              <w:t>Executive/ Attention deficits</w:t>
            </w:r>
          </w:p>
        </w:tc>
      </w:tr>
      <w:tr w:rsidR="002C624B" w:rsidRPr="007B152C" w14:paraId="60CBE648"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56783A7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w:t>
            </w:r>
          </w:p>
        </w:tc>
        <w:tc>
          <w:tcPr>
            <w:tcW w:w="851" w:type="dxa"/>
            <w:tcBorders>
              <w:top w:val="single" w:sz="4" w:space="0" w:color="auto"/>
              <w:left w:val="single" w:sz="4" w:space="0" w:color="auto"/>
              <w:bottom w:val="single" w:sz="4" w:space="0" w:color="auto"/>
              <w:right w:val="single" w:sz="4" w:space="0" w:color="auto"/>
            </w:tcBorders>
            <w:vAlign w:val="center"/>
          </w:tcPr>
          <w:p w14:paraId="5D676DD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47</w:t>
            </w:r>
          </w:p>
        </w:tc>
        <w:tc>
          <w:tcPr>
            <w:tcW w:w="709" w:type="dxa"/>
            <w:tcBorders>
              <w:top w:val="single" w:sz="4" w:space="0" w:color="auto"/>
              <w:left w:val="single" w:sz="4" w:space="0" w:color="auto"/>
              <w:bottom w:val="single" w:sz="4" w:space="0" w:color="auto"/>
              <w:right w:val="single" w:sz="4" w:space="0" w:color="auto"/>
            </w:tcBorders>
            <w:noWrap/>
            <w:vAlign w:val="center"/>
          </w:tcPr>
          <w:p w14:paraId="63ED10E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18ADE17C"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13</w:t>
            </w:r>
          </w:p>
        </w:tc>
        <w:tc>
          <w:tcPr>
            <w:tcW w:w="567" w:type="dxa"/>
            <w:tcBorders>
              <w:top w:val="single" w:sz="4" w:space="0" w:color="auto"/>
              <w:left w:val="single" w:sz="4" w:space="0" w:color="auto"/>
              <w:bottom w:val="single" w:sz="4" w:space="0" w:color="auto"/>
              <w:right w:val="single" w:sz="4" w:space="0" w:color="auto"/>
            </w:tcBorders>
            <w:noWrap/>
            <w:vAlign w:val="center"/>
          </w:tcPr>
          <w:p w14:paraId="61AFFFA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18</w:t>
            </w:r>
          </w:p>
        </w:tc>
        <w:tc>
          <w:tcPr>
            <w:tcW w:w="1275" w:type="dxa"/>
            <w:tcBorders>
              <w:top w:val="single" w:sz="4" w:space="0" w:color="auto"/>
              <w:left w:val="single" w:sz="4" w:space="0" w:color="auto"/>
              <w:bottom w:val="single" w:sz="4" w:space="0" w:color="auto"/>
              <w:right w:val="single" w:sz="4" w:space="0" w:color="auto"/>
            </w:tcBorders>
            <w:vAlign w:val="center"/>
          </w:tcPr>
          <w:p w14:paraId="37F08171"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C (L/RT, L/RF), DAI (RF)</w:t>
            </w:r>
          </w:p>
        </w:tc>
        <w:tc>
          <w:tcPr>
            <w:tcW w:w="1276" w:type="dxa"/>
            <w:tcBorders>
              <w:top w:val="single" w:sz="4" w:space="0" w:color="auto"/>
              <w:left w:val="single" w:sz="4" w:space="0" w:color="auto"/>
              <w:bottom w:val="single" w:sz="4" w:space="0" w:color="auto"/>
              <w:right w:val="single" w:sz="4" w:space="0" w:color="auto"/>
            </w:tcBorders>
            <w:noWrap/>
            <w:vAlign w:val="center"/>
          </w:tcPr>
          <w:p w14:paraId="20A28D9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171F976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2001C5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494B175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30A9DFA7"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094E4B6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w:t>
            </w:r>
          </w:p>
        </w:tc>
        <w:tc>
          <w:tcPr>
            <w:tcW w:w="851" w:type="dxa"/>
            <w:tcBorders>
              <w:top w:val="single" w:sz="4" w:space="0" w:color="auto"/>
              <w:left w:val="single" w:sz="4" w:space="0" w:color="auto"/>
              <w:bottom w:val="single" w:sz="4" w:space="0" w:color="auto"/>
              <w:right w:val="single" w:sz="4" w:space="0" w:color="auto"/>
            </w:tcBorders>
            <w:vAlign w:val="center"/>
          </w:tcPr>
          <w:p w14:paraId="1BAF4978"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43</w:t>
            </w:r>
          </w:p>
        </w:tc>
        <w:tc>
          <w:tcPr>
            <w:tcW w:w="709" w:type="dxa"/>
            <w:tcBorders>
              <w:top w:val="single" w:sz="4" w:space="0" w:color="auto"/>
              <w:left w:val="single" w:sz="4" w:space="0" w:color="auto"/>
              <w:bottom w:val="single" w:sz="4" w:space="0" w:color="auto"/>
              <w:right w:val="single" w:sz="4" w:space="0" w:color="auto"/>
            </w:tcBorders>
            <w:noWrap/>
            <w:vAlign w:val="center"/>
          </w:tcPr>
          <w:p w14:paraId="2EA24A0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22FEA252"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1DA5EAF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1275" w:type="dxa"/>
            <w:tcBorders>
              <w:top w:val="single" w:sz="4" w:space="0" w:color="auto"/>
              <w:left w:val="single" w:sz="4" w:space="0" w:color="auto"/>
              <w:bottom w:val="single" w:sz="4" w:space="0" w:color="auto"/>
              <w:right w:val="single" w:sz="4" w:space="0" w:color="auto"/>
            </w:tcBorders>
            <w:vAlign w:val="center"/>
          </w:tcPr>
          <w:p w14:paraId="01341B5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470A8E8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7B09F54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4812B6B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10F8B7A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19514458"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7FF5D1AC"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3</w:t>
            </w:r>
          </w:p>
        </w:tc>
        <w:tc>
          <w:tcPr>
            <w:tcW w:w="851" w:type="dxa"/>
            <w:tcBorders>
              <w:top w:val="single" w:sz="4" w:space="0" w:color="auto"/>
              <w:left w:val="single" w:sz="4" w:space="0" w:color="auto"/>
              <w:bottom w:val="single" w:sz="4" w:space="0" w:color="auto"/>
              <w:right w:val="single" w:sz="4" w:space="0" w:color="auto"/>
            </w:tcBorders>
            <w:vAlign w:val="center"/>
          </w:tcPr>
          <w:p w14:paraId="1479A2A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45</w:t>
            </w:r>
          </w:p>
        </w:tc>
        <w:tc>
          <w:tcPr>
            <w:tcW w:w="709" w:type="dxa"/>
            <w:tcBorders>
              <w:top w:val="single" w:sz="4" w:space="0" w:color="auto"/>
              <w:left w:val="single" w:sz="4" w:space="0" w:color="auto"/>
              <w:bottom w:val="single" w:sz="4" w:space="0" w:color="auto"/>
              <w:right w:val="single" w:sz="4" w:space="0" w:color="auto"/>
            </w:tcBorders>
            <w:noWrap/>
            <w:vAlign w:val="center"/>
          </w:tcPr>
          <w:p w14:paraId="1962B5F8"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7AEBACE1"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13</w:t>
            </w:r>
          </w:p>
        </w:tc>
        <w:tc>
          <w:tcPr>
            <w:tcW w:w="567" w:type="dxa"/>
            <w:tcBorders>
              <w:top w:val="single" w:sz="4" w:space="0" w:color="auto"/>
              <w:left w:val="single" w:sz="4" w:space="0" w:color="auto"/>
              <w:bottom w:val="single" w:sz="4" w:space="0" w:color="auto"/>
              <w:right w:val="single" w:sz="4" w:space="0" w:color="auto"/>
            </w:tcBorders>
            <w:noWrap/>
            <w:vAlign w:val="center"/>
          </w:tcPr>
          <w:p w14:paraId="3E54200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5</w:t>
            </w:r>
          </w:p>
        </w:tc>
        <w:tc>
          <w:tcPr>
            <w:tcW w:w="1275" w:type="dxa"/>
            <w:tcBorders>
              <w:top w:val="single" w:sz="4" w:space="0" w:color="auto"/>
              <w:left w:val="single" w:sz="4" w:space="0" w:color="auto"/>
              <w:bottom w:val="single" w:sz="4" w:space="0" w:color="auto"/>
              <w:right w:val="single" w:sz="4" w:space="0" w:color="auto"/>
            </w:tcBorders>
            <w:vAlign w:val="center"/>
          </w:tcPr>
          <w:p w14:paraId="3C5CD8B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C (L/RT, LF)</w:t>
            </w:r>
          </w:p>
        </w:tc>
        <w:tc>
          <w:tcPr>
            <w:tcW w:w="1276" w:type="dxa"/>
            <w:tcBorders>
              <w:top w:val="single" w:sz="4" w:space="0" w:color="auto"/>
              <w:left w:val="single" w:sz="4" w:space="0" w:color="auto"/>
              <w:bottom w:val="single" w:sz="4" w:space="0" w:color="auto"/>
              <w:right w:val="single" w:sz="4" w:space="0" w:color="auto"/>
            </w:tcBorders>
            <w:noWrap/>
            <w:vAlign w:val="center"/>
          </w:tcPr>
          <w:p w14:paraId="50F21B0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73049B4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12C5358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32A2598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6C7DF5F2"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5DB7B59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4</w:t>
            </w:r>
          </w:p>
        </w:tc>
        <w:tc>
          <w:tcPr>
            <w:tcW w:w="851" w:type="dxa"/>
            <w:tcBorders>
              <w:top w:val="single" w:sz="4" w:space="0" w:color="auto"/>
              <w:left w:val="single" w:sz="4" w:space="0" w:color="auto"/>
              <w:bottom w:val="single" w:sz="4" w:space="0" w:color="auto"/>
              <w:right w:val="single" w:sz="4" w:space="0" w:color="auto"/>
            </w:tcBorders>
            <w:vAlign w:val="center"/>
          </w:tcPr>
          <w:p w14:paraId="6BBD4E18"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19</w:t>
            </w:r>
          </w:p>
        </w:tc>
        <w:tc>
          <w:tcPr>
            <w:tcW w:w="709" w:type="dxa"/>
            <w:tcBorders>
              <w:top w:val="single" w:sz="4" w:space="0" w:color="auto"/>
              <w:left w:val="single" w:sz="4" w:space="0" w:color="auto"/>
              <w:bottom w:val="single" w:sz="4" w:space="0" w:color="auto"/>
              <w:right w:val="single" w:sz="4" w:space="0" w:color="auto"/>
            </w:tcBorders>
            <w:noWrap/>
            <w:vAlign w:val="center"/>
          </w:tcPr>
          <w:p w14:paraId="5869E76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71E0326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40FAE2FA"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36</w:t>
            </w:r>
          </w:p>
        </w:tc>
        <w:tc>
          <w:tcPr>
            <w:tcW w:w="1275" w:type="dxa"/>
            <w:tcBorders>
              <w:top w:val="single" w:sz="4" w:space="0" w:color="auto"/>
              <w:left w:val="single" w:sz="4" w:space="0" w:color="auto"/>
              <w:bottom w:val="single" w:sz="4" w:space="0" w:color="auto"/>
              <w:right w:val="single" w:sz="4" w:space="0" w:color="auto"/>
            </w:tcBorders>
            <w:vAlign w:val="center"/>
          </w:tcPr>
          <w:p w14:paraId="73E25BF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vAlign w:val="center"/>
          </w:tcPr>
          <w:p w14:paraId="4DEF406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6E86FE2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4BD0B0E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201F514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30E76FFC"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375126FF"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5</w:t>
            </w:r>
          </w:p>
        </w:tc>
        <w:tc>
          <w:tcPr>
            <w:tcW w:w="851" w:type="dxa"/>
            <w:tcBorders>
              <w:top w:val="single" w:sz="4" w:space="0" w:color="auto"/>
              <w:left w:val="single" w:sz="4" w:space="0" w:color="auto"/>
              <w:bottom w:val="single" w:sz="4" w:space="0" w:color="auto"/>
              <w:right w:val="single" w:sz="4" w:space="0" w:color="auto"/>
            </w:tcBorders>
            <w:vAlign w:val="center"/>
          </w:tcPr>
          <w:p w14:paraId="3F51D5A2"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50</w:t>
            </w:r>
          </w:p>
        </w:tc>
        <w:tc>
          <w:tcPr>
            <w:tcW w:w="709" w:type="dxa"/>
            <w:tcBorders>
              <w:top w:val="single" w:sz="4" w:space="0" w:color="auto"/>
              <w:left w:val="single" w:sz="4" w:space="0" w:color="auto"/>
              <w:bottom w:val="single" w:sz="4" w:space="0" w:color="auto"/>
              <w:right w:val="single" w:sz="4" w:space="0" w:color="auto"/>
            </w:tcBorders>
            <w:noWrap/>
            <w:vAlign w:val="center"/>
          </w:tcPr>
          <w:p w14:paraId="417D8F41"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08ED7D91"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19F6EC0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11</w:t>
            </w:r>
          </w:p>
        </w:tc>
        <w:tc>
          <w:tcPr>
            <w:tcW w:w="1275" w:type="dxa"/>
            <w:tcBorders>
              <w:top w:val="single" w:sz="4" w:space="0" w:color="auto"/>
              <w:left w:val="single" w:sz="4" w:space="0" w:color="auto"/>
              <w:bottom w:val="single" w:sz="4" w:space="0" w:color="auto"/>
              <w:right w:val="single" w:sz="4" w:space="0" w:color="auto"/>
            </w:tcBorders>
            <w:vAlign w:val="center"/>
          </w:tcPr>
          <w:p w14:paraId="30CAC0C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C (L/RT, L/RF)</w:t>
            </w:r>
          </w:p>
        </w:tc>
        <w:tc>
          <w:tcPr>
            <w:tcW w:w="1276" w:type="dxa"/>
            <w:tcBorders>
              <w:top w:val="single" w:sz="4" w:space="0" w:color="auto"/>
              <w:left w:val="single" w:sz="4" w:space="0" w:color="auto"/>
              <w:bottom w:val="single" w:sz="4" w:space="0" w:color="auto"/>
              <w:right w:val="single" w:sz="4" w:space="0" w:color="auto"/>
            </w:tcBorders>
            <w:noWrap/>
            <w:vAlign w:val="center"/>
          </w:tcPr>
          <w:p w14:paraId="6D51ACF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71664FE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7D155E8F"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37D992F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13B090E8"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39BFEC1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6</w:t>
            </w:r>
          </w:p>
        </w:tc>
        <w:tc>
          <w:tcPr>
            <w:tcW w:w="851" w:type="dxa"/>
            <w:tcBorders>
              <w:top w:val="single" w:sz="4" w:space="0" w:color="auto"/>
              <w:left w:val="single" w:sz="4" w:space="0" w:color="auto"/>
              <w:bottom w:val="single" w:sz="4" w:space="0" w:color="auto"/>
              <w:right w:val="single" w:sz="4" w:space="0" w:color="auto"/>
            </w:tcBorders>
            <w:vAlign w:val="center"/>
          </w:tcPr>
          <w:p w14:paraId="12D1FF0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64</w:t>
            </w:r>
          </w:p>
        </w:tc>
        <w:tc>
          <w:tcPr>
            <w:tcW w:w="709" w:type="dxa"/>
            <w:tcBorders>
              <w:top w:val="single" w:sz="4" w:space="0" w:color="auto"/>
              <w:left w:val="single" w:sz="4" w:space="0" w:color="auto"/>
              <w:bottom w:val="single" w:sz="4" w:space="0" w:color="auto"/>
              <w:right w:val="single" w:sz="4" w:space="0" w:color="auto"/>
            </w:tcBorders>
            <w:noWrap/>
            <w:vAlign w:val="center"/>
          </w:tcPr>
          <w:p w14:paraId="1D30CDD7"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745569F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0BCF707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1275" w:type="dxa"/>
            <w:tcBorders>
              <w:top w:val="single" w:sz="4" w:space="0" w:color="auto"/>
              <w:left w:val="single" w:sz="4" w:space="0" w:color="auto"/>
              <w:bottom w:val="single" w:sz="4" w:space="0" w:color="auto"/>
              <w:right w:val="single" w:sz="4" w:space="0" w:color="auto"/>
            </w:tcBorders>
            <w:vAlign w:val="center"/>
          </w:tcPr>
          <w:p w14:paraId="301B4F2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C (RT, L/RF)</w:t>
            </w:r>
          </w:p>
        </w:tc>
        <w:tc>
          <w:tcPr>
            <w:tcW w:w="1276" w:type="dxa"/>
            <w:tcBorders>
              <w:top w:val="single" w:sz="4" w:space="0" w:color="auto"/>
              <w:left w:val="single" w:sz="4" w:space="0" w:color="auto"/>
              <w:bottom w:val="single" w:sz="4" w:space="0" w:color="auto"/>
              <w:right w:val="single" w:sz="4" w:space="0" w:color="auto"/>
            </w:tcBorders>
            <w:noWrap/>
            <w:vAlign w:val="center"/>
          </w:tcPr>
          <w:p w14:paraId="22B7E8D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046CC5B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5BE8F09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1263A4A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33C36A77"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77B3DFE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7</w:t>
            </w:r>
          </w:p>
        </w:tc>
        <w:tc>
          <w:tcPr>
            <w:tcW w:w="851" w:type="dxa"/>
            <w:tcBorders>
              <w:top w:val="single" w:sz="4" w:space="0" w:color="auto"/>
              <w:left w:val="single" w:sz="4" w:space="0" w:color="auto"/>
              <w:bottom w:val="single" w:sz="4" w:space="0" w:color="auto"/>
              <w:right w:val="single" w:sz="4" w:space="0" w:color="auto"/>
            </w:tcBorders>
            <w:vAlign w:val="center"/>
          </w:tcPr>
          <w:p w14:paraId="4AA0C581"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63</w:t>
            </w:r>
          </w:p>
        </w:tc>
        <w:tc>
          <w:tcPr>
            <w:tcW w:w="709" w:type="dxa"/>
            <w:tcBorders>
              <w:top w:val="single" w:sz="4" w:space="0" w:color="auto"/>
              <w:left w:val="single" w:sz="4" w:space="0" w:color="auto"/>
              <w:bottom w:val="single" w:sz="4" w:space="0" w:color="auto"/>
              <w:right w:val="single" w:sz="4" w:space="0" w:color="auto"/>
            </w:tcBorders>
            <w:noWrap/>
            <w:vAlign w:val="center"/>
          </w:tcPr>
          <w:p w14:paraId="14C5CEF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03A293A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0F0856E7"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30</w:t>
            </w:r>
          </w:p>
        </w:tc>
        <w:tc>
          <w:tcPr>
            <w:tcW w:w="1275" w:type="dxa"/>
            <w:tcBorders>
              <w:top w:val="single" w:sz="4" w:space="0" w:color="auto"/>
              <w:left w:val="single" w:sz="4" w:space="0" w:color="auto"/>
              <w:bottom w:val="single" w:sz="4" w:space="0" w:color="auto"/>
              <w:right w:val="single" w:sz="4" w:space="0" w:color="auto"/>
            </w:tcBorders>
            <w:vAlign w:val="center"/>
          </w:tcPr>
          <w:p w14:paraId="4DFA837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DAI (L/RF)</w:t>
            </w:r>
          </w:p>
        </w:tc>
        <w:tc>
          <w:tcPr>
            <w:tcW w:w="1276" w:type="dxa"/>
            <w:tcBorders>
              <w:top w:val="single" w:sz="4" w:space="0" w:color="auto"/>
              <w:left w:val="single" w:sz="4" w:space="0" w:color="auto"/>
              <w:bottom w:val="single" w:sz="4" w:space="0" w:color="auto"/>
              <w:right w:val="single" w:sz="4" w:space="0" w:color="auto"/>
            </w:tcBorders>
            <w:vAlign w:val="center"/>
          </w:tcPr>
          <w:p w14:paraId="1E92DBE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030BEF9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7BF2205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12CF3F7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0C68B55A"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6AD818B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8</w:t>
            </w:r>
          </w:p>
        </w:tc>
        <w:tc>
          <w:tcPr>
            <w:tcW w:w="851" w:type="dxa"/>
            <w:tcBorders>
              <w:top w:val="single" w:sz="4" w:space="0" w:color="auto"/>
              <w:left w:val="single" w:sz="4" w:space="0" w:color="auto"/>
              <w:bottom w:val="single" w:sz="4" w:space="0" w:color="auto"/>
              <w:right w:val="single" w:sz="4" w:space="0" w:color="auto"/>
            </w:tcBorders>
            <w:vAlign w:val="center"/>
          </w:tcPr>
          <w:p w14:paraId="7F391B3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48</w:t>
            </w:r>
          </w:p>
        </w:tc>
        <w:tc>
          <w:tcPr>
            <w:tcW w:w="709" w:type="dxa"/>
            <w:tcBorders>
              <w:top w:val="single" w:sz="4" w:space="0" w:color="auto"/>
              <w:left w:val="single" w:sz="4" w:space="0" w:color="auto"/>
              <w:bottom w:val="single" w:sz="4" w:space="0" w:color="auto"/>
              <w:right w:val="single" w:sz="4" w:space="0" w:color="auto"/>
            </w:tcBorders>
            <w:noWrap/>
            <w:vAlign w:val="center"/>
          </w:tcPr>
          <w:p w14:paraId="4CD6EF9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7</w:t>
            </w:r>
          </w:p>
        </w:tc>
        <w:tc>
          <w:tcPr>
            <w:tcW w:w="709" w:type="dxa"/>
            <w:tcBorders>
              <w:top w:val="single" w:sz="4" w:space="0" w:color="auto"/>
              <w:left w:val="single" w:sz="4" w:space="0" w:color="auto"/>
              <w:bottom w:val="single" w:sz="4" w:space="0" w:color="auto"/>
              <w:right w:val="single" w:sz="4" w:space="0" w:color="auto"/>
            </w:tcBorders>
            <w:noWrap/>
            <w:vAlign w:val="center"/>
          </w:tcPr>
          <w:p w14:paraId="6CB34EF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35EA7B3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19</w:t>
            </w:r>
          </w:p>
        </w:tc>
        <w:tc>
          <w:tcPr>
            <w:tcW w:w="1275" w:type="dxa"/>
            <w:tcBorders>
              <w:top w:val="single" w:sz="4" w:space="0" w:color="auto"/>
              <w:left w:val="single" w:sz="4" w:space="0" w:color="auto"/>
              <w:bottom w:val="single" w:sz="4" w:space="0" w:color="auto"/>
              <w:right w:val="single" w:sz="4" w:space="0" w:color="auto"/>
            </w:tcBorders>
            <w:vAlign w:val="center"/>
          </w:tcPr>
          <w:p w14:paraId="7F86642A"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61BDA860"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43F1544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1C3BD74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3EBDA4D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51E79C93"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280205D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9</w:t>
            </w:r>
          </w:p>
        </w:tc>
        <w:tc>
          <w:tcPr>
            <w:tcW w:w="851" w:type="dxa"/>
            <w:tcBorders>
              <w:top w:val="single" w:sz="4" w:space="0" w:color="auto"/>
              <w:left w:val="single" w:sz="4" w:space="0" w:color="auto"/>
              <w:bottom w:val="single" w:sz="4" w:space="0" w:color="auto"/>
              <w:right w:val="single" w:sz="4" w:space="0" w:color="auto"/>
            </w:tcBorders>
            <w:vAlign w:val="center"/>
          </w:tcPr>
          <w:p w14:paraId="70A752F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64</w:t>
            </w:r>
          </w:p>
        </w:tc>
        <w:tc>
          <w:tcPr>
            <w:tcW w:w="709" w:type="dxa"/>
            <w:tcBorders>
              <w:top w:val="single" w:sz="4" w:space="0" w:color="auto"/>
              <w:left w:val="single" w:sz="4" w:space="0" w:color="auto"/>
              <w:bottom w:val="single" w:sz="4" w:space="0" w:color="auto"/>
              <w:right w:val="single" w:sz="4" w:space="0" w:color="auto"/>
            </w:tcBorders>
            <w:noWrap/>
            <w:vAlign w:val="center"/>
          </w:tcPr>
          <w:p w14:paraId="5E268E3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17</w:t>
            </w:r>
          </w:p>
        </w:tc>
        <w:tc>
          <w:tcPr>
            <w:tcW w:w="709" w:type="dxa"/>
            <w:tcBorders>
              <w:top w:val="single" w:sz="4" w:space="0" w:color="auto"/>
              <w:left w:val="single" w:sz="4" w:space="0" w:color="auto"/>
              <w:bottom w:val="single" w:sz="4" w:space="0" w:color="auto"/>
              <w:right w:val="single" w:sz="4" w:space="0" w:color="auto"/>
            </w:tcBorders>
            <w:noWrap/>
            <w:vAlign w:val="center"/>
          </w:tcPr>
          <w:p w14:paraId="082BC980"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12DDF95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1275" w:type="dxa"/>
            <w:tcBorders>
              <w:top w:val="single" w:sz="4" w:space="0" w:color="auto"/>
              <w:left w:val="single" w:sz="4" w:space="0" w:color="auto"/>
              <w:bottom w:val="single" w:sz="4" w:space="0" w:color="auto"/>
              <w:right w:val="single" w:sz="4" w:space="0" w:color="auto"/>
            </w:tcBorders>
            <w:vAlign w:val="center"/>
          </w:tcPr>
          <w:p w14:paraId="68B316C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397ED060"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510CD02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739A9433"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0C346A8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01E9D606"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3D6EA3F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10</w:t>
            </w:r>
          </w:p>
        </w:tc>
        <w:tc>
          <w:tcPr>
            <w:tcW w:w="851" w:type="dxa"/>
            <w:tcBorders>
              <w:top w:val="single" w:sz="4" w:space="0" w:color="auto"/>
              <w:left w:val="single" w:sz="4" w:space="0" w:color="auto"/>
              <w:bottom w:val="single" w:sz="4" w:space="0" w:color="auto"/>
              <w:right w:val="single" w:sz="4" w:space="0" w:color="auto"/>
            </w:tcBorders>
            <w:vAlign w:val="center"/>
          </w:tcPr>
          <w:p w14:paraId="58944E02"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39</w:t>
            </w:r>
          </w:p>
        </w:tc>
        <w:tc>
          <w:tcPr>
            <w:tcW w:w="709" w:type="dxa"/>
            <w:tcBorders>
              <w:top w:val="single" w:sz="4" w:space="0" w:color="auto"/>
              <w:left w:val="single" w:sz="4" w:space="0" w:color="auto"/>
              <w:bottom w:val="single" w:sz="4" w:space="0" w:color="auto"/>
              <w:right w:val="single" w:sz="4" w:space="0" w:color="auto"/>
            </w:tcBorders>
            <w:noWrap/>
            <w:vAlign w:val="center"/>
          </w:tcPr>
          <w:p w14:paraId="4C818D6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211B5B40"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3188791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10</w:t>
            </w:r>
          </w:p>
        </w:tc>
        <w:tc>
          <w:tcPr>
            <w:tcW w:w="1275" w:type="dxa"/>
            <w:tcBorders>
              <w:top w:val="single" w:sz="4" w:space="0" w:color="auto"/>
              <w:left w:val="single" w:sz="4" w:space="0" w:color="auto"/>
              <w:bottom w:val="single" w:sz="4" w:space="0" w:color="auto"/>
              <w:right w:val="single" w:sz="4" w:space="0" w:color="auto"/>
            </w:tcBorders>
            <w:vAlign w:val="center"/>
          </w:tcPr>
          <w:p w14:paraId="5B9B700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C (</w:t>
            </w:r>
            <w:r w:rsidRPr="007B152C">
              <w:rPr>
                <w:rFonts w:asciiTheme="majorBidi" w:hAnsiTheme="majorBidi" w:cstheme="majorBidi"/>
              </w:rPr>
              <w:t>RF), DAI (RF)</w:t>
            </w:r>
          </w:p>
        </w:tc>
        <w:tc>
          <w:tcPr>
            <w:tcW w:w="1276" w:type="dxa"/>
            <w:tcBorders>
              <w:top w:val="single" w:sz="4" w:space="0" w:color="auto"/>
              <w:left w:val="single" w:sz="4" w:space="0" w:color="auto"/>
              <w:bottom w:val="single" w:sz="4" w:space="0" w:color="auto"/>
              <w:right w:val="single" w:sz="4" w:space="0" w:color="auto"/>
            </w:tcBorders>
            <w:vAlign w:val="center"/>
          </w:tcPr>
          <w:p w14:paraId="7526A21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6625913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4A3FE53C"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1049FFDF"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37CCE267"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02C446A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11</w:t>
            </w:r>
          </w:p>
        </w:tc>
        <w:tc>
          <w:tcPr>
            <w:tcW w:w="851" w:type="dxa"/>
            <w:tcBorders>
              <w:top w:val="single" w:sz="4" w:space="0" w:color="auto"/>
              <w:left w:val="single" w:sz="4" w:space="0" w:color="auto"/>
              <w:bottom w:val="single" w:sz="4" w:space="0" w:color="auto"/>
              <w:right w:val="single" w:sz="4" w:space="0" w:color="auto"/>
            </w:tcBorders>
            <w:vAlign w:val="center"/>
          </w:tcPr>
          <w:p w14:paraId="3ED71710"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50</w:t>
            </w:r>
          </w:p>
        </w:tc>
        <w:tc>
          <w:tcPr>
            <w:tcW w:w="709" w:type="dxa"/>
            <w:tcBorders>
              <w:top w:val="single" w:sz="4" w:space="0" w:color="auto"/>
              <w:left w:val="single" w:sz="4" w:space="0" w:color="auto"/>
              <w:bottom w:val="single" w:sz="4" w:space="0" w:color="auto"/>
              <w:right w:val="single" w:sz="4" w:space="0" w:color="auto"/>
            </w:tcBorders>
            <w:noWrap/>
            <w:vAlign w:val="center"/>
          </w:tcPr>
          <w:p w14:paraId="5C9C999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13</w:t>
            </w:r>
          </w:p>
        </w:tc>
        <w:tc>
          <w:tcPr>
            <w:tcW w:w="709" w:type="dxa"/>
            <w:tcBorders>
              <w:top w:val="single" w:sz="4" w:space="0" w:color="auto"/>
              <w:left w:val="single" w:sz="4" w:space="0" w:color="auto"/>
              <w:bottom w:val="single" w:sz="4" w:space="0" w:color="auto"/>
              <w:right w:val="single" w:sz="4" w:space="0" w:color="auto"/>
            </w:tcBorders>
            <w:noWrap/>
            <w:vAlign w:val="center"/>
          </w:tcPr>
          <w:p w14:paraId="7EBD5E2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41D189E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20</w:t>
            </w:r>
          </w:p>
        </w:tc>
        <w:tc>
          <w:tcPr>
            <w:tcW w:w="1275" w:type="dxa"/>
            <w:tcBorders>
              <w:top w:val="single" w:sz="4" w:space="0" w:color="auto"/>
              <w:left w:val="single" w:sz="4" w:space="0" w:color="auto"/>
              <w:bottom w:val="single" w:sz="4" w:space="0" w:color="auto"/>
              <w:right w:val="single" w:sz="4" w:space="0" w:color="auto"/>
            </w:tcBorders>
            <w:vAlign w:val="center"/>
          </w:tcPr>
          <w:p w14:paraId="1EA55D3C" w14:textId="77777777" w:rsidR="002C624B" w:rsidRPr="007B152C" w:rsidRDefault="002C624B" w:rsidP="0020098E">
            <w:pPr>
              <w:jc w:val="center"/>
              <w:rPr>
                <w:rFonts w:asciiTheme="majorBidi" w:hAnsiTheme="majorBidi" w:cstheme="majorBidi"/>
                <w:lang w:val="el-GR"/>
              </w:rPr>
            </w:pPr>
            <w:r w:rsidRPr="007B152C">
              <w:rPr>
                <w:rFonts w:asciiTheme="majorBidi" w:hAnsiTheme="majorBidi" w:cstheme="majorBidi"/>
                <w:lang w:val="en-US"/>
              </w:rPr>
              <w:t>C (</w:t>
            </w:r>
            <w:r w:rsidRPr="007B152C">
              <w:rPr>
                <w:rFonts w:asciiTheme="majorBidi" w:hAnsiTheme="majorBidi" w:cstheme="majorBidi"/>
              </w:rPr>
              <w:t>RF)</w:t>
            </w:r>
          </w:p>
        </w:tc>
        <w:tc>
          <w:tcPr>
            <w:tcW w:w="1276" w:type="dxa"/>
            <w:tcBorders>
              <w:top w:val="single" w:sz="4" w:space="0" w:color="auto"/>
              <w:left w:val="single" w:sz="4" w:space="0" w:color="auto"/>
              <w:bottom w:val="single" w:sz="4" w:space="0" w:color="auto"/>
              <w:right w:val="single" w:sz="4" w:space="0" w:color="auto"/>
            </w:tcBorders>
            <w:noWrap/>
            <w:vAlign w:val="center"/>
          </w:tcPr>
          <w:p w14:paraId="48F67E3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355FA4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046E280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1102E9B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361A2D9A"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4A1669D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12</w:t>
            </w:r>
          </w:p>
        </w:tc>
        <w:tc>
          <w:tcPr>
            <w:tcW w:w="851" w:type="dxa"/>
            <w:tcBorders>
              <w:top w:val="single" w:sz="4" w:space="0" w:color="auto"/>
              <w:left w:val="single" w:sz="4" w:space="0" w:color="auto"/>
              <w:bottom w:val="single" w:sz="4" w:space="0" w:color="auto"/>
              <w:right w:val="single" w:sz="4" w:space="0" w:color="auto"/>
            </w:tcBorders>
            <w:vAlign w:val="center"/>
          </w:tcPr>
          <w:p w14:paraId="58E7A14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41</w:t>
            </w:r>
          </w:p>
        </w:tc>
        <w:tc>
          <w:tcPr>
            <w:tcW w:w="709" w:type="dxa"/>
            <w:tcBorders>
              <w:top w:val="single" w:sz="4" w:space="0" w:color="auto"/>
              <w:left w:val="single" w:sz="4" w:space="0" w:color="auto"/>
              <w:bottom w:val="single" w:sz="4" w:space="0" w:color="auto"/>
              <w:right w:val="single" w:sz="4" w:space="0" w:color="auto"/>
            </w:tcBorders>
            <w:noWrap/>
            <w:vAlign w:val="center"/>
          </w:tcPr>
          <w:p w14:paraId="49229C12"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4FCA4DB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1F14EE0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31</w:t>
            </w:r>
          </w:p>
        </w:tc>
        <w:tc>
          <w:tcPr>
            <w:tcW w:w="1275" w:type="dxa"/>
            <w:tcBorders>
              <w:top w:val="single" w:sz="4" w:space="0" w:color="auto"/>
              <w:left w:val="single" w:sz="4" w:space="0" w:color="auto"/>
              <w:bottom w:val="single" w:sz="4" w:space="0" w:color="auto"/>
              <w:right w:val="single" w:sz="4" w:space="0" w:color="auto"/>
            </w:tcBorders>
            <w:vAlign w:val="center"/>
          </w:tcPr>
          <w:p w14:paraId="00FD50E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1114674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56CB210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49BFEAA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629981EC"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23DBDDB9"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255431E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13</w:t>
            </w:r>
          </w:p>
        </w:tc>
        <w:tc>
          <w:tcPr>
            <w:tcW w:w="851" w:type="dxa"/>
            <w:tcBorders>
              <w:top w:val="single" w:sz="4" w:space="0" w:color="auto"/>
              <w:left w:val="single" w:sz="4" w:space="0" w:color="auto"/>
              <w:bottom w:val="single" w:sz="4" w:space="0" w:color="auto"/>
              <w:right w:val="single" w:sz="4" w:space="0" w:color="auto"/>
            </w:tcBorders>
            <w:vAlign w:val="center"/>
          </w:tcPr>
          <w:p w14:paraId="2A0A62C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24</w:t>
            </w:r>
          </w:p>
        </w:tc>
        <w:tc>
          <w:tcPr>
            <w:tcW w:w="709" w:type="dxa"/>
            <w:tcBorders>
              <w:top w:val="single" w:sz="4" w:space="0" w:color="auto"/>
              <w:left w:val="single" w:sz="4" w:space="0" w:color="auto"/>
              <w:bottom w:val="single" w:sz="4" w:space="0" w:color="auto"/>
              <w:right w:val="single" w:sz="4" w:space="0" w:color="auto"/>
            </w:tcBorders>
            <w:noWrap/>
            <w:vAlign w:val="center"/>
          </w:tcPr>
          <w:p w14:paraId="6B7C1E31"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139F3CF5"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5EF23FE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29</w:t>
            </w:r>
          </w:p>
        </w:tc>
        <w:tc>
          <w:tcPr>
            <w:tcW w:w="1275" w:type="dxa"/>
            <w:tcBorders>
              <w:top w:val="single" w:sz="4" w:space="0" w:color="auto"/>
              <w:left w:val="single" w:sz="4" w:space="0" w:color="auto"/>
              <w:bottom w:val="single" w:sz="4" w:space="0" w:color="auto"/>
              <w:right w:val="single" w:sz="4" w:space="0" w:color="auto"/>
            </w:tcBorders>
            <w:vAlign w:val="center"/>
          </w:tcPr>
          <w:p w14:paraId="0E8B0E10"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lang w:val="en-US"/>
              </w:rPr>
              <w:t>DAI (L/RF)</w:t>
            </w:r>
          </w:p>
        </w:tc>
        <w:tc>
          <w:tcPr>
            <w:tcW w:w="1276" w:type="dxa"/>
            <w:tcBorders>
              <w:top w:val="single" w:sz="4" w:space="0" w:color="auto"/>
              <w:left w:val="single" w:sz="4" w:space="0" w:color="auto"/>
              <w:bottom w:val="single" w:sz="4" w:space="0" w:color="auto"/>
              <w:right w:val="single" w:sz="4" w:space="0" w:color="auto"/>
            </w:tcBorders>
            <w:noWrap/>
            <w:vAlign w:val="center"/>
          </w:tcPr>
          <w:p w14:paraId="07A740A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668DD8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7008469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0889A71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38AA23B5"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44D5B6CF"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14</w:t>
            </w:r>
          </w:p>
        </w:tc>
        <w:tc>
          <w:tcPr>
            <w:tcW w:w="851" w:type="dxa"/>
            <w:tcBorders>
              <w:top w:val="single" w:sz="4" w:space="0" w:color="auto"/>
              <w:left w:val="single" w:sz="4" w:space="0" w:color="auto"/>
              <w:bottom w:val="single" w:sz="4" w:space="0" w:color="auto"/>
              <w:right w:val="single" w:sz="4" w:space="0" w:color="auto"/>
            </w:tcBorders>
            <w:vAlign w:val="center"/>
          </w:tcPr>
          <w:p w14:paraId="55D2EA4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21</w:t>
            </w:r>
          </w:p>
        </w:tc>
        <w:tc>
          <w:tcPr>
            <w:tcW w:w="709" w:type="dxa"/>
            <w:tcBorders>
              <w:top w:val="single" w:sz="4" w:space="0" w:color="auto"/>
              <w:left w:val="single" w:sz="4" w:space="0" w:color="auto"/>
              <w:bottom w:val="single" w:sz="4" w:space="0" w:color="auto"/>
              <w:right w:val="single" w:sz="4" w:space="0" w:color="auto"/>
            </w:tcBorders>
            <w:noWrap/>
            <w:vAlign w:val="center"/>
          </w:tcPr>
          <w:p w14:paraId="17739AA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709" w:type="dxa"/>
            <w:tcBorders>
              <w:top w:val="single" w:sz="4" w:space="0" w:color="auto"/>
              <w:left w:val="single" w:sz="4" w:space="0" w:color="auto"/>
              <w:bottom w:val="single" w:sz="4" w:space="0" w:color="auto"/>
              <w:right w:val="single" w:sz="4" w:space="0" w:color="auto"/>
            </w:tcBorders>
            <w:noWrap/>
            <w:vAlign w:val="center"/>
          </w:tcPr>
          <w:p w14:paraId="4900330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27B3AA1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1275" w:type="dxa"/>
            <w:tcBorders>
              <w:top w:val="single" w:sz="4" w:space="0" w:color="auto"/>
              <w:left w:val="single" w:sz="4" w:space="0" w:color="auto"/>
              <w:bottom w:val="single" w:sz="4" w:space="0" w:color="auto"/>
              <w:right w:val="single" w:sz="4" w:space="0" w:color="auto"/>
            </w:tcBorders>
            <w:vAlign w:val="center"/>
          </w:tcPr>
          <w:p w14:paraId="3291979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DAI (RF)</w:t>
            </w:r>
          </w:p>
        </w:tc>
        <w:tc>
          <w:tcPr>
            <w:tcW w:w="1276" w:type="dxa"/>
            <w:tcBorders>
              <w:top w:val="single" w:sz="4" w:space="0" w:color="auto"/>
              <w:left w:val="single" w:sz="4" w:space="0" w:color="auto"/>
              <w:bottom w:val="single" w:sz="4" w:space="0" w:color="auto"/>
              <w:right w:val="single" w:sz="4" w:space="0" w:color="auto"/>
            </w:tcBorders>
            <w:vAlign w:val="center"/>
          </w:tcPr>
          <w:p w14:paraId="167238A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6F4379C"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52062673"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50FDEE4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2EA683F1"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7228A66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15</w:t>
            </w:r>
          </w:p>
        </w:tc>
        <w:tc>
          <w:tcPr>
            <w:tcW w:w="851" w:type="dxa"/>
            <w:tcBorders>
              <w:top w:val="single" w:sz="4" w:space="0" w:color="auto"/>
              <w:left w:val="single" w:sz="4" w:space="0" w:color="auto"/>
              <w:bottom w:val="single" w:sz="4" w:space="0" w:color="auto"/>
              <w:right w:val="single" w:sz="4" w:space="0" w:color="auto"/>
            </w:tcBorders>
            <w:vAlign w:val="center"/>
          </w:tcPr>
          <w:p w14:paraId="1C849A7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59</w:t>
            </w:r>
          </w:p>
        </w:tc>
        <w:tc>
          <w:tcPr>
            <w:tcW w:w="709" w:type="dxa"/>
            <w:tcBorders>
              <w:top w:val="single" w:sz="4" w:space="0" w:color="auto"/>
              <w:left w:val="single" w:sz="4" w:space="0" w:color="auto"/>
              <w:bottom w:val="single" w:sz="4" w:space="0" w:color="auto"/>
              <w:right w:val="single" w:sz="4" w:space="0" w:color="auto"/>
            </w:tcBorders>
            <w:noWrap/>
            <w:vAlign w:val="center"/>
          </w:tcPr>
          <w:p w14:paraId="26272B3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47B292BC"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28B40C6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36</w:t>
            </w:r>
          </w:p>
        </w:tc>
        <w:tc>
          <w:tcPr>
            <w:tcW w:w="1275" w:type="dxa"/>
            <w:tcBorders>
              <w:top w:val="single" w:sz="4" w:space="0" w:color="auto"/>
              <w:left w:val="single" w:sz="4" w:space="0" w:color="auto"/>
              <w:bottom w:val="single" w:sz="4" w:space="0" w:color="auto"/>
              <w:right w:val="single" w:sz="4" w:space="0" w:color="auto"/>
            </w:tcBorders>
            <w:vAlign w:val="center"/>
          </w:tcPr>
          <w:p w14:paraId="1E4C26D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6A7B60D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1A3E3A2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60497FD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7EB9881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3AAB802B"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4520873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16</w:t>
            </w:r>
          </w:p>
        </w:tc>
        <w:tc>
          <w:tcPr>
            <w:tcW w:w="851" w:type="dxa"/>
            <w:tcBorders>
              <w:top w:val="single" w:sz="4" w:space="0" w:color="auto"/>
              <w:left w:val="single" w:sz="4" w:space="0" w:color="auto"/>
              <w:bottom w:val="single" w:sz="4" w:space="0" w:color="auto"/>
              <w:right w:val="single" w:sz="4" w:space="0" w:color="auto"/>
            </w:tcBorders>
            <w:vAlign w:val="center"/>
          </w:tcPr>
          <w:p w14:paraId="0BEF706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47</w:t>
            </w:r>
          </w:p>
        </w:tc>
        <w:tc>
          <w:tcPr>
            <w:tcW w:w="709" w:type="dxa"/>
            <w:tcBorders>
              <w:top w:val="single" w:sz="4" w:space="0" w:color="auto"/>
              <w:left w:val="single" w:sz="4" w:space="0" w:color="auto"/>
              <w:bottom w:val="single" w:sz="4" w:space="0" w:color="auto"/>
              <w:right w:val="single" w:sz="4" w:space="0" w:color="auto"/>
            </w:tcBorders>
            <w:noWrap/>
            <w:vAlign w:val="center"/>
          </w:tcPr>
          <w:p w14:paraId="7BB877E2"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8</w:t>
            </w:r>
          </w:p>
        </w:tc>
        <w:tc>
          <w:tcPr>
            <w:tcW w:w="709" w:type="dxa"/>
            <w:tcBorders>
              <w:top w:val="single" w:sz="4" w:space="0" w:color="auto"/>
              <w:left w:val="single" w:sz="4" w:space="0" w:color="auto"/>
              <w:bottom w:val="single" w:sz="4" w:space="0" w:color="auto"/>
              <w:right w:val="single" w:sz="4" w:space="0" w:color="auto"/>
            </w:tcBorders>
            <w:noWrap/>
            <w:vAlign w:val="center"/>
          </w:tcPr>
          <w:p w14:paraId="6EDC101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0B6206E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24</w:t>
            </w:r>
          </w:p>
        </w:tc>
        <w:tc>
          <w:tcPr>
            <w:tcW w:w="1275" w:type="dxa"/>
            <w:tcBorders>
              <w:top w:val="single" w:sz="4" w:space="0" w:color="auto"/>
              <w:left w:val="single" w:sz="4" w:space="0" w:color="auto"/>
              <w:bottom w:val="single" w:sz="4" w:space="0" w:color="auto"/>
              <w:right w:val="single" w:sz="4" w:space="0" w:color="auto"/>
            </w:tcBorders>
            <w:vAlign w:val="center"/>
          </w:tcPr>
          <w:p w14:paraId="4AB020A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61E1010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0FF248E3"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5CE2D4E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050F653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4418DB5A"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6060D58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17</w:t>
            </w:r>
          </w:p>
        </w:tc>
        <w:tc>
          <w:tcPr>
            <w:tcW w:w="851" w:type="dxa"/>
            <w:tcBorders>
              <w:top w:val="single" w:sz="4" w:space="0" w:color="auto"/>
              <w:left w:val="single" w:sz="4" w:space="0" w:color="auto"/>
              <w:bottom w:val="single" w:sz="4" w:space="0" w:color="auto"/>
              <w:right w:val="single" w:sz="4" w:space="0" w:color="auto"/>
            </w:tcBorders>
            <w:vAlign w:val="center"/>
          </w:tcPr>
          <w:p w14:paraId="7DEB6E35" w14:textId="49A04C32"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r w:rsidR="00931C9D">
              <w:rPr>
                <w:rFonts w:asciiTheme="majorBidi" w:hAnsiTheme="majorBidi" w:cstheme="majorBidi"/>
              </w:rPr>
              <w:t>5</w:t>
            </w:r>
          </w:p>
        </w:tc>
        <w:tc>
          <w:tcPr>
            <w:tcW w:w="709" w:type="dxa"/>
            <w:tcBorders>
              <w:top w:val="single" w:sz="4" w:space="0" w:color="auto"/>
              <w:left w:val="single" w:sz="4" w:space="0" w:color="auto"/>
              <w:bottom w:val="single" w:sz="4" w:space="0" w:color="auto"/>
              <w:right w:val="single" w:sz="4" w:space="0" w:color="auto"/>
            </w:tcBorders>
            <w:noWrap/>
            <w:vAlign w:val="center"/>
          </w:tcPr>
          <w:p w14:paraId="4BEFD7D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16</w:t>
            </w:r>
          </w:p>
        </w:tc>
        <w:tc>
          <w:tcPr>
            <w:tcW w:w="709" w:type="dxa"/>
            <w:tcBorders>
              <w:top w:val="single" w:sz="4" w:space="0" w:color="auto"/>
              <w:left w:val="single" w:sz="4" w:space="0" w:color="auto"/>
              <w:bottom w:val="single" w:sz="4" w:space="0" w:color="auto"/>
              <w:right w:val="single" w:sz="4" w:space="0" w:color="auto"/>
            </w:tcBorders>
            <w:noWrap/>
            <w:vAlign w:val="center"/>
          </w:tcPr>
          <w:p w14:paraId="4B39602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732A7F5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1275" w:type="dxa"/>
            <w:tcBorders>
              <w:top w:val="single" w:sz="4" w:space="0" w:color="auto"/>
              <w:left w:val="single" w:sz="4" w:space="0" w:color="auto"/>
              <w:bottom w:val="single" w:sz="4" w:space="0" w:color="auto"/>
              <w:right w:val="single" w:sz="4" w:space="0" w:color="auto"/>
            </w:tcBorders>
            <w:vAlign w:val="center"/>
          </w:tcPr>
          <w:p w14:paraId="4064689A"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670DABB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1282830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33E93F5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162FD55C"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28749492"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08A3D6A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18</w:t>
            </w:r>
          </w:p>
        </w:tc>
        <w:tc>
          <w:tcPr>
            <w:tcW w:w="851" w:type="dxa"/>
            <w:tcBorders>
              <w:top w:val="single" w:sz="4" w:space="0" w:color="auto"/>
              <w:left w:val="single" w:sz="4" w:space="0" w:color="auto"/>
              <w:bottom w:val="single" w:sz="4" w:space="0" w:color="auto"/>
              <w:right w:val="single" w:sz="4" w:space="0" w:color="auto"/>
            </w:tcBorders>
            <w:vAlign w:val="center"/>
          </w:tcPr>
          <w:p w14:paraId="106D842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46</w:t>
            </w:r>
          </w:p>
        </w:tc>
        <w:tc>
          <w:tcPr>
            <w:tcW w:w="709" w:type="dxa"/>
            <w:tcBorders>
              <w:top w:val="single" w:sz="4" w:space="0" w:color="auto"/>
              <w:left w:val="single" w:sz="4" w:space="0" w:color="auto"/>
              <w:bottom w:val="single" w:sz="4" w:space="0" w:color="auto"/>
              <w:right w:val="single" w:sz="4" w:space="0" w:color="auto"/>
            </w:tcBorders>
            <w:noWrap/>
            <w:vAlign w:val="center"/>
          </w:tcPr>
          <w:p w14:paraId="54749A3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22</w:t>
            </w:r>
          </w:p>
        </w:tc>
        <w:tc>
          <w:tcPr>
            <w:tcW w:w="709" w:type="dxa"/>
            <w:tcBorders>
              <w:top w:val="single" w:sz="4" w:space="0" w:color="auto"/>
              <w:left w:val="single" w:sz="4" w:space="0" w:color="auto"/>
              <w:bottom w:val="single" w:sz="4" w:space="0" w:color="auto"/>
              <w:right w:val="single" w:sz="4" w:space="0" w:color="auto"/>
            </w:tcBorders>
            <w:noWrap/>
            <w:vAlign w:val="center"/>
          </w:tcPr>
          <w:p w14:paraId="184C66E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4615681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16</w:t>
            </w:r>
          </w:p>
        </w:tc>
        <w:tc>
          <w:tcPr>
            <w:tcW w:w="1275" w:type="dxa"/>
            <w:tcBorders>
              <w:top w:val="single" w:sz="4" w:space="0" w:color="auto"/>
              <w:left w:val="single" w:sz="4" w:space="0" w:color="auto"/>
              <w:bottom w:val="single" w:sz="4" w:space="0" w:color="auto"/>
              <w:right w:val="single" w:sz="4" w:space="0" w:color="auto"/>
            </w:tcBorders>
            <w:vAlign w:val="center"/>
          </w:tcPr>
          <w:p w14:paraId="3E480E75"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6D5F63E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7F87DCF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1A3415E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5B38ADE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73677DAA"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1B745F1C"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19</w:t>
            </w:r>
          </w:p>
        </w:tc>
        <w:tc>
          <w:tcPr>
            <w:tcW w:w="851" w:type="dxa"/>
            <w:tcBorders>
              <w:top w:val="single" w:sz="4" w:space="0" w:color="auto"/>
              <w:left w:val="single" w:sz="4" w:space="0" w:color="auto"/>
              <w:bottom w:val="single" w:sz="4" w:space="0" w:color="auto"/>
              <w:right w:val="single" w:sz="4" w:space="0" w:color="auto"/>
            </w:tcBorders>
            <w:vAlign w:val="center"/>
          </w:tcPr>
          <w:p w14:paraId="5A71863E" w14:textId="3BFCB38A"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r w:rsidR="001F5F21">
              <w:rPr>
                <w:rFonts w:asciiTheme="majorBidi" w:hAnsiTheme="majorBidi" w:cstheme="majorBidi"/>
              </w:rPr>
              <w:t>5</w:t>
            </w:r>
          </w:p>
        </w:tc>
        <w:tc>
          <w:tcPr>
            <w:tcW w:w="709" w:type="dxa"/>
            <w:tcBorders>
              <w:top w:val="single" w:sz="4" w:space="0" w:color="auto"/>
              <w:left w:val="single" w:sz="4" w:space="0" w:color="auto"/>
              <w:bottom w:val="single" w:sz="4" w:space="0" w:color="auto"/>
              <w:right w:val="single" w:sz="4" w:space="0" w:color="auto"/>
            </w:tcBorders>
            <w:noWrap/>
            <w:vAlign w:val="center"/>
          </w:tcPr>
          <w:p w14:paraId="5037E6E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0BA1A80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53B7B6E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1275" w:type="dxa"/>
            <w:tcBorders>
              <w:top w:val="single" w:sz="4" w:space="0" w:color="auto"/>
              <w:left w:val="single" w:sz="4" w:space="0" w:color="auto"/>
              <w:bottom w:val="single" w:sz="4" w:space="0" w:color="auto"/>
              <w:right w:val="single" w:sz="4" w:space="0" w:color="auto"/>
            </w:tcBorders>
            <w:vAlign w:val="center"/>
          </w:tcPr>
          <w:p w14:paraId="49F1D6F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DAI (L/RF)</w:t>
            </w:r>
          </w:p>
        </w:tc>
        <w:tc>
          <w:tcPr>
            <w:tcW w:w="1276" w:type="dxa"/>
            <w:tcBorders>
              <w:top w:val="single" w:sz="4" w:space="0" w:color="auto"/>
              <w:left w:val="single" w:sz="4" w:space="0" w:color="auto"/>
              <w:bottom w:val="single" w:sz="4" w:space="0" w:color="auto"/>
              <w:right w:val="single" w:sz="4" w:space="0" w:color="auto"/>
            </w:tcBorders>
            <w:noWrap/>
            <w:vAlign w:val="center"/>
          </w:tcPr>
          <w:p w14:paraId="5DD0FAB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352F9D7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7EB8CDA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12B636F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4B8CE099"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644CDE1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20</w:t>
            </w:r>
          </w:p>
        </w:tc>
        <w:tc>
          <w:tcPr>
            <w:tcW w:w="851" w:type="dxa"/>
            <w:tcBorders>
              <w:top w:val="single" w:sz="4" w:space="0" w:color="auto"/>
              <w:left w:val="single" w:sz="4" w:space="0" w:color="auto"/>
              <w:bottom w:val="single" w:sz="4" w:space="0" w:color="auto"/>
              <w:right w:val="single" w:sz="4" w:space="0" w:color="auto"/>
            </w:tcBorders>
            <w:vAlign w:val="center"/>
          </w:tcPr>
          <w:p w14:paraId="73F0F198"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19</w:t>
            </w:r>
          </w:p>
        </w:tc>
        <w:tc>
          <w:tcPr>
            <w:tcW w:w="709" w:type="dxa"/>
            <w:tcBorders>
              <w:top w:val="single" w:sz="4" w:space="0" w:color="auto"/>
              <w:left w:val="single" w:sz="4" w:space="0" w:color="auto"/>
              <w:bottom w:val="single" w:sz="4" w:space="0" w:color="auto"/>
              <w:right w:val="single" w:sz="4" w:space="0" w:color="auto"/>
            </w:tcBorders>
            <w:noWrap/>
            <w:vAlign w:val="center"/>
          </w:tcPr>
          <w:p w14:paraId="7D713AD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7BEC5127"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33F244C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1275" w:type="dxa"/>
            <w:tcBorders>
              <w:top w:val="single" w:sz="4" w:space="0" w:color="auto"/>
              <w:left w:val="single" w:sz="4" w:space="0" w:color="auto"/>
              <w:bottom w:val="single" w:sz="4" w:space="0" w:color="auto"/>
              <w:right w:val="single" w:sz="4" w:space="0" w:color="auto"/>
            </w:tcBorders>
            <w:vAlign w:val="center"/>
          </w:tcPr>
          <w:p w14:paraId="7045204A"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26F4B83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154BB6E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14B37F4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452585D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4686334A"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769136B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21</w:t>
            </w:r>
          </w:p>
        </w:tc>
        <w:tc>
          <w:tcPr>
            <w:tcW w:w="851" w:type="dxa"/>
            <w:tcBorders>
              <w:top w:val="single" w:sz="4" w:space="0" w:color="auto"/>
              <w:left w:val="single" w:sz="4" w:space="0" w:color="auto"/>
              <w:bottom w:val="single" w:sz="4" w:space="0" w:color="auto"/>
              <w:right w:val="single" w:sz="4" w:space="0" w:color="auto"/>
            </w:tcBorders>
            <w:vAlign w:val="center"/>
          </w:tcPr>
          <w:p w14:paraId="3BEC918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22</w:t>
            </w:r>
          </w:p>
        </w:tc>
        <w:tc>
          <w:tcPr>
            <w:tcW w:w="709" w:type="dxa"/>
            <w:tcBorders>
              <w:top w:val="single" w:sz="4" w:space="0" w:color="auto"/>
              <w:left w:val="single" w:sz="4" w:space="0" w:color="auto"/>
              <w:bottom w:val="single" w:sz="4" w:space="0" w:color="auto"/>
              <w:right w:val="single" w:sz="4" w:space="0" w:color="auto"/>
            </w:tcBorders>
            <w:noWrap/>
            <w:vAlign w:val="center"/>
          </w:tcPr>
          <w:p w14:paraId="7D979E8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3CA909D1"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3BEA651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1275" w:type="dxa"/>
            <w:tcBorders>
              <w:top w:val="single" w:sz="4" w:space="0" w:color="auto"/>
              <w:left w:val="single" w:sz="4" w:space="0" w:color="auto"/>
              <w:bottom w:val="single" w:sz="4" w:space="0" w:color="auto"/>
              <w:right w:val="single" w:sz="4" w:space="0" w:color="auto"/>
            </w:tcBorders>
            <w:vAlign w:val="center"/>
          </w:tcPr>
          <w:p w14:paraId="2A34750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397B43D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48E5AFCC"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2E95FD2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4B1D850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7E36D696"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256A897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22</w:t>
            </w:r>
          </w:p>
        </w:tc>
        <w:tc>
          <w:tcPr>
            <w:tcW w:w="851" w:type="dxa"/>
            <w:tcBorders>
              <w:top w:val="single" w:sz="4" w:space="0" w:color="auto"/>
              <w:left w:val="single" w:sz="4" w:space="0" w:color="auto"/>
              <w:bottom w:val="single" w:sz="4" w:space="0" w:color="auto"/>
              <w:right w:val="single" w:sz="4" w:space="0" w:color="auto"/>
            </w:tcBorders>
            <w:vAlign w:val="center"/>
          </w:tcPr>
          <w:p w14:paraId="0329073C"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30</w:t>
            </w:r>
          </w:p>
        </w:tc>
        <w:tc>
          <w:tcPr>
            <w:tcW w:w="709" w:type="dxa"/>
            <w:tcBorders>
              <w:top w:val="single" w:sz="4" w:space="0" w:color="auto"/>
              <w:left w:val="single" w:sz="4" w:space="0" w:color="auto"/>
              <w:bottom w:val="single" w:sz="4" w:space="0" w:color="auto"/>
              <w:right w:val="single" w:sz="4" w:space="0" w:color="auto"/>
            </w:tcBorders>
            <w:noWrap/>
            <w:vAlign w:val="center"/>
          </w:tcPr>
          <w:p w14:paraId="58072A37"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709" w:type="dxa"/>
            <w:tcBorders>
              <w:top w:val="single" w:sz="4" w:space="0" w:color="auto"/>
              <w:left w:val="single" w:sz="4" w:space="0" w:color="auto"/>
              <w:bottom w:val="single" w:sz="4" w:space="0" w:color="auto"/>
              <w:right w:val="single" w:sz="4" w:space="0" w:color="auto"/>
            </w:tcBorders>
            <w:noWrap/>
            <w:vAlign w:val="center"/>
          </w:tcPr>
          <w:p w14:paraId="25EB5A4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50F2F530"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60</w:t>
            </w:r>
          </w:p>
        </w:tc>
        <w:tc>
          <w:tcPr>
            <w:tcW w:w="1275" w:type="dxa"/>
            <w:tcBorders>
              <w:top w:val="single" w:sz="4" w:space="0" w:color="auto"/>
              <w:left w:val="single" w:sz="4" w:space="0" w:color="auto"/>
              <w:bottom w:val="single" w:sz="4" w:space="0" w:color="auto"/>
              <w:right w:val="single" w:sz="4" w:space="0" w:color="auto"/>
            </w:tcBorders>
            <w:vAlign w:val="center"/>
          </w:tcPr>
          <w:p w14:paraId="13B5106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C (LT, LF)</w:t>
            </w:r>
          </w:p>
        </w:tc>
        <w:tc>
          <w:tcPr>
            <w:tcW w:w="1276" w:type="dxa"/>
            <w:tcBorders>
              <w:top w:val="single" w:sz="4" w:space="0" w:color="auto"/>
              <w:left w:val="single" w:sz="4" w:space="0" w:color="auto"/>
              <w:bottom w:val="single" w:sz="4" w:space="0" w:color="auto"/>
              <w:right w:val="single" w:sz="4" w:space="0" w:color="auto"/>
            </w:tcBorders>
            <w:noWrap/>
            <w:vAlign w:val="center"/>
          </w:tcPr>
          <w:p w14:paraId="2442EA5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6255B9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52382C23"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50022AF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45759047"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18D333A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23</w:t>
            </w:r>
          </w:p>
        </w:tc>
        <w:tc>
          <w:tcPr>
            <w:tcW w:w="851" w:type="dxa"/>
            <w:tcBorders>
              <w:top w:val="single" w:sz="4" w:space="0" w:color="auto"/>
              <w:left w:val="single" w:sz="4" w:space="0" w:color="auto"/>
              <w:bottom w:val="single" w:sz="4" w:space="0" w:color="auto"/>
              <w:right w:val="single" w:sz="4" w:space="0" w:color="auto"/>
            </w:tcBorders>
            <w:vAlign w:val="center"/>
          </w:tcPr>
          <w:p w14:paraId="79723EF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22</w:t>
            </w:r>
          </w:p>
        </w:tc>
        <w:tc>
          <w:tcPr>
            <w:tcW w:w="709" w:type="dxa"/>
            <w:tcBorders>
              <w:top w:val="single" w:sz="4" w:space="0" w:color="auto"/>
              <w:left w:val="single" w:sz="4" w:space="0" w:color="auto"/>
              <w:bottom w:val="single" w:sz="4" w:space="0" w:color="auto"/>
              <w:right w:val="single" w:sz="4" w:space="0" w:color="auto"/>
            </w:tcBorders>
            <w:noWrap/>
            <w:vAlign w:val="center"/>
          </w:tcPr>
          <w:p w14:paraId="2EE7C3F5"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16</w:t>
            </w:r>
          </w:p>
        </w:tc>
        <w:tc>
          <w:tcPr>
            <w:tcW w:w="709" w:type="dxa"/>
            <w:tcBorders>
              <w:top w:val="single" w:sz="4" w:space="0" w:color="auto"/>
              <w:left w:val="single" w:sz="4" w:space="0" w:color="auto"/>
              <w:bottom w:val="single" w:sz="4" w:space="0" w:color="auto"/>
              <w:right w:val="single" w:sz="4" w:space="0" w:color="auto"/>
            </w:tcBorders>
            <w:noWrap/>
            <w:vAlign w:val="center"/>
          </w:tcPr>
          <w:p w14:paraId="0C5569A5"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43C2980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1275" w:type="dxa"/>
            <w:tcBorders>
              <w:top w:val="single" w:sz="4" w:space="0" w:color="auto"/>
              <w:left w:val="single" w:sz="4" w:space="0" w:color="auto"/>
              <w:bottom w:val="single" w:sz="4" w:space="0" w:color="auto"/>
              <w:right w:val="single" w:sz="4" w:space="0" w:color="auto"/>
            </w:tcBorders>
            <w:vAlign w:val="center"/>
          </w:tcPr>
          <w:p w14:paraId="1B4F7AD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C (LT)</w:t>
            </w:r>
          </w:p>
        </w:tc>
        <w:tc>
          <w:tcPr>
            <w:tcW w:w="1276" w:type="dxa"/>
            <w:tcBorders>
              <w:top w:val="single" w:sz="4" w:space="0" w:color="auto"/>
              <w:left w:val="single" w:sz="4" w:space="0" w:color="auto"/>
              <w:bottom w:val="single" w:sz="4" w:space="0" w:color="auto"/>
              <w:right w:val="single" w:sz="4" w:space="0" w:color="auto"/>
            </w:tcBorders>
            <w:noWrap/>
            <w:vAlign w:val="center"/>
          </w:tcPr>
          <w:p w14:paraId="532887AF"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54EA2EE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715FDB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61B3B00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035249A9"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4A2CDE6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lastRenderedPageBreak/>
              <w:t>24</w:t>
            </w:r>
          </w:p>
        </w:tc>
        <w:tc>
          <w:tcPr>
            <w:tcW w:w="851" w:type="dxa"/>
            <w:tcBorders>
              <w:top w:val="single" w:sz="4" w:space="0" w:color="auto"/>
              <w:left w:val="single" w:sz="4" w:space="0" w:color="auto"/>
              <w:bottom w:val="single" w:sz="4" w:space="0" w:color="auto"/>
              <w:right w:val="single" w:sz="4" w:space="0" w:color="auto"/>
            </w:tcBorders>
            <w:vAlign w:val="center"/>
          </w:tcPr>
          <w:p w14:paraId="365D748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18</w:t>
            </w:r>
          </w:p>
        </w:tc>
        <w:tc>
          <w:tcPr>
            <w:tcW w:w="709" w:type="dxa"/>
            <w:tcBorders>
              <w:top w:val="single" w:sz="4" w:space="0" w:color="auto"/>
              <w:left w:val="single" w:sz="4" w:space="0" w:color="auto"/>
              <w:bottom w:val="single" w:sz="4" w:space="0" w:color="auto"/>
              <w:right w:val="single" w:sz="4" w:space="0" w:color="auto"/>
            </w:tcBorders>
            <w:noWrap/>
            <w:vAlign w:val="center"/>
          </w:tcPr>
          <w:p w14:paraId="3A4D429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40FFFD2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37A0D09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11</w:t>
            </w:r>
          </w:p>
        </w:tc>
        <w:tc>
          <w:tcPr>
            <w:tcW w:w="1275" w:type="dxa"/>
            <w:tcBorders>
              <w:top w:val="single" w:sz="4" w:space="0" w:color="auto"/>
              <w:left w:val="single" w:sz="4" w:space="0" w:color="auto"/>
              <w:bottom w:val="single" w:sz="4" w:space="0" w:color="auto"/>
              <w:right w:val="single" w:sz="4" w:space="0" w:color="auto"/>
            </w:tcBorders>
            <w:vAlign w:val="center"/>
          </w:tcPr>
          <w:p w14:paraId="2F6FD70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C (L/RF)</w:t>
            </w:r>
          </w:p>
        </w:tc>
        <w:tc>
          <w:tcPr>
            <w:tcW w:w="1276" w:type="dxa"/>
            <w:tcBorders>
              <w:top w:val="single" w:sz="4" w:space="0" w:color="auto"/>
              <w:left w:val="single" w:sz="4" w:space="0" w:color="auto"/>
              <w:bottom w:val="single" w:sz="4" w:space="0" w:color="auto"/>
              <w:right w:val="single" w:sz="4" w:space="0" w:color="auto"/>
            </w:tcBorders>
            <w:noWrap/>
            <w:vAlign w:val="center"/>
          </w:tcPr>
          <w:p w14:paraId="7098DFA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3C9587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4E53DA0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01DFD74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48770A08"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06E098D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25</w:t>
            </w:r>
          </w:p>
        </w:tc>
        <w:tc>
          <w:tcPr>
            <w:tcW w:w="851" w:type="dxa"/>
            <w:tcBorders>
              <w:top w:val="single" w:sz="4" w:space="0" w:color="auto"/>
              <w:left w:val="single" w:sz="4" w:space="0" w:color="auto"/>
              <w:bottom w:val="single" w:sz="4" w:space="0" w:color="auto"/>
              <w:right w:val="single" w:sz="4" w:space="0" w:color="auto"/>
            </w:tcBorders>
            <w:vAlign w:val="center"/>
          </w:tcPr>
          <w:p w14:paraId="71541C4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64</w:t>
            </w:r>
          </w:p>
        </w:tc>
        <w:tc>
          <w:tcPr>
            <w:tcW w:w="709" w:type="dxa"/>
            <w:tcBorders>
              <w:top w:val="single" w:sz="4" w:space="0" w:color="auto"/>
              <w:left w:val="single" w:sz="4" w:space="0" w:color="auto"/>
              <w:bottom w:val="single" w:sz="4" w:space="0" w:color="auto"/>
              <w:right w:val="single" w:sz="4" w:space="0" w:color="auto"/>
            </w:tcBorders>
            <w:noWrap/>
            <w:vAlign w:val="center"/>
          </w:tcPr>
          <w:p w14:paraId="42CEDB5C"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14C225FA"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77379B38"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36</w:t>
            </w:r>
          </w:p>
        </w:tc>
        <w:tc>
          <w:tcPr>
            <w:tcW w:w="1275" w:type="dxa"/>
            <w:tcBorders>
              <w:top w:val="single" w:sz="4" w:space="0" w:color="auto"/>
              <w:left w:val="single" w:sz="4" w:space="0" w:color="auto"/>
              <w:bottom w:val="single" w:sz="4" w:space="0" w:color="auto"/>
              <w:right w:val="single" w:sz="4" w:space="0" w:color="auto"/>
            </w:tcBorders>
            <w:vAlign w:val="center"/>
          </w:tcPr>
          <w:p w14:paraId="2B4AA46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69922DB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27F133C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6B5B3E4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267097A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3AE62F28"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19C8B45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26</w:t>
            </w:r>
          </w:p>
        </w:tc>
        <w:tc>
          <w:tcPr>
            <w:tcW w:w="851" w:type="dxa"/>
            <w:tcBorders>
              <w:top w:val="single" w:sz="4" w:space="0" w:color="auto"/>
              <w:left w:val="single" w:sz="4" w:space="0" w:color="auto"/>
              <w:bottom w:val="single" w:sz="4" w:space="0" w:color="auto"/>
              <w:right w:val="single" w:sz="4" w:space="0" w:color="auto"/>
            </w:tcBorders>
            <w:vAlign w:val="center"/>
          </w:tcPr>
          <w:p w14:paraId="43BC3D5C"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36</w:t>
            </w:r>
          </w:p>
        </w:tc>
        <w:tc>
          <w:tcPr>
            <w:tcW w:w="709" w:type="dxa"/>
            <w:tcBorders>
              <w:top w:val="single" w:sz="4" w:space="0" w:color="auto"/>
              <w:left w:val="single" w:sz="4" w:space="0" w:color="auto"/>
              <w:bottom w:val="single" w:sz="4" w:space="0" w:color="auto"/>
              <w:right w:val="single" w:sz="4" w:space="0" w:color="auto"/>
            </w:tcBorders>
            <w:noWrap/>
            <w:vAlign w:val="center"/>
          </w:tcPr>
          <w:p w14:paraId="278AC9A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709" w:type="dxa"/>
            <w:tcBorders>
              <w:top w:val="single" w:sz="4" w:space="0" w:color="auto"/>
              <w:left w:val="single" w:sz="4" w:space="0" w:color="auto"/>
              <w:bottom w:val="single" w:sz="4" w:space="0" w:color="auto"/>
              <w:right w:val="single" w:sz="4" w:space="0" w:color="auto"/>
            </w:tcBorders>
            <w:noWrap/>
            <w:vAlign w:val="center"/>
          </w:tcPr>
          <w:p w14:paraId="12665C8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7BF8EA4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16</w:t>
            </w:r>
          </w:p>
        </w:tc>
        <w:tc>
          <w:tcPr>
            <w:tcW w:w="1275" w:type="dxa"/>
            <w:tcBorders>
              <w:top w:val="single" w:sz="4" w:space="0" w:color="auto"/>
              <w:left w:val="single" w:sz="4" w:space="0" w:color="auto"/>
              <w:bottom w:val="single" w:sz="4" w:space="0" w:color="auto"/>
              <w:right w:val="single" w:sz="4" w:space="0" w:color="auto"/>
            </w:tcBorders>
            <w:vAlign w:val="center"/>
          </w:tcPr>
          <w:p w14:paraId="174199D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C (RF)</w:t>
            </w:r>
          </w:p>
        </w:tc>
        <w:tc>
          <w:tcPr>
            <w:tcW w:w="1276" w:type="dxa"/>
            <w:tcBorders>
              <w:top w:val="single" w:sz="4" w:space="0" w:color="auto"/>
              <w:left w:val="single" w:sz="4" w:space="0" w:color="auto"/>
              <w:bottom w:val="single" w:sz="4" w:space="0" w:color="auto"/>
              <w:right w:val="single" w:sz="4" w:space="0" w:color="auto"/>
            </w:tcBorders>
            <w:noWrap/>
            <w:vAlign w:val="center"/>
          </w:tcPr>
          <w:p w14:paraId="4AB6948F"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596DFD2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6B968F4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0A0347C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0258947B"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2BABE76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27</w:t>
            </w:r>
          </w:p>
        </w:tc>
        <w:tc>
          <w:tcPr>
            <w:tcW w:w="851" w:type="dxa"/>
            <w:tcBorders>
              <w:top w:val="single" w:sz="4" w:space="0" w:color="auto"/>
              <w:left w:val="single" w:sz="4" w:space="0" w:color="auto"/>
              <w:bottom w:val="single" w:sz="4" w:space="0" w:color="auto"/>
              <w:right w:val="single" w:sz="4" w:space="0" w:color="auto"/>
            </w:tcBorders>
            <w:vAlign w:val="center"/>
          </w:tcPr>
          <w:p w14:paraId="7CD9140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64</w:t>
            </w:r>
          </w:p>
        </w:tc>
        <w:tc>
          <w:tcPr>
            <w:tcW w:w="709" w:type="dxa"/>
            <w:tcBorders>
              <w:top w:val="single" w:sz="4" w:space="0" w:color="auto"/>
              <w:left w:val="single" w:sz="4" w:space="0" w:color="auto"/>
              <w:bottom w:val="single" w:sz="4" w:space="0" w:color="auto"/>
              <w:right w:val="single" w:sz="4" w:space="0" w:color="auto"/>
            </w:tcBorders>
            <w:noWrap/>
            <w:vAlign w:val="center"/>
          </w:tcPr>
          <w:p w14:paraId="2EE2914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44EB71B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177619B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16</w:t>
            </w:r>
          </w:p>
        </w:tc>
        <w:tc>
          <w:tcPr>
            <w:tcW w:w="1275" w:type="dxa"/>
            <w:tcBorders>
              <w:top w:val="single" w:sz="4" w:space="0" w:color="auto"/>
              <w:left w:val="single" w:sz="4" w:space="0" w:color="auto"/>
              <w:bottom w:val="single" w:sz="4" w:space="0" w:color="auto"/>
              <w:right w:val="single" w:sz="4" w:space="0" w:color="auto"/>
            </w:tcBorders>
            <w:vAlign w:val="center"/>
          </w:tcPr>
          <w:p w14:paraId="28C4C5E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C (RT)</w:t>
            </w:r>
          </w:p>
        </w:tc>
        <w:tc>
          <w:tcPr>
            <w:tcW w:w="1276" w:type="dxa"/>
            <w:tcBorders>
              <w:top w:val="single" w:sz="4" w:space="0" w:color="auto"/>
              <w:left w:val="single" w:sz="4" w:space="0" w:color="auto"/>
              <w:bottom w:val="single" w:sz="4" w:space="0" w:color="auto"/>
              <w:right w:val="single" w:sz="4" w:space="0" w:color="auto"/>
            </w:tcBorders>
            <w:noWrap/>
            <w:vAlign w:val="center"/>
          </w:tcPr>
          <w:p w14:paraId="1FE96C5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58EE004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3D8D5FE3"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73A454D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35A17A43"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1B44DF4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28</w:t>
            </w:r>
          </w:p>
        </w:tc>
        <w:tc>
          <w:tcPr>
            <w:tcW w:w="851" w:type="dxa"/>
            <w:tcBorders>
              <w:top w:val="single" w:sz="4" w:space="0" w:color="auto"/>
              <w:left w:val="single" w:sz="4" w:space="0" w:color="auto"/>
              <w:bottom w:val="single" w:sz="4" w:space="0" w:color="auto"/>
              <w:right w:val="single" w:sz="4" w:space="0" w:color="auto"/>
            </w:tcBorders>
            <w:vAlign w:val="center"/>
          </w:tcPr>
          <w:p w14:paraId="3C361078"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21</w:t>
            </w:r>
          </w:p>
        </w:tc>
        <w:tc>
          <w:tcPr>
            <w:tcW w:w="709" w:type="dxa"/>
            <w:tcBorders>
              <w:top w:val="single" w:sz="4" w:space="0" w:color="auto"/>
              <w:left w:val="single" w:sz="4" w:space="0" w:color="auto"/>
              <w:bottom w:val="single" w:sz="4" w:space="0" w:color="auto"/>
              <w:right w:val="single" w:sz="4" w:space="0" w:color="auto"/>
            </w:tcBorders>
            <w:noWrap/>
            <w:vAlign w:val="center"/>
          </w:tcPr>
          <w:p w14:paraId="01229122"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709" w:type="dxa"/>
            <w:tcBorders>
              <w:top w:val="single" w:sz="4" w:space="0" w:color="auto"/>
              <w:left w:val="single" w:sz="4" w:space="0" w:color="auto"/>
              <w:bottom w:val="single" w:sz="4" w:space="0" w:color="auto"/>
              <w:right w:val="single" w:sz="4" w:space="0" w:color="auto"/>
            </w:tcBorders>
            <w:noWrap/>
            <w:vAlign w:val="center"/>
          </w:tcPr>
          <w:p w14:paraId="2626680C"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2A724BA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13</w:t>
            </w:r>
          </w:p>
        </w:tc>
        <w:tc>
          <w:tcPr>
            <w:tcW w:w="1275" w:type="dxa"/>
            <w:tcBorders>
              <w:top w:val="single" w:sz="4" w:space="0" w:color="auto"/>
              <w:left w:val="single" w:sz="4" w:space="0" w:color="auto"/>
              <w:bottom w:val="single" w:sz="4" w:space="0" w:color="auto"/>
              <w:right w:val="single" w:sz="4" w:space="0" w:color="auto"/>
            </w:tcBorders>
            <w:vAlign w:val="center"/>
          </w:tcPr>
          <w:p w14:paraId="7DCD535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 xml:space="preserve">C (LT), </w:t>
            </w:r>
            <w:r w:rsidRPr="007B152C">
              <w:rPr>
                <w:rFonts w:asciiTheme="majorBidi" w:hAnsiTheme="majorBidi" w:cstheme="majorBidi"/>
                <w:lang w:val="en-US"/>
              </w:rPr>
              <w:t>DAI (LT, L/RF)</w:t>
            </w:r>
          </w:p>
        </w:tc>
        <w:tc>
          <w:tcPr>
            <w:tcW w:w="1276" w:type="dxa"/>
            <w:tcBorders>
              <w:top w:val="single" w:sz="4" w:space="0" w:color="auto"/>
              <w:left w:val="single" w:sz="4" w:space="0" w:color="auto"/>
              <w:bottom w:val="single" w:sz="4" w:space="0" w:color="auto"/>
              <w:right w:val="single" w:sz="4" w:space="0" w:color="auto"/>
            </w:tcBorders>
            <w:noWrap/>
            <w:vAlign w:val="center"/>
          </w:tcPr>
          <w:p w14:paraId="4902467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77564B5F"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44967D4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5C514A6F"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61ABCB65"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0EDC327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29</w:t>
            </w:r>
          </w:p>
        </w:tc>
        <w:tc>
          <w:tcPr>
            <w:tcW w:w="851" w:type="dxa"/>
            <w:tcBorders>
              <w:top w:val="single" w:sz="4" w:space="0" w:color="auto"/>
              <w:left w:val="single" w:sz="4" w:space="0" w:color="auto"/>
              <w:bottom w:val="single" w:sz="4" w:space="0" w:color="auto"/>
              <w:right w:val="single" w:sz="4" w:space="0" w:color="auto"/>
            </w:tcBorders>
            <w:vAlign w:val="center"/>
          </w:tcPr>
          <w:p w14:paraId="30879ADA"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19</w:t>
            </w:r>
          </w:p>
        </w:tc>
        <w:tc>
          <w:tcPr>
            <w:tcW w:w="709" w:type="dxa"/>
            <w:tcBorders>
              <w:top w:val="single" w:sz="4" w:space="0" w:color="auto"/>
              <w:left w:val="single" w:sz="4" w:space="0" w:color="auto"/>
              <w:bottom w:val="single" w:sz="4" w:space="0" w:color="auto"/>
              <w:right w:val="single" w:sz="4" w:space="0" w:color="auto"/>
            </w:tcBorders>
            <w:noWrap/>
            <w:vAlign w:val="center"/>
          </w:tcPr>
          <w:p w14:paraId="5D4C5E75"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55D0905C"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3D3EFBCE"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36</w:t>
            </w:r>
          </w:p>
        </w:tc>
        <w:tc>
          <w:tcPr>
            <w:tcW w:w="1275" w:type="dxa"/>
            <w:tcBorders>
              <w:top w:val="single" w:sz="4" w:space="0" w:color="auto"/>
              <w:left w:val="single" w:sz="4" w:space="0" w:color="auto"/>
              <w:bottom w:val="single" w:sz="4" w:space="0" w:color="auto"/>
              <w:right w:val="single" w:sz="4" w:space="0" w:color="auto"/>
            </w:tcBorders>
            <w:vAlign w:val="center"/>
          </w:tcPr>
          <w:p w14:paraId="344ED445"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4F322B0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52A90B0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A18C57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635C295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r w:rsidR="002C624B" w:rsidRPr="007B152C" w14:paraId="17F0EA4F"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16A6D023"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30</w:t>
            </w:r>
          </w:p>
        </w:tc>
        <w:tc>
          <w:tcPr>
            <w:tcW w:w="851" w:type="dxa"/>
            <w:tcBorders>
              <w:top w:val="single" w:sz="4" w:space="0" w:color="auto"/>
              <w:left w:val="single" w:sz="4" w:space="0" w:color="auto"/>
              <w:bottom w:val="single" w:sz="4" w:space="0" w:color="auto"/>
              <w:right w:val="single" w:sz="4" w:space="0" w:color="auto"/>
            </w:tcBorders>
            <w:vAlign w:val="center"/>
          </w:tcPr>
          <w:p w14:paraId="188B9E8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56</w:t>
            </w:r>
          </w:p>
        </w:tc>
        <w:tc>
          <w:tcPr>
            <w:tcW w:w="709" w:type="dxa"/>
            <w:tcBorders>
              <w:top w:val="single" w:sz="4" w:space="0" w:color="auto"/>
              <w:left w:val="single" w:sz="4" w:space="0" w:color="auto"/>
              <w:bottom w:val="single" w:sz="4" w:space="0" w:color="auto"/>
              <w:right w:val="single" w:sz="4" w:space="0" w:color="auto"/>
            </w:tcBorders>
            <w:noWrap/>
            <w:vAlign w:val="center"/>
          </w:tcPr>
          <w:p w14:paraId="3F4CF296"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709" w:type="dxa"/>
            <w:tcBorders>
              <w:top w:val="single" w:sz="4" w:space="0" w:color="auto"/>
              <w:left w:val="single" w:sz="4" w:space="0" w:color="auto"/>
              <w:bottom w:val="single" w:sz="4" w:space="0" w:color="auto"/>
              <w:right w:val="single" w:sz="4" w:space="0" w:color="auto"/>
            </w:tcBorders>
            <w:noWrap/>
            <w:vAlign w:val="center"/>
          </w:tcPr>
          <w:p w14:paraId="06034D05"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47AE7B3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1275" w:type="dxa"/>
            <w:tcBorders>
              <w:top w:val="single" w:sz="4" w:space="0" w:color="auto"/>
              <w:left w:val="single" w:sz="4" w:space="0" w:color="auto"/>
              <w:bottom w:val="single" w:sz="4" w:space="0" w:color="auto"/>
              <w:right w:val="single" w:sz="4" w:space="0" w:color="auto"/>
            </w:tcBorders>
            <w:vAlign w:val="center"/>
          </w:tcPr>
          <w:p w14:paraId="0BB9513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5F6C430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5753496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31344F5C"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3ED54CD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00E5AE18"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1059A04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31</w:t>
            </w:r>
          </w:p>
        </w:tc>
        <w:tc>
          <w:tcPr>
            <w:tcW w:w="851" w:type="dxa"/>
            <w:tcBorders>
              <w:top w:val="single" w:sz="4" w:space="0" w:color="auto"/>
              <w:left w:val="single" w:sz="4" w:space="0" w:color="auto"/>
              <w:bottom w:val="single" w:sz="4" w:space="0" w:color="auto"/>
              <w:right w:val="single" w:sz="4" w:space="0" w:color="auto"/>
            </w:tcBorders>
            <w:vAlign w:val="center"/>
          </w:tcPr>
          <w:p w14:paraId="5965C95C" w14:textId="25D1A574"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r w:rsidR="001F5F21">
              <w:rPr>
                <w:rFonts w:asciiTheme="majorBidi" w:hAnsiTheme="majorBidi" w:cstheme="majorBidi"/>
              </w:rPr>
              <w:t>5</w:t>
            </w:r>
          </w:p>
        </w:tc>
        <w:tc>
          <w:tcPr>
            <w:tcW w:w="709" w:type="dxa"/>
            <w:tcBorders>
              <w:top w:val="single" w:sz="4" w:space="0" w:color="auto"/>
              <w:left w:val="single" w:sz="4" w:space="0" w:color="auto"/>
              <w:bottom w:val="single" w:sz="4" w:space="0" w:color="auto"/>
              <w:right w:val="single" w:sz="4" w:space="0" w:color="auto"/>
            </w:tcBorders>
            <w:noWrap/>
            <w:vAlign w:val="center"/>
          </w:tcPr>
          <w:p w14:paraId="30EAAFE8"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17</w:t>
            </w:r>
          </w:p>
        </w:tc>
        <w:tc>
          <w:tcPr>
            <w:tcW w:w="709" w:type="dxa"/>
            <w:tcBorders>
              <w:top w:val="single" w:sz="4" w:space="0" w:color="auto"/>
              <w:left w:val="single" w:sz="4" w:space="0" w:color="auto"/>
              <w:bottom w:val="single" w:sz="4" w:space="0" w:color="auto"/>
              <w:right w:val="single" w:sz="4" w:space="0" w:color="auto"/>
            </w:tcBorders>
            <w:noWrap/>
            <w:vAlign w:val="center"/>
          </w:tcPr>
          <w:p w14:paraId="366B16D2"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4557515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29</w:t>
            </w:r>
          </w:p>
        </w:tc>
        <w:tc>
          <w:tcPr>
            <w:tcW w:w="1275" w:type="dxa"/>
            <w:tcBorders>
              <w:top w:val="single" w:sz="4" w:space="0" w:color="auto"/>
              <w:left w:val="single" w:sz="4" w:space="0" w:color="auto"/>
              <w:bottom w:val="single" w:sz="4" w:space="0" w:color="auto"/>
              <w:right w:val="single" w:sz="4" w:space="0" w:color="auto"/>
            </w:tcBorders>
            <w:vAlign w:val="center"/>
          </w:tcPr>
          <w:p w14:paraId="41D7D19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0F90720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3373977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7487768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0BDB8E1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493F3D81"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06547DA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32</w:t>
            </w:r>
          </w:p>
        </w:tc>
        <w:tc>
          <w:tcPr>
            <w:tcW w:w="851" w:type="dxa"/>
            <w:tcBorders>
              <w:top w:val="single" w:sz="4" w:space="0" w:color="auto"/>
              <w:left w:val="single" w:sz="4" w:space="0" w:color="auto"/>
              <w:bottom w:val="single" w:sz="4" w:space="0" w:color="auto"/>
              <w:right w:val="single" w:sz="4" w:space="0" w:color="auto"/>
            </w:tcBorders>
            <w:vAlign w:val="center"/>
          </w:tcPr>
          <w:p w14:paraId="726431B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18</w:t>
            </w:r>
          </w:p>
        </w:tc>
        <w:tc>
          <w:tcPr>
            <w:tcW w:w="709" w:type="dxa"/>
            <w:tcBorders>
              <w:top w:val="single" w:sz="4" w:space="0" w:color="auto"/>
              <w:left w:val="single" w:sz="4" w:space="0" w:color="auto"/>
              <w:bottom w:val="single" w:sz="4" w:space="0" w:color="auto"/>
              <w:right w:val="single" w:sz="4" w:space="0" w:color="auto"/>
            </w:tcBorders>
            <w:noWrap/>
            <w:vAlign w:val="center"/>
          </w:tcPr>
          <w:p w14:paraId="08D4804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5B4AC86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5EF66391"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1275" w:type="dxa"/>
            <w:tcBorders>
              <w:top w:val="single" w:sz="4" w:space="0" w:color="auto"/>
              <w:left w:val="single" w:sz="4" w:space="0" w:color="auto"/>
              <w:bottom w:val="single" w:sz="4" w:space="0" w:color="auto"/>
              <w:right w:val="single" w:sz="4" w:space="0" w:color="auto"/>
            </w:tcBorders>
            <w:vAlign w:val="center"/>
          </w:tcPr>
          <w:p w14:paraId="2D569735"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 xml:space="preserve">C (RT, L/RF), </w:t>
            </w:r>
            <w:r w:rsidRPr="007B152C">
              <w:rPr>
                <w:rFonts w:asciiTheme="majorBidi" w:hAnsiTheme="majorBidi" w:cstheme="majorBidi"/>
                <w:lang w:val="en-US"/>
              </w:rPr>
              <w:t>DAI (LT, L/RF)</w:t>
            </w:r>
          </w:p>
        </w:tc>
        <w:tc>
          <w:tcPr>
            <w:tcW w:w="1276" w:type="dxa"/>
            <w:tcBorders>
              <w:top w:val="single" w:sz="4" w:space="0" w:color="auto"/>
              <w:left w:val="single" w:sz="4" w:space="0" w:color="auto"/>
              <w:bottom w:val="single" w:sz="4" w:space="0" w:color="auto"/>
              <w:right w:val="single" w:sz="4" w:space="0" w:color="auto"/>
            </w:tcBorders>
            <w:noWrap/>
            <w:vAlign w:val="center"/>
          </w:tcPr>
          <w:p w14:paraId="6DF38473"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22D127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0629F4E3"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12A46EE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5A123D70"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1A27507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33</w:t>
            </w:r>
          </w:p>
        </w:tc>
        <w:tc>
          <w:tcPr>
            <w:tcW w:w="851" w:type="dxa"/>
            <w:tcBorders>
              <w:top w:val="single" w:sz="4" w:space="0" w:color="auto"/>
              <w:left w:val="single" w:sz="4" w:space="0" w:color="auto"/>
              <w:bottom w:val="single" w:sz="4" w:space="0" w:color="auto"/>
              <w:right w:val="single" w:sz="4" w:space="0" w:color="auto"/>
            </w:tcBorders>
            <w:vAlign w:val="center"/>
          </w:tcPr>
          <w:p w14:paraId="7145929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45</w:t>
            </w:r>
          </w:p>
        </w:tc>
        <w:tc>
          <w:tcPr>
            <w:tcW w:w="709" w:type="dxa"/>
            <w:tcBorders>
              <w:top w:val="single" w:sz="4" w:space="0" w:color="auto"/>
              <w:left w:val="single" w:sz="4" w:space="0" w:color="auto"/>
              <w:bottom w:val="single" w:sz="4" w:space="0" w:color="auto"/>
              <w:right w:val="single" w:sz="4" w:space="0" w:color="auto"/>
            </w:tcBorders>
            <w:noWrap/>
            <w:vAlign w:val="center"/>
          </w:tcPr>
          <w:p w14:paraId="15162DD0"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11</w:t>
            </w:r>
          </w:p>
        </w:tc>
        <w:tc>
          <w:tcPr>
            <w:tcW w:w="709" w:type="dxa"/>
            <w:tcBorders>
              <w:top w:val="single" w:sz="4" w:space="0" w:color="auto"/>
              <w:left w:val="single" w:sz="4" w:space="0" w:color="auto"/>
              <w:bottom w:val="single" w:sz="4" w:space="0" w:color="auto"/>
              <w:right w:val="single" w:sz="4" w:space="0" w:color="auto"/>
            </w:tcBorders>
            <w:noWrap/>
            <w:vAlign w:val="center"/>
          </w:tcPr>
          <w:p w14:paraId="0EE82E7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567" w:type="dxa"/>
            <w:tcBorders>
              <w:top w:val="single" w:sz="4" w:space="0" w:color="auto"/>
              <w:left w:val="single" w:sz="4" w:space="0" w:color="auto"/>
              <w:bottom w:val="single" w:sz="4" w:space="0" w:color="auto"/>
              <w:right w:val="single" w:sz="4" w:space="0" w:color="auto"/>
            </w:tcBorders>
            <w:noWrap/>
            <w:vAlign w:val="center"/>
          </w:tcPr>
          <w:p w14:paraId="7C4AB9D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6</w:t>
            </w:r>
          </w:p>
        </w:tc>
        <w:tc>
          <w:tcPr>
            <w:tcW w:w="1275" w:type="dxa"/>
            <w:tcBorders>
              <w:top w:val="single" w:sz="4" w:space="0" w:color="auto"/>
              <w:left w:val="single" w:sz="4" w:space="0" w:color="auto"/>
              <w:bottom w:val="single" w:sz="4" w:space="0" w:color="auto"/>
              <w:right w:val="single" w:sz="4" w:space="0" w:color="auto"/>
            </w:tcBorders>
            <w:vAlign w:val="center"/>
          </w:tcPr>
          <w:p w14:paraId="59C8FCB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C (L/RT)</w:t>
            </w:r>
          </w:p>
        </w:tc>
        <w:tc>
          <w:tcPr>
            <w:tcW w:w="1276" w:type="dxa"/>
            <w:tcBorders>
              <w:top w:val="single" w:sz="4" w:space="0" w:color="auto"/>
              <w:left w:val="single" w:sz="4" w:space="0" w:color="auto"/>
              <w:bottom w:val="single" w:sz="4" w:space="0" w:color="auto"/>
              <w:right w:val="single" w:sz="4" w:space="0" w:color="auto"/>
            </w:tcBorders>
            <w:noWrap/>
            <w:vAlign w:val="center"/>
          </w:tcPr>
          <w:p w14:paraId="0E9409EB"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604D458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0F702422"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5C26DDA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61345788"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08CBCF8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34</w:t>
            </w:r>
          </w:p>
        </w:tc>
        <w:tc>
          <w:tcPr>
            <w:tcW w:w="851" w:type="dxa"/>
            <w:tcBorders>
              <w:top w:val="single" w:sz="4" w:space="0" w:color="auto"/>
              <w:left w:val="single" w:sz="4" w:space="0" w:color="auto"/>
              <w:bottom w:val="single" w:sz="4" w:space="0" w:color="auto"/>
              <w:right w:val="single" w:sz="4" w:space="0" w:color="auto"/>
            </w:tcBorders>
            <w:vAlign w:val="center"/>
          </w:tcPr>
          <w:p w14:paraId="0DE424DD"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28</w:t>
            </w:r>
          </w:p>
        </w:tc>
        <w:tc>
          <w:tcPr>
            <w:tcW w:w="709" w:type="dxa"/>
            <w:tcBorders>
              <w:top w:val="single" w:sz="4" w:space="0" w:color="auto"/>
              <w:left w:val="single" w:sz="4" w:space="0" w:color="auto"/>
              <w:bottom w:val="single" w:sz="4" w:space="0" w:color="auto"/>
              <w:right w:val="single" w:sz="4" w:space="0" w:color="auto"/>
            </w:tcBorders>
            <w:noWrap/>
            <w:vAlign w:val="center"/>
          </w:tcPr>
          <w:p w14:paraId="0466F114"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709" w:type="dxa"/>
            <w:tcBorders>
              <w:top w:val="single" w:sz="4" w:space="0" w:color="auto"/>
              <w:left w:val="single" w:sz="4" w:space="0" w:color="auto"/>
              <w:bottom w:val="single" w:sz="4" w:space="0" w:color="auto"/>
              <w:right w:val="single" w:sz="4" w:space="0" w:color="auto"/>
            </w:tcBorders>
            <w:noWrap/>
            <w:vAlign w:val="center"/>
          </w:tcPr>
          <w:p w14:paraId="7C3B47FB"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09455F7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11</w:t>
            </w:r>
          </w:p>
        </w:tc>
        <w:tc>
          <w:tcPr>
            <w:tcW w:w="1275" w:type="dxa"/>
            <w:tcBorders>
              <w:top w:val="single" w:sz="4" w:space="0" w:color="auto"/>
              <w:left w:val="single" w:sz="4" w:space="0" w:color="auto"/>
              <w:bottom w:val="single" w:sz="4" w:space="0" w:color="auto"/>
              <w:right w:val="single" w:sz="4" w:space="0" w:color="auto"/>
            </w:tcBorders>
            <w:vAlign w:val="center"/>
          </w:tcPr>
          <w:p w14:paraId="456C5F0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DAI (LT, L/RF)</w:t>
            </w:r>
          </w:p>
        </w:tc>
        <w:tc>
          <w:tcPr>
            <w:tcW w:w="1276" w:type="dxa"/>
            <w:tcBorders>
              <w:top w:val="single" w:sz="4" w:space="0" w:color="auto"/>
              <w:left w:val="single" w:sz="4" w:space="0" w:color="auto"/>
              <w:bottom w:val="single" w:sz="4" w:space="0" w:color="auto"/>
              <w:right w:val="single" w:sz="4" w:space="0" w:color="auto"/>
            </w:tcBorders>
            <w:noWrap/>
            <w:vAlign w:val="center"/>
          </w:tcPr>
          <w:p w14:paraId="6986609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6335556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101A3F9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5A0732CA"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065AAD71"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300EE8AE"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35</w:t>
            </w:r>
          </w:p>
        </w:tc>
        <w:tc>
          <w:tcPr>
            <w:tcW w:w="851" w:type="dxa"/>
            <w:tcBorders>
              <w:top w:val="single" w:sz="4" w:space="0" w:color="auto"/>
              <w:left w:val="single" w:sz="4" w:space="0" w:color="auto"/>
              <w:bottom w:val="single" w:sz="4" w:space="0" w:color="auto"/>
              <w:right w:val="single" w:sz="4" w:space="0" w:color="auto"/>
            </w:tcBorders>
            <w:vAlign w:val="center"/>
          </w:tcPr>
          <w:p w14:paraId="470120BF"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47</w:t>
            </w:r>
          </w:p>
        </w:tc>
        <w:tc>
          <w:tcPr>
            <w:tcW w:w="709" w:type="dxa"/>
            <w:tcBorders>
              <w:top w:val="single" w:sz="4" w:space="0" w:color="auto"/>
              <w:left w:val="single" w:sz="4" w:space="0" w:color="auto"/>
              <w:bottom w:val="single" w:sz="4" w:space="0" w:color="auto"/>
              <w:right w:val="single" w:sz="4" w:space="0" w:color="auto"/>
            </w:tcBorders>
            <w:noWrap/>
            <w:vAlign w:val="center"/>
          </w:tcPr>
          <w:p w14:paraId="11520872"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131AB4B7"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029385E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8</w:t>
            </w:r>
          </w:p>
        </w:tc>
        <w:tc>
          <w:tcPr>
            <w:tcW w:w="1275" w:type="dxa"/>
            <w:tcBorders>
              <w:top w:val="single" w:sz="4" w:space="0" w:color="auto"/>
              <w:left w:val="single" w:sz="4" w:space="0" w:color="auto"/>
              <w:bottom w:val="single" w:sz="4" w:space="0" w:color="auto"/>
              <w:right w:val="single" w:sz="4" w:space="0" w:color="auto"/>
            </w:tcBorders>
            <w:vAlign w:val="center"/>
          </w:tcPr>
          <w:p w14:paraId="7084DC5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3404CA6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36D573A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35C2F49C"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132ED2D3"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39D7AAA0"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5FBC71C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36</w:t>
            </w:r>
          </w:p>
        </w:tc>
        <w:tc>
          <w:tcPr>
            <w:tcW w:w="851" w:type="dxa"/>
            <w:tcBorders>
              <w:top w:val="single" w:sz="4" w:space="0" w:color="auto"/>
              <w:left w:val="single" w:sz="4" w:space="0" w:color="auto"/>
              <w:bottom w:val="single" w:sz="4" w:space="0" w:color="auto"/>
              <w:right w:val="single" w:sz="4" w:space="0" w:color="auto"/>
            </w:tcBorders>
            <w:vAlign w:val="center"/>
          </w:tcPr>
          <w:p w14:paraId="5B660C87"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52</w:t>
            </w:r>
          </w:p>
        </w:tc>
        <w:tc>
          <w:tcPr>
            <w:tcW w:w="709" w:type="dxa"/>
            <w:tcBorders>
              <w:top w:val="single" w:sz="4" w:space="0" w:color="auto"/>
              <w:left w:val="single" w:sz="4" w:space="0" w:color="auto"/>
              <w:bottom w:val="single" w:sz="4" w:space="0" w:color="auto"/>
              <w:right w:val="single" w:sz="4" w:space="0" w:color="auto"/>
            </w:tcBorders>
            <w:noWrap/>
            <w:vAlign w:val="center"/>
          </w:tcPr>
          <w:p w14:paraId="74FB6F15"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6CE162E0"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15</w:t>
            </w:r>
          </w:p>
        </w:tc>
        <w:tc>
          <w:tcPr>
            <w:tcW w:w="567" w:type="dxa"/>
            <w:tcBorders>
              <w:top w:val="single" w:sz="4" w:space="0" w:color="auto"/>
              <w:left w:val="single" w:sz="4" w:space="0" w:color="auto"/>
              <w:bottom w:val="single" w:sz="4" w:space="0" w:color="auto"/>
              <w:right w:val="single" w:sz="4" w:space="0" w:color="auto"/>
            </w:tcBorders>
            <w:noWrap/>
            <w:vAlign w:val="center"/>
          </w:tcPr>
          <w:p w14:paraId="1D9B1B18"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14</w:t>
            </w:r>
          </w:p>
        </w:tc>
        <w:tc>
          <w:tcPr>
            <w:tcW w:w="1275" w:type="dxa"/>
            <w:tcBorders>
              <w:top w:val="single" w:sz="4" w:space="0" w:color="auto"/>
              <w:left w:val="single" w:sz="4" w:space="0" w:color="auto"/>
              <w:bottom w:val="single" w:sz="4" w:space="0" w:color="auto"/>
              <w:right w:val="single" w:sz="4" w:space="0" w:color="auto"/>
            </w:tcBorders>
            <w:vAlign w:val="center"/>
          </w:tcPr>
          <w:p w14:paraId="626B3AF6"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w:t>
            </w:r>
          </w:p>
        </w:tc>
        <w:tc>
          <w:tcPr>
            <w:tcW w:w="1276" w:type="dxa"/>
            <w:tcBorders>
              <w:top w:val="single" w:sz="4" w:space="0" w:color="auto"/>
              <w:left w:val="single" w:sz="4" w:space="0" w:color="auto"/>
              <w:bottom w:val="single" w:sz="4" w:space="0" w:color="auto"/>
              <w:right w:val="single" w:sz="4" w:space="0" w:color="auto"/>
            </w:tcBorders>
            <w:noWrap/>
            <w:vAlign w:val="center"/>
          </w:tcPr>
          <w:p w14:paraId="46C1E800"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17EE32C7"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134" w:type="dxa"/>
            <w:tcBorders>
              <w:top w:val="single" w:sz="4" w:space="0" w:color="auto"/>
              <w:left w:val="single" w:sz="4" w:space="0" w:color="auto"/>
              <w:bottom w:val="single" w:sz="4" w:space="0" w:color="auto"/>
              <w:right w:val="single" w:sz="4" w:space="0" w:color="auto"/>
            </w:tcBorders>
            <w:vAlign w:val="center"/>
          </w:tcPr>
          <w:p w14:paraId="281EA98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276" w:type="dxa"/>
            <w:tcBorders>
              <w:top w:val="single" w:sz="4" w:space="0" w:color="auto"/>
              <w:left w:val="single" w:sz="4" w:space="0" w:color="auto"/>
              <w:bottom w:val="single" w:sz="4" w:space="0" w:color="auto"/>
              <w:right w:val="single" w:sz="4" w:space="0" w:color="auto"/>
            </w:tcBorders>
            <w:vAlign w:val="center"/>
          </w:tcPr>
          <w:p w14:paraId="3B5B54F9"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r>
      <w:tr w:rsidR="002C624B" w:rsidRPr="007B152C" w14:paraId="5D875AB2" w14:textId="77777777" w:rsidTr="0020098E">
        <w:trPr>
          <w:trHeight w:val="300"/>
        </w:trPr>
        <w:tc>
          <w:tcPr>
            <w:tcW w:w="596" w:type="dxa"/>
            <w:tcBorders>
              <w:top w:val="single" w:sz="4" w:space="0" w:color="auto"/>
              <w:left w:val="single" w:sz="4" w:space="0" w:color="auto"/>
              <w:bottom w:val="single" w:sz="4" w:space="0" w:color="auto"/>
              <w:right w:val="single" w:sz="4" w:space="0" w:color="auto"/>
            </w:tcBorders>
            <w:vAlign w:val="center"/>
          </w:tcPr>
          <w:p w14:paraId="21B9919F"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37</w:t>
            </w:r>
          </w:p>
        </w:tc>
        <w:tc>
          <w:tcPr>
            <w:tcW w:w="851" w:type="dxa"/>
            <w:tcBorders>
              <w:top w:val="single" w:sz="4" w:space="0" w:color="auto"/>
              <w:left w:val="single" w:sz="4" w:space="0" w:color="auto"/>
              <w:bottom w:val="single" w:sz="4" w:space="0" w:color="auto"/>
              <w:right w:val="single" w:sz="4" w:space="0" w:color="auto"/>
            </w:tcBorders>
            <w:vAlign w:val="center"/>
          </w:tcPr>
          <w:p w14:paraId="67143DE7"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18</w:t>
            </w:r>
          </w:p>
        </w:tc>
        <w:tc>
          <w:tcPr>
            <w:tcW w:w="709" w:type="dxa"/>
            <w:tcBorders>
              <w:top w:val="single" w:sz="4" w:space="0" w:color="auto"/>
              <w:left w:val="single" w:sz="4" w:space="0" w:color="auto"/>
              <w:bottom w:val="single" w:sz="4" w:space="0" w:color="auto"/>
              <w:right w:val="single" w:sz="4" w:space="0" w:color="auto"/>
            </w:tcBorders>
            <w:noWrap/>
            <w:vAlign w:val="center"/>
          </w:tcPr>
          <w:p w14:paraId="0E97A927"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12</w:t>
            </w:r>
          </w:p>
        </w:tc>
        <w:tc>
          <w:tcPr>
            <w:tcW w:w="709" w:type="dxa"/>
            <w:tcBorders>
              <w:top w:val="single" w:sz="4" w:space="0" w:color="auto"/>
              <w:left w:val="single" w:sz="4" w:space="0" w:color="auto"/>
              <w:bottom w:val="single" w:sz="4" w:space="0" w:color="auto"/>
              <w:right w:val="single" w:sz="4" w:space="0" w:color="auto"/>
            </w:tcBorders>
            <w:noWrap/>
            <w:vAlign w:val="center"/>
          </w:tcPr>
          <w:p w14:paraId="6B40F5A9"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13</w:t>
            </w:r>
          </w:p>
        </w:tc>
        <w:tc>
          <w:tcPr>
            <w:tcW w:w="567" w:type="dxa"/>
            <w:tcBorders>
              <w:top w:val="single" w:sz="4" w:space="0" w:color="auto"/>
              <w:left w:val="single" w:sz="4" w:space="0" w:color="auto"/>
              <w:bottom w:val="single" w:sz="4" w:space="0" w:color="auto"/>
              <w:right w:val="single" w:sz="4" w:space="0" w:color="auto"/>
            </w:tcBorders>
            <w:noWrap/>
            <w:vAlign w:val="center"/>
          </w:tcPr>
          <w:p w14:paraId="361D52F3" w14:textId="77777777" w:rsidR="002C624B" w:rsidRPr="007B152C" w:rsidRDefault="002C624B" w:rsidP="0020098E">
            <w:pPr>
              <w:jc w:val="center"/>
              <w:rPr>
                <w:rFonts w:asciiTheme="majorBidi" w:hAnsiTheme="majorBidi" w:cstheme="majorBidi"/>
              </w:rPr>
            </w:pPr>
            <w:r w:rsidRPr="007B152C">
              <w:rPr>
                <w:rFonts w:asciiTheme="majorBidi" w:hAnsiTheme="majorBidi" w:cstheme="majorBidi"/>
              </w:rPr>
              <w:t>7</w:t>
            </w:r>
          </w:p>
        </w:tc>
        <w:tc>
          <w:tcPr>
            <w:tcW w:w="1275" w:type="dxa"/>
            <w:tcBorders>
              <w:top w:val="single" w:sz="4" w:space="0" w:color="auto"/>
              <w:left w:val="single" w:sz="4" w:space="0" w:color="auto"/>
              <w:bottom w:val="single" w:sz="4" w:space="0" w:color="auto"/>
              <w:right w:val="single" w:sz="4" w:space="0" w:color="auto"/>
            </w:tcBorders>
            <w:vAlign w:val="center"/>
          </w:tcPr>
          <w:p w14:paraId="1E04062D"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lang w:val="en-US"/>
              </w:rPr>
              <w:t>DAI (L/RT)</w:t>
            </w:r>
          </w:p>
        </w:tc>
        <w:tc>
          <w:tcPr>
            <w:tcW w:w="1276" w:type="dxa"/>
            <w:tcBorders>
              <w:top w:val="single" w:sz="4" w:space="0" w:color="auto"/>
              <w:left w:val="single" w:sz="4" w:space="0" w:color="auto"/>
              <w:bottom w:val="single" w:sz="4" w:space="0" w:color="auto"/>
              <w:right w:val="single" w:sz="4" w:space="0" w:color="auto"/>
            </w:tcBorders>
            <w:noWrap/>
            <w:vAlign w:val="center"/>
          </w:tcPr>
          <w:p w14:paraId="1B6DB448"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5AA9F00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w:t>
            </w:r>
          </w:p>
        </w:tc>
        <w:tc>
          <w:tcPr>
            <w:tcW w:w="1134" w:type="dxa"/>
            <w:tcBorders>
              <w:top w:val="single" w:sz="4" w:space="0" w:color="auto"/>
              <w:left w:val="single" w:sz="4" w:space="0" w:color="auto"/>
              <w:bottom w:val="single" w:sz="4" w:space="0" w:color="auto"/>
              <w:right w:val="single" w:sz="4" w:space="0" w:color="auto"/>
            </w:tcBorders>
            <w:vAlign w:val="center"/>
          </w:tcPr>
          <w:p w14:paraId="4469BCB1"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c>
          <w:tcPr>
            <w:tcW w:w="1276" w:type="dxa"/>
            <w:tcBorders>
              <w:top w:val="single" w:sz="4" w:space="0" w:color="auto"/>
              <w:left w:val="single" w:sz="4" w:space="0" w:color="auto"/>
              <w:bottom w:val="single" w:sz="4" w:space="0" w:color="auto"/>
              <w:right w:val="single" w:sz="4" w:space="0" w:color="auto"/>
            </w:tcBorders>
            <w:vAlign w:val="center"/>
          </w:tcPr>
          <w:p w14:paraId="2778BA14" w14:textId="77777777" w:rsidR="002C624B" w:rsidRPr="007B152C" w:rsidRDefault="002C624B" w:rsidP="0020098E">
            <w:pPr>
              <w:jc w:val="center"/>
              <w:rPr>
                <w:rFonts w:asciiTheme="majorBidi" w:hAnsiTheme="majorBidi" w:cstheme="majorBidi"/>
                <w:lang w:val="en-US"/>
              </w:rPr>
            </w:pPr>
            <w:r w:rsidRPr="007B152C">
              <w:rPr>
                <w:rFonts w:asciiTheme="majorBidi" w:hAnsiTheme="majorBidi" w:cstheme="majorBidi"/>
              </w:rPr>
              <w:t>yes</w:t>
            </w:r>
          </w:p>
        </w:tc>
      </w:tr>
    </w:tbl>
    <w:p w14:paraId="34DACD0E" w14:textId="3FF66C6A" w:rsidR="003D2AF2" w:rsidRDefault="002C624B" w:rsidP="007125F2">
      <w:pPr>
        <w:spacing w:before="240"/>
        <w:ind w:left="-709" w:right="-341"/>
        <w:jc w:val="both"/>
        <w:rPr>
          <w:rFonts w:ascii="Times New Roman" w:hAnsi="Times New Roman" w:cs="Times New Roman"/>
          <w:sz w:val="24"/>
          <w:szCs w:val="24"/>
          <w:lang w:val="en-US"/>
        </w:rPr>
      </w:pPr>
      <w:r w:rsidRPr="007B152C">
        <w:rPr>
          <w:rFonts w:ascii="Times New Roman" w:hAnsi="Times New Roman" w:cs="Times New Roman"/>
          <w:lang w:val="en-US"/>
        </w:rPr>
        <w:t>Abbreviations; L: Left and R: Right hemisphere, T: Temporal, F: Frontal, GCS: Glasgow Coma Scale, DAI: 1-3 chronic hemorrhagic foci resulting from diffuse axonal injuries, C: gliotic areas due to contusions&lt;=3cm, Edu: Education in years, TPI: Time post injury in months</w:t>
      </w:r>
      <w:r w:rsidRPr="007B152C">
        <w:rPr>
          <w:rFonts w:ascii="Times New Roman" w:hAnsi="Times New Roman" w:cs="Times New Roman"/>
          <w:sz w:val="24"/>
          <w:szCs w:val="24"/>
          <w:lang w:val="en-US"/>
        </w:rPr>
        <w:t>.</w:t>
      </w:r>
    </w:p>
    <w:p w14:paraId="6BAA0635" w14:textId="77777777" w:rsidR="00EE762B" w:rsidRDefault="00EE762B" w:rsidP="003D2AF2">
      <w:pPr>
        <w:ind w:left="-709" w:right="-341"/>
        <w:jc w:val="both"/>
        <w:rPr>
          <w:rFonts w:ascii="Times New Roman" w:hAnsi="Times New Roman" w:cs="Times New Roman"/>
          <w:sz w:val="24"/>
          <w:szCs w:val="24"/>
          <w:lang w:val="en-US"/>
        </w:rPr>
      </w:pPr>
    </w:p>
    <w:p w14:paraId="4DF593DB" w14:textId="77777777" w:rsidR="00CE4B81" w:rsidRDefault="009C2808" w:rsidP="00CE4B81">
      <w:pPr>
        <w:ind w:left="-709" w:right="-341"/>
        <w:jc w:val="both"/>
        <w:rPr>
          <w:rFonts w:ascii="Times New Roman" w:hAnsi="Times New Roman" w:cs="Times New Roman"/>
          <w:sz w:val="24"/>
          <w:szCs w:val="24"/>
          <w:lang w:val="en-US"/>
        </w:rPr>
      </w:pPr>
      <w:r w:rsidRPr="001C712D">
        <w:rPr>
          <w:rFonts w:asciiTheme="majorBidi" w:hAnsiTheme="majorBidi" w:cstheme="majorBidi"/>
          <w:b/>
          <w:bCs/>
          <w:sz w:val="24"/>
          <w:szCs w:val="24"/>
          <w:lang w:val="en-US"/>
        </w:rPr>
        <w:t>REFERENCES</w:t>
      </w:r>
    </w:p>
    <w:p w14:paraId="747CE995" w14:textId="5CA4B5E6" w:rsidR="00BA788F" w:rsidRPr="00CE4B81" w:rsidRDefault="009C2808" w:rsidP="007125F2">
      <w:pPr>
        <w:pStyle w:val="a4"/>
        <w:numPr>
          <w:ilvl w:val="0"/>
          <w:numId w:val="6"/>
        </w:numPr>
        <w:ind w:left="0" w:right="-58" w:hanging="11"/>
        <w:jc w:val="both"/>
        <w:rPr>
          <w:rFonts w:ascii="Times New Roman" w:hAnsi="Times New Roman" w:cs="Times New Roman"/>
          <w:sz w:val="24"/>
          <w:szCs w:val="24"/>
          <w:lang w:val="en-US"/>
        </w:rPr>
      </w:pPr>
      <w:proofErr w:type="spellStart"/>
      <w:r w:rsidRPr="00CE4B81">
        <w:rPr>
          <w:rFonts w:asciiTheme="majorBidi" w:hAnsiTheme="majorBidi" w:cstheme="majorBidi"/>
          <w:sz w:val="24"/>
          <w:szCs w:val="24"/>
          <w:lang w:val="en-US"/>
        </w:rPr>
        <w:t>Antypa</w:t>
      </w:r>
      <w:proofErr w:type="spellEnd"/>
      <w:r w:rsidRPr="00CE4B81">
        <w:rPr>
          <w:rFonts w:asciiTheme="majorBidi" w:hAnsiTheme="majorBidi" w:cstheme="majorBidi"/>
          <w:sz w:val="24"/>
          <w:szCs w:val="24"/>
          <w:lang w:val="en-US"/>
        </w:rPr>
        <w:t xml:space="preserve"> D, Simos NJ, </w:t>
      </w:r>
      <w:proofErr w:type="spellStart"/>
      <w:r w:rsidRPr="00CE4B81">
        <w:rPr>
          <w:rFonts w:asciiTheme="majorBidi" w:hAnsiTheme="majorBidi" w:cstheme="majorBidi"/>
          <w:sz w:val="24"/>
          <w:szCs w:val="24"/>
          <w:lang w:val="en-US"/>
        </w:rPr>
        <w:t>Kavroulakis</w:t>
      </w:r>
      <w:proofErr w:type="spellEnd"/>
      <w:r w:rsidRPr="00CE4B81">
        <w:rPr>
          <w:rFonts w:asciiTheme="majorBidi" w:hAnsiTheme="majorBidi" w:cstheme="majorBidi"/>
          <w:sz w:val="24"/>
          <w:szCs w:val="24"/>
          <w:lang w:val="en-US"/>
        </w:rPr>
        <w:t xml:space="preserve"> E, </w:t>
      </w:r>
      <w:proofErr w:type="spellStart"/>
      <w:r w:rsidRPr="00CE4B81">
        <w:rPr>
          <w:rFonts w:asciiTheme="majorBidi" w:hAnsiTheme="majorBidi" w:cstheme="majorBidi"/>
          <w:sz w:val="24"/>
          <w:szCs w:val="24"/>
          <w:lang w:val="en-US"/>
        </w:rPr>
        <w:t>Bertsias</w:t>
      </w:r>
      <w:proofErr w:type="spellEnd"/>
      <w:r w:rsidRPr="00CE4B81">
        <w:rPr>
          <w:rFonts w:asciiTheme="majorBidi" w:hAnsiTheme="majorBidi" w:cstheme="majorBidi"/>
          <w:sz w:val="24"/>
          <w:szCs w:val="24"/>
          <w:lang w:val="en-US"/>
        </w:rPr>
        <w:t xml:space="preserve"> G, </w:t>
      </w:r>
      <w:proofErr w:type="spellStart"/>
      <w:r w:rsidRPr="00CE4B81">
        <w:rPr>
          <w:rFonts w:asciiTheme="majorBidi" w:hAnsiTheme="majorBidi" w:cstheme="majorBidi"/>
          <w:sz w:val="24"/>
          <w:szCs w:val="24"/>
          <w:lang w:val="en-US"/>
        </w:rPr>
        <w:t>Fanouriakis</w:t>
      </w:r>
      <w:proofErr w:type="spellEnd"/>
      <w:r w:rsidRPr="00CE4B81">
        <w:rPr>
          <w:rFonts w:asciiTheme="majorBidi" w:hAnsiTheme="majorBidi" w:cstheme="majorBidi"/>
          <w:sz w:val="24"/>
          <w:szCs w:val="24"/>
          <w:lang w:val="en-US"/>
        </w:rPr>
        <w:t xml:space="preserve"> A, Sidiropoulos P, </w:t>
      </w:r>
      <w:proofErr w:type="spellStart"/>
      <w:r w:rsidRPr="00CE4B81">
        <w:rPr>
          <w:rFonts w:asciiTheme="majorBidi" w:hAnsiTheme="majorBidi" w:cstheme="majorBidi"/>
          <w:sz w:val="24"/>
          <w:szCs w:val="24"/>
          <w:lang w:val="en-US"/>
        </w:rPr>
        <w:t>Boumpas</w:t>
      </w:r>
      <w:proofErr w:type="spellEnd"/>
      <w:r w:rsidRPr="00CE4B81">
        <w:rPr>
          <w:rFonts w:asciiTheme="majorBidi" w:hAnsiTheme="majorBidi" w:cstheme="majorBidi"/>
          <w:sz w:val="24"/>
          <w:szCs w:val="24"/>
          <w:lang w:val="en-US"/>
        </w:rPr>
        <w:t xml:space="preserve"> D, Papadaki E. </w:t>
      </w:r>
      <w:r w:rsidR="00E24CAA" w:rsidRPr="00CE4B81">
        <w:rPr>
          <w:rFonts w:asciiTheme="majorBidi" w:hAnsiTheme="majorBidi" w:cstheme="majorBidi"/>
          <w:sz w:val="24"/>
          <w:szCs w:val="24"/>
          <w:lang w:val="en-US"/>
        </w:rPr>
        <w:t>Anxiety,</w:t>
      </w:r>
      <w:r w:rsidRPr="00CE4B81">
        <w:rPr>
          <w:rFonts w:asciiTheme="majorBidi" w:hAnsiTheme="majorBidi" w:cstheme="majorBidi"/>
          <w:sz w:val="24"/>
          <w:szCs w:val="24"/>
          <w:lang w:val="en-US"/>
        </w:rPr>
        <w:t xml:space="preserve"> and depression severity in neuropsychiatric SLE are associated with perfusion and functional connectivity changes of the </w:t>
      </w:r>
      <w:proofErr w:type="spellStart"/>
      <w:r w:rsidRPr="00CE4B81">
        <w:rPr>
          <w:rFonts w:asciiTheme="majorBidi" w:hAnsiTheme="majorBidi" w:cstheme="majorBidi"/>
          <w:sz w:val="24"/>
          <w:szCs w:val="24"/>
          <w:lang w:val="en-US"/>
        </w:rPr>
        <w:t>frontolimbic</w:t>
      </w:r>
      <w:proofErr w:type="spellEnd"/>
      <w:r w:rsidRPr="00CE4B81">
        <w:rPr>
          <w:rFonts w:asciiTheme="majorBidi" w:hAnsiTheme="majorBidi" w:cstheme="majorBidi"/>
          <w:sz w:val="24"/>
          <w:szCs w:val="24"/>
          <w:lang w:val="en-US"/>
        </w:rPr>
        <w:t xml:space="preserve"> neural circuit: a resting-state f(</w:t>
      </w:r>
      <w:proofErr w:type="spellStart"/>
      <w:r w:rsidRPr="00CE4B81">
        <w:rPr>
          <w:rFonts w:asciiTheme="majorBidi" w:hAnsiTheme="majorBidi" w:cstheme="majorBidi"/>
          <w:sz w:val="24"/>
          <w:szCs w:val="24"/>
          <w:lang w:val="en-US"/>
        </w:rPr>
        <w:t>unctional</w:t>
      </w:r>
      <w:proofErr w:type="spellEnd"/>
      <w:r w:rsidRPr="00CE4B81">
        <w:rPr>
          <w:rFonts w:asciiTheme="majorBidi" w:hAnsiTheme="majorBidi" w:cstheme="majorBidi"/>
          <w:sz w:val="24"/>
          <w:szCs w:val="24"/>
          <w:lang w:val="en-US"/>
        </w:rPr>
        <w:t>) MRI study. Lupus Sci Med. 2021 Apr;8(1</w:t>
      </w:r>
      <w:r w:rsidR="00E24CAA" w:rsidRPr="00CE4B81">
        <w:rPr>
          <w:rFonts w:asciiTheme="majorBidi" w:hAnsiTheme="majorBidi" w:cstheme="majorBidi"/>
          <w:sz w:val="24"/>
          <w:szCs w:val="24"/>
          <w:lang w:val="en-US"/>
        </w:rPr>
        <w:t>): e</w:t>
      </w:r>
      <w:r w:rsidRPr="00CE4B81">
        <w:rPr>
          <w:rFonts w:asciiTheme="majorBidi" w:hAnsiTheme="majorBidi" w:cstheme="majorBidi"/>
          <w:sz w:val="24"/>
          <w:szCs w:val="24"/>
          <w:lang w:val="en-US"/>
        </w:rPr>
        <w:t xml:space="preserve">000473. </w:t>
      </w:r>
      <w:proofErr w:type="spellStart"/>
      <w:r w:rsidRPr="00CE4B81">
        <w:rPr>
          <w:rFonts w:asciiTheme="majorBidi" w:hAnsiTheme="majorBidi" w:cstheme="majorBidi"/>
          <w:sz w:val="24"/>
          <w:szCs w:val="24"/>
          <w:lang w:val="en-US"/>
        </w:rPr>
        <w:t>doi</w:t>
      </w:r>
      <w:proofErr w:type="spellEnd"/>
      <w:r w:rsidRPr="00CE4B81">
        <w:rPr>
          <w:rFonts w:asciiTheme="majorBidi" w:hAnsiTheme="majorBidi" w:cstheme="majorBidi"/>
          <w:sz w:val="24"/>
          <w:szCs w:val="24"/>
          <w:lang w:val="en-US"/>
        </w:rPr>
        <w:t xml:space="preserve">: 10.1136/lupus-2020-000473. </w:t>
      </w:r>
    </w:p>
    <w:p w14:paraId="54CF6625" w14:textId="77777777" w:rsidR="00BA788F" w:rsidRPr="00E24CAA" w:rsidRDefault="009C2808" w:rsidP="007125F2">
      <w:pPr>
        <w:pStyle w:val="a4"/>
        <w:numPr>
          <w:ilvl w:val="0"/>
          <w:numId w:val="6"/>
        </w:numPr>
        <w:ind w:left="0" w:hanging="11"/>
        <w:jc w:val="both"/>
        <w:rPr>
          <w:rFonts w:asciiTheme="majorBidi" w:hAnsiTheme="majorBidi" w:cstheme="majorBidi"/>
          <w:sz w:val="24"/>
          <w:szCs w:val="24"/>
          <w:lang w:val="en-US"/>
        </w:rPr>
      </w:pPr>
      <w:proofErr w:type="spellStart"/>
      <w:r w:rsidRPr="00E24CAA">
        <w:rPr>
          <w:rFonts w:asciiTheme="majorBidi" w:hAnsiTheme="majorBidi" w:cstheme="majorBidi"/>
          <w:sz w:val="24"/>
          <w:szCs w:val="24"/>
          <w:lang w:val="en-US"/>
        </w:rPr>
        <w:t>Antypa</w:t>
      </w:r>
      <w:proofErr w:type="spellEnd"/>
      <w:r w:rsidRPr="00E24CAA">
        <w:rPr>
          <w:rFonts w:asciiTheme="majorBidi" w:hAnsiTheme="majorBidi" w:cstheme="majorBidi"/>
          <w:sz w:val="24"/>
          <w:szCs w:val="24"/>
          <w:lang w:val="en-US"/>
        </w:rPr>
        <w:t xml:space="preserve"> D, Simos NJ, </w:t>
      </w:r>
      <w:proofErr w:type="spellStart"/>
      <w:r w:rsidRPr="00E24CAA">
        <w:rPr>
          <w:rFonts w:asciiTheme="majorBidi" w:hAnsiTheme="majorBidi" w:cstheme="majorBidi"/>
          <w:sz w:val="24"/>
          <w:szCs w:val="24"/>
          <w:lang w:val="en-US"/>
        </w:rPr>
        <w:t>Panou</w:t>
      </w:r>
      <w:proofErr w:type="spellEnd"/>
      <w:r w:rsidRPr="00E24CAA">
        <w:rPr>
          <w:rFonts w:asciiTheme="majorBidi" w:hAnsiTheme="majorBidi" w:cstheme="majorBidi"/>
          <w:sz w:val="24"/>
          <w:szCs w:val="24"/>
          <w:lang w:val="en-US"/>
        </w:rPr>
        <w:t xml:space="preserve"> T, </w:t>
      </w:r>
      <w:proofErr w:type="spellStart"/>
      <w:r w:rsidRPr="00E24CAA">
        <w:rPr>
          <w:rFonts w:asciiTheme="majorBidi" w:hAnsiTheme="majorBidi" w:cstheme="majorBidi"/>
          <w:sz w:val="24"/>
          <w:szCs w:val="24"/>
          <w:lang w:val="en-US"/>
        </w:rPr>
        <w:t>Spyridaki</w:t>
      </w:r>
      <w:proofErr w:type="spellEnd"/>
      <w:r w:rsidRPr="00E24CAA">
        <w:rPr>
          <w:rFonts w:asciiTheme="majorBidi" w:hAnsiTheme="majorBidi" w:cstheme="majorBidi"/>
          <w:sz w:val="24"/>
          <w:szCs w:val="24"/>
          <w:lang w:val="en-US"/>
        </w:rPr>
        <w:t xml:space="preserve"> E, </w:t>
      </w:r>
      <w:proofErr w:type="spellStart"/>
      <w:r w:rsidRPr="00E24CAA">
        <w:rPr>
          <w:rFonts w:asciiTheme="majorBidi" w:hAnsiTheme="majorBidi" w:cstheme="majorBidi"/>
          <w:sz w:val="24"/>
          <w:szCs w:val="24"/>
          <w:lang w:val="en-US"/>
        </w:rPr>
        <w:t>Kagialis</w:t>
      </w:r>
      <w:proofErr w:type="spellEnd"/>
      <w:r w:rsidRPr="00E24CAA">
        <w:rPr>
          <w:rFonts w:asciiTheme="majorBidi" w:hAnsiTheme="majorBidi" w:cstheme="majorBidi"/>
          <w:sz w:val="24"/>
          <w:szCs w:val="24"/>
          <w:lang w:val="en-US"/>
        </w:rPr>
        <w:t xml:space="preserve"> A, </w:t>
      </w:r>
      <w:proofErr w:type="spellStart"/>
      <w:r w:rsidRPr="00E24CAA">
        <w:rPr>
          <w:rFonts w:asciiTheme="majorBidi" w:hAnsiTheme="majorBidi" w:cstheme="majorBidi"/>
          <w:sz w:val="24"/>
          <w:szCs w:val="24"/>
          <w:lang w:val="en-US"/>
        </w:rPr>
        <w:t>Kosteletou</w:t>
      </w:r>
      <w:proofErr w:type="spellEnd"/>
      <w:r w:rsidRPr="00E24CAA">
        <w:rPr>
          <w:rFonts w:asciiTheme="majorBidi" w:hAnsiTheme="majorBidi" w:cstheme="majorBidi"/>
          <w:sz w:val="24"/>
          <w:szCs w:val="24"/>
          <w:lang w:val="en-US"/>
        </w:rPr>
        <w:t xml:space="preserve"> E, </w:t>
      </w:r>
      <w:proofErr w:type="spellStart"/>
      <w:r w:rsidRPr="00E24CAA">
        <w:rPr>
          <w:rFonts w:asciiTheme="majorBidi" w:hAnsiTheme="majorBidi" w:cstheme="majorBidi"/>
          <w:sz w:val="24"/>
          <w:szCs w:val="24"/>
          <w:lang w:val="en-US"/>
        </w:rPr>
        <w:t>Kavroulakis</w:t>
      </w:r>
      <w:proofErr w:type="spellEnd"/>
      <w:r w:rsidRPr="00E24CAA">
        <w:rPr>
          <w:rFonts w:asciiTheme="majorBidi" w:hAnsiTheme="majorBidi" w:cstheme="majorBidi"/>
          <w:sz w:val="24"/>
          <w:szCs w:val="24"/>
          <w:lang w:val="en-US"/>
        </w:rPr>
        <w:t xml:space="preserve"> E, </w:t>
      </w:r>
      <w:proofErr w:type="spellStart"/>
      <w:r w:rsidRPr="00E24CAA">
        <w:rPr>
          <w:rFonts w:asciiTheme="majorBidi" w:hAnsiTheme="majorBidi" w:cstheme="majorBidi"/>
          <w:sz w:val="24"/>
          <w:szCs w:val="24"/>
          <w:lang w:val="en-US"/>
        </w:rPr>
        <w:t>Mastorodemos</w:t>
      </w:r>
      <w:proofErr w:type="spellEnd"/>
      <w:r w:rsidRPr="00E24CAA">
        <w:rPr>
          <w:rFonts w:asciiTheme="majorBidi" w:hAnsiTheme="majorBidi" w:cstheme="majorBidi"/>
          <w:sz w:val="24"/>
          <w:szCs w:val="24"/>
          <w:lang w:val="en-US"/>
        </w:rPr>
        <w:t xml:space="preserve"> V, Papadaki E. Distinct hemodynamic and functional connectivity features of fatigue in clinically isolated syndrome and multiple sclerosis: accounting for the confounding effect of concurrent depression symptoms. Neuroradiology. 2023 Jun 10. </w:t>
      </w:r>
      <w:proofErr w:type="spellStart"/>
      <w:r w:rsidRPr="00E24CAA">
        <w:rPr>
          <w:rFonts w:asciiTheme="majorBidi" w:hAnsiTheme="majorBidi" w:cstheme="majorBidi"/>
          <w:sz w:val="24"/>
          <w:szCs w:val="24"/>
          <w:lang w:val="en-US"/>
        </w:rPr>
        <w:t>doi</w:t>
      </w:r>
      <w:proofErr w:type="spellEnd"/>
      <w:r w:rsidRPr="00E24CAA">
        <w:rPr>
          <w:rFonts w:asciiTheme="majorBidi" w:hAnsiTheme="majorBidi" w:cstheme="majorBidi"/>
          <w:sz w:val="24"/>
          <w:szCs w:val="24"/>
          <w:lang w:val="en-US"/>
        </w:rPr>
        <w:t>: 10.1007/s00234-023-03174-1.</w:t>
      </w:r>
    </w:p>
    <w:p w14:paraId="31EA5592" w14:textId="5BC7916C" w:rsidR="002F60C7" w:rsidRPr="00E24CAA" w:rsidRDefault="00132C34" w:rsidP="007125F2">
      <w:pPr>
        <w:pStyle w:val="a4"/>
        <w:numPr>
          <w:ilvl w:val="0"/>
          <w:numId w:val="6"/>
        </w:numPr>
        <w:ind w:left="0" w:hanging="11"/>
        <w:jc w:val="both"/>
        <w:rPr>
          <w:rFonts w:asciiTheme="majorBidi" w:hAnsiTheme="majorBidi" w:cstheme="majorBidi"/>
          <w:sz w:val="24"/>
          <w:szCs w:val="24"/>
          <w:lang w:val="en-US"/>
        </w:rPr>
      </w:pPr>
      <w:proofErr w:type="spellStart"/>
      <w:r w:rsidRPr="00E24CAA">
        <w:rPr>
          <w:rFonts w:asciiTheme="majorBidi" w:hAnsiTheme="majorBidi" w:cstheme="majorBidi"/>
          <w:sz w:val="24"/>
          <w:szCs w:val="24"/>
          <w:lang w:val="en-US"/>
        </w:rPr>
        <w:t>Kavroulakis</w:t>
      </w:r>
      <w:proofErr w:type="spellEnd"/>
      <w:r w:rsidRPr="00E24CAA">
        <w:rPr>
          <w:rFonts w:asciiTheme="majorBidi" w:hAnsiTheme="majorBidi" w:cstheme="majorBidi"/>
          <w:sz w:val="24"/>
          <w:szCs w:val="24"/>
          <w:lang w:val="en-US"/>
        </w:rPr>
        <w:t xml:space="preserve"> E, Simos NJ, Maris TG, </w:t>
      </w:r>
      <w:proofErr w:type="spellStart"/>
      <w:r w:rsidRPr="00E24CAA">
        <w:rPr>
          <w:rFonts w:asciiTheme="majorBidi" w:hAnsiTheme="majorBidi" w:cstheme="majorBidi"/>
          <w:sz w:val="24"/>
          <w:szCs w:val="24"/>
          <w:lang w:val="en-US"/>
        </w:rPr>
        <w:t>Zaganas</w:t>
      </w:r>
      <w:proofErr w:type="spellEnd"/>
      <w:r w:rsidRPr="00E24CAA">
        <w:rPr>
          <w:rFonts w:asciiTheme="majorBidi" w:hAnsiTheme="majorBidi" w:cstheme="majorBidi"/>
          <w:sz w:val="24"/>
          <w:szCs w:val="24"/>
          <w:lang w:val="en-US"/>
        </w:rPr>
        <w:t xml:space="preserve"> I, Panagiotakis S, Papadaki E. Evidence of Age-Related Hemodynamic and Functional Connectivity Impairment: A Resting State fMRI Study. Front Neurol. 2021 Mar </w:t>
      </w:r>
      <w:r w:rsidR="00E24CAA" w:rsidRPr="00E24CAA">
        <w:rPr>
          <w:rFonts w:asciiTheme="majorBidi" w:hAnsiTheme="majorBidi" w:cstheme="majorBidi"/>
          <w:sz w:val="24"/>
          <w:szCs w:val="24"/>
          <w:lang w:val="en-US"/>
        </w:rPr>
        <w:t>23; 12:633500</w:t>
      </w:r>
      <w:r w:rsidRPr="00E24CAA">
        <w:rPr>
          <w:rFonts w:asciiTheme="majorBidi" w:hAnsiTheme="majorBidi" w:cstheme="majorBidi"/>
          <w:sz w:val="24"/>
          <w:szCs w:val="24"/>
          <w:lang w:val="en-US"/>
        </w:rPr>
        <w:t xml:space="preserve">. </w:t>
      </w:r>
      <w:proofErr w:type="spellStart"/>
      <w:r w:rsidRPr="00E24CAA">
        <w:rPr>
          <w:rFonts w:asciiTheme="majorBidi" w:hAnsiTheme="majorBidi" w:cstheme="majorBidi"/>
          <w:sz w:val="24"/>
          <w:szCs w:val="24"/>
          <w:lang w:val="en-US"/>
        </w:rPr>
        <w:t>doi</w:t>
      </w:r>
      <w:proofErr w:type="spellEnd"/>
      <w:r w:rsidRPr="00E24CAA">
        <w:rPr>
          <w:rFonts w:asciiTheme="majorBidi" w:hAnsiTheme="majorBidi" w:cstheme="majorBidi"/>
          <w:sz w:val="24"/>
          <w:szCs w:val="24"/>
          <w:lang w:val="en-US"/>
        </w:rPr>
        <w:t>: 10.3389/fneur.2021.633500.</w:t>
      </w:r>
    </w:p>
    <w:p w14:paraId="08C1258B" w14:textId="7071D3C1" w:rsidR="002F60C7" w:rsidRPr="00E24CAA" w:rsidRDefault="00036F18" w:rsidP="007125F2">
      <w:pPr>
        <w:pStyle w:val="a4"/>
        <w:numPr>
          <w:ilvl w:val="0"/>
          <w:numId w:val="6"/>
        </w:numPr>
        <w:ind w:left="0" w:hanging="11"/>
        <w:jc w:val="both"/>
        <w:rPr>
          <w:rFonts w:asciiTheme="majorBidi" w:hAnsiTheme="majorBidi" w:cstheme="majorBidi"/>
          <w:sz w:val="24"/>
          <w:szCs w:val="24"/>
          <w:lang w:val="en-US"/>
        </w:rPr>
      </w:pPr>
      <w:r w:rsidRPr="00E24CAA">
        <w:rPr>
          <w:rFonts w:asciiTheme="majorBidi" w:hAnsiTheme="majorBidi" w:cstheme="majorBidi"/>
          <w:sz w:val="24"/>
          <w:szCs w:val="24"/>
          <w:lang w:val="en-US"/>
        </w:rPr>
        <w:t xml:space="preserve">Simos NJ, </w:t>
      </w:r>
      <w:proofErr w:type="spellStart"/>
      <w:r w:rsidRPr="00E24CAA">
        <w:rPr>
          <w:rFonts w:asciiTheme="majorBidi" w:hAnsiTheme="majorBidi" w:cstheme="majorBidi"/>
          <w:sz w:val="24"/>
          <w:szCs w:val="24"/>
          <w:lang w:val="en-US"/>
        </w:rPr>
        <w:t>Manikis</w:t>
      </w:r>
      <w:proofErr w:type="spellEnd"/>
      <w:r w:rsidRPr="00E24CAA">
        <w:rPr>
          <w:rFonts w:asciiTheme="majorBidi" w:hAnsiTheme="majorBidi" w:cstheme="majorBidi"/>
          <w:sz w:val="24"/>
          <w:szCs w:val="24"/>
          <w:lang w:val="en-US"/>
        </w:rPr>
        <w:t xml:space="preserve"> GC, Papadaki </w:t>
      </w:r>
      <w:r w:rsidR="00E24CAA" w:rsidRPr="00E24CAA">
        <w:rPr>
          <w:rFonts w:asciiTheme="majorBidi" w:hAnsiTheme="majorBidi" w:cstheme="majorBidi"/>
          <w:sz w:val="24"/>
          <w:szCs w:val="24"/>
          <w:lang w:val="en-US"/>
        </w:rPr>
        <w:t xml:space="preserve">E, </w:t>
      </w:r>
      <w:proofErr w:type="spellStart"/>
      <w:r w:rsidR="00E24CAA" w:rsidRPr="00E24CAA">
        <w:rPr>
          <w:rFonts w:asciiTheme="majorBidi" w:hAnsiTheme="majorBidi" w:cstheme="majorBidi"/>
          <w:sz w:val="24"/>
          <w:szCs w:val="24"/>
          <w:lang w:val="en-US"/>
        </w:rPr>
        <w:t>Kavroulakis</w:t>
      </w:r>
      <w:proofErr w:type="spellEnd"/>
      <w:r w:rsidRPr="00E24CAA">
        <w:rPr>
          <w:rFonts w:asciiTheme="majorBidi" w:hAnsiTheme="majorBidi" w:cstheme="majorBidi"/>
          <w:sz w:val="24"/>
          <w:szCs w:val="24"/>
          <w:lang w:val="en-US"/>
        </w:rPr>
        <w:t xml:space="preserve"> E, </w:t>
      </w:r>
      <w:proofErr w:type="spellStart"/>
      <w:r w:rsidRPr="00E24CAA">
        <w:rPr>
          <w:rFonts w:asciiTheme="majorBidi" w:hAnsiTheme="majorBidi" w:cstheme="majorBidi"/>
          <w:sz w:val="24"/>
          <w:szCs w:val="24"/>
          <w:lang w:val="en-US"/>
        </w:rPr>
        <w:t>Bertsias</w:t>
      </w:r>
      <w:proofErr w:type="spellEnd"/>
      <w:r w:rsidRPr="00E24CAA">
        <w:rPr>
          <w:rFonts w:asciiTheme="majorBidi" w:hAnsiTheme="majorBidi" w:cstheme="majorBidi"/>
          <w:sz w:val="24"/>
          <w:szCs w:val="24"/>
          <w:lang w:val="en-US"/>
        </w:rPr>
        <w:t xml:space="preserve"> G, K. Marias K. Machine Learning Classification of Neuropsychiatric Systemic Lupus Erythematosus Patients Using Resting-State fMRI Functional Connectivity 2019 IEEE International Conference on Imaging Systems and Techniques (IST), Abu Dhabi, United Arab Emirates, 2019, pp. 1-6, </w:t>
      </w:r>
      <w:proofErr w:type="spellStart"/>
      <w:r w:rsidRPr="00E24CAA">
        <w:rPr>
          <w:rFonts w:asciiTheme="majorBidi" w:hAnsiTheme="majorBidi" w:cstheme="majorBidi"/>
          <w:sz w:val="24"/>
          <w:szCs w:val="24"/>
          <w:lang w:val="en-US"/>
        </w:rPr>
        <w:t>doi</w:t>
      </w:r>
      <w:proofErr w:type="spellEnd"/>
      <w:r w:rsidRPr="00E24CAA">
        <w:rPr>
          <w:rFonts w:asciiTheme="majorBidi" w:hAnsiTheme="majorBidi" w:cstheme="majorBidi"/>
          <w:sz w:val="24"/>
          <w:szCs w:val="24"/>
          <w:lang w:val="en-US"/>
        </w:rPr>
        <w:t xml:space="preserve">: 10.1109/IST48021.2019.9010078. </w:t>
      </w:r>
    </w:p>
    <w:p w14:paraId="07424636" w14:textId="4E8CECB4" w:rsidR="002F60C7" w:rsidRPr="00E24CAA" w:rsidRDefault="00036F18" w:rsidP="007125F2">
      <w:pPr>
        <w:pStyle w:val="a4"/>
        <w:numPr>
          <w:ilvl w:val="0"/>
          <w:numId w:val="6"/>
        </w:numPr>
        <w:ind w:left="0" w:hanging="11"/>
        <w:jc w:val="both"/>
        <w:rPr>
          <w:rFonts w:asciiTheme="majorBidi" w:hAnsiTheme="majorBidi" w:cstheme="majorBidi"/>
          <w:sz w:val="24"/>
          <w:szCs w:val="24"/>
          <w:lang w:val="en-US"/>
        </w:rPr>
      </w:pPr>
      <w:r w:rsidRPr="00E24CAA">
        <w:rPr>
          <w:rFonts w:asciiTheme="majorBidi" w:hAnsiTheme="majorBidi" w:cstheme="majorBidi"/>
          <w:sz w:val="24"/>
          <w:szCs w:val="24"/>
          <w:lang w:val="en-US"/>
        </w:rPr>
        <w:t xml:space="preserve">Simos NJ, Dimitriadis SI, </w:t>
      </w:r>
      <w:proofErr w:type="spellStart"/>
      <w:r w:rsidRPr="00E24CAA">
        <w:rPr>
          <w:rFonts w:asciiTheme="majorBidi" w:hAnsiTheme="majorBidi" w:cstheme="majorBidi"/>
          <w:sz w:val="24"/>
          <w:szCs w:val="24"/>
          <w:lang w:val="en-US"/>
        </w:rPr>
        <w:t>Kavroulakis</w:t>
      </w:r>
      <w:proofErr w:type="spellEnd"/>
      <w:r w:rsidRPr="00E24CAA">
        <w:rPr>
          <w:rFonts w:asciiTheme="majorBidi" w:hAnsiTheme="majorBidi" w:cstheme="majorBidi"/>
          <w:sz w:val="24"/>
          <w:szCs w:val="24"/>
          <w:lang w:val="en-US"/>
        </w:rPr>
        <w:t xml:space="preserve"> E, </w:t>
      </w:r>
      <w:proofErr w:type="spellStart"/>
      <w:r w:rsidRPr="00E24CAA">
        <w:rPr>
          <w:rFonts w:asciiTheme="majorBidi" w:hAnsiTheme="majorBidi" w:cstheme="majorBidi"/>
          <w:sz w:val="24"/>
          <w:szCs w:val="24"/>
          <w:lang w:val="en-US"/>
        </w:rPr>
        <w:t>Manikis</w:t>
      </w:r>
      <w:proofErr w:type="spellEnd"/>
      <w:r w:rsidRPr="00E24CAA">
        <w:rPr>
          <w:rFonts w:asciiTheme="majorBidi" w:hAnsiTheme="majorBidi" w:cstheme="majorBidi"/>
          <w:sz w:val="24"/>
          <w:szCs w:val="24"/>
          <w:lang w:val="en-US"/>
        </w:rPr>
        <w:t xml:space="preserve"> GC, </w:t>
      </w:r>
      <w:proofErr w:type="spellStart"/>
      <w:r w:rsidRPr="00E24CAA">
        <w:rPr>
          <w:rFonts w:asciiTheme="majorBidi" w:hAnsiTheme="majorBidi" w:cstheme="majorBidi"/>
          <w:sz w:val="24"/>
          <w:szCs w:val="24"/>
          <w:lang w:val="en-US"/>
        </w:rPr>
        <w:t>Bertsias</w:t>
      </w:r>
      <w:proofErr w:type="spellEnd"/>
      <w:r w:rsidRPr="00E24CAA">
        <w:rPr>
          <w:rFonts w:asciiTheme="majorBidi" w:hAnsiTheme="majorBidi" w:cstheme="majorBidi"/>
          <w:sz w:val="24"/>
          <w:szCs w:val="24"/>
          <w:lang w:val="en-US"/>
        </w:rPr>
        <w:t xml:space="preserve"> G, Simos P, Maris TG, Papadaki E. Quantitative Identification of Functional Connectivity Disturbances in Neuropsychiatric Lupus Based on Resting-State fMRI: A Robust </w:t>
      </w:r>
      <w:r w:rsidRPr="00E24CAA">
        <w:rPr>
          <w:rFonts w:asciiTheme="majorBidi" w:hAnsiTheme="majorBidi" w:cstheme="majorBidi"/>
          <w:sz w:val="24"/>
          <w:szCs w:val="24"/>
          <w:lang w:val="en-US"/>
        </w:rPr>
        <w:lastRenderedPageBreak/>
        <w:t xml:space="preserve">Machine Learning Approach. Brain Sci. 2020 Oct 25;10(11):777. </w:t>
      </w:r>
      <w:proofErr w:type="spellStart"/>
      <w:r w:rsidRPr="00E24CAA">
        <w:rPr>
          <w:rFonts w:asciiTheme="majorBidi" w:hAnsiTheme="majorBidi" w:cstheme="majorBidi"/>
          <w:sz w:val="24"/>
          <w:szCs w:val="24"/>
          <w:lang w:val="en-US"/>
        </w:rPr>
        <w:t>doi</w:t>
      </w:r>
      <w:proofErr w:type="spellEnd"/>
      <w:r w:rsidRPr="00E24CAA">
        <w:rPr>
          <w:rFonts w:asciiTheme="majorBidi" w:hAnsiTheme="majorBidi" w:cstheme="majorBidi"/>
          <w:sz w:val="24"/>
          <w:szCs w:val="24"/>
          <w:lang w:val="en-US"/>
        </w:rPr>
        <w:t>: 10.3390/brainsci</w:t>
      </w:r>
      <w:r w:rsidR="00E24CAA" w:rsidRPr="00E24CAA">
        <w:rPr>
          <w:rFonts w:asciiTheme="majorBidi" w:hAnsiTheme="majorBidi" w:cstheme="majorBidi"/>
          <w:sz w:val="24"/>
          <w:szCs w:val="24"/>
          <w:lang w:val="en-US"/>
        </w:rPr>
        <w:t>10110777.</w:t>
      </w:r>
    </w:p>
    <w:p w14:paraId="3348BB98" w14:textId="5946AC06" w:rsidR="00BA788F" w:rsidRPr="00E24CAA" w:rsidRDefault="00BA788F" w:rsidP="007125F2">
      <w:pPr>
        <w:pStyle w:val="a4"/>
        <w:numPr>
          <w:ilvl w:val="0"/>
          <w:numId w:val="6"/>
        </w:numPr>
        <w:ind w:left="0" w:hanging="11"/>
        <w:jc w:val="both"/>
        <w:rPr>
          <w:rFonts w:asciiTheme="majorBidi" w:hAnsiTheme="majorBidi" w:cstheme="majorBidi"/>
          <w:sz w:val="24"/>
          <w:szCs w:val="24"/>
          <w:lang w:val="en-US"/>
        </w:rPr>
      </w:pPr>
      <w:r w:rsidRPr="00E24CAA">
        <w:rPr>
          <w:rFonts w:asciiTheme="majorBidi" w:hAnsiTheme="majorBidi" w:cstheme="majorBidi"/>
          <w:sz w:val="24"/>
          <w:szCs w:val="24"/>
          <w:lang w:val="en-US"/>
        </w:rPr>
        <w:t xml:space="preserve">Whitfield-Gabrieli S, Nieto-Castanon A. Conn: a functional connectivity toolbox for correlated and anticorrelated brain networks. Brain Connect. 2012;2(3):125-41. </w:t>
      </w:r>
      <w:proofErr w:type="spellStart"/>
      <w:r w:rsidRPr="00E24CAA">
        <w:rPr>
          <w:rFonts w:asciiTheme="majorBidi" w:hAnsiTheme="majorBidi" w:cstheme="majorBidi"/>
          <w:sz w:val="24"/>
          <w:szCs w:val="24"/>
          <w:lang w:val="en-US"/>
        </w:rPr>
        <w:t>doi</w:t>
      </w:r>
      <w:proofErr w:type="spellEnd"/>
      <w:r w:rsidRPr="00E24CAA">
        <w:rPr>
          <w:rFonts w:asciiTheme="majorBidi" w:hAnsiTheme="majorBidi" w:cstheme="majorBidi"/>
          <w:sz w:val="24"/>
          <w:szCs w:val="24"/>
          <w:lang w:val="en-US"/>
        </w:rPr>
        <w:t>: 10.1089/brain.2012.0073.</w:t>
      </w:r>
    </w:p>
    <w:p w14:paraId="3FC10693" w14:textId="429401F2" w:rsidR="003F591E" w:rsidRPr="00E24CAA" w:rsidRDefault="003F591E" w:rsidP="007125F2">
      <w:pPr>
        <w:pStyle w:val="a4"/>
        <w:numPr>
          <w:ilvl w:val="0"/>
          <w:numId w:val="6"/>
        </w:numPr>
        <w:ind w:left="0" w:hanging="11"/>
        <w:jc w:val="both"/>
        <w:rPr>
          <w:rFonts w:asciiTheme="majorBidi" w:hAnsiTheme="majorBidi" w:cstheme="majorBidi"/>
          <w:sz w:val="24"/>
          <w:szCs w:val="24"/>
          <w:lang w:val="en-US"/>
        </w:rPr>
      </w:pPr>
      <w:r w:rsidRPr="00E24CAA">
        <w:rPr>
          <w:rFonts w:asciiTheme="majorBidi" w:hAnsiTheme="majorBidi" w:cstheme="majorBidi"/>
          <w:sz w:val="24"/>
          <w:szCs w:val="24"/>
          <w:lang w:val="en-US"/>
        </w:rPr>
        <w:t xml:space="preserve">Schaefer A, Kong R, Gordon EM, Laumann TO, Zuo XN, Holmes AJ, Eickhoff SB, Yeo BTT. Local-Global Parcellation of the Human Cerebral Cortex from Intrinsic Functional Connectivity MRI. </w:t>
      </w:r>
      <w:proofErr w:type="spellStart"/>
      <w:r w:rsidRPr="00E24CAA">
        <w:rPr>
          <w:rFonts w:asciiTheme="majorBidi" w:hAnsiTheme="majorBidi" w:cstheme="majorBidi"/>
          <w:sz w:val="24"/>
          <w:szCs w:val="24"/>
          <w:lang w:val="en-US"/>
        </w:rPr>
        <w:t>Cereb</w:t>
      </w:r>
      <w:proofErr w:type="spellEnd"/>
      <w:r w:rsidRPr="00E24CAA">
        <w:rPr>
          <w:rFonts w:asciiTheme="majorBidi" w:hAnsiTheme="majorBidi" w:cstheme="majorBidi"/>
          <w:sz w:val="24"/>
          <w:szCs w:val="24"/>
          <w:lang w:val="en-US"/>
        </w:rPr>
        <w:t xml:space="preserve"> Cortex. 2018 Sep 1;28(9):3095-3114. </w:t>
      </w:r>
      <w:proofErr w:type="spellStart"/>
      <w:r w:rsidRPr="00E24CAA">
        <w:rPr>
          <w:rFonts w:asciiTheme="majorBidi" w:hAnsiTheme="majorBidi" w:cstheme="majorBidi"/>
          <w:sz w:val="24"/>
          <w:szCs w:val="24"/>
          <w:lang w:val="en-US"/>
        </w:rPr>
        <w:t>doi</w:t>
      </w:r>
      <w:proofErr w:type="spellEnd"/>
      <w:r w:rsidRPr="00E24CAA">
        <w:rPr>
          <w:rFonts w:asciiTheme="majorBidi" w:hAnsiTheme="majorBidi" w:cstheme="majorBidi"/>
          <w:sz w:val="24"/>
          <w:szCs w:val="24"/>
          <w:lang w:val="en-US"/>
        </w:rPr>
        <w:t>: 10.1093/</w:t>
      </w:r>
      <w:proofErr w:type="spellStart"/>
      <w:r w:rsidRPr="00E24CAA">
        <w:rPr>
          <w:rFonts w:asciiTheme="majorBidi" w:hAnsiTheme="majorBidi" w:cstheme="majorBidi"/>
          <w:sz w:val="24"/>
          <w:szCs w:val="24"/>
          <w:lang w:val="en-US"/>
        </w:rPr>
        <w:t>cercor</w:t>
      </w:r>
      <w:proofErr w:type="spellEnd"/>
      <w:r w:rsidRPr="00E24CAA">
        <w:rPr>
          <w:rFonts w:asciiTheme="majorBidi" w:hAnsiTheme="majorBidi" w:cstheme="majorBidi"/>
          <w:sz w:val="24"/>
          <w:szCs w:val="24"/>
          <w:lang w:val="en-US"/>
        </w:rPr>
        <w:t>/bhx179.</w:t>
      </w:r>
    </w:p>
    <w:p w14:paraId="62FF516D" w14:textId="0BBD53C8" w:rsidR="00C5101B" w:rsidRPr="00E24CAA" w:rsidRDefault="00C5101B" w:rsidP="007125F2">
      <w:pPr>
        <w:pStyle w:val="a4"/>
        <w:numPr>
          <w:ilvl w:val="0"/>
          <w:numId w:val="6"/>
        </w:numPr>
        <w:ind w:left="0" w:hanging="11"/>
        <w:jc w:val="both"/>
        <w:rPr>
          <w:rFonts w:asciiTheme="majorBidi" w:hAnsiTheme="majorBidi" w:cstheme="majorBidi"/>
          <w:sz w:val="24"/>
          <w:szCs w:val="24"/>
          <w:lang w:val="en-US"/>
        </w:rPr>
      </w:pPr>
      <w:r w:rsidRPr="00E24CAA">
        <w:rPr>
          <w:rFonts w:asciiTheme="majorBidi" w:hAnsiTheme="majorBidi" w:cstheme="majorBidi"/>
          <w:sz w:val="24"/>
          <w:szCs w:val="24"/>
          <w:lang w:val="en-US"/>
        </w:rPr>
        <w:t xml:space="preserve">Layden E. </w:t>
      </w:r>
      <w:proofErr w:type="spellStart"/>
      <w:r w:rsidRPr="00E24CAA">
        <w:rPr>
          <w:rFonts w:asciiTheme="majorBidi" w:hAnsiTheme="majorBidi" w:cstheme="majorBidi"/>
          <w:sz w:val="24"/>
          <w:szCs w:val="24"/>
          <w:lang w:val="en-US"/>
        </w:rPr>
        <w:t>Intrinsic_connectivity_contrast</w:t>
      </w:r>
      <w:proofErr w:type="spellEnd"/>
      <w:r w:rsidRPr="00E24CAA">
        <w:rPr>
          <w:rFonts w:asciiTheme="majorBidi" w:hAnsiTheme="majorBidi" w:cstheme="majorBidi"/>
          <w:sz w:val="24"/>
          <w:szCs w:val="24"/>
          <w:lang w:val="en-US"/>
        </w:rPr>
        <w:t xml:space="preserve"> (Internet). </w:t>
      </w:r>
      <w:proofErr w:type="spellStart"/>
      <w:r w:rsidRPr="00E24CAA">
        <w:rPr>
          <w:rFonts w:asciiTheme="majorBidi" w:hAnsiTheme="majorBidi" w:cstheme="majorBidi"/>
          <w:sz w:val="24"/>
          <w:szCs w:val="24"/>
          <w:lang w:val="en-US"/>
        </w:rPr>
        <w:t>MATLABCentral</w:t>
      </w:r>
      <w:proofErr w:type="spellEnd"/>
      <w:r w:rsidRPr="00E24CAA">
        <w:rPr>
          <w:rFonts w:asciiTheme="majorBidi" w:hAnsiTheme="majorBidi" w:cstheme="majorBidi"/>
          <w:sz w:val="24"/>
          <w:szCs w:val="24"/>
          <w:lang w:val="en-US"/>
        </w:rPr>
        <w:t xml:space="preserve"> File Exchange. 2020 (cited 2020 Apr 2). Available from: </w:t>
      </w:r>
      <w:r w:rsidR="00B46CFA" w:rsidRPr="00B46CFA">
        <w:rPr>
          <w:rFonts w:asciiTheme="majorBidi" w:hAnsiTheme="majorBidi" w:cstheme="majorBidi"/>
          <w:sz w:val="24"/>
          <w:szCs w:val="24"/>
          <w:lang w:val="en-US"/>
        </w:rPr>
        <w:t>https://www.mathworks.com/matlabcentral/fileexchange/68248-intrinsic_connectivity_contrast</w:t>
      </w:r>
    </w:p>
    <w:sectPr w:rsidR="00C5101B" w:rsidRPr="00E24CAA">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A1"/>
    <w:family w:val="roman"/>
    <w:pitch w:val="variable"/>
    <w:sig w:usb0="E0002EFF" w:usb1="C000785B" w:usb2="00000009" w:usb3="00000000" w:csb0="000001FF"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A1"/>
    <w:family w:val="swiss"/>
    <w:pitch w:val="variable"/>
    <w:sig w:usb0="E0002EFF" w:usb1="C000785B" w:usb2="00000009" w:usb3="00000000" w:csb0="000001FF" w:csb1="00000000"/>
  </w:font>
  <w:font w:name="Segoe UI">
    <w:panose1 w:val="020B0502040204020203"/>
    <w:charset w:val="A1"/>
    <w:family w:val="swiss"/>
    <w:pitch w:val="variable"/>
    <w:sig w:usb0="E4002EFF" w:usb1="C000E47F" w:usb2="00000009" w:usb3="00000000" w:csb0="000001FF" w:csb1="00000000"/>
  </w:font>
  <w:font w:name="Calibri Light">
    <w:panose1 w:val="020F0302020204030204"/>
    <w:charset w:val="A1"/>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1C850C3"/>
    <w:multiLevelType w:val="multilevel"/>
    <w:tmpl w:val="EFDEC27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 w15:restartNumberingAfterBreak="0">
    <w:nsid w:val="32F64F8B"/>
    <w:multiLevelType w:val="multilevel"/>
    <w:tmpl w:val="9FC26110"/>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 w15:restartNumberingAfterBreak="0">
    <w:nsid w:val="425A4A21"/>
    <w:multiLevelType w:val="multilevel"/>
    <w:tmpl w:val="EFDEC27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3" w15:restartNumberingAfterBreak="0">
    <w:nsid w:val="5B96480C"/>
    <w:multiLevelType w:val="multilevel"/>
    <w:tmpl w:val="EFDEC274"/>
    <w:lvl w:ilvl="0">
      <w:start w:val="1"/>
      <w:numFmt w:val="decimal"/>
      <w:lvlText w:val="%1."/>
      <w:lvlJc w:val="left"/>
      <w:pPr>
        <w:ind w:left="720" w:hanging="360"/>
      </w:pPr>
      <w:rPr>
        <w:rFonts w:hint="default"/>
      </w:rPr>
    </w:lvl>
    <w:lvl w:ilvl="1">
      <w:start w:val="2"/>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77967C9E"/>
    <w:multiLevelType w:val="multilevel"/>
    <w:tmpl w:val="94449FE8"/>
    <w:lvl w:ilvl="0">
      <w:start w:val="2"/>
      <w:numFmt w:val="decimal"/>
      <w:lvlText w:val="%1."/>
      <w:lvlJc w:val="left"/>
      <w:pPr>
        <w:ind w:left="360" w:hanging="360"/>
      </w:pPr>
      <w:rPr>
        <w:rFonts w:hint="default"/>
      </w:rPr>
    </w:lvl>
    <w:lvl w:ilvl="1">
      <w:start w:val="1"/>
      <w:numFmt w:val="decimal"/>
      <w:lvlText w:val="%1.%2."/>
      <w:lvlJc w:val="left"/>
      <w:pPr>
        <w:ind w:left="785" w:hanging="3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5" w15:restartNumberingAfterBreak="0">
    <w:nsid w:val="7CAD5961"/>
    <w:multiLevelType w:val="hybridMultilevel"/>
    <w:tmpl w:val="7F80B8D0"/>
    <w:lvl w:ilvl="0" w:tplc="8596439A">
      <w:start w:val="1"/>
      <w:numFmt w:val="decimal"/>
      <w:lvlText w:val="%1."/>
      <w:lvlJc w:val="left"/>
      <w:pPr>
        <w:ind w:left="720" w:hanging="360"/>
      </w:pPr>
      <w:rPr>
        <w:rFonts w:ascii="Times New Roman" w:eastAsiaTheme="minorHAnsi" w:hAnsi="Times New Roman" w:cs="Times New Roman"/>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num w:numId="1" w16cid:durableId="1926717486">
    <w:abstractNumId w:val="3"/>
  </w:num>
  <w:num w:numId="2" w16cid:durableId="218395592">
    <w:abstractNumId w:val="4"/>
  </w:num>
  <w:num w:numId="3" w16cid:durableId="1578057456">
    <w:abstractNumId w:val="2"/>
  </w:num>
  <w:num w:numId="4" w16cid:durableId="846334943">
    <w:abstractNumId w:val="0"/>
  </w:num>
  <w:num w:numId="5" w16cid:durableId="157816298">
    <w:abstractNumId w:val="1"/>
  </w:num>
  <w:num w:numId="6" w16cid:durableId="58342027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624B"/>
    <w:rsid w:val="00036F18"/>
    <w:rsid w:val="000D64DB"/>
    <w:rsid w:val="00103691"/>
    <w:rsid w:val="00132C34"/>
    <w:rsid w:val="001C712D"/>
    <w:rsid w:val="001F5F21"/>
    <w:rsid w:val="00227566"/>
    <w:rsid w:val="002C624B"/>
    <w:rsid w:val="002D2BB9"/>
    <w:rsid w:val="002F2937"/>
    <w:rsid w:val="002F60C7"/>
    <w:rsid w:val="00346386"/>
    <w:rsid w:val="00355F79"/>
    <w:rsid w:val="0038660C"/>
    <w:rsid w:val="003D2AF2"/>
    <w:rsid w:val="003F591E"/>
    <w:rsid w:val="0040716C"/>
    <w:rsid w:val="004135ED"/>
    <w:rsid w:val="004745C2"/>
    <w:rsid w:val="004A5145"/>
    <w:rsid w:val="004D13E5"/>
    <w:rsid w:val="005771C1"/>
    <w:rsid w:val="0063463A"/>
    <w:rsid w:val="007125F2"/>
    <w:rsid w:val="00753133"/>
    <w:rsid w:val="007B2876"/>
    <w:rsid w:val="007C144D"/>
    <w:rsid w:val="008558E9"/>
    <w:rsid w:val="008630B2"/>
    <w:rsid w:val="00876A38"/>
    <w:rsid w:val="00931C9D"/>
    <w:rsid w:val="00981951"/>
    <w:rsid w:val="009C2808"/>
    <w:rsid w:val="00AF639E"/>
    <w:rsid w:val="00B03E43"/>
    <w:rsid w:val="00B46CFA"/>
    <w:rsid w:val="00BA788F"/>
    <w:rsid w:val="00BB1F98"/>
    <w:rsid w:val="00BE4E3D"/>
    <w:rsid w:val="00BF4D2E"/>
    <w:rsid w:val="00C2593A"/>
    <w:rsid w:val="00C32BCF"/>
    <w:rsid w:val="00C34106"/>
    <w:rsid w:val="00C5101B"/>
    <w:rsid w:val="00CE4B81"/>
    <w:rsid w:val="00D031DC"/>
    <w:rsid w:val="00D36059"/>
    <w:rsid w:val="00D549B3"/>
    <w:rsid w:val="00D82266"/>
    <w:rsid w:val="00E004CC"/>
    <w:rsid w:val="00E24CAA"/>
    <w:rsid w:val="00ED2129"/>
    <w:rsid w:val="00EE762B"/>
    <w:rsid w:val="00F8210A"/>
    <w:rsid w:val="00F83E6B"/>
    <w:rsid w:val="00F936CC"/>
    <w:rsid w:val="00FA7006"/>
  </w:rsids>
  <m:mathPr>
    <m:mathFont m:val="Cambria Math"/>
    <m:brkBin m:val="before"/>
    <m:brkBinSub m:val="--"/>
    <m:smallFrac m:val="0"/>
    <m:dispDef/>
    <m:lMargin m:val="0"/>
    <m:rMargin m:val="0"/>
    <m:defJc m:val="centerGroup"/>
    <m:wrapIndent m:val="1440"/>
    <m:intLim m:val="subSup"/>
    <m:naryLim m:val="undOvr"/>
  </m:mathPr>
  <w:themeFontLang w:val="el-GR"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6241A9"/>
  <w15:chartTrackingRefBased/>
  <w15:docId w15:val="{82B697CC-BFEA-4ED0-99B4-FF651519B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l-GR" w:eastAsia="en-US" w:bidi="he-IL"/>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2C624B"/>
    <w:pPr>
      <w:spacing w:after="0" w:line="240" w:lineRule="auto"/>
    </w:pPr>
    <w:rPr>
      <w:rFonts w:ascii="Times New Roman" w:eastAsia="Times New Roman" w:hAnsi="Times New Roman" w:cs="Times New Roman"/>
      <w:kern w:val="0"/>
      <w:sz w:val="20"/>
      <w:szCs w:val="20"/>
      <w:lang w:val="en-GB" w:eastAsia="en-GB"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D36059"/>
    <w:pPr>
      <w:ind w:left="720"/>
      <w:contextualSpacing/>
    </w:pPr>
  </w:style>
  <w:style w:type="character" w:styleId="-">
    <w:name w:val="Hyperlink"/>
    <w:basedOn w:val="a0"/>
    <w:uiPriority w:val="99"/>
    <w:unhideWhenUsed/>
    <w:rsid w:val="00753133"/>
    <w:rPr>
      <w:color w:val="0563C1" w:themeColor="hyperlink"/>
      <w:u w:val="single"/>
    </w:rPr>
  </w:style>
  <w:style w:type="paragraph" w:styleId="a5">
    <w:name w:val="Revision"/>
    <w:hidden/>
    <w:uiPriority w:val="99"/>
    <w:semiHidden/>
    <w:rsid w:val="00C32BCF"/>
    <w:pPr>
      <w:spacing w:after="0" w:line="240" w:lineRule="auto"/>
    </w:pPr>
  </w:style>
  <w:style w:type="paragraph" w:styleId="a6">
    <w:name w:val="Balloon Text"/>
    <w:basedOn w:val="a"/>
    <w:link w:val="Char"/>
    <w:uiPriority w:val="99"/>
    <w:semiHidden/>
    <w:unhideWhenUsed/>
    <w:rsid w:val="00B46CFA"/>
    <w:pPr>
      <w:spacing w:after="0" w:line="240" w:lineRule="auto"/>
    </w:pPr>
    <w:rPr>
      <w:rFonts w:ascii="Segoe UI" w:hAnsi="Segoe UI" w:cs="Segoe UI"/>
      <w:sz w:val="18"/>
      <w:szCs w:val="18"/>
    </w:rPr>
  </w:style>
  <w:style w:type="character" w:customStyle="1" w:styleId="Char">
    <w:name w:val="Κείμενο πλαισίου Char"/>
    <w:basedOn w:val="a0"/>
    <w:link w:val="a6"/>
    <w:uiPriority w:val="99"/>
    <w:semiHidden/>
    <w:rsid w:val="00B46CFA"/>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5</Pages>
  <Words>1334</Words>
  <Characters>7205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efrosini papadaki</dc:creator>
  <cp:keywords/>
  <dc:description/>
  <cp:lastModifiedBy>efrosini</cp:lastModifiedBy>
  <cp:revision>5</cp:revision>
  <dcterms:created xsi:type="dcterms:W3CDTF">2024-03-31T04:04:00Z</dcterms:created>
  <dcterms:modified xsi:type="dcterms:W3CDTF">2024-03-31T13:18:00Z</dcterms:modified>
</cp:coreProperties>
</file>