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DAF6"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 xml:space="preserve">Supplementary Materials for: </w:t>
      </w:r>
    </w:p>
    <w:p w14:paraId="0A25FDD1" w14:textId="77EF379E" w:rsidR="0033010E" w:rsidRPr="000156AE" w:rsidRDefault="00B66B4F">
      <w:pPr>
        <w:spacing w:line="480" w:lineRule="auto"/>
        <w:rPr>
          <w:rFonts w:ascii="Times New Roman" w:hAnsi="Times New Roman" w:cs="Times New Roman"/>
          <w:b/>
          <w:bCs/>
          <w:sz w:val="24"/>
          <w:szCs w:val="24"/>
        </w:rPr>
      </w:pPr>
      <w:r w:rsidRPr="00B66B4F">
        <w:rPr>
          <w:rFonts w:ascii="Times New Roman" w:hAnsi="Times New Roman" w:cs="Times New Roman"/>
          <w:b/>
          <w:bCs/>
          <w:sz w:val="24"/>
          <w:szCs w:val="24"/>
        </w:rPr>
        <w:t>Conditions Enabling the Persistence of Cooperating Synthetase, Ligase, and Mutation-Inhibitor Catalytic Polymers</w:t>
      </w:r>
    </w:p>
    <w:p w14:paraId="6E86E482" w14:textId="77777777" w:rsidR="0033010E" w:rsidRPr="000156AE" w:rsidRDefault="0033010E">
      <w:pPr>
        <w:spacing w:line="480" w:lineRule="auto"/>
        <w:rPr>
          <w:rFonts w:ascii="Times New Roman" w:hAnsi="Times New Roman" w:cs="Times New Roman"/>
          <w:sz w:val="24"/>
          <w:szCs w:val="24"/>
        </w:rPr>
      </w:pPr>
    </w:p>
    <w:p w14:paraId="47F94829" w14:textId="3FE51712"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 xml:space="preserve">Authors </w:t>
      </w:r>
    </w:p>
    <w:p w14:paraId="41522D54" w14:textId="634CE3CC"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Zhen Peng, Alex M. Plum, Rahul Kartha, Emily M. Jacobson, David A. Baum*</w:t>
      </w:r>
    </w:p>
    <w:p w14:paraId="3B34907A" w14:textId="77777777" w:rsidR="006B0D10" w:rsidRDefault="006B0D10">
      <w:pPr>
        <w:spacing w:line="480" w:lineRule="auto"/>
        <w:rPr>
          <w:rFonts w:ascii="Times New Roman" w:hAnsi="Times New Roman" w:cs="Times New Roman"/>
          <w:sz w:val="24"/>
          <w:szCs w:val="24"/>
        </w:rPr>
      </w:pPr>
    </w:p>
    <w:p w14:paraId="40DD284F" w14:textId="54CC4309"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sz w:val="24"/>
          <w:szCs w:val="24"/>
        </w:rPr>
        <w:t>*Correspondence to:</w:t>
      </w:r>
      <w:r w:rsidR="006B0D10">
        <w:rPr>
          <w:rFonts w:ascii="Times New Roman" w:hAnsi="Times New Roman" w:cs="Times New Roman"/>
          <w:sz w:val="24"/>
          <w:szCs w:val="24"/>
        </w:rPr>
        <w:t xml:space="preserve"> </w:t>
      </w:r>
      <w:r w:rsidR="006B0D10" w:rsidRPr="000156AE">
        <w:rPr>
          <w:rFonts w:ascii="Times New Roman" w:hAnsi="Times New Roman" w:cs="Times New Roman"/>
          <w:sz w:val="24"/>
          <w:szCs w:val="24"/>
        </w:rPr>
        <w:t>David A. Baum</w:t>
      </w:r>
      <w:r w:rsidR="006B0D10">
        <w:rPr>
          <w:rFonts w:ascii="Times New Roman" w:hAnsi="Times New Roman" w:cs="Times New Roman"/>
          <w:sz w:val="24"/>
          <w:szCs w:val="24"/>
        </w:rPr>
        <w:t>,</w:t>
      </w:r>
      <w:r w:rsidRPr="000156AE">
        <w:rPr>
          <w:rFonts w:ascii="Times New Roman" w:hAnsi="Times New Roman" w:cs="Times New Roman"/>
          <w:sz w:val="24"/>
          <w:szCs w:val="24"/>
        </w:rPr>
        <w:t xml:space="preserve"> </w:t>
      </w:r>
      <w:hyperlink r:id="rId8" w:history="1">
        <w:r w:rsidR="0033010E" w:rsidRPr="000156AE">
          <w:rPr>
            <w:rStyle w:val="Hyperlink"/>
            <w:rFonts w:ascii="Times New Roman" w:hAnsi="Times New Roman" w:cs="Times New Roman"/>
            <w:sz w:val="24"/>
            <w:szCs w:val="24"/>
          </w:rPr>
          <w:t>dbaum@wisc.edu</w:t>
        </w:r>
      </w:hyperlink>
      <w:r w:rsidR="006B0D10">
        <w:rPr>
          <w:rFonts w:ascii="Times New Roman" w:hAnsi="Times New Roman" w:cs="Times New Roman"/>
          <w:sz w:val="24"/>
          <w:szCs w:val="24"/>
        </w:rPr>
        <w:t xml:space="preserve">, </w:t>
      </w:r>
      <w:r w:rsidR="006B0D10" w:rsidRPr="000156AE">
        <w:rPr>
          <w:rFonts w:ascii="Times New Roman" w:hAnsi="Times New Roman" w:cs="Times New Roman"/>
          <w:sz w:val="24"/>
          <w:szCs w:val="24"/>
        </w:rPr>
        <w:t>Wisconsin Institute for Discovery, University of Wisconsin–Madison, Madison, WI 53706, USA</w:t>
      </w:r>
      <w:r w:rsidR="006B0D10" w:rsidRPr="000156AE">
        <w:rPr>
          <w:rFonts w:ascii="Times New Roman" w:hAnsi="Times New Roman" w:cs="Times New Roman"/>
          <w:b/>
          <w:bCs/>
          <w:sz w:val="24"/>
          <w:szCs w:val="24"/>
        </w:rPr>
        <w:t xml:space="preserve"> </w:t>
      </w:r>
      <w:r w:rsidRPr="000156AE">
        <w:rPr>
          <w:rFonts w:ascii="Times New Roman" w:hAnsi="Times New Roman" w:cs="Times New Roman"/>
          <w:b/>
          <w:bCs/>
          <w:sz w:val="24"/>
          <w:szCs w:val="24"/>
        </w:rPr>
        <w:br w:type="page"/>
      </w:r>
    </w:p>
    <w:p w14:paraId="7F603AA2"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lastRenderedPageBreak/>
        <w:t xml:space="preserve">Supplementary Methods </w:t>
      </w:r>
    </w:p>
    <w:p w14:paraId="29B6542F"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 model simulates reactions in one or multiple reactors across multiple generations. Between two generations, partial replacement of matter in a reactor by external food source and inter-reactor exchange of matter may occur. Within a generation, multiple four-phase cycles are iterated to synthesize activated monomers from foods and new polymers from activated monomers. </w:t>
      </w:r>
    </w:p>
    <w:p w14:paraId="52C86850"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In this model, except for the diverse polymers, eight chemical species are considered: energetic food E, structural foods F and G, activated monomers A and B, activated wildcards M and N, and waste W. Of these, all except energetic food and waste are considered polar, meaning that when adsorbed, reactivity differs between the two adjacent sites. </w:t>
      </w:r>
    </w:p>
    <w:p w14:paraId="6D56ABB6" w14:textId="60FEA525"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Ignoring ligation and polymer degradation reactions, only </w:t>
      </w:r>
      <w:r w:rsidR="0012161F" w:rsidRPr="000156AE">
        <w:rPr>
          <w:rFonts w:ascii="Times New Roman" w:hAnsi="Times New Roman" w:cs="Times New Roman"/>
          <w:sz w:val="24"/>
          <w:szCs w:val="24"/>
        </w:rPr>
        <w:t xml:space="preserve">two </w:t>
      </w:r>
      <w:r w:rsidRPr="000156AE">
        <w:rPr>
          <w:rFonts w:ascii="Times New Roman" w:hAnsi="Times New Roman" w:cs="Times New Roman"/>
          <w:sz w:val="24"/>
          <w:szCs w:val="24"/>
        </w:rPr>
        <w:t>classes of reactions are allowed:</w:t>
      </w:r>
    </w:p>
    <w:p w14:paraId="31065F7A" w14:textId="77777777" w:rsidR="0033010E" w:rsidRPr="000156AE" w:rsidRDefault="00000000">
      <w:pPr>
        <w:pStyle w:val="ListParagraph"/>
        <w:numPr>
          <w:ilvl w:val="0"/>
          <w:numId w:val="1"/>
        </w:num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Activation and deactivation of monomers: E + F </w:t>
      </w:r>
      <w:r w:rsidRPr="000156AE">
        <w:rPr>
          <w:rFonts w:ascii="Cambria Math" w:eastAsia="MS Mincho" w:hAnsi="Cambria Math" w:cs="MS Mincho"/>
          <w:sz w:val="24"/>
          <w:szCs w:val="24"/>
        </w:rPr>
        <w:t>⇌</w:t>
      </w:r>
      <w:r w:rsidRPr="000156AE">
        <w:rPr>
          <w:rFonts w:ascii="Times New Roman" w:hAnsi="Times New Roman" w:cs="Times New Roman"/>
          <w:sz w:val="24"/>
          <w:szCs w:val="24"/>
        </w:rPr>
        <w:t xml:space="preserve"> A + W, E + G </w:t>
      </w:r>
      <w:r w:rsidRPr="000156AE">
        <w:rPr>
          <w:rFonts w:ascii="Cambria Math" w:eastAsia="MS Mincho" w:hAnsi="Cambria Math" w:cs="MS Mincho"/>
          <w:sz w:val="24"/>
          <w:szCs w:val="24"/>
        </w:rPr>
        <w:t>⇌</w:t>
      </w:r>
      <w:r w:rsidRPr="000156AE">
        <w:rPr>
          <w:rFonts w:ascii="Times New Roman" w:hAnsi="Times New Roman" w:cs="Times New Roman"/>
          <w:sz w:val="24"/>
          <w:szCs w:val="24"/>
        </w:rPr>
        <w:t xml:space="preserve"> B + W, </w:t>
      </w:r>
    </w:p>
    <w:p w14:paraId="256440A8" w14:textId="58E7DD44" w:rsidR="0033010E" w:rsidRPr="000156AE" w:rsidRDefault="00000000" w:rsidP="0012161F">
      <w:pPr>
        <w:pStyle w:val="ListParagraph"/>
        <w:numPr>
          <w:ilvl w:val="0"/>
          <w:numId w:val="1"/>
        </w:num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Production of wildcards: A </w:t>
      </w:r>
      <w:r w:rsidRPr="000156AE">
        <w:rPr>
          <w:rFonts w:ascii="Times New Roman" w:hAnsi="Times New Roman" w:cs="Times New Roman" w:hint="eastAsia"/>
          <w:sz w:val="24"/>
          <w:szCs w:val="24"/>
        </w:rPr>
        <w:t>→</w:t>
      </w:r>
      <w:r w:rsidRPr="000156AE">
        <w:rPr>
          <w:rFonts w:ascii="Times New Roman" w:hAnsi="Times New Roman" w:cs="Times New Roman"/>
          <w:sz w:val="24"/>
          <w:szCs w:val="24"/>
        </w:rPr>
        <w:t xml:space="preserve"> M, B </w:t>
      </w:r>
      <w:r w:rsidRPr="000156AE">
        <w:rPr>
          <w:rFonts w:ascii="Times New Roman" w:hAnsi="Times New Roman" w:cs="Times New Roman" w:hint="eastAsia"/>
          <w:sz w:val="24"/>
          <w:szCs w:val="24"/>
        </w:rPr>
        <w:t>→</w:t>
      </w:r>
      <w:r w:rsidRPr="000156AE">
        <w:rPr>
          <w:rFonts w:ascii="Times New Roman" w:hAnsi="Times New Roman" w:cs="Times New Roman"/>
          <w:sz w:val="24"/>
          <w:szCs w:val="24"/>
        </w:rPr>
        <w:t xml:space="preserve"> N (including the monomers incorporated in polymers). </w:t>
      </w:r>
    </w:p>
    <w:p w14:paraId="12114048"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 xml:space="preserve">1. Within a generation </w:t>
      </w:r>
    </w:p>
    <w:p w14:paraId="3ADBB611"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In all simulations reported in the paper, the number of cycles through the following phases was set at 300. </w:t>
      </w:r>
    </w:p>
    <w:p w14:paraId="19E46E97"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Phase 1: Monomer modification </w:t>
      </w:r>
    </w:p>
    <w:p w14:paraId="7139FBD2" w14:textId="77777777" w:rsidR="0012161F"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 and B have a fixed probability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int</w:t>
      </w:r>
      <w:r w:rsidRPr="000156AE">
        <w:rPr>
          <w:rFonts w:ascii="Times New Roman" w:hAnsi="Times New Roman" w:cs="Times New Roman"/>
          <w:sz w:val="24"/>
          <w:szCs w:val="24"/>
        </w:rPr>
        <w:t xml:space="preserve">, which is the intrinsic wildcard-production probability, to become wildcards M and N, respectively. For the results reported in Section 2.3,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int</w:t>
      </w:r>
      <w:r w:rsidRPr="000156AE">
        <w:rPr>
          <w:rFonts w:ascii="Times New Roman" w:hAnsi="Times New Roman" w:cs="Times New Roman"/>
          <w:sz w:val="24"/>
          <w:szCs w:val="24"/>
        </w:rPr>
        <w:t xml:space="preserve"> varies as </w:t>
      </w:r>
      <w:r w:rsidRPr="000156AE">
        <w:rPr>
          <w:rFonts w:ascii="Times New Roman" w:hAnsi="Times New Roman" w:cs="Times New Roman"/>
          <w:sz w:val="24"/>
          <w:szCs w:val="24"/>
        </w:rPr>
        <w:lastRenderedPageBreak/>
        <w:t xml:space="preserve">specified; for other simulations,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int</w:t>
      </w:r>
      <w:r w:rsidRPr="000156AE">
        <w:rPr>
          <w:rFonts w:ascii="Times New Roman" w:hAnsi="Times New Roman" w:cs="Times New Roman"/>
          <w:sz w:val="24"/>
          <w:szCs w:val="24"/>
        </w:rPr>
        <w:t xml:space="preserve"> = 10</w:t>
      </w:r>
      <w:r w:rsidRPr="000156AE">
        <w:rPr>
          <w:rFonts w:ascii="Times New Roman" w:hAnsi="Times New Roman" w:cs="Times New Roman"/>
          <w:sz w:val="24"/>
          <w:szCs w:val="24"/>
          <w:vertAlign w:val="superscript"/>
        </w:rPr>
        <w:t>–6</w:t>
      </w:r>
      <w:r w:rsidRPr="000156AE">
        <w:rPr>
          <w:rFonts w:ascii="Times New Roman" w:hAnsi="Times New Roman" w:cs="Times New Roman"/>
          <w:sz w:val="24"/>
          <w:szCs w:val="24"/>
        </w:rPr>
        <w:t xml:space="preserve">. </w:t>
      </w:r>
      <w:r w:rsidR="0012161F" w:rsidRPr="000156AE">
        <w:rPr>
          <w:rFonts w:ascii="Times New Roman" w:hAnsi="Times New Roman" w:cs="Times New Roman"/>
          <w:sz w:val="24"/>
          <w:szCs w:val="24"/>
        </w:rPr>
        <w:t xml:space="preserve">However, the overall probability </w:t>
      </w:r>
      <w:r w:rsidR="0012161F" w:rsidRPr="000156AE">
        <w:rPr>
          <w:rFonts w:ascii="Times New Roman" w:hAnsi="Times New Roman" w:cs="Times New Roman"/>
          <w:i/>
          <w:iCs/>
          <w:sz w:val="24"/>
          <w:szCs w:val="24"/>
        </w:rPr>
        <w:t>P</w:t>
      </w:r>
      <w:r w:rsidR="0012161F" w:rsidRPr="000156AE">
        <w:rPr>
          <w:rFonts w:ascii="Times New Roman" w:hAnsi="Times New Roman" w:cs="Times New Roman"/>
          <w:sz w:val="24"/>
          <w:szCs w:val="24"/>
          <w:vertAlign w:val="subscript"/>
        </w:rPr>
        <w:t>wild</w:t>
      </w:r>
      <w:r w:rsidR="0012161F" w:rsidRPr="000156AE">
        <w:rPr>
          <w:rFonts w:ascii="Times New Roman" w:hAnsi="Times New Roman" w:cs="Times New Roman"/>
          <w:sz w:val="24"/>
          <w:szCs w:val="24"/>
        </w:rPr>
        <w:t xml:space="preserve"> of normal monomers becoming wildcards also depends on how well mutation inhibitors perform. </w:t>
      </w:r>
    </w:p>
    <w:p w14:paraId="4008DB49" w14:textId="38DCDD52" w:rsidR="0033010E" w:rsidRPr="000156AE" w:rsidRDefault="0012161F">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To account for the influence of mutation inhibitors, we define a </w:t>
      </w:r>
      <w:r w:rsidR="00487B0A" w:rsidRPr="000156AE">
        <w:rPr>
          <w:rFonts w:ascii="Times New Roman" w:hAnsi="Times New Roman" w:cs="Times New Roman"/>
          <w:sz w:val="24"/>
          <w:szCs w:val="24"/>
        </w:rPr>
        <w:t xml:space="preserve">non-negative </w:t>
      </w:r>
      <w:r w:rsidRPr="000156AE">
        <w:rPr>
          <w:rFonts w:ascii="Times New Roman" w:hAnsi="Times New Roman" w:cs="Times New Roman"/>
          <w:sz w:val="24"/>
          <w:szCs w:val="24"/>
        </w:rPr>
        <w:t xml:space="preserve">function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Pr="000156AE">
        <w:rPr>
          <w:rFonts w:ascii="Times New Roman" w:hAnsi="Times New Roman" w:cs="Times New Roman"/>
          <w:sz w:val="24"/>
          <w:szCs w:val="24"/>
        </w:rPr>
        <w:t>(</w:t>
      </w:r>
      <w:r w:rsidRPr="000156AE">
        <w:rPr>
          <w:rFonts w:ascii="Times New Roman" w:hAnsi="Times New Roman" w:cs="Times New Roman"/>
          <w:i/>
          <w:iCs/>
          <w:sz w:val="24"/>
          <w:szCs w:val="24"/>
        </w:rPr>
        <w:t>v</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of the efficiency </w:t>
      </w:r>
      <w:r w:rsidRPr="000156AE">
        <w:rPr>
          <w:rFonts w:ascii="Times New Roman" w:hAnsi="Times New Roman" w:cs="Times New Roman"/>
          <w:i/>
          <w:iCs/>
          <w:sz w:val="24"/>
          <w:szCs w:val="24"/>
        </w:rPr>
        <w:t>v</w:t>
      </w:r>
      <w:r w:rsidRPr="000156AE">
        <w:rPr>
          <w:rFonts w:ascii="Times New Roman" w:hAnsi="Times New Roman" w:cs="Times New Roman"/>
          <w:sz w:val="24"/>
          <w:szCs w:val="24"/>
        </w:rPr>
        <w:t xml:space="preserve"> and quantity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of mutation inhibitors, such that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wild</w:t>
      </w:r>
      <w:r w:rsidRPr="000156AE">
        <w:rPr>
          <w:rFonts w:ascii="Times New Roman" w:hAnsi="Times New Roman" w:cs="Times New Roman"/>
          <w:sz w:val="24"/>
          <w:szCs w:val="24"/>
        </w:rPr>
        <w:t xml:space="preserve"> =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int</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Pr="000156AE">
        <w:rPr>
          <w:rFonts w:ascii="Times New Roman" w:hAnsi="Times New Roman" w:cs="Times New Roman"/>
          <w:sz w:val="24"/>
          <w:szCs w:val="24"/>
        </w:rPr>
        <w:t>(</w:t>
      </w:r>
      <w:r w:rsidRPr="000156AE">
        <w:rPr>
          <w:rFonts w:ascii="Times New Roman" w:hAnsi="Times New Roman" w:cs="Times New Roman"/>
          <w:i/>
          <w:iCs/>
          <w:sz w:val="24"/>
          <w:szCs w:val="24"/>
        </w:rPr>
        <w:t>v</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Then it can be inferred that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Pr="000156AE">
        <w:rPr>
          <w:rFonts w:ascii="Times New Roman" w:hAnsi="Times New Roman" w:cs="Times New Roman"/>
          <w:sz w:val="24"/>
          <w:szCs w:val="24"/>
        </w:rPr>
        <w:t>(</w:t>
      </w:r>
      <w:r w:rsidRPr="000156AE">
        <w:rPr>
          <w:rFonts w:ascii="Times New Roman" w:hAnsi="Times New Roman" w:cs="Times New Roman"/>
          <w:i/>
          <w:iCs/>
          <w:sz w:val="24"/>
          <w:szCs w:val="24"/>
        </w:rPr>
        <w:t>v</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needs to </w:t>
      </w:r>
      <w:r w:rsidR="00D26670" w:rsidRPr="000156AE">
        <w:rPr>
          <w:rFonts w:ascii="Times New Roman" w:hAnsi="Times New Roman" w:cs="Times New Roman"/>
          <w:sz w:val="24"/>
          <w:szCs w:val="24"/>
        </w:rPr>
        <w:t>satisfy</w:t>
      </w:r>
      <w:r w:rsidRPr="000156AE">
        <w:rPr>
          <w:rFonts w:ascii="Times New Roman" w:hAnsi="Times New Roman" w:cs="Times New Roman"/>
          <w:sz w:val="24"/>
          <w:szCs w:val="24"/>
        </w:rPr>
        <w:t xml:space="preserve"> the following </w:t>
      </w:r>
      <w:r w:rsidR="00D26670" w:rsidRPr="000156AE">
        <w:rPr>
          <w:rFonts w:ascii="Times New Roman" w:hAnsi="Times New Roman" w:cs="Times New Roman"/>
          <w:sz w:val="24"/>
          <w:szCs w:val="24"/>
        </w:rPr>
        <w:t>conditions</w:t>
      </w:r>
      <w:r w:rsidRPr="000156AE">
        <w:rPr>
          <w:rFonts w:ascii="Times New Roman" w:hAnsi="Times New Roman" w:cs="Times New Roman"/>
          <w:sz w:val="24"/>
          <w:szCs w:val="24"/>
        </w:rPr>
        <w:t xml:space="preserve">: </w:t>
      </w:r>
    </w:p>
    <w:p w14:paraId="719CC75B" w14:textId="70EFCCB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1) If there is no inhibitor, </w:t>
      </w:r>
      <w:r w:rsidR="0012161F" w:rsidRPr="000156AE">
        <w:rPr>
          <w:rFonts w:ascii="Times New Roman" w:hAnsi="Times New Roman" w:cs="Times New Roman"/>
          <w:i/>
          <w:iCs/>
          <w:sz w:val="24"/>
          <w:szCs w:val="24"/>
        </w:rPr>
        <w:t>P</w:t>
      </w:r>
      <w:r w:rsidR="0012161F" w:rsidRPr="000156AE">
        <w:rPr>
          <w:rFonts w:ascii="Times New Roman" w:hAnsi="Times New Roman" w:cs="Times New Roman"/>
          <w:sz w:val="24"/>
          <w:szCs w:val="24"/>
          <w:vertAlign w:val="subscript"/>
        </w:rPr>
        <w:t>wild</w:t>
      </w:r>
      <w:r w:rsidR="0012161F" w:rsidRPr="000156AE">
        <w:rPr>
          <w:rFonts w:ascii="Times New Roman" w:hAnsi="Times New Roman" w:cs="Times New Roman"/>
          <w:sz w:val="24"/>
          <w:szCs w:val="24"/>
        </w:rPr>
        <w:t xml:space="preserve"> should equal </w:t>
      </w:r>
      <w:r w:rsidR="0012161F" w:rsidRPr="000156AE">
        <w:rPr>
          <w:rFonts w:ascii="Times New Roman" w:hAnsi="Times New Roman" w:cs="Times New Roman"/>
          <w:i/>
          <w:iCs/>
          <w:sz w:val="24"/>
          <w:szCs w:val="24"/>
        </w:rPr>
        <w:t>P</w:t>
      </w:r>
      <w:r w:rsidR="0012161F" w:rsidRPr="000156AE">
        <w:rPr>
          <w:rFonts w:ascii="Times New Roman" w:hAnsi="Times New Roman" w:cs="Times New Roman"/>
          <w:sz w:val="24"/>
          <w:szCs w:val="24"/>
          <w:vertAlign w:val="subscript"/>
        </w:rPr>
        <w:t>int</w:t>
      </w:r>
      <w:r w:rsidRPr="000156AE">
        <w:rPr>
          <w:rFonts w:ascii="Times New Roman" w:hAnsi="Times New Roman" w:cs="Times New Roman"/>
          <w:sz w:val="24"/>
          <w:szCs w:val="24"/>
        </w:rPr>
        <w:t xml:space="preserve">, which means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Pr="000156AE">
        <w:rPr>
          <w:rFonts w:ascii="Times New Roman" w:hAnsi="Times New Roman" w:cs="Times New Roman"/>
          <w:sz w:val="24"/>
          <w:szCs w:val="24"/>
        </w:rPr>
        <w:t>(</w:t>
      </w:r>
      <w:r w:rsidR="00766C14" w:rsidRPr="000156AE">
        <w:rPr>
          <w:rFonts w:ascii="Times New Roman" w:hAnsi="Times New Roman" w:cs="Times New Roman"/>
          <w:i/>
          <w:iCs/>
          <w:sz w:val="24"/>
          <w:szCs w:val="24"/>
        </w:rPr>
        <w:t>v</w:t>
      </w:r>
      <w:r w:rsidR="00766C14" w:rsidRPr="000156AE">
        <w:rPr>
          <w:rFonts w:ascii="Times New Roman" w:hAnsi="Times New Roman" w:cs="Times New Roman"/>
          <w:sz w:val="24"/>
          <w:szCs w:val="24"/>
        </w:rPr>
        <w:t xml:space="preserve">, </w:t>
      </w:r>
      <w:r w:rsidRPr="000156AE">
        <w:rPr>
          <w:rFonts w:ascii="Times New Roman" w:hAnsi="Times New Roman" w:cs="Times New Roman"/>
          <w:sz w:val="24"/>
          <w:szCs w:val="24"/>
        </w:rPr>
        <w:t xml:space="preserve">0) = 1; </w:t>
      </w:r>
    </w:p>
    <w:p w14:paraId="2698D0AB" w14:textId="15891D3D"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2) More inhibitors (i.e., larger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w:t>
      </w:r>
      <w:r w:rsidR="00C76BC4" w:rsidRPr="000156AE">
        <w:rPr>
          <w:rFonts w:ascii="Times New Roman" w:hAnsi="Times New Roman" w:cs="Times New Roman"/>
          <w:sz w:val="24"/>
          <w:szCs w:val="24"/>
        </w:rPr>
        <w:t xml:space="preserve">should </w:t>
      </w:r>
      <w:r w:rsidR="00174265" w:rsidRPr="000156AE">
        <w:rPr>
          <w:rFonts w:ascii="Times New Roman" w:hAnsi="Times New Roman" w:cs="Times New Roman"/>
          <w:sz w:val="24"/>
          <w:szCs w:val="24"/>
        </w:rPr>
        <w:t>result in</w:t>
      </w:r>
      <w:r w:rsidRPr="000156AE">
        <w:rPr>
          <w:rFonts w:ascii="Times New Roman" w:hAnsi="Times New Roman" w:cs="Times New Roman"/>
          <w:sz w:val="24"/>
          <w:szCs w:val="24"/>
        </w:rPr>
        <w:t xml:space="preserve"> </w:t>
      </w:r>
      <w:r w:rsidR="00766C14" w:rsidRPr="000156AE">
        <w:rPr>
          <w:rFonts w:ascii="Times New Roman" w:hAnsi="Times New Roman" w:cs="Times New Roman"/>
          <w:sz w:val="24"/>
          <w:szCs w:val="24"/>
        </w:rPr>
        <w:t>a lower</w:t>
      </w:r>
      <w:r w:rsidR="00766C14" w:rsidRPr="000156AE">
        <w:rPr>
          <w:rFonts w:ascii="Times New Roman" w:hAnsi="Times New Roman" w:cs="Times New Roman"/>
          <w:i/>
          <w:iCs/>
          <w:sz w:val="24"/>
          <w:szCs w:val="24"/>
        </w:rPr>
        <w:t xml:space="preserve"> P</w:t>
      </w:r>
      <w:r w:rsidR="00766C14" w:rsidRPr="000156AE">
        <w:rPr>
          <w:rFonts w:ascii="Times New Roman" w:hAnsi="Times New Roman" w:cs="Times New Roman"/>
          <w:sz w:val="24"/>
          <w:szCs w:val="24"/>
          <w:vertAlign w:val="subscript"/>
        </w:rPr>
        <w:t>wild</w:t>
      </w:r>
      <w:r w:rsidRPr="000156AE">
        <w:rPr>
          <w:rFonts w:ascii="Times New Roman" w:hAnsi="Times New Roman" w:cs="Times New Roman"/>
          <w:sz w:val="24"/>
          <w:szCs w:val="24"/>
        </w:rPr>
        <w:t>, which means Δ</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00174265" w:rsidRPr="000156AE">
        <w:rPr>
          <w:rFonts w:ascii="Times New Roman" w:hAnsi="Times New Roman" w:cs="Times New Roman"/>
          <w:sz w:val="24"/>
          <w:szCs w:val="24"/>
        </w:rPr>
        <w:t>(</w:t>
      </w:r>
      <w:r w:rsidR="00174265" w:rsidRPr="000156AE">
        <w:rPr>
          <w:rFonts w:ascii="Times New Roman" w:hAnsi="Times New Roman" w:cs="Times New Roman"/>
          <w:i/>
          <w:iCs/>
          <w:sz w:val="24"/>
          <w:szCs w:val="24"/>
        </w:rPr>
        <w:t>v</w:t>
      </w:r>
      <w:r w:rsidR="00174265" w:rsidRPr="000156AE">
        <w:rPr>
          <w:rFonts w:ascii="Times New Roman" w:hAnsi="Times New Roman" w:cs="Times New Roman"/>
          <w:sz w:val="24"/>
          <w:szCs w:val="24"/>
        </w:rPr>
        <w:t xml:space="preserve">, </w:t>
      </w:r>
      <w:r w:rsidR="00174265" w:rsidRPr="000156AE">
        <w:rPr>
          <w:rFonts w:ascii="Times New Roman" w:hAnsi="Times New Roman" w:cs="Times New Roman"/>
          <w:i/>
          <w:iCs/>
          <w:sz w:val="24"/>
          <w:szCs w:val="24"/>
        </w:rPr>
        <w:t>x</w:t>
      </w:r>
      <w:r w:rsidR="00174265" w:rsidRPr="000156AE">
        <w:rPr>
          <w:rFonts w:ascii="Times New Roman" w:hAnsi="Times New Roman" w:cs="Times New Roman"/>
          <w:sz w:val="24"/>
          <w:szCs w:val="24"/>
        </w:rPr>
        <w:t>)</w:t>
      </w:r>
      <w:r w:rsidRPr="000156AE">
        <w:rPr>
          <w:rFonts w:ascii="Times New Roman" w:hAnsi="Times New Roman" w:cs="Times New Roman"/>
          <w:sz w:val="24"/>
          <w:szCs w:val="24"/>
        </w:rPr>
        <w:t>/Δ</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&lt; 0; </w:t>
      </w:r>
    </w:p>
    <w:p w14:paraId="4F89E518" w14:textId="15C0B26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3) If there are unlimited inhibitors, </w:t>
      </w:r>
      <w:r w:rsidR="00D864D2" w:rsidRPr="000156AE">
        <w:rPr>
          <w:rFonts w:ascii="Times New Roman" w:hAnsi="Times New Roman" w:cs="Times New Roman"/>
          <w:sz w:val="24"/>
          <w:szCs w:val="24"/>
        </w:rPr>
        <w:t xml:space="preserve">there should be no </w:t>
      </w:r>
      <w:r w:rsidRPr="000156AE">
        <w:rPr>
          <w:rFonts w:ascii="Times New Roman" w:hAnsi="Times New Roman" w:cs="Times New Roman"/>
          <w:sz w:val="24"/>
          <w:szCs w:val="24"/>
        </w:rPr>
        <w:t xml:space="preserve">wildcard </w:t>
      </w:r>
      <w:r w:rsidR="00D864D2" w:rsidRPr="000156AE">
        <w:rPr>
          <w:rFonts w:ascii="Times New Roman" w:hAnsi="Times New Roman" w:cs="Times New Roman"/>
          <w:sz w:val="24"/>
          <w:szCs w:val="24"/>
        </w:rPr>
        <w:t>entering the next phase</w:t>
      </w:r>
      <w:r w:rsidRPr="000156AE">
        <w:rPr>
          <w:rFonts w:ascii="Times New Roman" w:hAnsi="Times New Roman" w:cs="Times New Roman"/>
          <w:sz w:val="24"/>
          <w:szCs w:val="24"/>
        </w:rPr>
        <w:t xml:space="preserve">, which means </w:t>
      </w:r>
      <m:oMath>
        <m:func>
          <m:funcPr>
            <m:ctrlPr>
              <w:rPr>
                <w:rFonts w:ascii="Cambria Math" w:hAnsi="Cambria Math" w:cs="Times New Roman"/>
                <w:i/>
                <w:sz w:val="24"/>
                <w:szCs w:val="24"/>
              </w:rPr>
            </m:ctrlPr>
          </m:funcPr>
          <m:fName>
            <m:limLow>
              <m:limLowPr>
                <m:ctrlPr>
                  <w:rPr>
                    <w:rFonts w:ascii="Cambria Math" w:hAnsi="Cambria Math" w:cs="Times New Roman"/>
                    <w:i/>
                    <w:sz w:val="24"/>
                    <w:szCs w:val="24"/>
                  </w:rPr>
                </m:ctrlPr>
              </m:limLowPr>
              <m:e>
                <m:r>
                  <m:rPr>
                    <m:sty m:val="p"/>
                  </m:rPr>
                  <w:rPr>
                    <w:rFonts w:ascii="Cambria Math" w:hAnsi="Cambria Math" w:cs="Times New Roman"/>
                  </w:rPr>
                  <m:t>lim</m:t>
                </m:r>
              </m:e>
              <m:lim>
                <m:r>
                  <w:rPr>
                    <w:rFonts w:ascii="Cambria Math" w:hAnsi="Cambria Math" w:cs="Times New Roman"/>
                    <w:sz w:val="24"/>
                    <w:szCs w:val="24"/>
                  </w:rPr>
                  <m:t>x</m:t>
                </m:r>
                <m:r>
                  <w:rPr>
                    <w:rFonts w:ascii="Cambria Math" w:hAnsi="Cambria Math" w:cs="Times New Roman" w:hint="eastAsia"/>
                    <w:sz w:val="24"/>
                    <w:szCs w:val="24"/>
                  </w:rPr>
                  <m:t>→∞</m:t>
                </m:r>
              </m:lim>
            </m:limLow>
          </m:fName>
          <m:e>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keep</m:t>
                </m:r>
              </m:sub>
            </m:sSub>
            <m:d>
              <m:dPr>
                <m:ctrlPr>
                  <w:rPr>
                    <w:rFonts w:ascii="Cambria Math" w:hAnsi="Cambria Math" w:cs="Times New Roman"/>
                    <w:i/>
                    <w:sz w:val="24"/>
                    <w:szCs w:val="24"/>
                  </w:rPr>
                </m:ctrlPr>
              </m:dPr>
              <m:e>
                <m:r>
                  <w:rPr>
                    <w:rFonts w:ascii="Cambria Math" w:hAnsi="Cambria Math" w:cs="Times New Roman"/>
                    <w:sz w:val="24"/>
                    <w:szCs w:val="24"/>
                  </w:rPr>
                  <m:t>v,x</m:t>
                </m:r>
              </m:e>
            </m:d>
          </m:e>
        </m:func>
        <m:r>
          <w:rPr>
            <w:rFonts w:ascii="Cambria Math" w:hAnsi="Cambria Math" w:cs="Times New Roman"/>
            <w:sz w:val="24"/>
            <w:szCs w:val="24"/>
          </w:rPr>
          <m:t>=0</m:t>
        </m:r>
      </m:oMath>
      <w:r w:rsidR="00DC47BF" w:rsidRPr="000156AE">
        <w:rPr>
          <w:rFonts w:ascii="Times New Roman" w:hAnsi="Times New Roman" w:cs="Times New Roman"/>
          <w:sz w:val="24"/>
          <w:szCs w:val="24"/>
        </w:rPr>
        <w:t>;</w:t>
      </w:r>
      <w:r w:rsidRPr="000156AE">
        <w:rPr>
          <w:rFonts w:ascii="Times New Roman" w:hAnsi="Times New Roman" w:cs="Times New Roman"/>
          <w:sz w:val="24"/>
          <w:szCs w:val="24"/>
        </w:rPr>
        <w:t xml:space="preserve"> </w:t>
      </w:r>
    </w:p>
    <w:p w14:paraId="2828D254" w14:textId="6B169A26" w:rsidR="00DC47BF" w:rsidRPr="000156AE" w:rsidRDefault="00567E09">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4) </w:t>
      </w:r>
      <w:r w:rsidR="00BF3851" w:rsidRPr="000156AE">
        <w:rPr>
          <w:rFonts w:ascii="Times New Roman" w:hAnsi="Times New Roman" w:cs="Times New Roman"/>
          <w:sz w:val="24"/>
          <w:szCs w:val="24"/>
        </w:rPr>
        <w:t xml:space="preserve">Given that </w:t>
      </w:r>
      <w:r w:rsidR="00BF3851" w:rsidRPr="000156AE">
        <w:rPr>
          <w:rFonts w:ascii="Times New Roman" w:hAnsi="Times New Roman" w:cs="Times New Roman"/>
          <w:i/>
          <w:iCs/>
          <w:sz w:val="24"/>
          <w:szCs w:val="24"/>
        </w:rPr>
        <w:t>x</w:t>
      </w:r>
      <w:r w:rsidR="00BF3851" w:rsidRPr="000156AE">
        <w:rPr>
          <w:rFonts w:ascii="Times New Roman" w:hAnsi="Times New Roman" w:cs="Times New Roman"/>
          <w:sz w:val="24"/>
          <w:szCs w:val="24"/>
        </w:rPr>
        <w:t xml:space="preserve"> &gt; 0, a</w:t>
      </w:r>
      <w:r w:rsidRPr="000156AE">
        <w:rPr>
          <w:rFonts w:ascii="Times New Roman" w:hAnsi="Times New Roman" w:cs="Times New Roman"/>
          <w:sz w:val="24"/>
          <w:szCs w:val="24"/>
        </w:rPr>
        <w:t xml:space="preserve"> higher efficiency</w:t>
      </w:r>
      <w:r w:rsidR="00DC47BF" w:rsidRPr="000156AE">
        <w:rPr>
          <w:rFonts w:ascii="Times New Roman" w:hAnsi="Times New Roman" w:cs="Times New Roman"/>
          <w:sz w:val="24"/>
          <w:szCs w:val="24"/>
        </w:rPr>
        <w:t xml:space="preserve"> (i.e., larger </w:t>
      </w:r>
      <w:r w:rsidR="00DC47BF" w:rsidRPr="000156AE">
        <w:rPr>
          <w:rFonts w:ascii="Times New Roman" w:hAnsi="Times New Roman" w:cs="Times New Roman"/>
          <w:i/>
          <w:iCs/>
          <w:sz w:val="24"/>
          <w:szCs w:val="24"/>
        </w:rPr>
        <w:t>v</w:t>
      </w:r>
      <w:r w:rsidR="00DC47BF" w:rsidRPr="000156AE">
        <w:rPr>
          <w:rFonts w:ascii="Times New Roman" w:hAnsi="Times New Roman" w:cs="Times New Roman"/>
          <w:sz w:val="24"/>
          <w:szCs w:val="24"/>
        </w:rPr>
        <w:t xml:space="preserve">) </w:t>
      </w:r>
      <w:r w:rsidR="00C76BC4" w:rsidRPr="000156AE">
        <w:rPr>
          <w:rFonts w:ascii="Times New Roman" w:hAnsi="Times New Roman" w:cs="Times New Roman"/>
          <w:sz w:val="24"/>
          <w:szCs w:val="24"/>
        </w:rPr>
        <w:t xml:space="preserve">should </w:t>
      </w:r>
      <w:r w:rsidR="00DC47BF" w:rsidRPr="000156AE">
        <w:rPr>
          <w:rFonts w:ascii="Times New Roman" w:hAnsi="Times New Roman" w:cs="Times New Roman"/>
          <w:sz w:val="24"/>
          <w:szCs w:val="24"/>
        </w:rPr>
        <w:t xml:space="preserve">result in a lower </w:t>
      </w:r>
      <w:r w:rsidR="00DC47BF" w:rsidRPr="000156AE">
        <w:rPr>
          <w:rFonts w:ascii="Times New Roman" w:hAnsi="Times New Roman" w:cs="Times New Roman"/>
          <w:i/>
          <w:iCs/>
          <w:sz w:val="24"/>
          <w:szCs w:val="24"/>
        </w:rPr>
        <w:t>P</w:t>
      </w:r>
      <w:r w:rsidR="00DC47BF" w:rsidRPr="000156AE">
        <w:rPr>
          <w:rFonts w:ascii="Times New Roman" w:hAnsi="Times New Roman" w:cs="Times New Roman"/>
          <w:sz w:val="24"/>
          <w:szCs w:val="24"/>
          <w:vertAlign w:val="subscript"/>
        </w:rPr>
        <w:t>wild</w:t>
      </w:r>
      <w:r w:rsidR="00DC47BF" w:rsidRPr="000156AE">
        <w:rPr>
          <w:rFonts w:ascii="Times New Roman" w:hAnsi="Times New Roman" w:cs="Times New Roman"/>
          <w:sz w:val="24"/>
          <w:szCs w:val="24"/>
        </w:rPr>
        <w:t>, which means Δ</w:t>
      </w:r>
      <w:r w:rsidR="00DC47BF" w:rsidRPr="000156AE">
        <w:rPr>
          <w:rFonts w:ascii="Times New Roman" w:hAnsi="Times New Roman" w:cs="Times New Roman"/>
          <w:i/>
          <w:iCs/>
          <w:sz w:val="24"/>
          <w:szCs w:val="24"/>
        </w:rPr>
        <w:t>P</w:t>
      </w:r>
      <w:r w:rsidR="00DC47BF" w:rsidRPr="000156AE">
        <w:rPr>
          <w:rFonts w:ascii="Times New Roman" w:hAnsi="Times New Roman" w:cs="Times New Roman"/>
          <w:sz w:val="24"/>
          <w:szCs w:val="24"/>
          <w:vertAlign w:val="subscript"/>
        </w:rPr>
        <w:t>keep</w:t>
      </w:r>
      <w:r w:rsidR="00DC47BF" w:rsidRPr="000156AE">
        <w:rPr>
          <w:rFonts w:ascii="Times New Roman" w:hAnsi="Times New Roman" w:cs="Times New Roman"/>
          <w:sz w:val="24"/>
          <w:szCs w:val="24"/>
        </w:rPr>
        <w:t>(</w:t>
      </w:r>
      <w:r w:rsidR="00DC47BF" w:rsidRPr="000156AE">
        <w:rPr>
          <w:rFonts w:ascii="Times New Roman" w:hAnsi="Times New Roman" w:cs="Times New Roman"/>
          <w:i/>
          <w:iCs/>
          <w:sz w:val="24"/>
          <w:szCs w:val="24"/>
        </w:rPr>
        <w:t>v</w:t>
      </w:r>
      <w:r w:rsidR="00DC47BF" w:rsidRPr="000156AE">
        <w:rPr>
          <w:rFonts w:ascii="Times New Roman" w:hAnsi="Times New Roman" w:cs="Times New Roman"/>
          <w:sz w:val="24"/>
          <w:szCs w:val="24"/>
        </w:rPr>
        <w:t xml:space="preserve">, </w:t>
      </w:r>
      <w:r w:rsidR="00DC47BF" w:rsidRPr="000156AE">
        <w:rPr>
          <w:rFonts w:ascii="Times New Roman" w:hAnsi="Times New Roman" w:cs="Times New Roman"/>
          <w:i/>
          <w:iCs/>
          <w:sz w:val="24"/>
          <w:szCs w:val="24"/>
        </w:rPr>
        <w:t>x</w:t>
      </w:r>
      <w:r w:rsidR="00DC47BF" w:rsidRPr="000156AE">
        <w:rPr>
          <w:rFonts w:ascii="Times New Roman" w:hAnsi="Times New Roman" w:cs="Times New Roman"/>
          <w:sz w:val="24"/>
          <w:szCs w:val="24"/>
        </w:rPr>
        <w:t>)/Δ</w:t>
      </w:r>
      <w:r w:rsidR="00DC47BF" w:rsidRPr="000156AE">
        <w:rPr>
          <w:rFonts w:ascii="Times New Roman" w:hAnsi="Times New Roman" w:cs="Times New Roman"/>
          <w:i/>
          <w:iCs/>
          <w:sz w:val="24"/>
          <w:szCs w:val="24"/>
        </w:rPr>
        <w:t>v</w:t>
      </w:r>
      <w:r w:rsidR="00DC47BF" w:rsidRPr="000156AE">
        <w:rPr>
          <w:rFonts w:ascii="Times New Roman" w:hAnsi="Times New Roman" w:cs="Times New Roman"/>
          <w:sz w:val="24"/>
          <w:szCs w:val="24"/>
        </w:rPr>
        <w:t xml:space="preserve"> &lt; 0</w:t>
      </w:r>
      <w:r w:rsidR="006B6830" w:rsidRPr="000156AE">
        <w:rPr>
          <w:rFonts w:ascii="Times New Roman" w:hAnsi="Times New Roman" w:cs="Times New Roman"/>
          <w:sz w:val="24"/>
          <w:szCs w:val="24"/>
        </w:rPr>
        <w:t>.</w:t>
      </w:r>
      <w:r w:rsidR="00DC47BF" w:rsidRPr="000156AE">
        <w:rPr>
          <w:rFonts w:ascii="Times New Roman" w:hAnsi="Times New Roman" w:cs="Times New Roman"/>
          <w:sz w:val="24"/>
          <w:szCs w:val="24"/>
        </w:rPr>
        <w:t xml:space="preserve"> </w:t>
      </w:r>
    </w:p>
    <w:p w14:paraId="7826B3AA" w14:textId="5C0BDD52"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Any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keep</w:t>
      </w:r>
      <w:r w:rsidRPr="000156AE">
        <w:rPr>
          <w:rFonts w:ascii="Times New Roman" w:hAnsi="Times New Roman" w:cs="Times New Roman"/>
          <w:sz w:val="24"/>
          <w:szCs w:val="24"/>
        </w:rPr>
        <w:t>(</w:t>
      </w:r>
      <w:r w:rsidR="00D864D2" w:rsidRPr="000156AE">
        <w:rPr>
          <w:rFonts w:ascii="Times New Roman" w:hAnsi="Times New Roman" w:cs="Times New Roman"/>
          <w:i/>
          <w:iCs/>
          <w:sz w:val="24"/>
          <w:szCs w:val="24"/>
        </w:rPr>
        <w:t>v</w:t>
      </w:r>
      <w:r w:rsidR="00D864D2"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w:t>
      </w:r>
      <w:r w:rsidR="00D864D2" w:rsidRPr="000156AE">
        <w:rPr>
          <w:rFonts w:ascii="Times New Roman" w:hAnsi="Times New Roman" w:cs="Times New Roman"/>
          <w:sz w:val="24"/>
          <w:szCs w:val="24"/>
        </w:rPr>
        <w:t xml:space="preserve">function </w:t>
      </w:r>
      <w:r w:rsidRPr="000156AE">
        <w:rPr>
          <w:rFonts w:ascii="Times New Roman" w:hAnsi="Times New Roman" w:cs="Times New Roman"/>
          <w:sz w:val="24"/>
          <w:szCs w:val="24"/>
        </w:rPr>
        <w:t xml:space="preserve">that satisfies these </w:t>
      </w:r>
      <w:r w:rsidR="006B6830" w:rsidRPr="000156AE">
        <w:rPr>
          <w:rFonts w:ascii="Times New Roman" w:hAnsi="Times New Roman" w:cs="Times New Roman"/>
          <w:sz w:val="24"/>
          <w:szCs w:val="24"/>
        </w:rPr>
        <w:t xml:space="preserve">four </w:t>
      </w:r>
      <w:r w:rsidRPr="000156AE">
        <w:rPr>
          <w:rFonts w:ascii="Times New Roman" w:hAnsi="Times New Roman" w:cs="Times New Roman"/>
          <w:sz w:val="24"/>
          <w:szCs w:val="24"/>
        </w:rPr>
        <w:t xml:space="preserve">conditions could be used, each representing a different </w:t>
      </w:r>
      <w:r w:rsidR="00A939B0" w:rsidRPr="000156AE">
        <w:rPr>
          <w:rFonts w:ascii="Times New Roman" w:hAnsi="Times New Roman" w:cs="Times New Roman"/>
          <w:sz w:val="24"/>
          <w:szCs w:val="24"/>
        </w:rPr>
        <w:t>scaling of</w:t>
      </w:r>
      <w:r w:rsidRPr="000156AE">
        <w:rPr>
          <w:rFonts w:ascii="Times New Roman" w:hAnsi="Times New Roman" w:cs="Times New Roman"/>
          <w:sz w:val="24"/>
          <w:szCs w:val="24"/>
        </w:rPr>
        <w:t xml:space="preserve"> the underlying relationship</w:t>
      </w:r>
      <w:r w:rsidR="001A0281" w:rsidRPr="000156AE">
        <w:rPr>
          <w:rFonts w:ascii="Times New Roman" w:hAnsi="Times New Roman" w:cs="Times New Roman"/>
          <w:sz w:val="24"/>
          <w:szCs w:val="24"/>
        </w:rPr>
        <w:t xml:space="preserve"> between </w:t>
      </w:r>
      <w:r w:rsidR="001A0281" w:rsidRPr="000156AE">
        <w:rPr>
          <w:rFonts w:ascii="Times New Roman" w:hAnsi="Times New Roman" w:cs="Times New Roman"/>
          <w:i/>
          <w:iCs/>
          <w:sz w:val="24"/>
          <w:szCs w:val="24"/>
        </w:rPr>
        <w:t>P</w:t>
      </w:r>
      <w:r w:rsidR="001A0281" w:rsidRPr="000156AE">
        <w:rPr>
          <w:rFonts w:ascii="Times New Roman" w:hAnsi="Times New Roman" w:cs="Times New Roman"/>
          <w:sz w:val="24"/>
          <w:szCs w:val="24"/>
          <w:vertAlign w:val="subscript"/>
        </w:rPr>
        <w:t>keep</w:t>
      </w:r>
      <w:r w:rsidR="001A0281" w:rsidRPr="000156AE">
        <w:rPr>
          <w:rFonts w:ascii="Times New Roman" w:hAnsi="Times New Roman" w:cs="Times New Roman"/>
          <w:sz w:val="24"/>
          <w:szCs w:val="24"/>
        </w:rPr>
        <w:t xml:space="preserve"> and </w:t>
      </w:r>
      <w:r w:rsidR="001A0281" w:rsidRPr="000156AE">
        <w:rPr>
          <w:rFonts w:ascii="Times New Roman" w:hAnsi="Times New Roman" w:cs="Times New Roman"/>
          <w:i/>
          <w:iCs/>
          <w:sz w:val="24"/>
          <w:szCs w:val="24"/>
        </w:rPr>
        <w:t>v</w:t>
      </w:r>
      <w:r w:rsidR="001A0281" w:rsidRPr="000156AE">
        <w:rPr>
          <w:rFonts w:ascii="Times New Roman" w:hAnsi="Times New Roman" w:cs="Times New Roman"/>
          <w:sz w:val="24"/>
          <w:szCs w:val="24"/>
        </w:rPr>
        <w:t xml:space="preserve">, </w:t>
      </w:r>
      <w:r w:rsidR="001A0281"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Here we used a simple function: </w:t>
      </w:r>
    </w:p>
    <w:p w14:paraId="7FC77AD0"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keep</m:t>
                  </m:r>
                </m:sub>
              </m:sSub>
              <m:d>
                <m:dPr>
                  <m:ctrlPr>
                    <w:rPr>
                      <w:rFonts w:ascii="Cambria Math" w:hAnsi="Cambria Math" w:cs="Times New Roman"/>
                      <w:i/>
                      <w:sz w:val="24"/>
                      <w:szCs w:val="24"/>
                    </w:rPr>
                  </m:ctrlPr>
                </m:dPr>
                <m:e>
                  <m:r>
                    <w:rPr>
                      <w:rFonts w:ascii="Cambria Math" w:hAnsi="Cambria Math" w:cs="Times New Roman"/>
                      <w:sz w:val="24"/>
                      <w:szCs w:val="24"/>
                    </w:rPr>
                    <m:t>x</m:t>
                  </m:r>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1-v</m:t>
                      </m:r>
                    </m:e>
                  </m:d>
                </m:e>
                <m:sup>
                  <m:r>
                    <w:rPr>
                      <w:rFonts w:ascii="Cambria Math" w:hAnsi="Cambria Math" w:cs="Times New Roman"/>
                      <w:sz w:val="24"/>
                      <w:szCs w:val="24"/>
                    </w:rPr>
                    <m:t>x</m:t>
                  </m:r>
                </m:sup>
              </m:sSup>
              <m:r>
                <w:rPr>
                  <w:rFonts w:ascii="Cambria Math" w:hAnsi="Cambria Math" w:cs="Times New Roman"/>
                  <w:sz w:val="24"/>
                  <w:szCs w:val="24"/>
                </w:rPr>
                <m:t>, 0&lt;v&lt;1#</m:t>
              </m:r>
              <m:d>
                <m:dPr>
                  <m:ctrlPr>
                    <w:rPr>
                      <w:rFonts w:ascii="Cambria Math" w:hAnsi="Cambria Math" w:cs="Times New Roman"/>
                      <w:i/>
                      <w:sz w:val="24"/>
                      <w:szCs w:val="24"/>
                    </w:rPr>
                  </m:ctrlPr>
                </m:dPr>
                <m:e>
                  <m:r>
                    <w:rPr>
                      <w:rFonts w:ascii="Cambria Math" w:hAnsi="Cambria Math" w:cs="Times New Roman"/>
                      <w:sz w:val="24"/>
                      <w:szCs w:val="24"/>
                    </w:rPr>
                    <m:t>1</m:t>
                  </m:r>
                </m:e>
              </m:d>
            </m:e>
          </m:eqArr>
        </m:oMath>
      </m:oMathPara>
    </w:p>
    <w:p w14:paraId="26AD60EF" w14:textId="2BD8E8F3"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Although in this paper, we only considered one mutation inhibitor species, it is not hard to derive a model that would allow for multiple mutation inhibitor species. If there are </w:t>
      </w:r>
      <w:r w:rsidR="00B63D79" w:rsidRPr="000156AE">
        <w:rPr>
          <w:rFonts w:ascii="Times New Roman" w:hAnsi="Times New Roman" w:cs="Times New Roman"/>
          <w:i/>
          <w:iCs/>
          <w:sz w:val="24"/>
          <w:szCs w:val="24"/>
        </w:rPr>
        <w:t>J</w:t>
      </w:r>
      <w:r w:rsidR="00B63D79" w:rsidRPr="000156AE">
        <w:rPr>
          <w:rFonts w:ascii="Times New Roman" w:hAnsi="Times New Roman" w:cs="Times New Roman"/>
          <w:sz w:val="24"/>
          <w:szCs w:val="24"/>
        </w:rPr>
        <w:t xml:space="preserve"> </w:t>
      </w:r>
      <w:r w:rsidRPr="000156AE">
        <w:rPr>
          <w:rFonts w:ascii="Times New Roman" w:hAnsi="Times New Roman" w:cs="Times New Roman"/>
          <w:sz w:val="24"/>
          <w:szCs w:val="24"/>
        </w:rPr>
        <w:t xml:space="preserve">polymer species capable of inhibiting mismatch-induced mutation and inhibitors act independently, then </w:t>
      </w:r>
    </w:p>
    <w:p w14:paraId="646C898A" w14:textId="715DD255"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keep</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J</m:t>
                  </m:r>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e>
                      </m:d>
                    </m:e>
                    <m: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up>
                  </m:sSup>
                </m:e>
              </m:nary>
              <m:r>
                <w:rPr>
                  <w:rFonts w:ascii="Cambria Math" w:hAnsi="Cambria Math" w:cs="Times New Roman"/>
                  <w:sz w:val="24"/>
                  <w:szCs w:val="24"/>
                </w:rPr>
                <m:t>, 0&lt;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&lt;1#</m:t>
              </m:r>
              <m:d>
                <m:dPr>
                  <m:ctrlPr>
                    <w:rPr>
                      <w:rFonts w:ascii="Cambria Math" w:hAnsi="Cambria Math" w:cs="Times New Roman"/>
                      <w:i/>
                      <w:sz w:val="24"/>
                      <w:szCs w:val="24"/>
                    </w:rPr>
                  </m:ctrlPr>
                </m:dPr>
                <m:e>
                  <m:r>
                    <w:rPr>
                      <w:rFonts w:ascii="Cambria Math" w:hAnsi="Cambria Math" w:cs="Times New Roman"/>
                      <w:sz w:val="24"/>
                      <w:szCs w:val="24"/>
                    </w:rPr>
                    <m:t>2</m:t>
                  </m:r>
                </m:e>
              </m:d>
            </m:e>
          </m:eqArr>
        </m:oMath>
      </m:oMathPara>
    </w:p>
    <w:p w14:paraId="32E54F5F" w14:textId="375AEE5B"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lastRenderedPageBreak/>
        <w:t xml:space="preserve">Then the probability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wild</w:t>
      </w:r>
      <w:r w:rsidRPr="000156AE">
        <w:rPr>
          <w:rFonts w:ascii="Times New Roman" w:hAnsi="Times New Roman" w:cs="Times New Roman"/>
          <w:sz w:val="24"/>
          <w:szCs w:val="24"/>
        </w:rPr>
        <w:t xml:space="preserve"> </w:t>
      </w:r>
      <w:r w:rsidR="00E41900" w:rsidRPr="000156AE">
        <w:rPr>
          <w:rFonts w:ascii="Times New Roman" w:hAnsi="Times New Roman" w:cs="Times New Roman"/>
          <w:sz w:val="24"/>
          <w:szCs w:val="24"/>
        </w:rPr>
        <w:t>of normal monomers becoming wildcards</w:t>
      </w:r>
      <w:r w:rsidRPr="000156AE">
        <w:rPr>
          <w:rFonts w:ascii="Times New Roman" w:hAnsi="Times New Roman" w:cs="Times New Roman"/>
          <w:sz w:val="24"/>
          <w:szCs w:val="24"/>
        </w:rPr>
        <w:t xml:space="preserve"> can be estimated by </w:t>
      </w:r>
    </w:p>
    <w:p w14:paraId="2222B9FE"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wild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int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keep</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H</m:t>
                      </m:r>
                    </m:sub>
                  </m:sSub>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int</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H</m:t>
                  </m:r>
                </m:sup>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e>
                      </m:d>
                    </m:e>
                    <m:sup>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sup>
                  </m:sSup>
                </m:e>
              </m:nary>
              <m:r>
                <w:rPr>
                  <w:rFonts w:ascii="Cambria Math" w:hAnsi="Cambria Math" w:cs="Times New Roman"/>
                  <w:sz w:val="24"/>
                  <w:szCs w:val="24"/>
                </w:rPr>
                <m:t>, 0&lt;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&lt;1#</m:t>
              </m:r>
              <m:d>
                <m:dPr>
                  <m:ctrlPr>
                    <w:rPr>
                      <w:rFonts w:ascii="Cambria Math" w:hAnsi="Cambria Math" w:cs="Times New Roman"/>
                      <w:i/>
                      <w:sz w:val="24"/>
                      <w:szCs w:val="24"/>
                    </w:rPr>
                  </m:ctrlPr>
                </m:dPr>
                <m:e>
                  <m:r>
                    <w:rPr>
                      <w:rFonts w:ascii="Cambria Math" w:hAnsi="Cambria Math" w:cs="Times New Roman"/>
                      <w:sz w:val="24"/>
                      <w:szCs w:val="24"/>
                    </w:rPr>
                    <m:t>3</m:t>
                  </m:r>
                </m:e>
              </m:d>
            </m:e>
          </m:eqArr>
        </m:oMath>
      </m:oMathPara>
    </w:p>
    <w:p w14:paraId="35D6D242" w14:textId="1572D6FC" w:rsidR="003E2426" w:rsidRPr="000156AE" w:rsidRDefault="003E2426">
      <w:pPr>
        <w:spacing w:line="480" w:lineRule="auto"/>
        <w:rPr>
          <w:rFonts w:ascii="Times New Roman" w:hAnsi="Times New Roman" w:cs="Times New Roman"/>
          <w:sz w:val="24"/>
          <w:szCs w:val="24"/>
        </w:rPr>
      </w:pPr>
      <w:r w:rsidRPr="000156AE">
        <w:rPr>
          <w:rFonts w:ascii="Times New Roman" w:hAnsi="Times New Roman" w:cs="Times New Roman"/>
          <w:sz w:val="24"/>
          <w:szCs w:val="24"/>
        </w:rPr>
        <w:t>See also “</w:t>
      </w:r>
      <w:r w:rsidRPr="000156AE">
        <w:rPr>
          <w:rFonts w:ascii="Times New Roman" w:hAnsi="Times New Roman" w:cs="Times New Roman"/>
          <w:b/>
          <w:bCs/>
          <w:sz w:val="24"/>
          <w:szCs w:val="24"/>
        </w:rPr>
        <w:t>4. Thermodynamics of mutation inhibition</w:t>
      </w:r>
      <w:r w:rsidRPr="000156AE">
        <w:rPr>
          <w:rFonts w:ascii="Times New Roman" w:hAnsi="Times New Roman" w:cs="Times New Roman"/>
          <w:sz w:val="24"/>
          <w:szCs w:val="24"/>
        </w:rPr>
        <w:t xml:space="preserve">” for why mutation inhibition can be thermodynamically feasible. </w:t>
      </w:r>
    </w:p>
    <w:p w14:paraId="7F8F4AF3"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Phase 2: Adsorption </w:t>
      </w:r>
    </w:p>
    <w:p w14:paraId="373B40CB"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 reactor is assumed to have a very narrow bottom surface separated into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sites. For Table S1,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 200; for simulations with 30-reactor arrays,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 100; for simulations with only one giant reactor,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 3000. </w:t>
      </w:r>
    </w:p>
    <w:p w14:paraId="7731709A"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Each site may adsorb a monomer A, B, M, or N (whether free or incorporated in a polymer), a food molecule E, F, or G, or a waste molecule W to form first-layer adsorbates. All polymers and monomers are polar. It is also assumed that the total count of nonpolar species is always more than </w:t>
      </w:r>
      <w:r w:rsidRPr="000156AE">
        <w:rPr>
          <w:rFonts w:ascii="Times New Roman" w:hAnsi="Times New Roman" w:cs="Times New Roman"/>
          <w:i/>
          <w:iCs/>
          <w:sz w:val="24"/>
          <w:szCs w:val="24"/>
        </w:rPr>
        <w:t>m</w:t>
      </w:r>
      <w:r w:rsidRPr="000156AE">
        <w:rPr>
          <w:rFonts w:ascii="Times New Roman" w:hAnsi="Times New Roman" w:cs="Times New Roman"/>
          <w:sz w:val="24"/>
          <w:szCs w:val="24"/>
        </w:rPr>
        <w:t>, which means that first-layer adsorption will always be saturated.</w:t>
      </w:r>
    </w:p>
    <w:p w14:paraId="3341A6B2" w14:textId="729C26A2" w:rsidR="004B7C59"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It is assumed that once a polar species is adsorbed to a site as a first-layer adsorbate, it has a probability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to convert an adjacent unoccupied site into a “dead” site that cannot adsorb other polar species (i.e., a “dead” site is accessible only to E and W, which are nonpolar). A lower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means that the free ends of first-layer monomers are more likely to be adjacent, which leads to a high probability of fusion between second-layer reverse complements that match first-layer templates, resulting in fusion-induced mutation. We implemented the appearance of “dead” sites in order to control the frequency of fusion-induced mutation. One possible physical interpretation for such “dead” sites is that polar molecules could adopt some tautomers or conformational isomers that sterically modify the properties of adjacent sites. When </w:t>
      </w:r>
      <w:r w:rsidRPr="000156AE">
        <w:rPr>
          <w:rFonts w:ascii="Times New Roman" w:hAnsi="Times New Roman" w:cs="Times New Roman"/>
          <w:sz w:val="24"/>
          <w:szCs w:val="24"/>
        </w:rPr>
        <w:lastRenderedPageBreak/>
        <w:t xml:space="preserve">illustrating the ability of the model to handle long polymers (Table S1), we let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 10</w:t>
      </w:r>
      <w:r w:rsidRPr="000156AE">
        <w:rPr>
          <w:rFonts w:ascii="Times New Roman" w:hAnsi="Times New Roman" w:cs="Times New Roman"/>
          <w:sz w:val="24"/>
          <w:szCs w:val="24"/>
          <w:vertAlign w:val="superscript"/>
        </w:rPr>
        <w:t>–6</w:t>
      </w:r>
      <w:r w:rsidRPr="000156AE">
        <w:rPr>
          <w:rFonts w:ascii="Times New Roman" w:hAnsi="Times New Roman" w:cs="Times New Roman"/>
          <w:sz w:val="24"/>
          <w:szCs w:val="24"/>
        </w:rPr>
        <w:t xml:space="preserve">; for other simulations, we let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 1 – 10</w:t>
      </w:r>
      <w:r w:rsidRPr="000156AE">
        <w:rPr>
          <w:rFonts w:ascii="Times New Roman" w:hAnsi="Times New Roman" w:cs="Times New Roman"/>
          <w:sz w:val="24"/>
          <w:szCs w:val="24"/>
          <w:vertAlign w:val="superscript"/>
        </w:rPr>
        <w:t>–6</w:t>
      </w:r>
      <w:r w:rsidRPr="000156AE">
        <w:rPr>
          <w:rFonts w:ascii="Times New Roman" w:hAnsi="Times New Roman" w:cs="Times New Roman"/>
          <w:sz w:val="24"/>
          <w:szCs w:val="24"/>
        </w:rPr>
        <w:t xml:space="preserve">. </w:t>
      </w:r>
      <w:r w:rsidR="002C7671" w:rsidRPr="000156AE">
        <w:rPr>
          <w:rFonts w:ascii="Times New Roman" w:hAnsi="Times New Roman" w:cs="Times New Roman"/>
          <w:sz w:val="24"/>
          <w:szCs w:val="24"/>
        </w:rPr>
        <w:t xml:space="preserve">Although the model in this study does not implement the inhibition of fusion-induced mutations by polymers, it would not be hard to add such a module in the future. </w:t>
      </w:r>
    </w:p>
    <w:p w14:paraId="773C5C6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To simulate first-layer adsorption, </w:t>
      </w:r>
      <w:r w:rsidRPr="000156AE">
        <w:rPr>
          <w:rFonts w:ascii="Times New Roman" w:hAnsi="Times New Roman" w:cs="Times New Roman"/>
          <w:b/>
          <w:bCs/>
          <w:sz w:val="24"/>
          <w:szCs w:val="24"/>
        </w:rPr>
        <w:t>first</w:t>
      </w:r>
      <w:r w:rsidRPr="000156AE">
        <w:rPr>
          <w:rFonts w:ascii="Times New Roman" w:hAnsi="Times New Roman" w:cs="Times New Roman"/>
          <w:sz w:val="24"/>
          <w:szCs w:val="24"/>
        </w:rPr>
        <w:t xml:space="preserve"> an unadsorbed molecule is randomly picked and randomly put at a site of the reactor. If the molecule is not a polymer, it will occupy only that site; otherwise, it will occupy multiple sites. For polar molecules there is a 50:50 chance of being placed in either orientation. </w:t>
      </w:r>
      <w:r w:rsidRPr="000156AE">
        <w:rPr>
          <w:rFonts w:ascii="Times New Roman" w:hAnsi="Times New Roman" w:cs="Times New Roman"/>
          <w:b/>
          <w:bCs/>
          <w:sz w:val="24"/>
          <w:szCs w:val="24"/>
        </w:rPr>
        <w:t>Second</w:t>
      </w:r>
      <w:r w:rsidRPr="000156AE">
        <w:rPr>
          <w:rFonts w:ascii="Times New Roman" w:hAnsi="Times New Roman" w:cs="Times New Roman"/>
          <w:sz w:val="24"/>
          <w:szCs w:val="24"/>
        </w:rPr>
        <w:t xml:space="preserve">, if the newly adsorbed molecule is polar, whether a “dead” adjacent site is created will be stochastically determined according to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if it is created, then the “dead” site will only accept nonpolar species; otherwise, the adjacent site is also accessible to polar species. </w:t>
      </w:r>
      <w:r w:rsidRPr="000156AE">
        <w:rPr>
          <w:rFonts w:ascii="Times New Roman" w:hAnsi="Times New Roman" w:cs="Times New Roman"/>
          <w:b/>
          <w:bCs/>
          <w:sz w:val="24"/>
          <w:szCs w:val="24"/>
        </w:rPr>
        <w:t>Third</w:t>
      </w:r>
      <w:r w:rsidRPr="000156AE">
        <w:rPr>
          <w:rFonts w:ascii="Times New Roman" w:hAnsi="Times New Roman" w:cs="Times New Roman"/>
          <w:sz w:val="24"/>
          <w:szCs w:val="24"/>
        </w:rPr>
        <w:t xml:space="preserve">, according to the results of the second step, new molecules are randomly picked and put on the sites adjacent to the sites that are already occupied. One may imagine this process as that the first adsorbate serves as a nucleate core, and the following adsorbates gradually expand their occupancy until the surface is saturated. </w:t>
      </w:r>
      <w:r w:rsidRPr="000156AE">
        <w:rPr>
          <w:rFonts w:ascii="Times New Roman" w:hAnsi="Times New Roman" w:cs="Times New Roman"/>
          <w:b/>
          <w:bCs/>
          <w:sz w:val="24"/>
          <w:szCs w:val="24"/>
        </w:rPr>
        <w:t>Fourth,</w:t>
      </w:r>
      <w:r w:rsidRPr="000156AE">
        <w:rPr>
          <w:rFonts w:ascii="Times New Roman" w:hAnsi="Times New Roman" w:cs="Times New Roman"/>
          <w:sz w:val="24"/>
          <w:szCs w:val="24"/>
        </w:rPr>
        <w:t xml:space="preserve"> the second and third steps are iterated until all first-layer sites are occupied. </w:t>
      </w:r>
    </w:p>
    <w:p w14:paraId="61B20E7F"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After first-layer adsorption ends, second-layer adsorption starts. Since second-layer adsorption depends on reverse complementary matching between monomers, only polymers and free monomers can be in the second layer. And for clarity, we will use “x” and “y” flanking A or B to mark the orientation of a monomer, and “v” to mark a free end of a monomer; for example, vxAyv is a free monomer A, and vxAyxByv is a free dimer AB. </w:t>
      </w:r>
      <w:r w:rsidRPr="000156AE">
        <w:rPr>
          <w:rFonts w:ascii="Times New Roman" w:hAnsi="Times New Roman" w:cs="Times New Roman"/>
          <w:b/>
          <w:bCs/>
          <w:sz w:val="24"/>
          <w:szCs w:val="24"/>
        </w:rPr>
        <w:t>First</w:t>
      </w:r>
      <w:r w:rsidRPr="000156AE">
        <w:rPr>
          <w:rFonts w:ascii="Times New Roman" w:hAnsi="Times New Roman" w:cs="Times New Roman"/>
          <w:sz w:val="24"/>
          <w:szCs w:val="24"/>
        </w:rPr>
        <w:t>, all possible matches between first-layer templates and monomers/polymers that are not yet adsorbed (i.e., candidate second-layer adsorbates) are computed and stored in a list that will be referred to as the matching list. In this list, each match is associated with a weight that is the count of the candidate second-</w:t>
      </w:r>
      <w:r w:rsidRPr="000156AE">
        <w:rPr>
          <w:rFonts w:ascii="Times New Roman" w:hAnsi="Times New Roman" w:cs="Times New Roman"/>
          <w:sz w:val="24"/>
          <w:szCs w:val="24"/>
        </w:rPr>
        <w:lastRenderedPageBreak/>
        <w:t>layer adsorbate in the match. For example, assuming that the first layer only has 100 sites and they are completely occupied by one polymer consisting of 100 A’s (denoted by A</w:t>
      </w:r>
      <w:r w:rsidRPr="000156AE">
        <w:rPr>
          <w:rFonts w:ascii="Times New Roman" w:hAnsi="Times New Roman" w:cs="Times New Roman"/>
          <w:sz w:val="24"/>
          <w:szCs w:val="24"/>
          <w:vertAlign w:val="subscript"/>
        </w:rPr>
        <w:t>1</w:t>
      </w:r>
      <w:r w:rsidRPr="000156AE">
        <w:rPr>
          <w:rFonts w:ascii="Times New Roman" w:hAnsi="Times New Roman" w:cs="Times New Roman"/>
          <w:sz w:val="24"/>
          <w:szCs w:val="24"/>
        </w:rPr>
        <w:t>A</w:t>
      </w:r>
      <w:r w:rsidRPr="000156AE">
        <w:rPr>
          <w:rFonts w:ascii="Times New Roman" w:hAnsi="Times New Roman" w:cs="Times New Roman"/>
          <w:sz w:val="24"/>
          <w:szCs w:val="24"/>
          <w:vertAlign w:val="subscript"/>
        </w:rPr>
        <w:t>2</w:t>
      </w:r>
      <w:r w:rsidRPr="000156AE">
        <w:rPr>
          <w:rFonts w:ascii="Times New Roman" w:hAnsi="Times New Roman" w:cs="Times New Roman"/>
          <w:sz w:val="24"/>
          <w:szCs w:val="24"/>
        </w:rPr>
        <w:t>…A</w:t>
      </w:r>
      <w:r w:rsidRPr="000156AE">
        <w:rPr>
          <w:rFonts w:ascii="Times New Roman" w:hAnsi="Times New Roman" w:cs="Times New Roman"/>
          <w:sz w:val="24"/>
          <w:szCs w:val="24"/>
          <w:vertAlign w:val="subscript"/>
        </w:rPr>
        <w:t>100</w:t>
      </w:r>
      <w:r w:rsidRPr="000156AE">
        <w:rPr>
          <w:rFonts w:ascii="Times New Roman" w:hAnsi="Times New Roman" w:cs="Times New Roman"/>
          <w:sz w:val="24"/>
          <w:szCs w:val="24"/>
        </w:rPr>
        <w:t xml:space="preserve"> for clarity), and that there are 10 BBB’s and 20 BBBB’s waiting to be adsorbed, then there are 98 possible matches for a BBB (e.g., BBB matching A</w:t>
      </w:r>
      <w:r w:rsidRPr="000156AE">
        <w:rPr>
          <w:rFonts w:ascii="Times New Roman" w:hAnsi="Times New Roman" w:cs="Times New Roman"/>
          <w:sz w:val="24"/>
          <w:szCs w:val="24"/>
          <w:vertAlign w:val="subscript"/>
        </w:rPr>
        <w:t>98</w:t>
      </w:r>
      <w:r w:rsidRPr="000156AE">
        <w:rPr>
          <w:rFonts w:ascii="Times New Roman" w:hAnsi="Times New Roman" w:cs="Times New Roman"/>
          <w:sz w:val="24"/>
          <w:szCs w:val="24"/>
        </w:rPr>
        <w:t>A</w:t>
      </w:r>
      <w:r w:rsidRPr="000156AE">
        <w:rPr>
          <w:rFonts w:ascii="Times New Roman" w:hAnsi="Times New Roman" w:cs="Times New Roman"/>
          <w:sz w:val="24"/>
          <w:szCs w:val="24"/>
          <w:vertAlign w:val="subscript"/>
        </w:rPr>
        <w:t>99</w:t>
      </w:r>
      <w:r w:rsidRPr="000156AE">
        <w:rPr>
          <w:rFonts w:ascii="Times New Roman" w:hAnsi="Times New Roman" w:cs="Times New Roman"/>
          <w:sz w:val="24"/>
          <w:szCs w:val="24"/>
        </w:rPr>
        <w:t>A</w:t>
      </w:r>
      <w:r w:rsidRPr="000156AE">
        <w:rPr>
          <w:rFonts w:ascii="Times New Roman" w:hAnsi="Times New Roman" w:cs="Times New Roman"/>
          <w:sz w:val="24"/>
          <w:szCs w:val="24"/>
          <w:vertAlign w:val="subscript"/>
        </w:rPr>
        <w:t>100</w:t>
      </w:r>
      <w:r w:rsidRPr="000156AE">
        <w:rPr>
          <w:rFonts w:ascii="Times New Roman" w:hAnsi="Times New Roman" w:cs="Times New Roman"/>
          <w:sz w:val="24"/>
          <w:szCs w:val="24"/>
        </w:rPr>
        <w:t xml:space="preserve">), each associated with the weight 10, and there are 97 possible matches for a BBBB, each associated with the weight 20. The matching follows these rules: (1) Every monomer in the second layer must match a monomer (not food, waste, or dead sites) in the first layer. (2) The matching requires correct orientation. For example, if two adjacent first-layer sites are occupied by monomers with different orientation [vxAyv, vyBxv], then no polymer can match these two monomers; alternatively, if the first-layer monomers have the same orientation [vxAyv, vxByv], then the dimer vxAyxByv (i.e., vyBxyAxv) can match them but the dimer vxByxAyv (i.e., vyAxyBxv) cannot. (3) The allowed matching pairs include A-B, A-M, A-N, B-M, B-N, M-M, M-N, and N-N. </w:t>
      </w:r>
      <w:r w:rsidRPr="000156AE">
        <w:rPr>
          <w:rFonts w:ascii="Times New Roman" w:hAnsi="Times New Roman" w:cs="Times New Roman"/>
          <w:b/>
          <w:bCs/>
          <w:sz w:val="24"/>
          <w:szCs w:val="24"/>
        </w:rPr>
        <w:t>Second</w:t>
      </w:r>
      <w:r w:rsidRPr="000156AE">
        <w:rPr>
          <w:rFonts w:ascii="Times New Roman" w:hAnsi="Times New Roman" w:cs="Times New Roman"/>
          <w:sz w:val="24"/>
          <w:szCs w:val="24"/>
        </w:rPr>
        <w:t xml:space="preserve">, one match is randomly picked from the matching list proportional to its weight. </w:t>
      </w:r>
      <w:r w:rsidRPr="000156AE">
        <w:rPr>
          <w:rFonts w:ascii="Times New Roman" w:hAnsi="Times New Roman" w:cs="Times New Roman"/>
          <w:b/>
          <w:bCs/>
          <w:sz w:val="24"/>
          <w:szCs w:val="24"/>
        </w:rPr>
        <w:t>Third</w:t>
      </w:r>
      <w:r w:rsidRPr="000156AE">
        <w:rPr>
          <w:rFonts w:ascii="Times New Roman" w:hAnsi="Times New Roman" w:cs="Times New Roman"/>
          <w:sz w:val="24"/>
          <w:szCs w:val="24"/>
        </w:rPr>
        <w:t xml:space="preserve">, the picked match is implemented. </w:t>
      </w:r>
      <w:r w:rsidRPr="000156AE">
        <w:rPr>
          <w:rFonts w:ascii="Times New Roman" w:hAnsi="Times New Roman" w:cs="Times New Roman"/>
          <w:b/>
          <w:bCs/>
          <w:sz w:val="24"/>
          <w:szCs w:val="24"/>
        </w:rPr>
        <w:t>Fourth</w:t>
      </w:r>
      <w:r w:rsidRPr="000156AE">
        <w:rPr>
          <w:rFonts w:ascii="Times New Roman" w:hAnsi="Times New Roman" w:cs="Times New Roman"/>
          <w:sz w:val="24"/>
          <w:szCs w:val="24"/>
        </w:rPr>
        <w:t xml:space="preserve">, the match and any other matches that it blocks are removed from the list (i.e., the picked match occupies second-layer sites that are also required by some other candidate matches) and all remaining matches that involve the newly adsorbed species have their weights decreased by 1. </w:t>
      </w:r>
      <w:r w:rsidRPr="000156AE">
        <w:rPr>
          <w:rFonts w:ascii="Times New Roman" w:hAnsi="Times New Roman" w:cs="Times New Roman"/>
          <w:b/>
          <w:bCs/>
          <w:sz w:val="24"/>
          <w:szCs w:val="24"/>
        </w:rPr>
        <w:t>Fifth</w:t>
      </w:r>
      <w:r w:rsidRPr="000156AE">
        <w:rPr>
          <w:rFonts w:ascii="Times New Roman" w:hAnsi="Times New Roman" w:cs="Times New Roman"/>
          <w:sz w:val="24"/>
          <w:szCs w:val="24"/>
        </w:rPr>
        <w:t xml:space="preserve">, the process continues until no further matches are possible. </w:t>
      </w:r>
    </w:p>
    <w:p w14:paraId="75640596" w14:textId="38C135E5" w:rsidR="00052B9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After second-layer adsorption ends, the molecules that are still not adsorbed are assumed to be in the aqueous phase, moving around and colliding with the first-layer and second-layer borders between sites. And all M and N are converted back to A and B, respectively. </w:t>
      </w:r>
    </w:p>
    <w:p w14:paraId="4D07FB37" w14:textId="08D1857E"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Phase 3: Reaction </w:t>
      </w:r>
    </w:p>
    <w:p w14:paraId="463D4B2A"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There are two types of reversible reactions: (I) the production of an activated monomer and waste from an energetic food and a structural food, and its reverse, (II) the formation of a bond </w:t>
      </w:r>
      <w:r w:rsidRPr="000156AE">
        <w:rPr>
          <w:rFonts w:ascii="Times New Roman" w:hAnsi="Times New Roman" w:cs="Times New Roman"/>
          <w:sz w:val="24"/>
          <w:szCs w:val="24"/>
        </w:rPr>
        <w:lastRenderedPageBreak/>
        <w:t xml:space="preserve">between monomers, and its reverse. Type (I) reactions only happen in the first layer and both reactants are required to be exposed to the aqueous phase, whereas Type (II) reactions only happen in the second layer since the first-layer monomers and polymers have their backbones protected by the bottom surface. </w:t>
      </w:r>
    </w:p>
    <w:p w14:paraId="38797076"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For clarity, we will use “z” to mark the orientation of a polar food. </w:t>
      </w:r>
    </w:p>
    <w:p w14:paraId="25DC2F6B"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b/>
          <w:bCs/>
          <w:sz w:val="24"/>
          <w:szCs w:val="24"/>
        </w:rPr>
        <w:t>First</w:t>
      </w:r>
      <w:r w:rsidRPr="000156AE">
        <w:rPr>
          <w:rFonts w:ascii="Times New Roman" w:hAnsi="Times New Roman" w:cs="Times New Roman"/>
          <w:sz w:val="24"/>
          <w:szCs w:val="24"/>
        </w:rPr>
        <w:t xml:space="preserve">, all borders between sites are screened to find reactive borders according to the following rules. </w:t>
      </w:r>
      <w:r w:rsidRPr="000156AE">
        <w:rPr>
          <w:rFonts w:ascii="Times New Roman" w:hAnsi="Times New Roman" w:cs="Times New Roman"/>
          <w:b/>
          <w:bCs/>
          <w:sz w:val="24"/>
          <w:szCs w:val="24"/>
        </w:rPr>
        <w:t>(1)</w:t>
      </w:r>
      <w:r w:rsidRPr="000156AE">
        <w:rPr>
          <w:rFonts w:ascii="Times New Roman" w:hAnsi="Times New Roman" w:cs="Times New Roman"/>
          <w:sz w:val="24"/>
          <w:szCs w:val="24"/>
        </w:rPr>
        <w:t xml:space="preserve"> If a first-layer border is between a nonpolar molecule (i.e., E or W) and a polar food (i.e., zF or zG) or a free monomer (i.e., vxAyv or vxByv), and the z-side or vx-side faces the nonpolar molecule, then the border is reactive; note that although W and zF/zG do not react and E and vxAyv/vxByv do not react, if the W or E happens to react with a molecule on the other side and becomes E or W, respectively, then the next reaction may happen to the focal border. </w:t>
      </w:r>
      <w:r w:rsidRPr="000156AE">
        <w:rPr>
          <w:rFonts w:ascii="Times New Roman" w:hAnsi="Times New Roman" w:cs="Times New Roman"/>
          <w:b/>
          <w:bCs/>
          <w:sz w:val="24"/>
          <w:szCs w:val="24"/>
        </w:rPr>
        <w:t>(2)</w:t>
      </w:r>
      <w:r w:rsidRPr="000156AE">
        <w:rPr>
          <w:rFonts w:ascii="Times New Roman" w:hAnsi="Times New Roman" w:cs="Times New Roman"/>
          <w:sz w:val="24"/>
          <w:szCs w:val="24"/>
        </w:rPr>
        <w:t xml:space="preserve"> If a second-layer border is between monomers of the same orientation, then the border is reactive. Then the positions of the two types of reactive borders are stored in two lists. </w:t>
      </w:r>
    </w:p>
    <w:p w14:paraId="0B13D977"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b/>
          <w:bCs/>
          <w:sz w:val="24"/>
          <w:szCs w:val="24"/>
        </w:rPr>
        <w:t>Second</w:t>
      </w:r>
      <w:r w:rsidRPr="000156AE">
        <w:rPr>
          <w:rFonts w:ascii="Times New Roman" w:hAnsi="Times New Roman" w:cs="Times New Roman"/>
          <w:sz w:val="24"/>
          <w:szCs w:val="24"/>
        </w:rPr>
        <w:t xml:space="preserve">, the total number of collisions between catalyst species (both environmental catalysts and catalytic polymers) and borders (whether they are reactive or not) actually used in the current cycle,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act.total</w:t>
      </w:r>
      <w:r w:rsidRPr="000156AE">
        <w:rPr>
          <w:rFonts w:ascii="Times New Roman" w:hAnsi="Times New Roman" w:cs="Times New Roman"/>
          <w:sz w:val="24"/>
          <w:szCs w:val="24"/>
        </w:rPr>
        <w:t xml:space="preserve">, is estimated according to </w:t>
      </w:r>
    </w:p>
    <w:p w14:paraId="138A698C"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act.total</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cGp m:val="8"/>
                      <m:mcs>
                        <m:mc>
                          <m:mcPr>
                            <m:count m:val="1"/>
                            <m:mcJc m:val="left"/>
                          </m:mcPr>
                        </m:mc>
                      </m:mcs>
                      <m:ctrlPr>
                        <w:rPr>
                          <w:rFonts w:ascii="Cambria Math" w:hAnsi="Cambria Math" w:cs="Times New Roman"/>
                          <w:i/>
                          <w:sz w:val="24"/>
                          <w:szCs w:val="24"/>
                        </w:rPr>
                      </m:ctrlPr>
                    </m:mPr>
                    <m:mr>
                      <m:e>
                        <m:r>
                          <m:rPr>
                            <m:sty m:val="p"/>
                          </m:rPr>
                          <w:rPr>
                            <w:rFonts w:ascii="Cambria Math" w:hAnsi="Cambria Math" w:cs="Times New Roman"/>
                            <w:sz w:val="24"/>
                            <w:szCs w:val="24"/>
                          </w:rPr>
                          <m:t>Poisson</m:t>
                        </m:r>
                        <m:d>
                          <m:dPr>
                            <m:ctrlPr>
                              <w:rPr>
                                <w:rFonts w:ascii="Cambria Math" w:hAnsi="Cambria Math" w:cs="Times New Roman"/>
                                <w:i/>
                                <w:sz w:val="24"/>
                                <w:szCs w:val="24"/>
                              </w:rPr>
                            </m:ctrlPr>
                          </m:dPr>
                          <m:e>
                            <m:r>
                              <w:rPr>
                                <w:rFonts w:ascii="Cambria Math" w:hAnsi="Cambria Math"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e>
                        </m:d>
                        <m:r>
                          <w:rPr>
                            <w:rFonts w:ascii="Cambria Math" w:hAnsi="Cambria Math" w:cs="Times New Roman"/>
                            <w:sz w:val="24"/>
                            <w:szCs w:val="24"/>
                          </w:rPr>
                          <m:t>, λ≤</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e>
                    </m:mr>
                    <m:m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Normal</m:t>
                            </m:r>
                            <m:d>
                              <m:dPr>
                                <m:ctrlPr>
                                  <w:rPr>
                                    <w:rFonts w:ascii="Cambria Math" w:hAnsi="Cambria Math" w:cs="Times New Roman"/>
                                    <w:i/>
                                    <w:sz w:val="24"/>
                                    <w:szCs w:val="24"/>
                                  </w:rPr>
                                </m:ctrlPr>
                              </m:dPr>
                              <m:e>
                                <m:r>
                                  <w:rPr>
                                    <w:rFonts w:ascii="Cambria Math" w:hAnsi="Cambria Math" w:cs="Times New Roman"/>
                                    <w:sz w:val="24"/>
                                    <w:szCs w:val="24"/>
                                  </w:rPr>
                                  <m:t>μ=</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e>
                            </m:d>
                          </m:e>
                        </m:d>
                        <m:r>
                          <w:rPr>
                            <w:rFonts w:ascii="Cambria Math" w:hAnsi="Cambria Math" w:cs="Times New Roman"/>
                            <w:sz w:val="24"/>
                            <w:szCs w:val="24"/>
                          </w:rPr>
                          <m:t>, μ&gt;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e>
                    </m:mr>
                  </m:m>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e>
              </m:d>
            </m:e>
          </m:eqArr>
        </m:oMath>
      </m:oMathPara>
    </w:p>
    <w:p w14:paraId="3FFFE5FE"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total</w:t>
      </w:r>
      <w:r w:rsidRPr="000156AE">
        <w:rPr>
          <w:rFonts w:ascii="Times New Roman" w:hAnsi="Times New Roman" w:cs="Times New Roman"/>
          <w:sz w:val="24"/>
          <w:szCs w:val="24"/>
        </w:rPr>
        <w:t xml:space="preserve"> is the average total number of collisions. And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total</w:t>
      </w:r>
      <w:r w:rsidRPr="000156AE">
        <w:rPr>
          <w:rFonts w:ascii="Times New Roman" w:hAnsi="Times New Roman" w:cs="Times New Roman"/>
          <w:sz w:val="24"/>
          <w:szCs w:val="24"/>
        </w:rPr>
        <w:t xml:space="preserve"> is estimated according to </w:t>
      </w:r>
    </w:p>
    <w:p w14:paraId="57271BB6"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lig.</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base</m:t>
                      </m:r>
                    </m:sub>
                  </m:sSub>
                  <m:r>
                    <w:rPr>
                      <w:rFonts w:ascii="Cambria Math" w:hAnsi="Cambria Math" w:cs="Times New Roman"/>
                      <w:sz w:val="24"/>
                      <w:szCs w:val="24"/>
                    </w:rPr>
                    <m:t>∙</m:t>
                  </m:r>
                  <m:f>
                    <m:fPr>
                      <m:ctrlPr>
                        <w:rPr>
                          <w:rFonts w:ascii="Cambria Math"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rad>
                    </m:den>
                  </m:f>
                </m:e>
              </m:nary>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m:t>
                  </m:r>
                </m:e>
              </m:d>
            </m:e>
          </m:eqArr>
        </m:oMath>
      </m:oMathPara>
    </w:p>
    <w:p w14:paraId="125EF82D"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lastRenderedPageBreak/>
        <w:t xml:space="preserve">where </w:t>
      </w:r>
      <w:r w:rsidRPr="000156AE">
        <w:rPr>
          <w:rFonts w:ascii="Times New Roman" w:hAnsi="Times New Roman" w:cs="Times New Roman"/>
          <w:i/>
          <w:sz w:val="24"/>
          <w:szCs w:val="24"/>
        </w:rPr>
        <w:t>L</w:t>
      </w:r>
      <w:r w:rsidRPr="000156AE">
        <w:rPr>
          <w:rFonts w:ascii="Times New Roman" w:hAnsi="Times New Roman" w:cs="Times New Roman"/>
          <w:iCs/>
          <w:sz w:val="24"/>
          <w:szCs w:val="24"/>
          <w:vertAlign w:val="subscript"/>
        </w:rPr>
        <w:t>surface</w:t>
      </w:r>
      <w:r w:rsidRPr="000156AE">
        <w:rPr>
          <w:rFonts w:ascii="Times New Roman" w:hAnsi="Times New Roman" w:cs="Times New Roman"/>
          <w:iCs/>
          <w:sz w:val="24"/>
          <w:szCs w:val="24"/>
        </w:rPr>
        <w:t xml:space="preserve"> is the length of the bottom surface,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and</w:t>
      </w:r>
      <w:r w:rsidRPr="000156AE">
        <w:rPr>
          <w:rFonts w:ascii="Times New Roman" w:hAnsi="Times New Roman" w:cs="Times New Roman"/>
          <w:i/>
          <w:iCs/>
          <w:sz w:val="24"/>
          <w:szCs w:val="24"/>
        </w:rPr>
        <w:t xml:space="preserve"> c</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are constants representing the joint effect of the concentration and diffusivity of environmental catalysts ("natural synthetase” and “natural ligase”) that catalyze spontaneous reversible activation and ligation reactions, respectively,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base</w:t>
      </w:r>
      <w:r w:rsidRPr="000156AE">
        <w:rPr>
          <w:rFonts w:ascii="Times New Roman" w:hAnsi="Times New Roman" w:cs="Times New Roman"/>
          <w:sz w:val="24"/>
          <w:szCs w:val="24"/>
        </w:rPr>
        <w:t xml:space="preserve"> is a constant used to convert the physical properties of catalytic polymers to collision numbers, </w:t>
      </w:r>
      <w:r w:rsidRPr="000156AE">
        <w:rPr>
          <w:rFonts w:ascii="Times New Roman" w:hAnsi="Times New Roman" w:cs="Times New Roman"/>
          <w:i/>
          <w:iCs/>
          <w:sz w:val="24"/>
          <w:szCs w:val="24"/>
        </w:rPr>
        <w:t>x</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rPr>
        <w:t xml:space="preserve"> is the count of the catalytic polymer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and </w:t>
      </w:r>
      <w:r w:rsidRPr="000156AE">
        <w:rPr>
          <w:rFonts w:ascii="Times New Roman" w:hAnsi="Times New Roman" w:cs="Times New Roman"/>
          <w:i/>
          <w:iCs/>
          <w:sz w:val="24"/>
          <w:szCs w:val="24"/>
        </w:rPr>
        <w:t>y</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rPr>
        <w:t xml:space="preserve"> is the number of monomers in the catalytic polymer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w:t>
      </w:r>
    </w:p>
    <w:p w14:paraId="60638EC4"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The derivation of Equations (4) and (5) can be found in “</w:t>
      </w:r>
      <w:r w:rsidRPr="000156AE">
        <w:rPr>
          <w:rFonts w:ascii="Times New Roman" w:hAnsi="Times New Roman" w:cs="Times New Roman"/>
          <w:b/>
          <w:bCs/>
          <w:sz w:val="24"/>
          <w:szCs w:val="24"/>
        </w:rPr>
        <w:t>3. Derivation of Equations (4) and (5)</w:t>
      </w:r>
      <w:r w:rsidRPr="000156AE">
        <w:rPr>
          <w:rFonts w:ascii="Times New Roman" w:hAnsi="Times New Roman" w:cs="Times New Roman"/>
          <w:sz w:val="24"/>
          <w:szCs w:val="24"/>
        </w:rPr>
        <w:t xml:space="preserve">” of Supplementary Methods. </w:t>
      </w:r>
    </w:p>
    <w:p w14:paraId="6668ECC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b/>
          <w:bCs/>
          <w:sz w:val="24"/>
          <w:szCs w:val="24"/>
        </w:rPr>
        <w:t>Third</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act.total</w:t>
      </w:r>
      <w:r w:rsidRPr="000156AE">
        <w:rPr>
          <w:rFonts w:ascii="Times New Roman" w:hAnsi="Times New Roman" w:cs="Times New Roman"/>
          <w:sz w:val="24"/>
          <w:szCs w:val="24"/>
        </w:rPr>
        <w:t xml:space="preserve"> collision events are simulated as follows. </w:t>
      </w:r>
      <w:r w:rsidRPr="000156AE">
        <w:rPr>
          <w:rFonts w:ascii="Times New Roman" w:hAnsi="Times New Roman" w:cs="Times New Roman"/>
          <w:b/>
          <w:bCs/>
          <w:sz w:val="24"/>
          <w:szCs w:val="24"/>
        </w:rPr>
        <w:t>(1)</w:t>
      </w:r>
      <w:r w:rsidRPr="000156AE">
        <w:rPr>
          <w:rFonts w:ascii="Times New Roman" w:hAnsi="Times New Roman" w:cs="Times New Roman"/>
          <w:sz w:val="24"/>
          <w:szCs w:val="24"/>
        </w:rPr>
        <w:t xml:space="preserve"> The catalyst species colliding with borders between sites is randomly picked according to</w:t>
      </w:r>
    </w:p>
    <w:p w14:paraId="6250D753"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env. syn.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6</m:t>
                  </m:r>
                </m:e>
              </m:d>
            </m:e>
          </m:eqArr>
        </m:oMath>
      </m:oMathPara>
    </w:p>
    <w:p w14:paraId="5261721A"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p</m:t>
                  </m:r>
                </m:e>
                <m:sub>
                  <m:r>
                    <m:rPr>
                      <m:sty m:val="p"/>
                    </m:rPr>
                    <w:rPr>
                      <w:rFonts w:ascii="Cambria Math" w:hAnsi="Cambria Math" w:cs="Times New Roman"/>
                      <w:sz w:val="24"/>
                      <w:szCs w:val="24"/>
                    </w:rPr>
                    <m:t>env. lig.</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lig.</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7</m:t>
                  </m:r>
                </m:e>
              </m:d>
            </m:e>
          </m:eqArr>
        </m:oMath>
      </m:oMathPara>
    </w:p>
    <w:p w14:paraId="7F633F4F"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base</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den>
              </m:f>
              <m:r>
                <w:rPr>
                  <w:rFonts w:ascii="Cambria Math" w:hAnsi="Cambria Math" w:cs="Times New Roman"/>
                  <w:sz w:val="24"/>
                  <w:szCs w:val="24"/>
                </w:rPr>
                <m:t>∙</m:t>
              </m:r>
              <m:f>
                <m:fPr>
                  <m:ctrlPr>
                    <w:rPr>
                      <w:rFonts w:ascii="Cambria Math"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rad>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8</m:t>
                  </m:r>
                </m:e>
              </m:d>
            </m:e>
          </m:eqArr>
        </m:oMath>
      </m:oMathPara>
    </w:p>
    <w:p w14:paraId="1D80C12C"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w:t>
      </w:r>
      <w:r w:rsidRPr="000156AE">
        <w:rPr>
          <w:rFonts w:ascii="Times New Roman" w:hAnsi="Times New Roman" w:cs="Times New Roman"/>
          <w:i/>
          <w:iCs/>
          <w:sz w:val="24"/>
          <w:szCs w:val="24"/>
        </w:rPr>
        <w:t xml:space="preserve"> p</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and</w:t>
      </w:r>
      <w:r w:rsidRPr="000156AE">
        <w:rPr>
          <w:rFonts w:ascii="Times New Roman" w:hAnsi="Times New Roman" w:cs="Times New Roman"/>
          <w:i/>
          <w:iCs/>
          <w:sz w:val="24"/>
          <w:szCs w:val="24"/>
        </w:rPr>
        <w:t xml:space="preserve"> p</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vertAlign w:val="subscript"/>
        </w:rPr>
        <w:t>,</w:t>
      </w:r>
      <w:r w:rsidRPr="000156AE">
        <w:rPr>
          <w:rFonts w:ascii="Times New Roman" w:hAnsi="Times New Roman" w:cs="Times New Roman"/>
          <w:i/>
          <w:iCs/>
          <w:sz w:val="24"/>
          <w:szCs w:val="24"/>
          <w:vertAlign w:val="subscript"/>
        </w:rPr>
        <w:t>y</w:t>
      </w:r>
      <w:r w:rsidRPr="000156AE">
        <w:rPr>
          <w:rFonts w:ascii="Times New Roman" w:hAnsi="Times New Roman" w:cs="Times New Roman"/>
          <w:sz w:val="24"/>
          <w:szCs w:val="24"/>
        </w:rPr>
        <w:t xml:space="preserve"> are the probabilities of picking “natural synthetase”, “natural ligase”, and catalytic polymer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respectively. </w:t>
      </w:r>
      <w:r w:rsidRPr="000156AE">
        <w:rPr>
          <w:rFonts w:ascii="Times New Roman" w:hAnsi="Times New Roman" w:cs="Times New Roman"/>
          <w:b/>
          <w:bCs/>
          <w:sz w:val="24"/>
          <w:szCs w:val="24"/>
        </w:rPr>
        <w:t>(2)</w:t>
      </w:r>
      <w:r w:rsidRPr="000156AE">
        <w:rPr>
          <w:rFonts w:ascii="Times New Roman" w:hAnsi="Times New Roman" w:cs="Times New Roman"/>
          <w:sz w:val="24"/>
          <w:szCs w:val="24"/>
        </w:rPr>
        <w:t xml:space="preserve"> Once a catalyst species is picked, a border will be randomly picked (no matter it is reactive or not); if for the picked catalyst, the picked border happens to be reactive (e.g., first-layer [E, zF/zG] and [W, vxAyv/vxByv] for synthetase, second-layer [yAx, yBxv] and [yAxv, vyBxv] for ligase), proceed to the next step; otherwise, go back to the previous step. </w:t>
      </w:r>
      <w:r w:rsidRPr="000156AE">
        <w:rPr>
          <w:rFonts w:ascii="Times New Roman" w:hAnsi="Times New Roman" w:cs="Times New Roman"/>
          <w:b/>
          <w:bCs/>
          <w:sz w:val="24"/>
          <w:szCs w:val="24"/>
        </w:rPr>
        <w:t>(3)</w:t>
      </w:r>
      <w:r w:rsidRPr="000156AE">
        <w:rPr>
          <w:rFonts w:ascii="Times New Roman" w:hAnsi="Times New Roman" w:cs="Times New Roman"/>
          <w:sz w:val="24"/>
          <w:szCs w:val="24"/>
        </w:rPr>
        <w:t xml:space="preserve"> The catalyst has an intrinsic probability to make the reaction occur, and whether the reaction actually occurs is stochastic; such a probability is </w:t>
      </w:r>
      <w:r w:rsidRPr="000156AE">
        <w:rPr>
          <w:rFonts w:ascii="Times New Roman" w:hAnsi="Times New Roman" w:cs="Times New Roman"/>
          <w:sz w:val="24"/>
          <w:szCs w:val="24"/>
        </w:rPr>
        <w:lastRenderedPageBreak/>
        <w:t>considered as the catalytic efficiency in this study. Since all reactions are assumed to be reversible, every catalyst has a pair of such efficiencies; and for the same type of catalysts, their ratios of forward efficiency to reverse efficiency keep constant due to thermodynamics (i.e., catalysts do not modify the change in the Gibbs energy); for synthetase, the ratio of activation to deactivation is 1:1; for ligase, the ratio of ligation to breakage is 10</w:t>
      </w:r>
      <w:r w:rsidRPr="000156AE">
        <w:rPr>
          <w:rFonts w:ascii="Times New Roman" w:hAnsi="Times New Roman" w:cs="Times New Roman"/>
          <w:sz w:val="24"/>
          <w:szCs w:val="24"/>
          <w:vertAlign w:val="superscript"/>
        </w:rPr>
        <w:t>4</w:t>
      </w:r>
      <w:r w:rsidRPr="000156AE">
        <w:rPr>
          <w:rFonts w:ascii="Times New Roman" w:hAnsi="Times New Roman" w:cs="Times New Roman"/>
          <w:sz w:val="24"/>
          <w:szCs w:val="24"/>
        </w:rPr>
        <w:t>:1. For Table S1, the efficiencies of spontaneous activation and spontaneous ligation are both 0.9; for other simulations, they are both 10</w:t>
      </w:r>
      <w:r w:rsidRPr="000156AE">
        <w:rPr>
          <w:rFonts w:ascii="Times New Roman" w:hAnsi="Times New Roman" w:cs="Times New Roman"/>
          <w:sz w:val="24"/>
          <w:szCs w:val="24"/>
          <w:vertAlign w:val="superscript"/>
        </w:rPr>
        <w:t>–5</w:t>
      </w:r>
      <w:r w:rsidRPr="000156AE">
        <w:rPr>
          <w:rFonts w:ascii="Times New Roman" w:hAnsi="Times New Roman" w:cs="Times New Roman"/>
          <w:sz w:val="24"/>
          <w:szCs w:val="24"/>
        </w:rPr>
        <w:t xml:space="preserve">. If the reaction does not occur, then go back to step (1); however, if the reaction occurs, then the affected adsorbates will be updated before going back to step (1): activation converts [E, zF/zG] to [W, vxAyv/vxByv], while deactivation does the reverse; ligation removes “v”s flanking the border, while breakage does the reverse. </w:t>
      </w:r>
      <w:r w:rsidRPr="000156AE">
        <w:rPr>
          <w:rFonts w:ascii="Times New Roman" w:hAnsi="Times New Roman" w:cs="Times New Roman"/>
          <w:b/>
          <w:bCs/>
          <w:sz w:val="24"/>
          <w:szCs w:val="24"/>
        </w:rPr>
        <w:t>(4)</w:t>
      </w:r>
      <w:r w:rsidRPr="000156AE">
        <w:rPr>
          <w:rFonts w:ascii="Times New Roman" w:hAnsi="Times New Roman" w:cs="Times New Roman"/>
          <w:sz w:val="24"/>
          <w:szCs w:val="24"/>
        </w:rPr>
        <w:t xml:space="preserve"> The previous three steps are iterated until all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act.total</w:t>
      </w:r>
      <w:r w:rsidRPr="000156AE">
        <w:rPr>
          <w:rFonts w:ascii="Times New Roman" w:hAnsi="Times New Roman" w:cs="Times New Roman"/>
          <w:sz w:val="24"/>
          <w:szCs w:val="24"/>
        </w:rPr>
        <w:t xml:space="preserve"> collision events occur. </w:t>
      </w:r>
    </w:p>
    <w:p w14:paraId="6F7F780B"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Phase 4: Resuspension </w:t>
      </w:r>
    </w:p>
    <w:p w14:paraId="082D2DA5"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All adsorbates are released to the aqueous phase. </w:t>
      </w:r>
    </w:p>
    <w:p w14:paraId="483CB8EE"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 xml:space="preserve">2. Between generations </w:t>
      </w:r>
    </w:p>
    <w:p w14:paraId="5C8F5FD2"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Once the resuspension phase of the last cycle in a generation is completed, every reactor will have a proportion of its molecules stochastically lost, and the same proportion of molecules from an external source container with the same volume stochastically added to the reactor. This proportion is the dilution rate. For example, assuming a dilution rate of 0.1, if a unit-volume reactor has 800 molecules and a unit-volume external source has 1000 E, 500 F, and 500 G, then it is expected that 80 old molecules will be lost while 100 E, 50 F, and 50 G will enter the reactor. </w:t>
      </w:r>
    </w:p>
    <w:p w14:paraId="035BE192"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lastRenderedPageBreak/>
        <w:t>After dilution, reactors will enter the period when inter-reactor exchange of matter may occur, with three possible regimes.</w:t>
      </w:r>
    </w:p>
    <w:p w14:paraId="76E94F30"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Regime 1: Neighborhood dispersal </w:t>
      </w:r>
    </w:p>
    <w:p w14:paraId="6F8FEAA2"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Molecules stochastically move to adjacent reactors or stay in the local reactor. In this study, we assumed that the probability of staying is 0.6, the probability of moving to the left reactor is 0.2, and the probability of moving to the right reactor is also 0.2. The reactor array is assumed to be circular, meaning that the reactor to the left of the leftmost reactor is the rightmost reactor. </w:t>
      </w:r>
    </w:p>
    <w:p w14:paraId="7F292EFA"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 xml:space="preserve">Regime 2: Global dispersal </w:t>
      </w:r>
    </w:p>
    <w:p w14:paraId="69FC1CD6"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Molecules stochastically stay or enter a shared pool; in the shared pool, molecules from different reactors are well-mixed and then stochastically distributed to all reactors. In this study, the probability of staying is 0.6 while probability of entering the shared pool is 0.4. </w:t>
      </w:r>
    </w:p>
    <w:p w14:paraId="07EB2CDD" w14:textId="77777777" w:rsidR="0033010E" w:rsidRPr="000156AE" w:rsidRDefault="00000000">
      <w:pPr>
        <w:spacing w:line="480" w:lineRule="auto"/>
        <w:rPr>
          <w:rFonts w:ascii="Times New Roman" w:hAnsi="Times New Roman" w:cs="Times New Roman"/>
          <w:i/>
          <w:iCs/>
          <w:sz w:val="24"/>
          <w:szCs w:val="24"/>
          <w:u w:val="single"/>
        </w:rPr>
      </w:pPr>
      <w:r w:rsidRPr="000156AE">
        <w:rPr>
          <w:rFonts w:ascii="Times New Roman" w:hAnsi="Times New Roman" w:cs="Times New Roman"/>
          <w:i/>
          <w:iCs/>
          <w:sz w:val="24"/>
          <w:szCs w:val="24"/>
          <w:u w:val="single"/>
        </w:rPr>
        <w:t>Regime 3: Well-mixed giant reactor</w:t>
      </w:r>
    </w:p>
    <w:p w14:paraId="6424DC12"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Since there is only one reactor, inter-reactor exchange does not occur. </w:t>
      </w:r>
    </w:p>
    <w:p w14:paraId="751B8ACF"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 xml:space="preserve">3. Derivation of Equations (4) and (5) </w:t>
      </w:r>
    </w:p>
    <w:p w14:paraId="3CA9131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Since we assume that all reactors have the same height, according to Fick’s law of diffusion, the number of collisions between Brownian particles and the bottom surface of the reactor per unit area per unit time, </w:t>
      </w:r>
      <w:r w:rsidRPr="000156AE">
        <w:rPr>
          <w:rFonts w:ascii="Times New Roman" w:hAnsi="Times New Roman" w:cs="Times New Roman"/>
          <w:i/>
          <w:iCs/>
          <w:sz w:val="24"/>
          <w:szCs w:val="24"/>
        </w:rPr>
        <w:t>F</w:t>
      </w:r>
      <w:r w:rsidRPr="000156AE">
        <w:rPr>
          <w:rFonts w:ascii="Times New Roman" w:hAnsi="Times New Roman" w:cs="Times New Roman"/>
          <w:sz w:val="24"/>
          <w:szCs w:val="24"/>
          <w:vertAlign w:val="subscript"/>
        </w:rPr>
        <w:t>collision</w:t>
      </w:r>
      <w:r w:rsidRPr="000156AE">
        <w:rPr>
          <w:rFonts w:ascii="Times New Roman" w:hAnsi="Times New Roman" w:cs="Times New Roman"/>
          <w:sz w:val="24"/>
          <w:szCs w:val="24"/>
        </w:rPr>
        <w:t xml:space="preserve">, should follow </w:t>
      </w:r>
    </w:p>
    <w:p w14:paraId="3D4E6F23"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F</m:t>
                  </m:r>
                </m:e>
                <m:sub>
                  <m:r>
                    <m:rPr>
                      <m:sty m:val="p"/>
                    </m:rPr>
                    <w:rPr>
                      <w:rFonts w:ascii="Cambria Math" w:hAnsi="Cambria Math" w:cs="Times New Roman"/>
                      <w:sz w:val="24"/>
                      <w:szCs w:val="24"/>
                    </w:rPr>
                    <m:t>collision</m:t>
                  </m:r>
                </m:sub>
              </m:sSub>
              <m:r>
                <w:rPr>
                  <w:rFonts w:ascii="Cambria Math" w:hAnsi="Cambria Math" w:cs="Times New Roman"/>
                  <w:sz w:val="24"/>
                  <w:szCs w:val="24"/>
                </w:rPr>
                <m:t>∝D∙</m:t>
              </m:r>
              <m:f>
                <m:fPr>
                  <m:ctrlPr>
                    <w:rPr>
                      <w:rFonts w:ascii="Cambria Math" w:hAnsi="Cambria Math" w:cs="Times New Roman"/>
                      <w:i/>
                      <w:iCs/>
                      <w:sz w:val="24"/>
                      <w:szCs w:val="24"/>
                    </w:rPr>
                  </m:ctrlPr>
                </m:fPr>
                <m:num>
                  <m:r>
                    <w:rPr>
                      <w:rFonts w:ascii="Cambria Math" w:hAnsi="Cambria Math" w:cs="Times New Roman"/>
                      <w:sz w:val="24"/>
                      <w:szCs w:val="24"/>
                    </w:rPr>
                    <m:t>x</m:t>
                  </m:r>
                </m:num>
                <m:den>
                  <m:r>
                    <w:rPr>
                      <w:rFonts w:ascii="Cambria Math" w:hAnsi="Cambria Math" w:cs="Times New Roman"/>
                      <w:sz w:val="24"/>
                      <w:szCs w:val="24"/>
                    </w:rPr>
                    <m:t>V</m:t>
                  </m:r>
                </m:den>
              </m:f>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9</m:t>
                  </m:r>
                </m:e>
              </m:d>
              <m:ctrlPr>
                <w:rPr>
                  <w:rFonts w:ascii="Cambria Math" w:hAnsi="Cambria Math" w:cs="Times New Roman"/>
                  <w:i/>
                  <w:sz w:val="24"/>
                  <w:szCs w:val="24"/>
                </w:rPr>
              </m:ctrlPr>
            </m:e>
          </m:eqArr>
        </m:oMath>
      </m:oMathPara>
    </w:p>
    <w:p w14:paraId="050A6F61"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D</w:t>
      </w:r>
      <w:r w:rsidRPr="000156AE">
        <w:rPr>
          <w:rFonts w:ascii="Times New Roman" w:hAnsi="Times New Roman" w:cs="Times New Roman"/>
          <w:sz w:val="24"/>
          <w:szCs w:val="24"/>
        </w:rPr>
        <w:t xml:space="preserve"> is the diffusivity, </w:t>
      </w:r>
      <w:r w:rsidRPr="000156AE">
        <w:rPr>
          <w:rFonts w:ascii="Times New Roman" w:hAnsi="Times New Roman" w:cs="Times New Roman"/>
          <w:i/>
          <w:iCs/>
          <w:sz w:val="24"/>
          <w:szCs w:val="24"/>
        </w:rPr>
        <w:t>x</w:t>
      </w:r>
      <w:r w:rsidRPr="000156AE">
        <w:rPr>
          <w:rFonts w:ascii="Times New Roman" w:hAnsi="Times New Roman" w:cs="Times New Roman"/>
          <w:sz w:val="24"/>
          <w:szCs w:val="24"/>
        </w:rPr>
        <w:t xml:space="preserve"> is the count of particles, and </w:t>
      </w:r>
      <w:r w:rsidRPr="000156AE">
        <w:rPr>
          <w:rFonts w:ascii="Times New Roman" w:hAnsi="Times New Roman" w:cs="Times New Roman"/>
          <w:i/>
          <w:iCs/>
          <w:sz w:val="24"/>
          <w:szCs w:val="24"/>
        </w:rPr>
        <w:t>V</w:t>
      </w:r>
      <w:r w:rsidRPr="000156AE">
        <w:rPr>
          <w:rFonts w:ascii="Times New Roman" w:hAnsi="Times New Roman" w:cs="Times New Roman"/>
          <w:sz w:val="24"/>
          <w:szCs w:val="24"/>
        </w:rPr>
        <w:t xml:space="preserve"> is the volume of the container. Therefore, we get the following estimation </w:t>
      </w:r>
    </w:p>
    <w:p w14:paraId="7C5F91A9"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F</m:t>
                  </m:r>
                </m:e>
                <m:sub>
                  <m:r>
                    <m:rPr>
                      <m:sty m:val="p"/>
                    </m:rPr>
                    <w:rPr>
                      <w:rFonts w:ascii="Cambria Math" w:hAnsi="Cambria Math" w:cs="Times New Roman"/>
                      <w:sz w:val="24"/>
                      <w:szCs w:val="24"/>
                    </w:rPr>
                    <m:t>collision</m:t>
                  </m:r>
                </m:sub>
              </m:sSub>
              <m:r>
                <w:rPr>
                  <w:rFonts w:ascii="Cambria Math" w:hAnsi="Cambria Math" w:cs="Times New Roman"/>
                  <w:sz w:val="24"/>
                  <w:szCs w:val="24"/>
                </w:rPr>
                <m:t>=D∙</m:t>
              </m:r>
              <m:f>
                <m:fPr>
                  <m:ctrlPr>
                    <w:rPr>
                      <w:rFonts w:ascii="Cambria Math" w:hAnsi="Cambria Math" w:cs="Times New Roman"/>
                      <w:i/>
                      <w:iCs/>
                      <w:sz w:val="24"/>
                      <w:szCs w:val="24"/>
                    </w:rPr>
                  </m:ctrlPr>
                </m:fPr>
                <m:num>
                  <m:r>
                    <w:rPr>
                      <w:rFonts w:ascii="Cambria Math" w:hAnsi="Cambria Math" w:cs="Times New Roman"/>
                      <w:sz w:val="24"/>
                      <w:szCs w:val="24"/>
                    </w:rPr>
                    <m:t>x</m:t>
                  </m:r>
                </m:num>
                <m:den>
                  <m:r>
                    <w:rPr>
                      <w:rFonts w:ascii="Cambria Math" w:hAnsi="Cambria Math" w:cs="Times New Roman"/>
                      <w:sz w:val="24"/>
                      <w:szCs w:val="24"/>
                    </w:rPr>
                    <m:t>V</m:t>
                  </m:r>
                </m:den>
              </m:f>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10</m:t>
                  </m:r>
                </m:e>
              </m:d>
              <m:ctrlPr>
                <w:rPr>
                  <w:rFonts w:ascii="Cambria Math" w:hAnsi="Cambria Math" w:cs="Times New Roman"/>
                  <w:i/>
                  <w:sz w:val="24"/>
                  <w:szCs w:val="24"/>
                </w:rPr>
              </m:ctrlPr>
            </m:e>
          </m:eqArr>
        </m:oMath>
      </m:oMathPara>
    </w:p>
    <w:p w14:paraId="7963EDC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1</w:t>
      </w:r>
      <w:r w:rsidRPr="000156AE">
        <w:rPr>
          <w:rFonts w:ascii="Times New Roman" w:hAnsi="Times New Roman" w:cs="Times New Roman"/>
          <w:sz w:val="24"/>
          <w:szCs w:val="24"/>
        </w:rPr>
        <w:t xml:space="preserve"> is a constant and its unit is m</w:t>
      </w:r>
      <w:r w:rsidRPr="000156AE">
        <w:rPr>
          <w:rFonts w:ascii="Times New Roman" w:hAnsi="Times New Roman" w:cs="Times New Roman"/>
          <w:sz w:val="24"/>
          <w:szCs w:val="24"/>
          <w:vertAlign w:val="superscript"/>
        </w:rPr>
        <w:t>–1</w:t>
      </w:r>
      <w:r w:rsidRPr="000156AE">
        <w:rPr>
          <w:rFonts w:ascii="Times New Roman" w:hAnsi="Times New Roman" w:cs="Times New Roman"/>
          <w:sz w:val="24"/>
          <w:szCs w:val="24"/>
        </w:rPr>
        <w:t xml:space="preserve">. Since different reactors are rectangular cuboids that share the same width and the same height, we have </w:t>
      </w:r>
    </w:p>
    <w:p w14:paraId="09A63FB8"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surface</m:t>
                  </m:r>
                </m:sub>
              </m:sSub>
              <m:r>
                <w:rPr>
                  <w:rFonts w:ascii="Cambria Math" w:hAnsi="Cambria Math" w:cs="Times New Roman"/>
                  <w:sz w:val="24"/>
                  <w:szCs w:val="24"/>
                </w:rPr>
                <m:t>∝V#</m:t>
              </m:r>
              <m:d>
                <m:dPr>
                  <m:ctrlPr>
                    <w:rPr>
                      <w:rFonts w:ascii="Cambria Math" w:hAnsi="Cambria Math" w:cs="Times New Roman"/>
                      <w:i/>
                      <w:iCs/>
                      <w:sz w:val="24"/>
                      <w:szCs w:val="24"/>
                    </w:rPr>
                  </m:ctrlPr>
                </m:dPr>
                <m:e>
                  <m:r>
                    <w:rPr>
                      <w:rFonts w:ascii="Cambria Math" w:hAnsi="Cambria Math" w:cs="Times New Roman"/>
                      <w:sz w:val="24"/>
                      <w:szCs w:val="24"/>
                    </w:rPr>
                    <m:t>11</m:t>
                  </m:r>
                </m:e>
              </m:d>
              <m:ctrlPr>
                <w:rPr>
                  <w:rFonts w:ascii="Cambria Math" w:hAnsi="Cambria Math" w:cs="Times New Roman"/>
                  <w:i/>
                  <w:sz w:val="24"/>
                  <w:szCs w:val="24"/>
                </w:rPr>
              </m:ctrlPr>
            </m:e>
          </m:eqArr>
        </m:oMath>
      </m:oMathPara>
    </w:p>
    <w:p w14:paraId="49E72785" w14:textId="77777777" w:rsidR="0033010E" w:rsidRPr="000156AE" w:rsidRDefault="00000000">
      <w:pPr>
        <w:spacing w:line="480" w:lineRule="auto"/>
        <w:rPr>
          <w:rFonts w:ascii="Times New Roman" w:hAnsi="Times New Roman" w:cs="Times New Roman"/>
          <w:iCs/>
          <w:sz w:val="24"/>
          <w:szCs w:val="24"/>
        </w:rPr>
      </w:pPr>
      <w:r w:rsidRPr="000156AE">
        <w:rPr>
          <w:rFonts w:ascii="Times New Roman" w:hAnsi="Times New Roman" w:cs="Times New Roman"/>
          <w:iCs/>
          <w:sz w:val="24"/>
          <w:szCs w:val="24"/>
        </w:rPr>
        <w:t xml:space="preserve">where </w:t>
      </w:r>
      <w:r w:rsidRPr="000156AE">
        <w:rPr>
          <w:rFonts w:ascii="Times New Roman" w:hAnsi="Times New Roman" w:cs="Times New Roman"/>
          <w:i/>
          <w:sz w:val="24"/>
          <w:szCs w:val="24"/>
        </w:rPr>
        <w:t>L</w:t>
      </w:r>
      <w:r w:rsidRPr="000156AE">
        <w:rPr>
          <w:rFonts w:ascii="Times New Roman" w:hAnsi="Times New Roman" w:cs="Times New Roman"/>
          <w:iCs/>
          <w:sz w:val="24"/>
          <w:szCs w:val="24"/>
          <w:vertAlign w:val="subscript"/>
        </w:rPr>
        <w:t>surface</w:t>
      </w:r>
      <w:r w:rsidRPr="000156AE">
        <w:rPr>
          <w:rFonts w:ascii="Times New Roman" w:hAnsi="Times New Roman" w:cs="Times New Roman"/>
          <w:iCs/>
          <w:sz w:val="24"/>
          <w:szCs w:val="24"/>
        </w:rPr>
        <w:t xml:space="preserve"> is the length of the bottom surface, and </w:t>
      </w:r>
      <w:r w:rsidRPr="000156AE">
        <w:rPr>
          <w:rFonts w:ascii="Times New Roman" w:hAnsi="Times New Roman" w:cs="Times New Roman"/>
          <w:i/>
          <w:sz w:val="24"/>
          <w:szCs w:val="24"/>
        </w:rPr>
        <w:t>A</w:t>
      </w:r>
      <w:r w:rsidRPr="000156AE">
        <w:rPr>
          <w:rFonts w:ascii="Times New Roman" w:hAnsi="Times New Roman" w:cs="Times New Roman"/>
          <w:iCs/>
          <w:sz w:val="24"/>
          <w:szCs w:val="24"/>
          <w:vertAlign w:val="subscript"/>
        </w:rPr>
        <w:t>surface</w:t>
      </w:r>
      <w:r w:rsidRPr="000156AE">
        <w:rPr>
          <w:rFonts w:ascii="Times New Roman" w:hAnsi="Times New Roman" w:cs="Times New Roman"/>
          <w:iCs/>
          <w:sz w:val="24"/>
          <w:szCs w:val="24"/>
        </w:rPr>
        <w:t xml:space="preserve"> is the area of the bottom surface. Then </w:t>
      </w:r>
      <w:r w:rsidRPr="000156AE">
        <w:rPr>
          <w:rFonts w:ascii="Times New Roman" w:hAnsi="Times New Roman" w:cs="Times New Roman"/>
          <w:i/>
          <w:iCs/>
          <w:sz w:val="24"/>
          <w:szCs w:val="24"/>
        </w:rPr>
        <w:t>F</w:t>
      </w:r>
      <w:r w:rsidRPr="000156AE">
        <w:rPr>
          <w:rFonts w:ascii="Times New Roman" w:hAnsi="Times New Roman" w:cs="Times New Roman"/>
          <w:sz w:val="24"/>
          <w:szCs w:val="24"/>
          <w:vertAlign w:val="subscript"/>
        </w:rPr>
        <w:t>collision</w:t>
      </w:r>
      <w:r w:rsidRPr="000156AE">
        <w:rPr>
          <w:rFonts w:ascii="Times New Roman" w:hAnsi="Times New Roman" w:cs="Times New Roman"/>
          <w:sz w:val="24"/>
          <w:szCs w:val="24"/>
        </w:rPr>
        <w:t xml:space="preserve"> can be estimated by</w:t>
      </w:r>
    </w:p>
    <w:p w14:paraId="43E40391"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F</m:t>
                  </m:r>
                </m:e>
                <m:sub>
                  <m:r>
                    <m:rPr>
                      <m:sty m:val="p"/>
                    </m:rPr>
                    <w:rPr>
                      <w:rFonts w:ascii="Cambria Math" w:hAnsi="Cambria Math" w:cs="Times New Roman"/>
                      <w:sz w:val="24"/>
                      <w:szCs w:val="24"/>
                    </w:rPr>
                    <m:t>collision</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x</m:t>
                  </m:r>
                </m:num>
                <m:den>
                  <m:sSub>
                    <m:sSubPr>
                      <m:ctrlPr>
                        <w:rPr>
                          <w:rFonts w:ascii="Cambria Math" w:hAnsi="Cambria Math" w:cs="Times New Roman"/>
                          <w:iCs/>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surface</m:t>
                      </m:r>
                    </m:sub>
                  </m:sSub>
                </m:den>
              </m:f>
              <m:r>
                <w:rPr>
                  <w:rFonts w:ascii="Cambria Math" w:hAnsi="Cambria Math" w:cs="Times New Roman"/>
                  <w:sz w:val="24"/>
                  <w:szCs w:val="24"/>
                </w:rPr>
                <m:t>D#</m:t>
              </m:r>
              <m:d>
                <m:dPr>
                  <m:ctrlPr>
                    <w:rPr>
                      <w:rFonts w:ascii="Cambria Math" w:hAnsi="Cambria Math" w:cs="Times New Roman"/>
                      <w:i/>
                      <w:iCs/>
                      <w:sz w:val="24"/>
                      <w:szCs w:val="24"/>
                    </w:rPr>
                  </m:ctrlPr>
                </m:dPr>
                <m:e>
                  <m:r>
                    <w:rPr>
                      <w:rFonts w:ascii="Cambria Math" w:hAnsi="Cambria Math" w:cs="Times New Roman"/>
                      <w:sz w:val="24"/>
                      <w:szCs w:val="24"/>
                    </w:rPr>
                    <m:t>12</m:t>
                  </m:r>
                </m:e>
              </m:d>
              <m:ctrlPr>
                <w:rPr>
                  <w:rFonts w:ascii="Cambria Math" w:hAnsi="Cambria Math" w:cs="Times New Roman"/>
                  <w:i/>
                  <w:sz w:val="24"/>
                  <w:szCs w:val="24"/>
                </w:rPr>
              </m:ctrlPr>
            </m:e>
          </m:eqArr>
        </m:oMath>
      </m:oMathPara>
    </w:p>
    <w:p w14:paraId="1D699AE2"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2</w:t>
      </w:r>
      <w:r w:rsidRPr="000156AE">
        <w:rPr>
          <w:rFonts w:ascii="Times New Roman" w:hAnsi="Times New Roman" w:cs="Times New Roman"/>
          <w:sz w:val="24"/>
          <w:szCs w:val="24"/>
        </w:rPr>
        <w:t xml:space="preserve"> is a constant and its unit is m</w:t>
      </w:r>
      <w:r w:rsidRPr="000156AE">
        <w:rPr>
          <w:rFonts w:ascii="Times New Roman" w:hAnsi="Times New Roman" w:cs="Times New Roman"/>
          <w:sz w:val="24"/>
          <w:szCs w:val="24"/>
          <w:vertAlign w:val="superscript"/>
        </w:rPr>
        <w:t>–1</w:t>
      </w:r>
      <w:r w:rsidRPr="000156AE">
        <w:rPr>
          <w:rFonts w:ascii="Times New Roman" w:hAnsi="Times New Roman" w:cs="Times New Roman"/>
          <w:sz w:val="24"/>
          <w:szCs w:val="24"/>
        </w:rPr>
        <w:t xml:space="preserve">. Then the number of collisions between particles and the bottom surface per particle per unit time,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collision.surface</w:t>
      </w:r>
      <w:r w:rsidRPr="000156AE">
        <w:rPr>
          <w:rFonts w:ascii="Times New Roman" w:hAnsi="Times New Roman" w:cs="Times New Roman"/>
          <w:sz w:val="24"/>
          <w:szCs w:val="24"/>
        </w:rPr>
        <w:t xml:space="preserve">, can be estimated by </w:t>
      </w:r>
    </w:p>
    <w:p w14:paraId="77679555"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collision.surface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F</m:t>
                  </m:r>
                </m:e>
                <m:sub>
                  <m:r>
                    <m:rPr>
                      <m:sty m:val="p"/>
                    </m:rPr>
                    <w:rPr>
                      <w:rFonts w:ascii="Cambria Math" w:hAnsi="Cambria Math" w:cs="Times New Roman"/>
                      <w:sz w:val="24"/>
                      <w:szCs w:val="24"/>
                    </w:rPr>
                    <m:t>collision</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surface</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x</m:t>
                  </m:r>
                </m:den>
              </m:f>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x</m:t>
                  </m:r>
                </m:num>
                <m:den>
                  <m:sSub>
                    <m:sSubPr>
                      <m:ctrlPr>
                        <w:rPr>
                          <w:rFonts w:ascii="Cambria Math" w:hAnsi="Cambria Math" w:cs="Times New Roman"/>
                          <w:iCs/>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surface</m:t>
                      </m:r>
                    </m:sub>
                  </m:sSub>
                </m:den>
              </m:f>
              <m:r>
                <w:rPr>
                  <w:rFonts w:ascii="Cambria Math" w:hAnsi="Cambria Math" w:cs="Times New Roman"/>
                  <w:sz w:val="24"/>
                  <w:szCs w:val="24"/>
                </w:rPr>
                <m:t>D∙</m:t>
              </m:r>
              <m:sSub>
                <m:sSubPr>
                  <m:ctrlPr>
                    <w:rPr>
                      <w:rFonts w:ascii="Cambria Math" w:hAnsi="Cambria Math" w:cs="Times New Roman"/>
                      <w:iCs/>
                      <w:sz w:val="24"/>
                      <w:szCs w:val="24"/>
                    </w:rPr>
                  </m:ctrlPr>
                </m:sSubPr>
                <m:e>
                  <m:r>
                    <w:rPr>
                      <w:rFonts w:ascii="Cambria Math" w:hAnsi="Cambria Math" w:cs="Times New Roman"/>
                      <w:sz w:val="24"/>
                      <w:szCs w:val="24"/>
                    </w:rPr>
                    <m:t>A</m:t>
                  </m:r>
                </m:e>
                <m:sub>
                  <m:r>
                    <m:rPr>
                      <m:sty m:val="p"/>
                    </m:rPr>
                    <w:rPr>
                      <w:rFonts w:ascii="Cambria Math" w:hAnsi="Cambria Math" w:cs="Times New Roman"/>
                      <w:sz w:val="24"/>
                      <w:szCs w:val="24"/>
                    </w:rPr>
                    <m:t>surface</m:t>
                  </m:r>
                </m:sub>
              </m:sSub>
              <m:r>
                <w:rPr>
                  <w:rFonts w:ascii="Cambria Math" w:hAnsi="Cambria Math" w:cs="Times New Roman"/>
                  <w:sz w:val="24"/>
                  <w:szCs w:val="24"/>
                </w:rPr>
                <m:t>∙</m:t>
              </m:r>
              <m:f>
                <m:fPr>
                  <m:ctrlPr>
                    <w:rPr>
                      <w:rFonts w:ascii="Cambria Math" w:hAnsi="Cambria Math" w:cs="Times New Roman"/>
                      <w:i/>
                      <w:iCs/>
                      <w:sz w:val="24"/>
                      <w:szCs w:val="24"/>
                    </w:rPr>
                  </m:ctrlPr>
                </m:fPr>
                <m:num>
                  <m:r>
                    <w:rPr>
                      <w:rFonts w:ascii="Cambria Math" w:hAnsi="Cambria Math" w:cs="Times New Roman"/>
                      <w:sz w:val="24"/>
                      <w:szCs w:val="24"/>
                    </w:rPr>
                    <m:t>1</m:t>
                  </m:r>
                </m:num>
                <m:den>
                  <m:r>
                    <w:rPr>
                      <w:rFonts w:ascii="Cambria Math" w:hAnsi="Cambria Math" w:cs="Times New Roman"/>
                      <w:sz w:val="24"/>
                      <w:szCs w:val="24"/>
                    </w:rPr>
                    <m:t>x</m:t>
                  </m:r>
                </m:den>
              </m:f>
              <m:r>
                <m:rPr>
                  <m:sty m:val="p"/>
                </m:rP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D#</m:t>
              </m:r>
              <m:d>
                <m:dPr>
                  <m:ctrlPr>
                    <w:rPr>
                      <w:rFonts w:ascii="Cambria Math" w:hAnsi="Cambria Math" w:cs="Times New Roman"/>
                      <w:i/>
                      <w:iCs/>
                      <w:sz w:val="24"/>
                      <w:szCs w:val="24"/>
                    </w:rPr>
                  </m:ctrlPr>
                </m:dPr>
                <m:e>
                  <m:r>
                    <w:rPr>
                      <w:rFonts w:ascii="Cambria Math" w:hAnsi="Cambria Math" w:cs="Times New Roman"/>
                      <w:sz w:val="24"/>
                      <w:szCs w:val="24"/>
                    </w:rPr>
                    <m:t>13</m:t>
                  </m:r>
                </m:e>
              </m:d>
              <m:ctrlPr>
                <w:rPr>
                  <w:rFonts w:ascii="Cambria Math" w:hAnsi="Cambria Math" w:cs="Times New Roman"/>
                  <w:i/>
                  <w:sz w:val="24"/>
                  <w:szCs w:val="24"/>
                </w:rPr>
              </m:ctrlPr>
            </m:e>
          </m:eqArr>
        </m:oMath>
      </m:oMathPara>
    </w:p>
    <w:p w14:paraId="5BD8D7C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Denoting the number of collisions between particles and borders between sites per particle per unit time by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w:t>
      </w:r>
      <w:r w:rsidRPr="000156AE">
        <w:rPr>
          <w:rFonts w:ascii="Times New Roman" w:hAnsi="Times New Roman" w:cs="Times New Roman"/>
          <w:sz w:val="24"/>
          <w:szCs w:val="24"/>
        </w:rPr>
        <w:t xml:space="preserve">, and the number of collisions between particles and sites per particle per unit time by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collision.site</w:t>
      </w:r>
      <w:r w:rsidRPr="000156AE">
        <w:rPr>
          <w:rFonts w:ascii="Times New Roman" w:hAnsi="Times New Roman" w:cs="Times New Roman"/>
          <w:sz w:val="24"/>
          <w:szCs w:val="24"/>
        </w:rPr>
        <w:t xml:space="preserve">, we have </w:t>
      </w:r>
    </w:p>
    <w:p w14:paraId="28DB283E"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collision.surface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collision.site</m:t>
                  </m:r>
                </m:sub>
              </m:sSub>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14</m:t>
                  </m:r>
                </m:e>
              </m:d>
              <m:ctrlPr>
                <w:rPr>
                  <w:rFonts w:ascii="Cambria Math" w:hAnsi="Cambria Math" w:cs="Times New Roman"/>
                  <w:i/>
                  <w:sz w:val="24"/>
                  <w:szCs w:val="24"/>
                </w:rPr>
              </m:ctrlPr>
            </m:e>
          </m:eqArr>
        </m:oMath>
      </m:oMathPara>
    </w:p>
    <w:p w14:paraId="7AA38D6A"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iCs/>
          <w:sz w:val="24"/>
          <w:szCs w:val="24"/>
        </w:rPr>
        <w:t xml:space="preserve">Then </w:t>
      </w:r>
      <w:r w:rsidRPr="000156AE">
        <w:rPr>
          <w:rFonts w:ascii="Times New Roman" w:hAnsi="Times New Roman" w:cs="Times New Roman"/>
          <w:sz w:val="24"/>
          <w:szCs w:val="24"/>
        </w:rPr>
        <w:t xml:space="preserve">denoting the number of sites on the bottom surface by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the number of borders between sites by </w:t>
      </w:r>
      <w:r w:rsidRPr="000156AE">
        <w:rPr>
          <w:rFonts w:ascii="Times New Roman" w:hAnsi="Times New Roman" w:cs="Times New Roman"/>
          <w:i/>
          <w:iCs/>
          <w:sz w:val="24"/>
          <w:szCs w:val="24"/>
        </w:rPr>
        <w:t>b</w:t>
      </w:r>
      <w:r w:rsidRPr="000156AE">
        <w:rPr>
          <w:rFonts w:ascii="Times New Roman" w:hAnsi="Times New Roman" w:cs="Times New Roman"/>
          <w:sz w:val="24"/>
          <w:szCs w:val="24"/>
        </w:rPr>
        <w:t xml:space="preserve">, the surface area of a site by </w:t>
      </w:r>
      <w:r w:rsidRPr="000156AE">
        <w:rPr>
          <w:rFonts w:ascii="Times New Roman" w:hAnsi="Times New Roman" w:cs="Times New Roman"/>
          <w:i/>
          <w:iCs/>
          <w:sz w:val="24"/>
          <w:szCs w:val="24"/>
        </w:rPr>
        <w:t>a</w:t>
      </w:r>
      <w:r w:rsidRPr="000156AE">
        <w:rPr>
          <w:rFonts w:ascii="Times New Roman" w:hAnsi="Times New Roman" w:cs="Times New Roman"/>
          <w:i/>
          <w:iCs/>
          <w:sz w:val="24"/>
          <w:szCs w:val="24"/>
          <w:vertAlign w:val="subscript"/>
        </w:rPr>
        <w:t>m</w:t>
      </w:r>
      <w:r w:rsidRPr="000156AE">
        <w:rPr>
          <w:rFonts w:ascii="Times New Roman" w:hAnsi="Times New Roman" w:cs="Times New Roman"/>
          <w:sz w:val="24"/>
          <w:szCs w:val="24"/>
        </w:rPr>
        <w:t xml:space="preserve"> which is a constant, and the surface area of a border by </w:t>
      </w:r>
      <w:r w:rsidRPr="000156AE">
        <w:rPr>
          <w:rFonts w:ascii="Times New Roman" w:hAnsi="Times New Roman" w:cs="Times New Roman"/>
          <w:i/>
          <w:iCs/>
          <w:sz w:val="24"/>
          <w:szCs w:val="24"/>
        </w:rPr>
        <w:t>a</w:t>
      </w:r>
      <w:r w:rsidRPr="000156AE">
        <w:rPr>
          <w:rFonts w:ascii="Times New Roman" w:hAnsi="Times New Roman" w:cs="Times New Roman"/>
          <w:i/>
          <w:iCs/>
          <w:sz w:val="24"/>
          <w:szCs w:val="24"/>
          <w:vertAlign w:val="subscript"/>
        </w:rPr>
        <w:t>b</w:t>
      </w:r>
      <w:r w:rsidRPr="000156AE">
        <w:rPr>
          <w:rFonts w:ascii="Times New Roman" w:hAnsi="Times New Roman" w:cs="Times New Roman"/>
          <w:sz w:val="24"/>
          <w:szCs w:val="24"/>
        </w:rPr>
        <w:t xml:space="preserve"> which is a constant (note that the borders between sites have some finite size), we have </w:t>
      </w:r>
    </w:p>
    <w:p w14:paraId="6F7512DE"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sub>
                  </m:sSub>
                </m:num>
                <m:den>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collision.site</m:t>
                      </m:r>
                    </m:sub>
                  </m:sSub>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b</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b</m:t>
                      </m:r>
                    </m:sub>
                  </m:sSub>
                </m:num>
                <m:den>
                  <m:r>
                    <w:rPr>
                      <w:rFonts w:ascii="Cambria Math" w:hAnsi="Cambria Math" w:cs="Times New Roman"/>
                      <w:sz w:val="24"/>
                      <w:szCs w:val="24"/>
                    </w:rPr>
                    <m:t>m</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m-1</m:t>
                  </m:r>
                </m:num>
                <m:den>
                  <m:r>
                    <w:rPr>
                      <w:rFonts w:ascii="Cambria Math" w:hAnsi="Cambria Math" w:cs="Times New Roman"/>
                      <w:sz w:val="24"/>
                      <w:szCs w:val="24"/>
                    </w:rPr>
                    <m:t>m</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b</m:t>
                      </m:r>
                    </m:sub>
                  </m:sSub>
                </m:num>
                <m:den>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m</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m-1</m:t>
                  </m:r>
                </m:num>
                <m:den>
                  <m:r>
                    <w:rPr>
                      <w:rFonts w:ascii="Cambria Math" w:hAnsi="Cambria Math" w:cs="Times New Roman"/>
                      <w:sz w:val="24"/>
                      <w:szCs w:val="24"/>
                    </w:rPr>
                    <m:t>m</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mb</m:t>
                      </m:r>
                    </m:sub>
                  </m:sSub>
                </m:den>
              </m:f>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15</m:t>
                  </m:r>
                </m:e>
              </m:d>
              <m:ctrlPr>
                <w:rPr>
                  <w:rFonts w:ascii="Cambria Math" w:hAnsi="Cambria Math" w:cs="Times New Roman"/>
                  <w:i/>
                  <w:sz w:val="24"/>
                  <w:szCs w:val="24"/>
                </w:rPr>
              </m:ctrlPr>
            </m:e>
          </m:eqArr>
        </m:oMath>
      </m:oMathPara>
    </w:p>
    <w:p w14:paraId="7961B61F"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lastRenderedPageBreak/>
        <w:t xml:space="preserve">where </w:t>
      </w:r>
      <w:r w:rsidRPr="000156AE">
        <w:rPr>
          <w:rFonts w:ascii="Times New Roman" w:hAnsi="Times New Roman" w:cs="Times New Roman"/>
          <w:i/>
          <w:iCs/>
          <w:sz w:val="24"/>
          <w:szCs w:val="24"/>
        </w:rPr>
        <w:t>c</w:t>
      </w:r>
      <w:r w:rsidRPr="000156AE">
        <w:rPr>
          <w:rFonts w:ascii="Times New Roman" w:hAnsi="Times New Roman" w:cs="Times New Roman"/>
          <w:i/>
          <w:iCs/>
          <w:sz w:val="24"/>
          <w:szCs w:val="24"/>
          <w:vertAlign w:val="subscript"/>
        </w:rPr>
        <w:t>mb</w:t>
      </w:r>
      <w:r w:rsidRPr="000156AE">
        <w:rPr>
          <w:rFonts w:ascii="Times New Roman" w:hAnsi="Times New Roman" w:cs="Times New Roman"/>
          <w:sz w:val="24"/>
          <w:szCs w:val="24"/>
        </w:rPr>
        <w:t xml:space="preserve"> is a constant. According to Equations (14) and (15), we get </w:t>
      </w:r>
    </w:p>
    <w:p w14:paraId="3494BD9F"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collision.surface</m:t>
                      </m:r>
                    </m:sub>
                  </m:sSub>
                </m:num>
                <m:den>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m</m:t>
                      </m:r>
                    </m:num>
                    <m:den>
                      <m:r>
                        <w:rPr>
                          <w:rFonts w:ascii="Cambria Math" w:hAnsi="Cambria Math" w:cs="Times New Roman"/>
                          <w:sz w:val="24"/>
                          <w:szCs w:val="24"/>
                        </w:rPr>
                        <m:t>m-1</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mb</m:t>
                      </m:r>
                    </m:sub>
                  </m:sSub>
                </m:den>
              </m:f>
              <m:r>
                <m:rPr>
                  <m:sty m:val="p"/>
                </m:rP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D</m:t>
                  </m:r>
                </m:num>
                <m:den>
                  <m:r>
                    <w:rPr>
                      <w:rFonts w:ascii="Cambria Math" w:hAnsi="Cambria Math" w:cs="Times New Roman"/>
                      <w:sz w:val="24"/>
                      <w:szCs w:val="24"/>
                    </w:rPr>
                    <m:t>1+</m:t>
                  </m:r>
                  <m:f>
                    <m:fPr>
                      <m:ctrlPr>
                        <w:rPr>
                          <w:rFonts w:ascii="Cambria Math" w:hAnsi="Cambria Math" w:cs="Times New Roman"/>
                          <w:i/>
                          <w:sz w:val="24"/>
                          <w:szCs w:val="24"/>
                        </w:rPr>
                      </m:ctrlPr>
                    </m:fPr>
                    <m:num>
                      <m:r>
                        <w:rPr>
                          <w:rFonts w:ascii="Cambria Math" w:hAnsi="Cambria Math" w:cs="Times New Roman"/>
                          <w:sz w:val="24"/>
                          <w:szCs w:val="24"/>
                        </w:rPr>
                        <m:t>m</m:t>
                      </m:r>
                    </m:num>
                    <m:den>
                      <m:r>
                        <w:rPr>
                          <w:rFonts w:ascii="Cambria Math" w:hAnsi="Cambria Math" w:cs="Times New Roman"/>
                          <w:sz w:val="24"/>
                          <w:szCs w:val="24"/>
                        </w:rPr>
                        <m:t>m-1</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mb</m:t>
                      </m:r>
                    </m:sub>
                  </m:sSub>
                </m:den>
              </m:f>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16</m:t>
                  </m:r>
                </m:e>
              </m:d>
              <m:ctrlPr>
                <w:rPr>
                  <w:rFonts w:ascii="Cambria Math" w:hAnsi="Cambria Math" w:cs="Times New Roman"/>
                  <w:i/>
                  <w:sz w:val="24"/>
                  <w:szCs w:val="24"/>
                </w:rPr>
              </m:ctrlPr>
            </m:e>
          </m:eqArr>
        </m:oMath>
      </m:oMathPara>
    </w:p>
    <w:p w14:paraId="493B4810"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In our simulations, the minimum </w:t>
      </w:r>
      <w:r w:rsidRPr="000156AE">
        <w:rPr>
          <w:rFonts w:ascii="Times New Roman" w:hAnsi="Times New Roman" w:cs="Times New Roman"/>
          <w:i/>
          <w:iCs/>
          <w:sz w:val="24"/>
          <w:szCs w:val="24"/>
        </w:rPr>
        <w:t>m</w:t>
      </w:r>
      <w:r w:rsidRPr="000156AE">
        <w:rPr>
          <w:rFonts w:ascii="Times New Roman" w:hAnsi="Times New Roman" w:cs="Times New Roman"/>
          <w:sz w:val="24"/>
          <w:szCs w:val="24"/>
        </w:rPr>
        <w:t xml:space="preserve"> is 100, which is large enough to accept the approximation </w:t>
      </w:r>
    </w:p>
    <w:p w14:paraId="02487CB6" w14:textId="77777777" w:rsidR="0033010E" w:rsidRPr="000156AE" w:rsidRDefault="00000000">
      <w:pPr>
        <w:spacing w:line="480" w:lineRule="auto"/>
        <w:rPr>
          <w:rFonts w:ascii="Times New Roman" w:hAnsi="Times New Roman" w:cs="Times New Roman"/>
          <w:iCs/>
          <w:sz w:val="24"/>
          <w:szCs w:val="24"/>
        </w:rPr>
      </w:pPr>
      <m:oMathPara>
        <m:oMath>
          <m:eqArr>
            <m:eqArrPr>
              <m:maxDist m:val="1"/>
              <m:ctrlPr>
                <w:rPr>
                  <w:rFonts w:ascii="Cambria Math" w:hAnsi="Cambria Math" w:cs="Times New Roman"/>
                  <w:i/>
                  <w:sz w:val="24"/>
                  <w:szCs w:val="24"/>
                </w:rPr>
              </m:ctrlPr>
            </m:eqArrPr>
            <m:e>
              <m:f>
                <m:fPr>
                  <m:ctrlPr>
                    <w:rPr>
                      <w:rFonts w:ascii="Cambria Math" w:hAnsi="Cambria Math" w:cs="Times New Roman"/>
                      <w:sz w:val="24"/>
                      <w:szCs w:val="24"/>
                    </w:rPr>
                  </m:ctrlPr>
                </m:fPr>
                <m:num>
                  <m:r>
                    <w:rPr>
                      <w:rFonts w:ascii="Cambria Math" w:hAnsi="Cambria Math" w:cs="Times New Roman"/>
                      <w:sz w:val="24"/>
                      <w:szCs w:val="24"/>
                    </w:rPr>
                    <m:t>m</m:t>
                  </m:r>
                </m:num>
                <m:den>
                  <m:r>
                    <w:rPr>
                      <w:rFonts w:ascii="Cambria Math" w:hAnsi="Cambria Math" w:cs="Times New Roman"/>
                      <w:sz w:val="24"/>
                      <w:szCs w:val="24"/>
                    </w:rPr>
                    <m:t>m-1</m:t>
                  </m:r>
                </m:den>
              </m:f>
              <m:r>
                <m:rPr>
                  <m:sty m:val="p"/>
                </m:rPr>
                <w:rPr>
                  <w:rFonts w:ascii="Cambria Math" w:hAnsi="Cambria Math" w:cs="Times New Roman"/>
                  <w:sz w:val="24"/>
                  <w:szCs w:val="24"/>
                </w:rPr>
                <m:t>≈</m:t>
              </m:r>
              <m:r>
                <w:rPr>
                  <w:rFonts w:ascii="Cambria Math" w:hAnsi="Cambria Math" w:cs="Times New Roman"/>
                  <w:sz w:val="24"/>
                  <w:szCs w:val="24"/>
                </w:rPr>
                <m:t>1#</m:t>
              </m:r>
              <m:d>
                <m:dPr>
                  <m:ctrlPr>
                    <w:rPr>
                      <w:rFonts w:ascii="Cambria Math" w:hAnsi="Cambria Math" w:cs="Times New Roman"/>
                      <w:i/>
                      <w:sz w:val="24"/>
                      <w:szCs w:val="24"/>
                    </w:rPr>
                  </m:ctrlPr>
                </m:dPr>
                <m:e>
                  <m:r>
                    <w:rPr>
                      <w:rFonts w:ascii="Cambria Math" w:hAnsi="Cambria Math" w:cs="Times New Roman"/>
                      <w:sz w:val="24"/>
                      <w:szCs w:val="24"/>
                    </w:rPr>
                    <m:t>17</m:t>
                  </m:r>
                </m:e>
              </m:d>
              <m:ctrlPr>
                <w:rPr>
                  <w:rFonts w:ascii="Cambria Math" w:hAnsi="Cambria Math" w:cs="Times New Roman"/>
                  <w:i/>
                  <w:iCs/>
                  <w:sz w:val="24"/>
                  <w:szCs w:val="24"/>
                </w:rPr>
              </m:ctrlPr>
            </m:e>
          </m:eqArr>
        </m:oMath>
      </m:oMathPara>
    </w:p>
    <w:p w14:paraId="31E4FF00"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Consequently, we get the following estimation </w:t>
      </w:r>
    </w:p>
    <w:p w14:paraId="39177546"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D</m:t>
                  </m:r>
                </m:num>
                <m:den>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mb</m:t>
                      </m:r>
                    </m:sub>
                  </m:sSub>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r>
                <w:rPr>
                  <w:rFonts w:ascii="Cambria Math" w:hAnsi="Cambria Math" w:cs="Times New Roman"/>
                  <w:sz w:val="24"/>
                  <w:szCs w:val="24"/>
                </w:rPr>
                <m:t>D#</m:t>
              </m:r>
              <m:d>
                <m:dPr>
                  <m:ctrlPr>
                    <w:rPr>
                      <w:rFonts w:ascii="Cambria Math" w:hAnsi="Cambria Math" w:cs="Times New Roman"/>
                      <w:i/>
                      <w:iCs/>
                      <w:sz w:val="24"/>
                      <w:szCs w:val="24"/>
                    </w:rPr>
                  </m:ctrlPr>
                </m:dPr>
                <m:e>
                  <m:r>
                    <w:rPr>
                      <w:rFonts w:ascii="Cambria Math" w:hAnsi="Cambria Math" w:cs="Times New Roman"/>
                      <w:sz w:val="24"/>
                      <w:szCs w:val="24"/>
                    </w:rPr>
                    <m:t>18</m:t>
                  </m:r>
                </m:e>
              </m:d>
              <m:ctrlPr>
                <w:rPr>
                  <w:rFonts w:ascii="Cambria Math" w:hAnsi="Cambria Math" w:cs="Times New Roman"/>
                  <w:i/>
                  <w:sz w:val="24"/>
                  <w:szCs w:val="24"/>
                </w:rPr>
              </m:ctrlPr>
            </m:e>
          </m:eqArr>
        </m:oMath>
      </m:oMathPara>
    </w:p>
    <w:p w14:paraId="53FAD9D7"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iCs/>
          <w:sz w:val="24"/>
          <w:szCs w:val="24"/>
        </w:rPr>
        <w:t xml:space="preserve">where </w:t>
      </w:r>
      <w:r w:rsidRPr="000156AE">
        <w:rPr>
          <w:rFonts w:ascii="Times New Roman" w:hAnsi="Times New Roman" w:cs="Times New Roman"/>
          <w:i/>
          <w:sz w:val="24"/>
          <w:szCs w:val="24"/>
        </w:rPr>
        <w:t>c</w:t>
      </w:r>
      <w:r w:rsidRPr="000156AE">
        <w:rPr>
          <w:rFonts w:ascii="Times New Roman" w:hAnsi="Times New Roman" w:cs="Times New Roman"/>
          <w:iCs/>
          <w:sz w:val="24"/>
          <w:szCs w:val="24"/>
          <w:vertAlign w:val="subscript"/>
        </w:rPr>
        <w:t>3</w:t>
      </w:r>
      <w:r w:rsidRPr="000156AE">
        <w:rPr>
          <w:rFonts w:ascii="Times New Roman" w:hAnsi="Times New Roman" w:cs="Times New Roman"/>
          <w:iCs/>
          <w:sz w:val="24"/>
          <w:szCs w:val="24"/>
        </w:rPr>
        <w:t xml:space="preserve"> is a constant. Now assuming that the temperature keeps constant, it is obvious that </w:t>
      </w:r>
      <w:r w:rsidRPr="000156AE">
        <w:rPr>
          <w:rFonts w:ascii="Cambria Math" w:hAnsi="Cambria Math" w:cs="Times New Roman"/>
          <w:i/>
          <w:iCs/>
          <w:sz w:val="24"/>
          <w:szCs w:val="24"/>
        </w:rPr>
        <w:t>D</w:t>
      </w:r>
      <w:r w:rsidRPr="000156AE">
        <w:rPr>
          <w:rFonts w:ascii="Times New Roman" w:hAnsi="Times New Roman" w:cs="Times New Roman"/>
          <w:iCs/>
          <w:sz w:val="24"/>
          <w:szCs w:val="24"/>
        </w:rPr>
        <w:t xml:space="preserve"> can be considered as a constant for a given chemical species, and thus</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w:t>
      </w:r>
      <w:r w:rsidRPr="000156AE">
        <w:rPr>
          <w:rFonts w:ascii="Times New Roman" w:hAnsi="Times New Roman" w:cs="Times New Roman"/>
          <w:sz w:val="24"/>
          <w:szCs w:val="24"/>
        </w:rPr>
        <w:t xml:space="preserve"> is a constant. </w:t>
      </w:r>
    </w:p>
    <w:p w14:paraId="5983FE05"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Now consider two chemical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j</w:t>
      </w:r>
      <w:r w:rsidRPr="000156AE">
        <w:rPr>
          <w:rFonts w:ascii="Times New Roman" w:hAnsi="Times New Roman" w:cs="Times New Roman"/>
          <w:sz w:val="24"/>
          <w:szCs w:val="24"/>
        </w:rPr>
        <w:t xml:space="preserve"> that are in the same container but have different lengths </w:t>
      </w:r>
      <w:r w:rsidRPr="000156AE">
        <w:rPr>
          <w:rFonts w:ascii="Times New Roman" w:hAnsi="Times New Roman" w:cs="Times New Roman"/>
          <w:i/>
          <w:iCs/>
          <w:sz w:val="24"/>
          <w:szCs w:val="24"/>
        </w:rPr>
        <w:t>l</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l</w:t>
      </w:r>
      <w:r w:rsidRPr="000156AE">
        <w:rPr>
          <w:rFonts w:ascii="Times New Roman" w:hAnsi="Times New Roman" w:cs="Times New Roman"/>
          <w:i/>
          <w:iCs/>
          <w:sz w:val="24"/>
          <w:szCs w:val="24"/>
          <w:vertAlign w:val="subscript"/>
        </w:rPr>
        <w:t>j</w:t>
      </w:r>
      <w:r w:rsidRPr="000156AE">
        <w:rPr>
          <w:rFonts w:ascii="Times New Roman" w:hAnsi="Times New Roman" w:cs="Times New Roman"/>
          <w:sz w:val="24"/>
          <w:szCs w:val="24"/>
        </w:rPr>
        <w:t xml:space="preserve">. According to Equation (18), we have </w:t>
      </w:r>
    </w:p>
    <w:p w14:paraId="37B4FBC1"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i</m:t>
                      </m:r>
                    </m:sub>
                  </m:sSub>
                </m:num>
                <m:den>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j</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num>
                <m:den>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sSub>
                    <m:sSubPr>
                      <m:ctrlPr>
                        <w:rPr>
                          <w:rFonts w:ascii="Cambria Math" w:hAnsi="Cambria Math" w:cs="Times New Roman"/>
                          <w:i/>
                          <w:iCs/>
                          <w:sz w:val="24"/>
                          <w:szCs w:val="24"/>
                        </w:rPr>
                      </m:ctrlPr>
                    </m:sSubPr>
                    <m:e>
                      <m:r>
                        <w:rPr>
                          <w:rFonts w:ascii="Cambria Math" w:hAnsi="Cambria Math" w:cs="Times New Roman"/>
                          <w:sz w:val="24"/>
                          <w:szCs w:val="24"/>
                        </w:rPr>
                        <m:t>c</m:t>
                      </m:r>
                    </m:e>
                    <m:sub>
                      <m:r>
                        <w:rPr>
                          <w:rFonts w:ascii="Cambria Math" w:hAnsi="Cambria Math" w:cs="Times New Roman"/>
                          <w:sz w:val="24"/>
                          <w:szCs w:val="24"/>
                        </w:rPr>
                        <m:t>3</m:t>
                      </m:r>
                    </m:sub>
                  </m:sSub>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j</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num>
                <m:den>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j</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19</m:t>
                  </m:r>
                </m:e>
              </m:d>
            </m:e>
          </m:eqArr>
        </m:oMath>
      </m:oMathPara>
    </w:p>
    <w:p w14:paraId="352AF135"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 relationship between a polymer’s diffusivity and its length is usually considered to satisfy </w:t>
      </w:r>
    </w:p>
    <w:p w14:paraId="4B744CC7"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iCs/>
                  <w:sz w:val="24"/>
                  <w:szCs w:val="24"/>
                </w:rPr>
              </m:ctrlPr>
            </m:eqArrPr>
            <m:e>
              <m:r>
                <w:rPr>
                  <w:rFonts w:ascii="Cambria Math" w:hAnsi="Cambria Math" w:cs="Times New Roman"/>
                  <w:sz w:val="24"/>
                  <w:szCs w:val="24"/>
                </w:rPr>
                <m:t>D∝</m:t>
              </m:r>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-ν</m:t>
                  </m:r>
                </m:sup>
              </m:sSup>
              <m:r>
                <w:rPr>
                  <w:rFonts w:ascii="Cambria Math" w:hAnsi="Cambria Math" w:cs="Times New Roman"/>
                  <w:sz w:val="24"/>
                  <w:szCs w:val="24"/>
                </w:rPr>
                <m:t>#</m:t>
              </m:r>
              <m:d>
                <m:dPr>
                  <m:ctrlPr>
                    <w:rPr>
                      <w:rFonts w:ascii="Cambria Math" w:hAnsi="Cambria Math" w:cs="Times New Roman"/>
                      <w:i/>
                      <w:iCs/>
                      <w:sz w:val="24"/>
                      <w:szCs w:val="24"/>
                    </w:rPr>
                  </m:ctrlPr>
                </m:dPr>
                <m:e>
                  <m:r>
                    <w:rPr>
                      <w:rFonts w:ascii="Cambria Math" w:hAnsi="Cambria Math" w:cs="Times New Roman"/>
                      <w:sz w:val="24"/>
                      <w:szCs w:val="24"/>
                    </w:rPr>
                    <m:t>20</m:t>
                  </m:r>
                </m:e>
              </m:d>
              <m:ctrlPr>
                <w:rPr>
                  <w:rFonts w:ascii="Cambria Math" w:hAnsi="Cambria Math" w:cs="Times New Roman"/>
                  <w:i/>
                  <w:sz w:val="24"/>
                  <w:szCs w:val="24"/>
                </w:rPr>
              </m:ctrlPr>
            </m:e>
          </m:eqArr>
        </m:oMath>
      </m:oMathPara>
    </w:p>
    <w:p w14:paraId="47B255EB" w14:textId="3BCA473F"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Cambria Math" w:hAnsi="Cambria Math" w:cs="Times New Roman"/>
          <w:i/>
          <w:iCs/>
          <w:sz w:val="24"/>
          <w:szCs w:val="24"/>
        </w:rPr>
        <w:t>ν</w:t>
      </w:r>
      <w:r w:rsidRPr="000156AE">
        <w:rPr>
          <w:rFonts w:ascii="Times New Roman" w:hAnsi="Times New Roman" w:cs="Times New Roman"/>
          <w:sz w:val="24"/>
          <w:szCs w:val="24"/>
        </w:rPr>
        <w:t xml:space="preserve"> is a positive constant </w:t>
      </w:r>
      <w:r w:rsidRPr="000156AE">
        <w:rPr>
          <w:rFonts w:ascii="Times New Roman" w:hAnsi="Times New Roman" w:cs="Times New Roman"/>
          <w:sz w:val="24"/>
          <w:szCs w:val="24"/>
        </w:rPr>
        <w:fldChar w:fldCharType="begin"/>
      </w:r>
      <w:r w:rsidR="00C0679A" w:rsidRPr="000156AE">
        <w:rPr>
          <w:rFonts w:ascii="Times New Roman" w:hAnsi="Times New Roman" w:cs="Times New Roman"/>
          <w:sz w:val="24"/>
          <w:szCs w:val="24"/>
        </w:rPr>
        <w:instrText xml:space="preserve"> ADDIN ZOTERO_ITEM CSL_CITATION {"citationID":"p5qqek6K","properties":{"formattedCitation":"(Robertson et al. 2006)","plainCitation":"(Robertson et al. 2006)","noteIndex":0},"citationItems":[{"id":"aUNdZ87L/6aoCoIXJ","uris":["http://zotero.org/users/local/4ioOWbx4/items/M4S69RXC"],"itemData":{"id":2462,"type":"article-journal","abstract":"The conformation and dynamics of circular polymers is a subject of considerable theoretical and experimental interest. DNA is an important example because it occurs naturally in different topological states, including linear, relaxed circular, and supercoiled circular forms. A fundamental question is how the diffusion coefficients of isolated polymers scale with molecular length and how they vary for different topologies</w:instrText>
      </w:r>
      <w:r w:rsidR="00C0679A" w:rsidRPr="000156AE">
        <w:rPr>
          <w:rFonts w:ascii="Times New Roman" w:hAnsi="Times New Roman" w:cs="Times New Roman" w:hint="eastAsia"/>
          <w:sz w:val="24"/>
          <w:szCs w:val="24"/>
        </w:rPr>
        <w:instrText xml:space="preserve">. Here, diffusion coefficients\n              D\n              for relaxed circular, supercoiled, and linear DNA molecules of length\n              L\n              ranging from </w:instrText>
      </w:r>
      <w:r w:rsidR="00C0679A" w:rsidRPr="000156AE">
        <w:rPr>
          <w:rFonts w:ascii="Times New Roman" w:hAnsi="Times New Roman" w:cs="Times New Roman" w:hint="eastAsia"/>
          <w:sz w:val="24"/>
          <w:szCs w:val="24"/>
        </w:rPr>
        <w:instrText>≈</w:instrText>
      </w:r>
      <w:r w:rsidR="00C0679A" w:rsidRPr="000156AE">
        <w:rPr>
          <w:rFonts w:ascii="Times New Roman" w:hAnsi="Times New Roman" w:cs="Times New Roman" w:hint="eastAsia"/>
          <w:sz w:val="24"/>
          <w:szCs w:val="24"/>
        </w:rPr>
        <w:instrText>6 to 290 kbp were measured by tracking the Brownian motion of single molecul</w:instrText>
      </w:r>
      <w:r w:rsidR="00C0679A" w:rsidRPr="000156AE">
        <w:rPr>
          <w:rFonts w:ascii="Times New Roman" w:hAnsi="Times New Roman" w:cs="Times New Roman"/>
          <w:sz w:val="24"/>
          <w:szCs w:val="24"/>
        </w:rPr>
        <w:instrText xml:space="preserve">es. A topology-independent scaling law\n              D\n              </w:instrText>
      </w:r>
      <w:r w:rsidR="00C0679A" w:rsidRPr="000156AE">
        <w:rPr>
          <w:rFonts w:ascii="Cambria Math" w:hAnsi="Cambria Math" w:cs="Cambria Math"/>
          <w:sz w:val="24"/>
          <w:szCs w:val="24"/>
        </w:rPr>
        <w:instrText>∼</w:instrText>
      </w:r>
      <w:r w:rsidR="00C0679A" w:rsidRPr="000156AE">
        <w:rPr>
          <w:rFonts w:ascii="Times New Roman" w:hAnsi="Times New Roman" w:cs="Times New Roman"/>
          <w:sz w:val="24"/>
          <w:szCs w:val="24"/>
        </w:rPr>
        <w:instrText xml:space="preserve">\n              L\n              −ν\n              was observed with ν\n              L\n              = 0.571 ± 0.014, ν\n              C\n              = 0.589 ± 0.018, and ν\n              S\n              = 0.571 ± 0.057 for linear, relaxed circular, and supercoiled DNA, respectively, in good agreement with the scaling exponent of ν </w:instrText>
      </w:r>
      <w:r w:rsidR="00C0679A" w:rsidRPr="000156AE">
        <w:rPr>
          <w:rFonts w:ascii="MS Gothic" w:eastAsia="MS Gothic" w:hAnsi="MS Gothic" w:cs="MS Gothic" w:hint="eastAsia"/>
          <w:sz w:val="24"/>
          <w:szCs w:val="24"/>
        </w:rPr>
        <w:instrText>≅</w:instrText>
      </w:r>
      <w:r w:rsidR="00C0679A" w:rsidRPr="000156AE">
        <w:rPr>
          <w:rFonts w:ascii="Times New Roman" w:hAnsi="Times New Roman" w:cs="Times New Roman"/>
          <w:sz w:val="24"/>
          <w:szCs w:val="24"/>
        </w:rPr>
        <w:instrText xml:space="preserve"> 0.588 predicted by renormalization group theory for polymers with significant excluded volume interactions. Our findings thus provide evidence in support of several theories that predict an effective diameter of DNA much greater than the Debye screening length. In addition, the measured ratio\n              D\n              Circular\n              /\n              D\n              Linear\n              = 1.32 ± 0.014 was closer to the value of 1.45 predicted by using renormalization group theory than the value of 1.18 predicted by classical Kirkwood hydrodynamic theory and agreed well with a value of 1.31 predicted when incorporating a recently proposed expression for the radius of gyration of circular polymers into the Zimm model.","container-title":"Proceedings of the National Academy of Sciences","DOI":"10.1073/pnas.0601903103","ISSN":"0027-8424, 1091-6490","issue":"19","journalAbbreviation":"Proc. Natl. Acad. Sci. U.S.A.","language":"en","page":"7310-7314","source":"DOI.org (Crossref)","title":"Diffusion of isolated DNA molecules: Dependence on length and topology","title-short":"Diffusion of isolated DNA molecules","volume":"103","author":[{"family":"Robertson","given":"Rae M."},{"family":"Laib","given":"Stephan"},{"family":"Smith","given":"Douglas E."}],"issued":{"date-parts":[["2006",5,9]]}}}],"schema":"https://github.com/citation-style-language/schema/raw/master/csl-citation.json"} </w:instrText>
      </w:r>
      <w:r w:rsidRPr="000156AE">
        <w:rPr>
          <w:rFonts w:ascii="Times New Roman" w:hAnsi="Times New Roman" w:cs="Times New Roman"/>
          <w:sz w:val="24"/>
          <w:szCs w:val="24"/>
        </w:rPr>
        <w:fldChar w:fldCharType="separate"/>
      </w:r>
      <w:r w:rsidR="00C0679A" w:rsidRPr="000156AE">
        <w:rPr>
          <w:rFonts w:ascii="Times New Roman" w:hAnsi="Times New Roman" w:cs="Times New Roman"/>
          <w:sz w:val="24"/>
        </w:rPr>
        <w:t>(Robertson et al. 2006)</w:t>
      </w:r>
      <w:r w:rsidRPr="000156AE">
        <w:rPr>
          <w:rFonts w:ascii="Times New Roman" w:hAnsi="Times New Roman" w:cs="Times New Roman"/>
          <w:sz w:val="24"/>
          <w:szCs w:val="24"/>
        </w:rPr>
        <w:fldChar w:fldCharType="end"/>
      </w:r>
      <w:r w:rsidRPr="000156AE">
        <w:rPr>
          <w:rFonts w:ascii="Times New Roman" w:hAnsi="Times New Roman" w:cs="Times New Roman"/>
          <w:sz w:val="24"/>
          <w:szCs w:val="24"/>
        </w:rPr>
        <w:t xml:space="preserve">. Depending on specific assumptions, such as how a polymer chain folds into a particle, </w:t>
      </w:r>
      <w:r w:rsidRPr="000156AE">
        <w:rPr>
          <w:rFonts w:ascii="Cambria Math" w:hAnsi="Cambria Math" w:cs="Times New Roman"/>
          <w:i/>
          <w:iCs/>
          <w:sz w:val="24"/>
          <w:szCs w:val="24"/>
        </w:rPr>
        <w:t>ν</w:t>
      </w:r>
      <w:r w:rsidRPr="000156AE">
        <w:rPr>
          <w:rFonts w:ascii="Times New Roman" w:hAnsi="Times New Roman" w:cs="Times New Roman"/>
          <w:sz w:val="24"/>
          <w:szCs w:val="24"/>
        </w:rPr>
        <w:t xml:space="preserve"> will take different values. For simplification, here we adopt the ideal chain model in which </w:t>
      </w:r>
      <w:r w:rsidRPr="000156AE">
        <w:rPr>
          <w:rFonts w:ascii="Cambria Math" w:hAnsi="Cambria Math" w:cs="Times New Roman"/>
          <w:i/>
          <w:iCs/>
          <w:sz w:val="24"/>
          <w:szCs w:val="24"/>
        </w:rPr>
        <w:t>ν</w:t>
      </w:r>
      <w:r w:rsidRPr="000156AE">
        <w:rPr>
          <w:rFonts w:ascii="Times New Roman" w:hAnsi="Times New Roman" w:cs="Times New Roman"/>
          <w:sz w:val="24"/>
          <w:szCs w:val="24"/>
        </w:rPr>
        <w:t xml:space="preserve"> = 1/2 </w:t>
      </w:r>
      <w:r w:rsidRPr="000156AE">
        <w:rPr>
          <w:rFonts w:ascii="Times New Roman" w:hAnsi="Times New Roman" w:cs="Times New Roman"/>
          <w:sz w:val="24"/>
          <w:szCs w:val="24"/>
        </w:rPr>
        <w:fldChar w:fldCharType="begin"/>
      </w:r>
      <w:r w:rsidR="00C0679A" w:rsidRPr="000156AE">
        <w:rPr>
          <w:rFonts w:ascii="Times New Roman" w:hAnsi="Times New Roman" w:cs="Times New Roman"/>
          <w:sz w:val="24"/>
          <w:szCs w:val="24"/>
        </w:rPr>
        <w:instrText xml:space="preserve"> ADDIN ZOTERO_ITEM CSL_CITATION {"citationID":"kXjO1LYI","properties":{"formattedCitation":"(de Gennes 1979, pp. 29\\uc0\\u8211{}42)","plainCitation":"(de Gennes 1979, pp. 29–42)","noteIndex":0},"citationItems":[{"id":"aUNdZ87L/Z6RjmMsJ","uris":["http://zotero.org/users/local/4ioOWbx4/items/EJQ7LUTC"],"itemData":{"id":2461,"type":"book","call-number":"530.01","event-place":"Ithaca (N.Y.) and London","ISBN":"0-8014-1203-X","language":"eng","publisher":"Cornell University Press","publisher-place":"Ithaca (N.Y.) and London","source":"BnF ISBN","title":"Scaling concepts in polymer physics","author":[{"family":"Gennes","given":"Pierre-Gilles","non-dropping-particle":"de"}],"issued":{"date-parts":[["1979"]]}},"locator":"29-42","label":"page"}],"schema":"https://github.com/citation-style-language/schema/raw/master/csl-citation.json"} </w:instrText>
      </w:r>
      <w:r w:rsidRPr="000156AE">
        <w:rPr>
          <w:rFonts w:ascii="Times New Roman" w:hAnsi="Times New Roman" w:cs="Times New Roman"/>
          <w:sz w:val="24"/>
          <w:szCs w:val="24"/>
        </w:rPr>
        <w:fldChar w:fldCharType="separate"/>
      </w:r>
      <w:r w:rsidR="00C0679A" w:rsidRPr="000156AE">
        <w:rPr>
          <w:rFonts w:ascii="Times New Roman" w:hAnsi="Times New Roman" w:cs="Times New Roman"/>
          <w:sz w:val="24"/>
        </w:rPr>
        <w:t>(de Gennes 1979, pp. 29–42)</w:t>
      </w:r>
      <w:r w:rsidRPr="000156AE">
        <w:rPr>
          <w:rFonts w:ascii="Times New Roman" w:hAnsi="Times New Roman" w:cs="Times New Roman"/>
          <w:sz w:val="24"/>
          <w:szCs w:val="24"/>
        </w:rPr>
        <w:fldChar w:fldCharType="end"/>
      </w:r>
      <w:r w:rsidRPr="000156AE">
        <w:rPr>
          <w:rFonts w:ascii="Times New Roman" w:hAnsi="Times New Roman" w:cs="Times New Roman"/>
          <w:sz w:val="24"/>
          <w:szCs w:val="24"/>
        </w:rPr>
        <w:t xml:space="preserve">, then we get </w:t>
      </w:r>
    </w:p>
    <w:p w14:paraId="1F96FA3B"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i</m:t>
                      </m:r>
                    </m:sub>
                  </m:sSub>
                </m:num>
                <m:den>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j</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i</m:t>
                      </m:r>
                    </m:sub>
                  </m:sSub>
                </m:num>
                <m:den>
                  <m:sSub>
                    <m:sSubPr>
                      <m:ctrlPr>
                        <w:rPr>
                          <w:rFonts w:ascii="Cambria Math" w:hAnsi="Cambria Math" w:cs="Times New Roman"/>
                          <w:i/>
                          <w:iCs/>
                          <w:sz w:val="24"/>
                          <w:szCs w:val="24"/>
                        </w:rPr>
                      </m:ctrlPr>
                    </m:sSubPr>
                    <m:e>
                      <m:r>
                        <w:rPr>
                          <w:rFonts w:ascii="Cambria Math" w:hAnsi="Cambria Math" w:cs="Times New Roman"/>
                          <w:sz w:val="24"/>
                          <w:szCs w:val="24"/>
                        </w:rPr>
                        <m:t>D</m:t>
                      </m:r>
                    </m:e>
                    <m:sub>
                      <m:r>
                        <w:rPr>
                          <w:rFonts w:ascii="Cambria Math" w:hAnsi="Cambria Math" w:cs="Times New Roman"/>
                          <w:sz w:val="24"/>
                          <w:szCs w:val="24"/>
                        </w:rPr>
                        <m:t>j</m:t>
                      </m:r>
                    </m:sub>
                  </m:sSub>
                </m:den>
              </m:f>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j</m:t>
                              </m:r>
                            </m:sub>
                          </m:sSub>
                        </m:den>
                      </m:f>
                    </m:e>
                  </m:d>
                </m:e>
                <m:sup>
                  <m:r>
                    <w:rPr>
                      <w:rFonts w:ascii="Cambria Math" w:hAnsi="Cambria Math" w:cs="Times New Roman"/>
                      <w:sz w:val="24"/>
                      <w:szCs w:val="24"/>
                    </w:rPr>
                    <m:t>-1/2</m:t>
                  </m:r>
                </m:sup>
              </m:sSup>
              <m:r>
                <w:rPr>
                  <w:rFonts w:ascii="Cambria Math" w:hAnsi="Cambria Math" w:cs="Times New Roman"/>
                  <w:sz w:val="24"/>
                  <w:szCs w:val="24"/>
                </w:rPr>
                <m:t>=</m:t>
              </m:r>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j</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m:t>
                          </m:r>
                        </m:sub>
                      </m:sSub>
                    </m:den>
                  </m:f>
                </m:e>
              </m:ra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21</m:t>
                  </m:r>
                </m:e>
              </m:d>
            </m:e>
          </m:eqArr>
        </m:oMath>
      </m:oMathPara>
    </w:p>
    <w:p w14:paraId="7E0A6573"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Assuming that for a free monomer, its number of collisions with borders per particle per unit time is a constant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collision,1</w:t>
      </w:r>
      <w:r w:rsidRPr="000156AE">
        <w:rPr>
          <w:rFonts w:ascii="Times New Roman" w:hAnsi="Times New Roman" w:cs="Times New Roman"/>
          <w:sz w:val="24"/>
          <w:szCs w:val="24"/>
        </w:rPr>
        <w:t xml:space="preserve">, we can estimate that for a </w:t>
      </w:r>
      <w:r w:rsidRPr="000156AE">
        <w:rPr>
          <w:rFonts w:ascii="Times New Roman" w:hAnsi="Times New Roman" w:cs="Times New Roman"/>
          <w:i/>
          <w:iCs/>
          <w:sz w:val="24"/>
          <w:szCs w:val="24"/>
        </w:rPr>
        <w:t>y</w:t>
      </w:r>
      <w:r w:rsidRPr="000156AE">
        <w:rPr>
          <w:rFonts w:ascii="Times New Roman" w:hAnsi="Times New Roman" w:cs="Times New Roman"/>
          <w:sz w:val="24"/>
          <w:szCs w:val="24"/>
        </w:rPr>
        <w:t xml:space="preserve">-mer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its </w:t>
      </w:r>
      <w:r w:rsidRPr="000156AE">
        <w:rPr>
          <w:rFonts w:ascii="Times New Roman" w:hAnsi="Times New Roman" w:cs="Times New Roman"/>
          <w:i/>
          <w:iCs/>
          <w:sz w:val="24"/>
          <w:szCs w:val="24"/>
        </w:rPr>
        <w:t>r</w:t>
      </w:r>
      <w:r w:rsidRPr="000156AE">
        <w:rPr>
          <w:rFonts w:ascii="Times New Roman" w:hAnsi="Times New Roman" w:cs="Times New Roman"/>
          <w:sz w:val="24"/>
          <w:szCs w:val="24"/>
          <w:vertAlign w:val="subscript"/>
        </w:rPr>
        <w:t>collision,</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vertAlign w:val="subscript"/>
        </w:rPr>
        <w:t>,</w:t>
      </w:r>
      <w:r w:rsidRPr="000156AE">
        <w:rPr>
          <w:rFonts w:ascii="Times New Roman" w:hAnsi="Times New Roman" w:cs="Times New Roman"/>
          <w:i/>
          <w:iCs/>
          <w:sz w:val="24"/>
          <w:szCs w:val="24"/>
          <w:vertAlign w:val="subscript"/>
        </w:rPr>
        <w:t>y</w:t>
      </w:r>
      <w:r w:rsidRPr="000156AE">
        <w:rPr>
          <w:rFonts w:ascii="Times New Roman" w:hAnsi="Times New Roman" w:cs="Times New Roman"/>
          <w:sz w:val="24"/>
          <w:szCs w:val="24"/>
        </w:rPr>
        <w:t xml:space="preserve"> is </w:t>
      </w:r>
    </w:p>
    <w:p w14:paraId="6FE2D992"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r>
                    <w:rPr>
                      <w:rFonts w:ascii="Cambria Math" w:hAnsi="Cambria Math" w:cs="Times New Roman"/>
                      <w:sz w:val="24"/>
                      <w:szCs w:val="24"/>
                    </w:rPr>
                    <m:t>, i,y</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1</m:t>
                  </m:r>
                </m:sub>
              </m:sSub>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l</m:t>
                          </m:r>
                        </m:e>
                        <m:sub>
                          <m:r>
                            <w:rPr>
                              <w:rFonts w:ascii="Cambria Math" w:hAnsi="Cambria Math" w:cs="Times New Roman"/>
                              <w:sz w:val="24"/>
                              <w:szCs w:val="24"/>
                            </w:rPr>
                            <m:t>i,y</m:t>
                          </m:r>
                        </m:sub>
                      </m:sSub>
                    </m:den>
                  </m:f>
                </m:e>
              </m:rad>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1</m:t>
                  </m:r>
                </m:sub>
              </m:sSub>
              <m:rad>
                <m:radPr>
                  <m:degHide m:val="1"/>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y</m:t>
                      </m:r>
                    </m:den>
                  </m:f>
                </m:e>
              </m:ra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1</m:t>
                      </m:r>
                    </m:sub>
                  </m:sSub>
                </m:num>
                <m:den>
                  <m:rad>
                    <m:radPr>
                      <m:degHide m:val="1"/>
                      <m:ctrlPr>
                        <w:rPr>
                          <w:rFonts w:ascii="Cambria Math" w:hAnsi="Cambria Math" w:cs="Times New Roman"/>
                          <w:i/>
                          <w:sz w:val="24"/>
                          <w:szCs w:val="24"/>
                        </w:rPr>
                      </m:ctrlPr>
                    </m:radPr>
                    <m:deg/>
                    <m:e>
                      <m:r>
                        <w:rPr>
                          <w:rFonts w:ascii="Cambria Math" w:hAnsi="Cambria Math" w:cs="Times New Roman"/>
                          <w:sz w:val="24"/>
                          <w:szCs w:val="24"/>
                        </w:rPr>
                        <m:t>y</m:t>
                      </m:r>
                    </m:e>
                  </m:rad>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22</m:t>
                  </m:r>
                </m:e>
              </m:d>
            </m:e>
          </m:eqArr>
        </m:oMath>
      </m:oMathPara>
    </w:p>
    <w:p w14:paraId="6CC1AC59"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Then the total number of collisions between a </w:t>
      </w:r>
      <w:r w:rsidRPr="000156AE">
        <w:rPr>
          <w:rFonts w:ascii="Times New Roman" w:hAnsi="Times New Roman" w:cs="Times New Roman"/>
          <w:i/>
          <w:iCs/>
          <w:sz w:val="24"/>
          <w:szCs w:val="24"/>
        </w:rPr>
        <w:t>y</w:t>
      </w:r>
      <w:r w:rsidRPr="000156AE">
        <w:rPr>
          <w:rFonts w:ascii="Times New Roman" w:hAnsi="Times New Roman" w:cs="Times New Roman"/>
          <w:sz w:val="24"/>
          <w:szCs w:val="24"/>
        </w:rPr>
        <w:t xml:space="preserve">-mer species </w:t>
      </w:r>
      <w:r w:rsidRPr="000156AE">
        <w:rPr>
          <w:rFonts w:ascii="Times New Roman" w:hAnsi="Times New Roman" w:cs="Times New Roman"/>
          <w:i/>
          <w:iCs/>
          <w:sz w:val="24"/>
          <w:szCs w:val="24"/>
        </w:rPr>
        <w:t>i</w:t>
      </w:r>
      <w:r w:rsidRPr="000156AE">
        <w:rPr>
          <w:rFonts w:ascii="Times New Roman" w:hAnsi="Times New Roman" w:cs="Times New Roman"/>
          <w:sz w:val="24"/>
          <w:szCs w:val="24"/>
        </w:rPr>
        <w:t xml:space="preserve"> and borders during the entire reaction phase, </w:t>
      </w:r>
      <w:r w:rsidRPr="000156AE">
        <w:rPr>
          <w:rFonts w:ascii="Times New Roman" w:hAnsi="Times New Roman" w:cs="Times New Roman"/>
          <w:i/>
          <w:iCs/>
          <w:sz w:val="24"/>
          <w:szCs w:val="24"/>
        </w:rPr>
        <w:t>N</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vertAlign w:val="subscript"/>
        </w:rPr>
        <w:t>,</w:t>
      </w:r>
      <w:r w:rsidRPr="000156AE">
        <w:rPr>
          <w:rFonts w:ascii="Times New Roman" w:hAnsi="Times New Roman" w:cs="Times New Roman"/>
          <w:i/>
          <w:iCs/>
          <w:sz w:val="24"/>
          <w:szCs w:val="24"/>
          <w:vertAlign w:val="subscript"/>
        </w:rPr>
        <w:t>y</w:t>
      </w:r>
      <w:r w:rsidRPr="000156AE">
        <w:rPr>
          <w:rFonts w:ascii="Times New Roman" w:hAnsi="Times New Roman" w:cs="Times New Roman"/>
          <w:sz w:val="24"/>
          <w:szCs w:val="24"/>
        </w:rPr>
        <w:t xml:space="preserve">, is given by </w:t>
      </w:r>
    </w:p>
    <w:p w14:paraId="5CFDCB57"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collision</m:t>
                  </m:r>
                  <m:r>
                    <w:rPr>
                      <w:rFonts w:ascii="Cambria Math" w:hAnsi="Cambria Math" w:cs="Times New Roman"/>
                      <w:sz w:val="24"/>
                      <w:szCs w:val="24"/>
                    </w:rPr>
                    <m:t>, i,y</m:t>
                  </m:r>
                </m:sub>
              </m:sSub>
              <m:r>
                <w:rPr>
                  <w:rFonts w:ascii="Cambria Math" w:hAnsi="Cambria Math" w:cs="Times New Roman"/>
                  <w:sz w:val="24"/>
                  <w:szCs w:val="24"/>
                </w:rPr>
                <m:t>∙t∙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1</m:t>
                  </m:r>
                </m:sub>
              </m:sSub>
              <m:r>
                <w:rPr>
                  <w:rFonts w:ascii="Cambria Math" w:hAnsi="Cambria Math" w:cs="Times New Roman"/>
                  <w:sz w:val="24"/>
                  <w:szCs w:val="24"/>
                </w:rPr>
                <m:t>∙t∙</m:t>
              </m:r>
              <m:f>
                <m:fPr>
                  <m:ctrlPr>
                    <w:rPr>
                      <w:rFonts w:ascii="Cambria Math"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rad>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23</m:t>
                  </m:r>
                </m:e>
              </m:d>
            </m:e>
          </m:eqArr>
        </m:oMath>
      </m:oMathPara>
    </w:p>
    <w:p w14:paraId="0F6EAFEF"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t</w:t>
      </w:r>
      <w:r w:rsidRPr="000156AE">
        <w:rPr>
          <w:rFonts w:ascii="Times New Roman" w:hAnsi="Times New Roman" w:cs="Times New Roman"/>
          <w:sz w:val="24"/>
          <w:szCs w:val="24"/>
        </w:rPr>
        <w:t xml:space="preserve"> is the timespan of the reaction phase, which is a constant. Then let </w:t>
      </w:r>
    </w:p>
    <w:p w14:paraId="246029CF"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base</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 xml:space="preserve">collision, </m:t>
                  </m:r>
                  <m:r>
                    <w:rPr>
                      <w:rFonts w:ascii="Cambria Math" w:hAnsi="Cambria Math" w:cs="Times New Roman"/>
                      <w:sz w:val="24"/>
                      <w:szCs w:val="24"/>
                    </w:rPr>
                    <m:t>1</m:t>
                  </m:r>
                </m:sub>
              </m:sSub>
              <m:r>
                <w:rPr>
                  <w:rFonts w:ascii="Cambria Math" w:hAnsi="Cambria Math" w:cs="Times New Roman"/>
                  <w:sz w:val="24"/>
                  <w:szCs w:val="24"/>
                </w:rPr>
                <m:t>∙t#</m:t>
              </m:r>
              <m:d>
                <m:dPr>
                  <m:ctrlPr>
                    <w:rPr>
                      <w:rFonts w:ascii="Cambria Math" w:hAnsi="Cambria Math" w:cs="Times New Roman"/>
                      <w:i/>
                      <w:sz w:val="24"/>
                      <w:szCs w:val="24"/>
                    </w:rPr>
                  </m:ctrlPr>
                </m:dPr>
                <m:e>
                  <m:r>
                    <w:rPr>
                      <w:rFonts w:ascii="Cambria Math" w:hAnsi="Cambria Math" w:cs="Times New Roman"/>
                      <w:sz w:val="24"/>
                      <w:szCs w:val="24"/>
                    </w:rPr>
                    <m:t>24</m:t>
                  </m:r>
                </m:e>
              </m:d>
            </m:e>
          </m:eqArr>
        </m:oMath>
      </m:oMathPara>
    </w:p>
    <w:p w14:paraId="1830B6B4"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Then we can use the approximation  </w:t>
      </w:r>
    </w:p>
    <w:p w14:paraId="1FDDDC54"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base</m:t>
                  </m:r>
                </m:sub>
              </m:sSub>
              <m:r>
                <w:rPr>
                  <w:rFonts w:ascii="Cambria Math" w:hAnsi="Cambria Math" w:cs="Times New Roman"/>
                  <w:sz w:val="24"/>
                  <w:szCs w:val="24"/>
                </w:rPr>
                <m:t>∙</m:t>
              </m:r>
              <m:f>
                <m:fPr>
                  <m:ctrlPr>
                    <w:rPr>
                      <w:rFonts w:ascii="Cambria Math"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rad>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25</m:t>
                  </m:r>
                </m:e>
              </m:d>
            </m:e>
          </m:eqArr>
        </m:oMath>
      </m:oMathPara>
    </w:p>
    <w:p w14:paraId="1D5A3A31"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For all catalytic polymers, their </w:t>
      </w:r>
      <w:r w:rsidRPr="000156AE">
        <w:rPr>
          <w:rFonts w:ascii="Times New Roman" w:hAnsi="Times New Roman" w:cs="Times New Roman"/>
          <w:i/>
          <w:iCs/>
          <w:sz w:val="24"/>
          <w:szCs w:val="24"/>
        </w:rPr>
        <w:t>N</w:t>
      </w:r>
      <w:r w:rsidRPr="000156AE">
        <w:rPr>
          <w:rFonts w:ascii="Times New Roman" w:hAnsi="Times New Roman" w:cs="Times New Roman"/>
          <w:i/>
          <w:iCs/>
          <w:sz w:val="24"/>
          <w:szCs w:val="24"/>
          <w:vertAlign w:val="subscript"/>
        </w:rPr>
        <w:t>i</w:t>
      </w:r>
      <w:r w:rsidRPr="000156AE">
        <w:rPr>
          <w:rFonts w:ascii="Times New Roman" w:hAnsi="Times New Roman" w:cs="Times New Roman"/>
          <w:sz w:val="24"/>
          <w:szCs w:val="24"/>
          <w:vertAlign w:val="subscript"/>
        </w:rPr>
        <w:t>,</w:t>
      </w:r>
      <w:r w:rsidRPr="000156AE">
        <w:rPr>
          <w:rFonts w:ascii="Times New Roman" w:hAnsi="Times New Roman" w:cs="Times New Roman"/>
          <w:i/>
          <w:iCs/>
          <w:sz w:val="24"/>
          <w:szCs w:val="24"/>
          <w:vertAlign w:val="subscript"/>
        </w:rPr>
        <w:t>y</w:t>
      </w:r>
      <w:r w:rsidRPr="000156AE">
        <w:rPr>
          <w:rFonts w:ascii="Times New Roman" w:hAnsi="Times New Roman" w:cs="Times New Roman"/>
          <w:sz w:val="24"/>
          <w:szCs w:val="24"/>
        </w:rPr>
        <w:t xml:space="preserve">’s are computed. In this study, we set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base</w:t>
      </w:r>
      <w:r w:rsidRPr="000156AE">
        <w:rPr>
          <w:rFonts w:ascii="Times New Roman" w:hAnsi="Times New Roman" w:cs="Times New Roman"/>
          <w:sz w:val="24"/>
          <w:szCs w:val="24"/>
        </w:rPr>
        <w:t xml:space="preserve"> = 10</w:t>
      </w:r>
      <w:r w:rsidRPr="000156AE">
        <w:rPr>
          <w:rFonts w:ascii="Times New Roman" w:hAnsi="Times New Roman" w:cs="Times New Roman"/>
          <w:sz w:val="24"/>
          <w:szCs w:val="24"/>
          <w:vertAlign w:val="superscript"/>
        </w:rPr>
        <w:t>4</w:t>
      </w:r>
      <w:r w:rsidRPr="000156AE">
        <w:rPr>
          <w:rFonts w:ascii="Times New Roman" w:hAnsi="Times New Roman" w:cs="Times New Roman"/>
          <w:sz w:val="24"/>
          <w:szCs w:val="24"/>
        </w:rPr>
        <w:t xml:space="preserve">. </w:t>
      </w:r>
    </w:p>
    <w:p w14:paraId="29771BB4"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To implement spontaneous reactions, we assume that there exist readily available environmental “synthetases” and “ligases” that have fixed concentrations in the food source, then it is easy to derive the approximation  </w:t>
      </w:r>
    </w:p>
    <w:p w14:paraId="596EA12E"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26</m:t>
                  </m:r>
                </m:e>
              </m:d>
            </m:e>
          </m:eqArr>
        </m:oMath>
      </m:oMathPara>
    </w:p>
    <w:p w14:paraId="042A44EC" w14:textId="77777777" w:rsidR="0033010E" w:rsidRPr="000156AE" w:rsidRDefault="00000000">
      <w:pPr>
        <w:spacing w:line="480" w:lineRule="auto"/>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env. lig.</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lig.</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27</m:t>
                </m:r>
              </m:e>
            </m:d>
          </m:e>
        </m:eqArr>
      </m:oMath>
      <w:r w:rsidRPr="000156AE">
        <w:rPr>
          <w:rFonts w:ascii="Times New Roman" w:hAnsi="Times New Roman" w:cs="Times New Roman"/>
          <w:sz w:val="24"/>
          <w:szCs w:val="24"/>
        </w:rPr>
        <w:t xml:space="preserve">where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is the total number of collisions between environmental synthetases and borders,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is the total number of collisions between environmental ligases and borders, and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and</w:t>
      </w:r>
      <w:r w:rsidRPr="000156AE">
        <w:rPr>
          <w:rFonts w:ascii="Times New Roman" w:hAnsi="Times New Roman" w:cs="Times New Roman"/>
          <w:i/>
          <w:iCs/>
          <w:sz w:val="24"/>
          <w:szCs w:val="24"/>
        </w:rPr>
        <w:t xml:space="preserve"> c</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are constants. For Table S1, we set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 xml:space="preserve"> c</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 5×10</w:t>
      </w:r>
      <w:r w:rsidRPr="000156AE">
        <w:rPr>
          <w:rFonts w:ascii="Times New Roman" w:hAnsi="Times New Roman" w:cs="Times New Roman"/>
          <w:sz w:val="24"/>
          <w:szCs w:val="24"/>
          <w:vertAlign w:val="superscript"/>
        </w:rPr>
        <w:t>4</w:t>
      </w:r>
      <w:r w:rsidRPr="000156AE">
        <w:rPr>
          <w:rFonts w:ascii="Times New Roman" w:hAnsi="Times New Roman" w:cs="Times New Roman"/>
          <w:sz w:val="24"/>
          <w:szCs w:val="24"/>
        </w:rPr>
        <w:t xml:space="preserve"> (per unit length); for other simulations, we set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 xml:space="preserve"> c</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 1 (per unit length); here, a unit length equals the sum of 100 sites.</w:t>
      </w:r>
    </w:p>
    <w:p w14:paraId="64A2B1BA"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Next, the total number of collisions between catalysts and borders,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total</w:t>
      </w:r>
      <w:r w:rsidRPr="000156AE">
        <w:rPr>
          <w:rFonts w:ascii="Times New Roman" w:hAnsi="Times New Roman" w:cs="Times New Roman"/>
          <w:sz w:val="24"/>
          <w:szCs w:val="24"/>
        </w:rPr>
        <w:t xml:space="preserve">, is computed by </w:t>
      </w:r>
    </w:p>
    <w:p w14:paraId="50891BEA"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env. lig.</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i,y</m:t>
                      </m:r>
                    </m:sub>
                  </m:sSub>
                </m:e>
              </m:nary>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28</m:t>
                  </m:r>
                </m:e>
              </m:d>
            </m:e>
          </m:eqArr>
        </m:oMath>
      </m:oMathPara>
    </w:p>
    <w:p w14:paraId="3700B6B3"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Substituting the corresponding terms in Equation (28) by Equations (25), (26), and (27), we get </w:t>
      </w:r>
    </w:p>
    <w:p w14:paraId="316DD0F0"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syn.</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env. lig.</m:t>
                  </m:r>
                </m:sub>
              </m:sSub>
              <m:r>
                <w:rPr>
                  <w:rFonts w:ascii="Cambria Math" w:hAnsi="Cambria Math" w:cs="Times New Roman"/>
                  <w:sz w:val="24"/>
                  <w:szCs w:val="24"/>
                </w:rPr>
                <m:t>∙</m:t>
              </m:r>
              <m:sSub>
                <m:sSubPr>
                  <m:ctrlPr>
                    <w:rPr>
                      <w:rFonts w:ascii="Cambria Math" w:hAnsi="Cambria Math" w:cs="Times New Roman"/>
                      <w:iCs/>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surface</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sSub>
                    <m:sSubPr>
                      <m:ctrlPr>
                        <w:rPr>
                          <w:rFonts w:ascii="Cambria Math" w:hAnsi="Cambria Math" w:cs="Times New Roman"/>
                          <w:i/>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base</m:t>
                      </m:r>
                    </m:sub>
                  </m:sSub>
                  <m:r>
                    <w:rPr>
                      <w:rFonts w:ascii="Cambria Math" w:hAnsi="Cambria Math" w:cs="Times New Roman"/>
                      <w:sz w:val="24"/>
                      <w:szCs w:val="24"/>
                    </w:rPr>
                    <m:t>∙</m:t>
                  </m:r>
                  <m:f>
                    <m:fPr>
                      <m:ctrlPr>
                        <w:rPr>
                          <w:rFonts w:ascii="Cambria Math" w:hAnsi="Cambria Math" w:cs="Times New Roman"/>
                          <w:i/>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num>
                    <m:den>
                      <m:rad>
                        <m:radPr>
                          <m:degHide m:val="1"/>
                          <m:ctrlPr>
                            <w:rPr>
                              <w:rFonts w:ascii="Cambria Math" w:hAnsi="Cambria Math" w:cs="Times New Roman"/>
                              <w:i/>
                              <w:sz w:val="24"/>
                              <w:szCs w:val="24"/>
                            </w:rPr>
                          </m:ctrlPr>
                        </m:radPr>
                        <m:deg/>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rad>
                    </m:den>
                  </m:f>
                </m:e>
              </m:nary>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5</m:t>
                  </m:r>
                </m:e>
              </m:d>
            </m:e>
          </m:eqArr>
        </m:oMath>
      </m:oMathPara>
    </w:p>
    <w:p w14:paraId="5CF54DD8"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When performing stochastic simulation,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total</w:t>
      </w:r>
      <w:r w:rsidRPr="000156AE">
        <w:rPr>
          <w:rFonts w:ascii="Times New Roman" w:hAnsi="Times New Roman" w:cs="Times New Roman"/>
          <w:sz w:val="24"/>
          <w:szCs w:val="24"/>
        </w:rPr>
        <w:t xml:space="preserve"> is treated as the expected number of collisions rather than the actual total number of collisions. Since we care about how many events (i.e., collisions) happen within a time interval (i.e., one reaction phase), we can use Poisson distribution to estimate the actual total number of collisions between catalysts and borders,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act.total</w:t>
      </w:r>
      <w:r w:rsidRPr="000156AE">
        <w:rPr>
          <w:rFonts w:ascii="Times New Roman" w:hAnsi="Times New Roman" w:cs="Times New Roman"/>
          <w:sz w:val="24"/>
          <w:szCs w:val="24"/>
        </w:rPr>
        <w:t>; and</w:t>
      </w:r>
      <w:r w:rsidRPr="000156AE">
        <w:rPr>
          <w:rFonts w:ascii="Times New Roman" w:hAnsi="Times New Roman" w:cs="Times New Roman"/>
          <w:i/>
          <w:iCs/>
          <w:sz w:val="24"/>
          <w:szCs w:val="24"/>
        </w:rPr>
        <w:t xml:space="preserve"> </w:t>
      </w:r>
      <w:r w:rsidRPr="000156AE">
        <w:rPr>
          <w:rFonts w:ascii="Times New Roman" w:hAnsi="Times New Roman" w:cs="Times New Roman"/>
          <w:sz w:val="24"/>
          <w:szCs w:val="24"/>
        </w:rPr>
        <w:t xml:space="preserve">if </w:t>
      </w:r>
      <w:r w:rsidRPr="000156AE">
        <w:rPr>
          <w:rFonts w:ascii="Times New Roman" w:hAnsi="Times New Roman" w:cs="Times New Roman"/>
          <w:i/>
          <w:iCs/>
          <w:sz w:val="24"/>
          <w:szCs w:val="24"/>
        </w:rPr>
        <w:t>N</w:t>
      </w:r>
      <w:r w:rsidRPr="000156AE">
        <w:rPr>
          <w:rFonts w:ascii="Times New Roman" w:hAnsi="Times New Roman" w:cs="Times New Roman"/>
          <w:sz w:val="24"/>
          <w:szCs w:val="24"/>
          <w:vertAlign w:val="subscript"/>
        </w:rPr>
        <w:t>total</w:t>
      </w:r>
      <w:r w:rsidRPr="000156AE">
        <w:rPr>
          <w:rFonts w:ascii="Times New Roman" w:hAnsi="Times New Roman" w:cs="Times New Roman"/>
          <w:sz w:val="24"/>
          <w:szCs w:val="24"/>
        </w:rPr>
        <w:t xml:space="preserve"> is large enough, a normal distribution can also be used. Consequently, we get </w:t>
      </w:r>
    </w:p>
    <w:p w14:paraId="49B83C52" w14:textId="77777777" w:rsidR="0033010E" w:rsidRPr="000156AE" w:rsidRDefault="00000000">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act.total</m:t>
                  </m:r>
                </m:sub>
              </m:sSub>
              <m:r>
                <w:rPr>
                  <w:rFonts w:ascii="Cambria Math" w:hAnsi="Cambria Math" w:cs="Times New Roman"/>
                  <w:sz w:val="24"/>
                  <w:szCs w:val="24"/>
                </w:rPr>
                <m:t>~</m:t>
              </m:r>
              <m:d>
                <m:dPr>
                  <m:begChr m:val="{"/>
                  <m:endChr m:val=""/>
                  <m:ctrlPr>
                    <w:rPr>
                      <w:rFonts w:ascii="Cambria Math" w:hAnsi="Cambria Math" w:cs="Times New Roman"/>
                      <w:i/>
                      <w:sz w:val="24"/>
                      <w:szCs w:val="24"/>
                    </w:rPr>
                  </m:ctrlPr>
                </m:dPr>
                <m:e>
                  <m:m>
                    <m:mPr>
                      <m:cGp m:val="8"/>
                      <m:mcs>
                        <m:mc>
                          <m:mcPr>
                            <m:count m:val="1"/>
                            <m:mcJc m:val="left"/>
                          </m:mcPr>
                        </m:mc>
                      </m:mcs>
                      <m:ctrlPr>
                        <w:rPr>
                          <w:rFonts w:ascii="Cambria Math" w:hAnsi="Cambria Math" w:cs="Times New Roman"/>
                          <w:i/>
                          <w:sz w:val="24"/>
                          <w:szCs w:val="24"/>
                        </w:rPr>
                      </m:ctrlPr>
                    </m:mPr>
                    <m:mr>
                      <m:e>
                        <m:r>
                          <m:rPr>
                            <m:sty m:val="p"/>
                          </m:rPr>
                          <w:rPr>
                            <w:rFonts w:ascii="Cambria Math" w:hAnsi="Cambria Math" w:cs="Times New Roman"/>
                            <w:sz w:val="24"/>
                            <w:szCs w:val="24"/>
                          </w:rPr>
                          <m:t>Poisson</m:t>
                        </m:r>
                        <m:d>
                          <m:dPr>
                            <m:ctrlPr>
                              <w:rPr>
                                <w:rFonts w:ascii="Cambria Math" w:hAnsi="Cambria Math" w:cs="Times New Roman"/>
                                <w:i/>
                                <w:sz w:val="24"/>
                                <w:szCs w:val="24"/>
                              </w:rPr>
                            </m:ctrlPr>
                          </m:dPr>
                          <m:e>
                            <m:r>
                              <w:rPr>
                                <w:rFonts w:ascii="Cambria Math" w:hAnsi="Cambria Math" w:cs="Times New Roman"/>
                                <w:sz w:val="24"/>
                                <w:szCs w:val="24"/>
                              </w:rPr>
                              <m:t>λ=</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e>
                        </m:d>
                        <m:r>
                          <w:rPr>
                            <w:rFonts w:ascii="Cambria Math" w:hAnsi="Cambria Math" w:cs="Times New Roman"/>
                            <w:sz w:val="24"/>
                            <w:szCs w:val="24"/>
                          </w:rPr>
                          <m:t>, λ≤</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e>
                    </m:mr>
                    <m:m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Normal</m:t>
                            </m:r>
                            <m:d>
                              <m:dPr>
                                <m:ctrlPr>
                                  <w:rPr>
                                    <w:rFonts w:ascii="Cambria Math" w:hAnsi="Cambria Math" w:cs="Times New Roman"/>
                                    <w:i/>
                                    <w:sz w:val="24"/>
                                    <w:szCs w:val="24"/>
                                  </w:rPr>
                                </m:ctrlPr>
                              </m:dPr>
                              <m:e>
                                <m:r>
                                  <w:rPr>
                                    <w:rFonts w:ascii="Cambria Math" w:hAnsi="Cambria Math" w:cs="Times New Roman"/>
                                    <w:sz w:val="24"/>
                                    <w:szCs w:val="24"/>
                                  </w:rPr>
                                  <m:t>μ=</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N</m:t>
                                    </m:r>
                                  </m:e>
                                  <m:sub>
                                    <m:r>
                                      <m:rPr>
                                        <m:sty m:val="p"/>
                                      </m:rPr>
                                      <w:rPr>
                                        <w:rFonts w:ascii="Cambria Math" w:hAnsi="Cambria Math" w:cs="Times New Roman"/>
                                        <w:sz w:val="24"/>
                                        <w:szCs w:val="24"/>
                                      </w:rPr>
                                      <m:t>total</m:t>
                                    </m:r>
                                  </m:sub>
                                </m:sSub>
                              </m:e>
                            </m:d>
                          </m:e>
                        </m:d>
                        <m:r>
                          <w:rPr>
                            <w:rFonts w:ascii="Cambria Math" w:hAnsi="Cambria Math" w:cs="Times New Roman"/>
                            <w:sz w:val="24"/>
                            <w:szCs w:val="24"/>
                          </w:rPr>
                          <m:t>, μ&gt;</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9</m:t>
                            </m:r>
                          </m:sup>
                        </m:sSup>
                      </m:e>
                    </m:mr>
                  </m:m>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e>
              </m:d>
            </m:e>
          </m:eqArr>
        </m:oMath>
      </m:oMathPara>
    </w:p>
    <w:p w14:paraId="4F0B0FD4" w14:textId="52BA9DA9" w:rsidR="00DE2092" w:rsidRPr="000156AE" w:rsidRDefault="00710D78" w:rsidP="00DE2092">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t>4</w:t>
      </w:r>
      <w:r w:rsidR="00DE2092" w:rsidRPr="000156AE">
        <w:rPr>
          <w:rFonts w:ascii="Times New Roman" w:hAnsi="Times New Roman" w:cs="Times New Roman"/>
          <w:b/>
          <w:bCs/>
          <w:sz w:val="24"/>
          <w:szCs w:val="24"/>
        </w:rPr>
        <w:t xml:space="preserve">. Thermodynamics of mutation inhibition </w:t>
      </w:r>
    </w:p>
    <w:p w14:paraId="05DCC769" w14:textId="7777777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Here we will show the thermodynamic reason for why catalytic mutation inhibitors can lower the probability of monomers entering the adsorption phase as wildcards. </w:t>
      </w:r>
    </w:p>
    <w:p w14:paraId="4F6D98A1" w14:textId="43754B76"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lastRenderedPageBreak/>
        <w:t xml:space="preserve">For the monomer modification phase, consider the reversible reaction </w:t>
      </w:r>
    </w:p>
    <w:p w14:paraId="3A853C5E" w14:textId="7DB33B5A"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m:rPr>
                  <m:sty m:val="p"/>
                </m:rPr>
                <w:rPr>
                  <w:rFonts w:ascii="Cambria Math" w:hAnsi="Cambria Math" w:cs="Times New Roman"/>
                  <w:sz w:val="24"/>
                  <w:szCs w:val="24"/>
                </w:rPr>
                <m:t>B</m:t>
              </m:r>
              <m:r>
                <w:rPr>
                  <w:rFonts w:ascii="Cambria Math" w:hAnsi="Cambria Math" w:cs="Cambria Math"/>
                  <w:sz w:val="24"/>
                  <w:szCs w:val="24"/>
                </w:rPr>
                <m:t>⇌</m:t>
              </m:r>
              <m:r>
                <m:rPr>
                  <m:sty m:val="p"/>
                </m:rPr>
                <w:rPr>
                  <w:rFonts w:ascii="Cambria Math" w:hAnsi="Cambria Math" w:cs="Times New Roman"/>
                  <w:sz w:val="24"/>
                  <w:szCs w:val="24"/>
                </w:rPr>
                <m:t>N</m:t>
              </m:r>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29</m:t>
                  </m:r>
                </m:e>
              </m:d>
            </m:e>
          </m:eqArr>
        </m:oMath>
      </m:oMathPara>
    </w:p>
    <w:p w14:paraId="2469C0DC" w14:textId="0000394D"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Assuming that the standard enthalpy change </w:t>
      </w:r>
      <m:oMath>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MS Gothic" w:eastAsia="MS Gothic" w:hAnsi="MS Gothic" w:cs="MS Gothic"/>
                <w:sz w:val="24"/>
                <w:szCs w:val="24"/>
              </w:rPr>
              <m:t>⊖</m:t>
            </m:r>
          </m:sup>
        </m:sSup>
      </m:oMath>
      <w:r w:rsidRPr="000156AE">
        <w:rPr>
          <w:rFonts w:ascii="Times New Roman" w:hAnsi="Times New Roman" w:cs="Times New Roman"/>
          <w:sz w:val="24"/>
          <w:szCs w:val="24"/>
        </w:rPr>
        <w:t xml:space="preserve"> is constant across the monomer modification phase and using “bgn” and “end” to denote the beginning and the end of the monomer modification phase, respectively, we obtain the van ’t Hoff equation </w:t>
      </w:r>
    </w:p>
    <w:p w14:paraId="0818822E" w14:textId="315D83B3"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m:rPr>
                  <m:sty m:val="p"/>
                </m:rPr>
                <w:rPr>
                  <w:rFonts w:ascii="Cambria Math" w:hAnsi="Cambria Math" w:cs="Times New Roman"/>
                  <w:sz w:val="24"/>
                  <w:szCs w:val="24"/>
                </w:rPr>
                <m:t>ln</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end</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bgn</m:t>
                          </m:r>
                        </m:sub>
                      </m:sSub>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MS Gothic" w:eastAsia="MS Gothic" w:hAnsi="MS Gothic" w:cs="MS Gothic"/>
                          <w:sz w:val="24"/>
                          <w:szCs w:val="24"/>
                        </w:rPr>
                        <m:t>⊖</m:t>
                      </m:r>
                    </m:sup>
                  </m:sSup>
                </m:num>
                <m:den>
                  <m:r>
                    <w:rPr>
                      <w:rFonts w:ascii="Cambria Math" w:hAnsi="Cambria Math" w:cs="Times New Roman"/>
                      <w:sz w:val="24"/>
                      <w:szCs w:val="24"/>
                    </w:rPr>
                    <m:t>R</m:t>
                  </m:r>
                </m:den>
              </m:f>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end</m:t>
                          </m:r>
                        </m:sub>
                      </m:sSub>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bgn</m:t>
                          </m:r>
                        </m:sub>
                      </m:sSub>
                    </m:den>
                  </m:f>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30</m:t>
                  </m:r>
                </m:e>
              </m:d>
            </m:e>
          </m:eqArr>
        </m:oMath>
      </m:oMathPara>
    </w:p>
    <w:p w14:paraId="4B02ECB9" w14:textId="3B5FF2F9" w:rsidR="00DE2092" w:rsidRPr="000156AE" w:rsidRDefault="00BB3B8F"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Since our model assumes that environmental conditions constantly cycle, we may assume</w:t>
      </w:r>
      <w:r w:rsidR="00DE2092" w:rsidRPr="000156AE">
        <w:rPr>
          <w:rFonts w:ascii="Times New Roman" w:hAnsi="Times New Roman" w:cs="Times New Roman"/>
          <w:sz w:val="24"/>
          <w:szCs w:val="24"/>
        </w:rPr>
        <w:t xml:space="preserve"> that </w:t>
      </w:r>
    </w:p>
    <w:p w14:paraId="4A40423C" w14:textId="7A5FA52D"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d>
                <m:dPr>
                  <m:begChr m:val="{"/>
                  <m:endChr m:val=""/>
                  <m:ctrlPr>
                    <w:rPr>
                      <w:rFonts w:ascii="Cambria Math" w:hAnsi="Cambria Math" w:cs="Times New Roman"/>
                      <w:sz w:val="24"/>
                      <w:szCs w:val="24"/>
                    </w:rPr>
                  </m:ctrlPr>
                </m:dPr>
                <m:e>
                  <m:eqArr>
                    <m:eqArrPr>
                      <m:ctrlPr>
                        <w:rPr>
                          <w:rFonts w:ascii="Cambria Math" w:hAnsi="Cambria Math" w:cs="Times New Roman"/>
                          <w:sz w:val="24"/>
                          <w:szCs w:val="24"/>
                        </w:rPr>
                      </m:ctrlPr>
                    </m:eqArrPr>
                    <m:e>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MS Gothic" w:eastAsia="MS Gothic" w:hAnsi="MS Gothic" w:cs="MS Gothic"/>
                              <w:sz w:val="24"/>
                              <w:szCs w:val="24"/>
                            </w:rPr>
                            <m:t>⊖</m:t>
                          </m:r>
                        </m:sup>
                      </m:sSup>
                      <m:r>
                        <w:rPr>
                          <w:rFonts w:ascii="Cambria Math" w:hAnsi="Cambria Math" w:cs="Times New Roman"/>
                          <w:sz w:val="24"/>
                          <w:szCs w:val="24"/>
                        </w:rPr>
                        <m:t>&gt;0</m:t>
                      </m:r>
                    </m:e>
                    <m:e>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end</m:t>
                          </m:r>
                        </m:sub>
                      </m:sSub>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bgn</m:t>
                          </m:r>
                        </m:sub>
                      </m:sSub>
                    </m:e>
                  </m:eqAr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31</m:t>
                  </m:r>
                </m:e>
              </m:d>
            </m:e>
          </m:eqArr>
        </m:oMath>
      </m:oMathPara>
    </w:p>
    <w:p w14:paraId="1E39C726" w14:textId="7777777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or </w:t>
      </w:r>
    </w:p>
    <w:p w14:paraId="2999BDFE" w14:textId="53B3C985"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d>
                <m:dPr>
                  <m:begChr m:val="{"/>
                  <m:endChr m:val=""/>
                  <m:ctrlPr>
                    <w:rPr>
                      <w:rFonts w:ascii="Cambria Math" w:hAnsi="Cambria Math" w:cs="Times New Roman"/>
                      <w:sz w:val="24"/>
                      <w:szCs w:val="24"/>
                    </w:rPr>
                  </m:ctrlPr>
                </m:dPr>
                <m:e>
                  <m:eqArr>
                    <m:eqArrPr>
                      <m:ctrlPr>
                        <w:rPr>
                          <w:rFonts w:ascii="Cambria Math" w:hAnsi="Cambria Math" w:cs="Times New Roman"/>
                          <w:sz w:val="24"/>
                          <w:szCs w:val="24"/>
                        </w:rPr>
                      </m:ctrlPr>
                    </m:eqArrPr>
                    <m:e>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MS Gothic" w:eastAsia="MS Gothic" w:hAnsi="MS Gothic" w:cs="MS Gothic"/>
                              <w:sz w:val="24"/>
                              <w:szCs w:val="24"/>
                            </w:rPr>
                            <m:t>⊖</m:t>
                          </m:r>
                        </m:sup>
                      </m:sSup>
                      <m:r>
                        <w:rPr>
                          <w:rFonts w:ascii="Cambria Math" w:hAnsi="Cambria Math" w:cs="Times New Roman"/>
                          <w:sz w:val="24"/>
                          <w:szCs w:val="24"/>
                        </w:rPr>
                        <m:t>&lt;0</m:t>
                      </m:r>
                    </m:e>
                    <m:e>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end</m:t>
                          </m:r>
                        </m:sub>
                      </m:sSub>
                      <m:r>
                        <w:rPr>
                          <w:rFonts w:ascii="Cambria Math" w:hAnsi="Cambria Math" w:cs="Times New Roman"/>
                          <w:sz w:val="24"/>
                          <w:szCs w:val="24"/>
                        </w:rPr>
                        <m:t>&gt;</m:t>
                      </m:r>
                      <m:sSub>
                        <m:sSubPr>
                          <m:ctrlPr>
                            <w:rPr>
                              <w:rFonts w:ascii="Cambria Math" w:hAnsi="Cambria Math" w:cs="Times New Roman"/>
                              <w:i/>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bgn</m:t>
                          </m:r>
                        </m:sub>
                      </m:sSub>
                    </m:e>
                  </m:eqAr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32</m:t>
                  </m:r>
                </m:e>
              </m:d>
            </m:e>
          </m:eqArr>
        </m:oMath>
      </m:oMathPara>
    </w:p>
    <w:p w14:paraId="0A1A942A" w14:textId="02966382" w:rsidR="00DE2092" w:rsidRPr="000156AE" w:rsidRDefault="00CE680B"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Then </w:t>
      </w:r>
      <w:r w:rsidR="00DE2092" w:rsidRPr="000156AE">
        <w:rPr>
          <w:rFonts w:ascii="Times New Roman" w:hAnsi="Times New Roman" w:cs="Times New Roman"/>
          <w:sz w:val="24"/>
          <w:szCs w:val="24"/>
        </w:rPr>
        <w:t xml:space="preserve">it can be derived that </w:t>
      </w:r>
    </w:p>
    <w:p w14:paraId="38B2CF66" w14:textId="47120B5F"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m:rPr>
                  <m:sty m:val="p"/>
                </m:rPr>
                <w:rPr>
                  <w:rFonts w:ascii="Cambria Math" w:hAnsi="Cambria Math" w:cs="Times New Roman"/>
                  <w:sz w:val="24"/>
                  <w:szCs w:val="24"/>
                </w:rPr>
                <m:t>ln</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end</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bgn</m:t>
                          </m:r>
                        </m:sub>
                      </m:sSub>
                    </m:den>
                  </m:f>
                </m:e>
              </m:d>
              <m:r>
                <w:rPr>
                  <w:rFonts w:ascii="Cambria Math" w:hAnsi="Cambria Math" w:cs="Times New Roman"/>
                  <w:sz w:val="24"/>
                  <w:szCs w:val="24"/>
                </w:rPr>
                <m:t>&lt;0#</m:t>
              </m:r>
              <m:d>
                <m:dPr>
                  <m:ctrlPr>
                    <w:rPr>
                      <w:rFonts w:ascii="Cambria Math" w:hAnsi="Cambria Math" w:cs="Times New Roman"/>
                      <w:i/>
                      <w:sz w:val="24"/>
                      <w:szCs w:val="24"/>
                    </w:rPr>
                  </m:ctrlPr>
                </m:dPr>
                <m:e>
                  <m:r>
                    <w:rPr>
                      <w:rFonts w:ascii="Cambria Math" w:hAnsi="Cambria Math" w:cs="Times New Roman"/>
                      <w:sz w:val="24"/>
                      <w:szCs w:val="24"/>
                    </w:rPr>
                    <m:t>33</m:t>
                  </m:r>
                </m:e>
              </m:d>
            </m:e>
          </m:eqArr>
        </m:oMath>
      </m:oMathPara>
    </w:p>
    <w:p w14:paraId="3ECB421D" w14:textId="7777777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which means that </w:t>
      </w:r>
    </w:p>
    <w:p w14:paraId="16B42602" w14:textId="6B32B0C9"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end</m:t>
                  </m:r>
                </m:sub>
              </m:sSub>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bgn</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34</m:t>
                  </m:r>
                </m:e>
              </m:d>
            </m:e>
          </m:eqArr>
        </m:oMath>
      </m:oMathPara>
    </w:p>
    <w:p w14:paraId="1822DB8B" w14:textId="7777777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If the temperature is held near </w:t>
      </w:r>
      <w:r w:rsidRPr="000156AE">
        <w:rPr>
          <w:rFonts w:ascii="Times New Roman" w:hAnsi="Times New Roman" w:cs="Times New Roman"/>
          <w:i/>
          <w:iCs/>
          <w:sz w:val="24"/>
          <w:szCs w:val="24"/>
        </w:rPr>
        <w:t>T</w:t>
      </w:r>
      <w:r w:rsidRPr="000156AE">
        <w:rPr>
          <w:rFonts w:ascii="Times New Roman" w:hAnsi="Times New Roman" w:cs="Times New Roman"/>
          <w:sz w:val="24"/>
          <w:szCs w:val="24"/>
          <w:vertAlign w:val="subscript"/>
        </w:rPr>
        <w:t>bgn</w:t>
      </w:r>
      <w:r w:rsidRPr="000156AE">
        <w:rPr>
          <w:rFonts w:ascii="Times New Roman" w:hAnsi="Times New Roman" w:cs="Times New Roman"/>
          <w:sz w:val="24"/>
          <w:szCs w:val="24"/>
        </w:rPr>
        <w:t xml:space="preserve"> for long enough, then the concentrations of B and N should satisfy </w:t>
      </w:r>
    </w:p>
    <w:p w14:paraId="0C4D1B8C" w14:textId="696A8DBF"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end</m:t>
                  </m:r>
                </m:sub>
              </m:sSub>
              <m:r>
                <w:rPr>
                  <w:rFonts w:ascii="Cambria Math" w:hAnsi="Cambria Math" w:cs="Times New Roman"/>
                  <w:sz w:val="24"/>
                  <w:szCs w:val="24"/>
                </w:rPr>
                <m:t>&lt;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N</m:t>
                          </m:r>
                        </m:e>
                      </m:d>
                    </m:e>
                    <m:sub>
                      <m:r>
                        <m:rPr>
                          <m:sty m:val="p"/>
                        </m:rPr>
                        <w:rPr>
                          <w:rFonts w:ascii="Cambria Math" w:hAnsi="Cambria Math" w:cs="Times New Roman"/>
                          <w:sz w:val="24"/>
                          <w:szCs w:val="24"/>
                        </w:rPr>
                        <m:t>bgn</m:t>
                      </m:r>
                    </m:sub>
                  </m:sSub>
                </m:num>
                <m:den>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B</m:t>
                          </m:r>
                        </m:e>
                      </m:d>
                    </m:e>
                    <m:sub>
                      <m:r>
                        <m:rPr>
                          <m:sty m:val="p"/>
                        </m:rPr>
                        <w:rPr>
                          <w:rFonts w:ascii="Cambria Math" w:hAnsi="Cambria Math" w:cs="Times New Roman"/>
                          <w:sz w:val="24"/>
                          <w:szCs w:val="24"/>
                        </w:rPr>
                        <m:t>bgn</m:t>
                      </m:r>
                    </m:sub>
                  </m:sSub>
                </m:den>
              </m:f>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bgn</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35</m:t>
                  </m:r>
                </m:e>
              </m:d>
            </m:e>
          </m:eqArr>
        </m:oMath>
      </m:oMathPara>
    </w:p>
    <w:p w14:paraId="0526783E" w14:textId="4E6F114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Then if there are more </w:t>
      </w:r>
      <w:r w:rsidR="00280315" w:rsidRPr="000156AE">
        <w:rPr>
          <w:rFonts w:ascii="Times New Roman" w:hAnsi="Times New Roman" w:cs="Times New Roman"/>
          <w:sz w:val="24"/>
          <w:szCs w:val="24"/>
        </w:rPr>
        <w:t>catalytic mutation inhibitors</w:t>
      </w:r>
      <w:r w:rsidRPr="000156AE">
        <w:rPr>
          <w:rFonts w:ascii="Times New Roman" w:hAnsi="Times New Roman" w:cs="Times New Roman"/>
          <w:sz w:val="24"/>
          <w:szCs w:val="24"/>
        </w:rPr>
        <w:t xml:space="preserve"> during the monomer modification phase, the [N]/[B] ratio will decrease and approach </w:t>
      </w:r>
      <w:r w:rsidRPr="000156AE">
        <w:rPr>
          <w:rFonts w:ascii="Times New Roman" w:hAnsi="Times New Roman" w:cs="Times New Roman"/>
          <w:i/>
          <w:iCs/>
          <w:sz w:val="24"/>
          <w:szCs w:val="24"/>
        </w:rPr>
        <w:t>K</w:t>
      </w:r>
      <w:r w:rsidRPr="000156AE">
        <w:rPr>
          <w:rFonts w:ascii="Times New Roman" w:hAnsi="Times New Roman" w:cs="Times New Roman"/>
          <w:sz w:val="24"/>
          <w:szCs w:val="24"/>
          <w:vertAlign w:val="subscript"/>
        </w:rPr>
        <w:t>end</w:t>
      </w:r>
      <w:r w:rsidRPr="000156AE">
        <w:rPr>
          <w:rFonts w:ascii="Times New Roman" w:hAnsi="Times New Roman" w:cs="Times New Roman"/>
          <w:sz w:val="24"/>
          <w:szCs w:val="24"/>
        </w:rPr>
        <w:t xml:space="preserve"> at a faster rate. In other words, given that the monomer modification phase is not infinitely long, we have </w:t>
      </w:r>
    </w:p>
    <w:p w14:paraId="2FDFA6B6" w14:textId="3537B011" w:rsidR="00DE2092" w:rsidRPr="000156AE" w:rsidRDefault="00000000" w:rsidP="00DE2092">
      <w:pPr>
        <w:spacing w:line="48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end</m:t>
                  </m:r>
                </m:sub>
              </m:sSub>
              <m:r>
                <w:rPr>
                  <w:rFonts w:ascii="Cambria Math" w:hAnsi="Cambria Math" w:cs="Times New Roman"/>
                  <w:sz w:val="24"/>
                  <w:szCs w:val="24"/>
                </w:rPr>
                <m:t>&lt;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N</m:t>
                          </m:r>
                        </m:e>
                      </m:d>
                    </m:e>
                    <m:sub>
                      <m:r>
                        <m:rPr>
                          <m:sty m:val="p"/>
                        </m:rPr>
                        <w:rPr>
                          <w:rFonts w:ascii="Cambria Math" w:hAnsi="Cambria Math" w:cs="Times New Roman"/>
                          <w:sz w:val="24"/>
                          <w:szCs w:val="24"/>
                        </w:rPr>
                        <m:t>end, with ribozyme</m:t>
                      </m:r>
                    </m:sub>
                  </m:sSub>
                </m:num>
                <m:den>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B</m:t>
                          </m:r>
                        </m:e>
                      </m:d>
                    </m:e>
                    <m:sub>
                      <m:r>
                        <m:rPr>
                          <m:sty m:val="p"/>
                        </m:rPr>
                        <w:rPr>
                          <w:rFonts w:ascii="Cambria Math" w:hAnsi="Cambria Math" w:cs="Times New Roman"/>
                          <w:sz w:val="24"/>
                          <w:szCs w:val="24"/>
                        </w:rPr>
                        <m:t>end, with ribozyme</m:t>
                      </m:r>
                    </m:sub>
                  </m:sSub>
                </m:den>
              </m:f>
              <m:r>
                <m:rPr>
                  <m:sty m:val="p"/>
                </m:rPr>
                <w:rPr>
                  <w:rFonts w:ascii="Cambria Math" w:hAnsi="Cambria Math" w:cs="Times New Roman"/>
                  <w:sz w:val="24"/>
                  <w:szCs w:val="24"/>
                </w:rPr>
                <m:t>&lt;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N</m:t>
                          </m:r>
                        </m:e>
                      </m:d>
                    </m:e>
                    <m:sub>
                      <m:r>
                        <m:rPr>
                          <m:sty m:val="p"/>
                        </m:rPr>
                        <w:rPr>
                          <w:rFonts w:ascii="Cambria Math" w:hAnsi="Cambria Math" w:cs="Times New Roman"/>
                          <w:sz w:val="24"/>
                          <w:szCs w:val="24"/>
                        </w:rPr>
                        <m:t>end, no ribozyme</m:t>
                      </m:r>
                    </m:sub>
                  </m:sSub>
                </m:num>
                <m:den>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B</m:t>
                          </m:r>
                        </m:e>
                      </m:d>
                    </m:e>
                    <m:sub>
                      <m:r>
                        <m:rPr>
                          <m:sty m:val="p"/>
                        </m:rPr>
                        <w:rPr>
                          <w:rFonts w:ascii="Cambria Math" w:hAnsi="Cambria Math" w:cs="Times New Roman"/>
                          <w:sz w:val="24"/>
                          <w:szCs w:val="24"/>
                        </w:rPr>
                        <m:t>end, no ribozyme</m:t>
                      </m:r>
                    </m:sub>
                  </m:sSub>
                </m:den>
              </m:f>
              <m:r>
                <m:rPr>
                  <m:sty m:val="p"/>
                </m:rPr>
                <w:rPr>
                  <w:rFonts w:ascii="Cambria Math" w:hAnsi="Cambria Math" w:cs="Times New Roman"/>
                  <w:sz w:val="24"/>
                  <w:szCs w:val="24"/>
                </w:rPr>
                <m:t>&lt;</m:t>
              </m:r>
              <m:f>
                <m:fPr>
                  <m:ctrlPr>
                    <w:rPr>
                      <w:rFonts w:ascii="Cambria Math" w:hAnsi="Cambria Math" w:cs="Times New Roman"/>
                      <w:sz w:val="24"/>
                      <w:szCs w:val="24"/>
                    </w:rPr>
                  </m:ctrlPr>
                </m:fPr>
                <m:num>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N</m:t>
                          </m:r>
                        </m:e>
                      </m:d>
                    </m:e>
                    <m:sub>
                      <m:r>
                        <m:rPr>
                          <m:sty m:val="p"/>
                        </m:rPr>
                        <w:rPr>
                          <w:rFonts w:ascii="Cambria Math" w:hAnsi="Cambria Math" w:cs="Times New Roman"/>
                          <w:sz w:val="24"/>
                          <w:szCs w:val="24"/>
                        </w:rPr>
                        <m:t>bgn</m:t>
                      </m:r>
                    </m:sub>
                  </m:sSub>
                </m:num>
                <m:den>
                  <m:sSub>
                    <m:sSubPr>
                      <m:ctrlPr>
                        <w:rPr>
                          <w:rFonts w:ascii="Cambria Math" w:hAnsi="Cambria Math" w:cs="Times New Roman"/>
                          <w:i/>
                          <w:sz w:val="24"/>
                          <w:szCs w:val="24"/>
                        </w:rPr>
                      </m:ctrlPr>
                    </m:sSub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B</m:t>
                          </m:r>
                        </m:e>
                      </m:d>
                    </m:e>
                    <m:sub>
                      <m:r>
                        <m:rPr>
                          <m:sty m:val="p"/>
                        </m:rPr>
                        <w:rPr>
                          <w:rFonts w:ascii="Cambria Math" w:hAnsi="Cambria Math" w:cs="Times New Roman"/>
                          <w:sz w:val="24"/>
                          <w:szCs w:val="24"/>
                        </w:rPr>
                        <m:t>bgn</m:t>
                      </m:r>
                    </m:sub>
                  </m:sSub>
                </m:den>
              </m:f>
              <m:r>
                <w:rPr>
                  <w:rFonts w:ascii="Cambria Math" w:hAnsi="Cambria Math" w:cs="Times New Roman"/>
                  <w:sz w:val="24"/>
                  <w:szCs w:val="24"/>
                </w:rPr>
                <m:t>&lt;</m:t>
              </m:r>
              <m:sSub>
                <m:sSubPr>
                  <m:ctrlPr>
                    <w:rPr>
                      <w:rFonts w:ascii="Cambria Math" w:hAnsi="Cambria Math" w:cs="Times New Roman"/>
                      <w:i/>
                      <w:sz w:val="24"/>
                      <w:szCs w:val="24"/>
                    </w:rPr>
                  </m:ctrlPr>
                </m:sSubPr>
                <m:e>
                  <m:r>
                    <w:rPr>
                      <w:rFonts w:ascii="Cambria Math" w:hAnsi="Cambria Math" w:cs="Times New Roman"/>
                      <w:sz w:val="24"/>
                      <w:szCs w:val="24"/>
                    </w:rPr>
                    <m:t>K</m:t>
                  </m:r>
                </m:e>
                <m:sub>
                  <m:r>
                    <m:rPr>
                      <m:sty m:val="p"/>
                    </m:rPr>
                    <w:rPr>
                      <w:rFonts w:ascii="Cambria Math" w:hAnsi="Cambria Math" w:cs="Times New Roman"/>
                      <w:sz w:val="24"/>
                      <w:szCs w:val="24"/>
                    </w:rPr>
                    <m:t>bgn</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36</m:t>
                  </m:r>
                </m:e>
              </m:d>
            </m:e>
          </m:eqArr>
        </m:oMath>
      </m:oMathPara>
    </w:p>
    <w:p w14:paraId="0679DA6B" w14:textId="39AAC897" w:rsidR="00DE2092" w:rsidRPr="000156AE" w:rsidRDefault="00DE2092" w:rsidP="00DE2092">
      <w:pPr>
        <w:spacing w:line="480" w:lineRule="auto"/>
        <w:rPr>
          <w:rFonts w:ascii="Times New Roman" w:hAnsi="Times New Roman" w:cs="Times New Roman"/>
          <w:sz w:val="24"/>
          <w:szCs w:val="24"/>
        </w:rPr>
      </w:pPr>
      <w:r w:rsidRPr="000156AE">
        <w:rPr>
          <w:rFonts w:ascii="Times New Roman" w:hAnsi="Times New Roman" w:cs="Times New Roman"/>
          <w:sz w:val="24"/>
          <w:szCs w:val="24"/>
        </w:rPr>
        <w:t xml:space="preserve">In conclusion, if </w:t>
      </w:r>
      <w:r w:rsidRPr="000156AE">
        <w:rPr>
          <w:rFonts w:ascii="Times New Roman" w:hAnsi="Times New Roman" w:cs="Times New Roman"/>
          <w:i/>
          <w:iCs/>
          <w:sz w:val="24"/>
          <w:szCs w:val="24"/>
        </w:rPr>
        <w:t>K</w:t>
      </w:r>
      <w:r w:rsidRPr="000156AE">
        <w:rPr>
          <w:rFonts w:ascii="Times New Roman" w:hAnsi="Times New Roman" w:cs="Times New Roman"/>
          <w:sz w:val="24"/>
          <w:szCs w:val="24"/>
          <w:vertAlign w:val="subscript"/>
        </w:rPr>
        <w:t>end</w:t>
      </w:r>
      <w:r w:rsidRPr="000156AE">
        <w:rPr>
          <w:rFonts w:ascii="Times New Roman" w:hAnsi="Times New Roman" w:cs="Times New Roman"/>
          <w:sz w:val="24"/>
          <w:szCs w:val="24"/>
        </w:rPr>
        <w:t xml:space="preserve"> &lt; </w:t>
      </w:r>
      <w:r w:rsidRPr="000156AE">
        <w:rPr>
          <w:rFonts w:ascii="Times New Roman" w:hAnsi="Times New Roman" w:cs="Times New Roman"/>
          <w:i/>
          <w:iCs/>
          <w:sz w:val="24"/>
          <w:szCs w:val="24"/>
        </w:rPr>
        <w:t>K</w:t>
      </w:r>
      <w:r w:rsidRPr="000156AE">
        <w:rPr>
          <w:rFonts w:ascii="Times New Roman" w:hAnsi="Times New Roman" w:cs="Times New Roman"/>
          <w:sz w:val="24"/>
          <w:szCs w:val="24"/>
          <w:vertAlign w:val="subscript"/>
        </w:rPr>
        <w:t>bgn</w:t>
      </w:r>
      <w:r w:rsidRPr="000156AE">
        <w:rPr>
          <w:rFonts w:ascii="Times New Roman" w:hAnsi="Times New Roman" w:cs="Times New Roman"/>
          <w:sz w:val="24"/>
          <w:szCs w:val="24"/>
        </w:rPr>
        <w:t xml:space="preserve">, then </w:t>
      </w:r>
      <w:r w:rsidR="002A2BB9" w:rsidRPr="000156AE">
        <w:rPr>
          <w:rFonts w:ascii="Times New Roman" w:hAnsi="Times New Roman" w:cs="Times New Roman"/>
          <w:sz w:val="24"/>
          <w:szCs w:val="24"/>
        </w:rPr>
        <w:t xml:space="preserve">catalytic mutation inhibitors </w:t>
      </w:r>
      <w:r w:rsidRPr="000156AE">
        <w:rPr>
          <w:rFonts w:ascii="Times New Roman" w:hAnsi="Times New Roman" w:cs="Times New Roman"/>
          <w:sz w:val="24"/>
          <w:szCs w:val="24"/>
        </w:rPr>
        <w:t>decrease the probability of monomers entering the adsorption phase as wildcards.</w:t>
      </w:r>
    </w:p>
    <w:p w14:paraId="24D72BA4" w14:textId="77777777" w:rsidR="00DE2092" w:rsidRPr="000156AE" w:rsidRDefault="00DE2092" w:rsidP="00DE2092">
      <w:pPr>
        <w:spacing w:line="480" w:lineRule="auto"/>
        <w:rPr>
          <w:rFonts w:ascii="Times New Roman" w:hAnsi="Times New Roman" w:cs="Times New Roman"/>
          <w:sz w:val="24"/>
          <w:szCs w:val="24"/>
        </w:rPr>
      </w:pPr>
    </w:p>
    <w:p w14:paraId="109B6CD4" w14:textId="30D7A716" w:rsidR="00E42FD0" w:rsidRDefault="00D37D5C" w:rsidP="00E42FD0">
      <w:pPr>
        <w:spacing w:line="480" w:lineRule="auto"/>
        <w:rPr>
          <w:rFonts w:ascii="Times New Roman" w:hAnsi="Times New Roman" w:cs="Times New Roman"/>
          <w:b/>
          <w:bCs/>
          <w:sz w:val="24"/>
          <w:szCs w:val="24"/>
        </w:rPr>
      </w:pPr>
      <w:r>
        <w:rPr>
          <w:rFonts w:ascii="Times New Roman" w:hAnsi="Times New Roman" w:cs="Times New Roman"/>
          <w:b/>
          <w:bCs/>
          <w:sz w:val="24"/>
          <w:szCs w:val="24"/>
        </w:rPr>
        <w:t>5</w:t>
      </w:r>
      <w:r w:rsidR="00E42FD0" w:rsidRPr="000156AE">
        <w:rPr>
          <w:rFonts w:ascii="Times New Roman" w:hAnsi="Times New Roman" w:cs="Times New Roman"/>
          <w:b/>
          <w:bCs/>
          <w:sz w:val="24"/>
          <w:szCs w:val="24"/>
        </w:rPr>
        <w:t xml:space="preserve">. </w:t>
      </w:r>
      <w:r w:rsidR="00E42FD0">
        <w:rPr>
          <w:rFonts w:ascii="Times New Roman" w:hAnsi="Times New Roman" w:cs="Times New Roman"/>
          <w:b/>
          <w:bCs/>
          <w:sz w:val="24"/>
          <w:szCs w:val="24"/>
        </w:rPr>
        <w:t>Software availability</w:t>
      </w:r>
      <w:r w:rsidR="00E42FD0" w:rsidRPr="000156AE">
        <w:rPr>
          <w:rFonts w:ascii="Times New Roman" w:hAnsi="Times New Roman" w:cs="Times New Roman"/>
          <w:b/>
          <w:bCs/>
          <w:sz w:val="24"/>
          <w:szCs w:val="24"/>
        </w:rPr>
        <w:t xml:space="preserve"> </w:t>
      </w:r>
    </w:p>
    <w:p w14:paraId="7EC79646" w14:textId="04B33A6D" w:rsidR="00E42FD0" w:rsidRPr="00E42FD0" w:rsidRDefault="00E42FD0" w:rsidP="00E42FD0">
      <w:pPr>
        <w:spacing w:line="480" w:lineRule="auto"/>
        <w:rPr>
          <w:rFonts w:ascii="Times New Roman" w:hAnsi="Times New Roman" w:cs="Times New Roman"/>
          <w:sz w:val="24"/>
          <w:szCs w:val="24"/>
        </w:rPr>
      </w:pPr>
      <w:r w:rsidRPr="00E42FD0">
        <w:rPr>
          <w:rFonts w:ascii="Times New Roman" w:hAnsi="Times New Roman" w:cs="Times New Roman"/>
          <w:sz w:val="24"/>
          <w:szCs w:val="24"/>
        </w:rPr>
        <w:t xml:space="preserve">Code used to complete all experiments reported in this study are available at both </w:t>
      </w:r>
      <w:hyperlink r:id="rId9" w:history="1">
        <w:r w:rsidRPr="00692CD6">
          <w:rPr>
            <w:rStyle w:val="Hyperlink"/>
            <w:rFonts w:ascii="Times New Roman" w:hAnsi="Times New Roman" w:cs="Times New Roman"/>
            <w:sz w:val="24"/>
            <w:szCs w:val="24"/>
          </w:rPr>
          <w:t>https://github.com/PENG-Zhen/Programs-associated-with-publications/tree/master/Tetris_model</w:t>
        </w:r>
      </w:hyperlink>
      <w:r>
        <w:rPr>
          <w:rFonts w:ascii="Times New Roman" w:hAnsi="Times New Roman" w:cs="Times New Roman"/>
          <w:sz w:val="24"/>
          <w:szCs w:val="24"/>
        </w:rPr>
        <w:t xml:space="preserve"> </w:t>
      </w:r>
      <w:r w:rsidRPr="00E42FD0">
        <w:rPr>
          <w:rFonts w:ascii="Times New Roman" w:hAnsi="Times New Roman" w:cs="Times New Roman"/>
          <w:sz w:val="24"/>
          <w:szCs w:val="24"/>
        </w:rPr>
        <w:t xml:space="preserve"> and </w:t>
      </w:r>
      <w:hyperlink r:id="rId10" w:history="1">
        <w:r w:rsidRPr="00692CD6">
          <w:rPr>
            <w:rStyle w:val="Hyperlink"/>
            <w:rFonts w:ascii="Times New Roman" w:hAnsi="Times New Roman" w:cs="Times New Roman"/>
            <w:sz w:val="24"/>
            <w:szCs w:val="24"/>
          </w:rPr>
          <w:t>https://gitee.com/peng-zhen-1859/programs-associated-with-publications/tree/master/Tetris_model</w:t>
        </w:r>
      </w:hyperlink>
      <w:r w:rsidRPr="00E42FD0">
        <w:rPr>
          <w:rFonts w:ascii="Times New Roman" w:hAnsi="Times New Roman" w:cs="Times New Roman"/>
          <w:sz w:val="24"/>
          <w:szCs w:val="24"/>
        </w:rPr>
        <w:t xml:space="preserve">. </w:t>
      </w:r>
    </w:p>
    <w:p w14:paraId="3BEF025C" w14:textId="663816F6" w:rsidR="0033010E" w:rsidRPr="000156AE" w:rsidRDefault="00000000" w:rsidP="00E42FD0">
      <w:pPr>
        <w:rPr>
          <w:rFonts w:ascii="Times New Roman" w:hAnsi="Times New Roman" w:cs="Times New Roman"/>
          <w:b/>
          <w:bCs/>
          <w:sz w:val="24"/>
          <w:szCs w:val="24"/>
        </w:rPr>
      </w:pPr>
      <w:r w:rsidRPr="000156AE">
        <w:rPr>
          <w:rFonts w:ascii="Times New Roman" w:hAnsi="Times New Roman" w:cs="Times New Roman"/>
          <w:b/>
          <w:bCs/>
          <w:sz w:val="24"/>
          <w:szCs w:val="24"/>
        </w:rPr>
        <w:br w:type="page"/>
      </w:r>
    </w:p>
    <w:p w14:paraId="5B3A64D4" w14:textId="77777777" w:rsidR="0033010E" w:rsidRPr="000156AE" w:rsidRDefault="00000000">
      <w:pPr>
        <w:spacing w:line="480" w:lineRule="auto"/>
        <w:rPr>
          <w:rFonts w:ascii="Times New Roman" w:hAnsi="Times New Roman" w:cs="Times New Roman"/>
          <w:b/>
          <w:bCs/>
          <w:sz w:val="24"/>
          <w:szCs w:val="24"/>
        </w:rPr>
      </w:pPr>
      <w:r w:rsidRPr="000156AE">
        <w:rPr>
          <w:rFonts w:ascii="Times New Roman" w:hAnsi="Times New Roman" w:cs="Times New Roman"/>
          <w:b/>
          <w:bCs/>
          <w:sz w:val="24"/>
          <w:szCs w:val="24"/>
        </w:rPr>
        <w:lastRenderedPageBreak/>
        <w:t xml:space="preserve">Supplementary Table </w:t>
      </w:r>
    </w:p>
    <w:tbl>
      <w:tblPr>
        <w:tblStyle w:val="TableGrid"/>
        <w:tblW w:w="0" w:type="auto"/>
        <w:tblLook w:val="04A0" w:firstRow="1" w:lastRow="0" w:firstColumn="1" w:lastColumn="0" w:noHBand="0" w:noVBand="1"/>
      </w:tblPr>
      <w:tblGrid>
        <w:gridCol w:w="2337"/>
        <w:gridCol w:w="2337"/>
        <w:gridCol w:w="2338"/>
        <w:gridCol w:w="2338"/>
      </w:tblGrid>
      <w:tr w:rsidR="0033010E" w:rsidRPr="000156AE" w14:paraId="25C6C575" w14:textId="77777777">
        <w:trPr>
          <w:trHeight w:val="288"/>
        </w:trPr>
        <w:tc>
          <w:tcPr>
            <w:tcW w:w="2337" w:type="dxa"/>
            <w:vAlign w:val="center"/>
          </w:tcPr>
          <w:p w14:paraId="6A3AF7F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Replicate</w:t>
            </w:r>
          </w:p>
        </w:tc>
        <w:tc>
          <w:tcPr>
            <w:tcW w:w="2337" w:type="dxa"/>
            <w:vAlign w:val="center"/>
          </w:tcPr>
          <w:p w14:paraId="7347046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Mean Length</w:t>
            </w:r>
          </w:p>
        </w:tc>
        <w:tc>
          <w:tcPr>
            <w:tcW w:w="2338" w:type="dxa"/>
            <w:vAlign w:val="center"/>
          </w:tcPr>
          <w:p w14:paraId="06820A6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Median Length</w:t>
            </w:r>
          </w:p>
        </w:tc>
        <w:tc>
          <w:tcPr>
            <w:tcW w:w="2338" w:type="dxa"/>
            <w:vAlign w:val="center"/>
          </w:tcPr>
          <w:p w14:paraId="45D55FB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Maximum Length</w:t>
            </w:r>
          </w:p>
        </w:tc>
      </w:tr>
      <w:tr w:rsidR="0033010E" w:rsidRPr="000156AE" w14:paraId="65390217" w14:textId="77777777">
        <w:trPr>
          <w:trHeight w:val="288"/>
        </w:trPr>
        <w:tc>
          <w:tcPr>
            <w:tcW w:w="2337" w:type="dxa"/>
            <w:vAlign w:val="center"/>
          </w:tcPr>
          <w:p w14:paraId="5591CD4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w:t>
            </w:r>
          </w:p>
        </w:tc>
        <w:tc>
          <w:tcPr>
            <w:tcW w:w="2337" w:type="dxa"/>
            <w:vAlign w:val="center"/>
          </w:tcPr>
          <w:p w14:paraId="557D0A5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21.051</w:t>
            </w:r>
          </w:p>
        </w:tc>
        <w:tc>
          <w:tcPr>
            <w:tcW w:w="2338" w:type="dxa"/>
            <w:vAlign w:val="center"/>
          </w:tcPr>
          <w:p w14:paraId="3902748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w:t>
            </w:r>
          </w:p>
        </w:tc>
        <w:tc>
          <w:tcPr>
            <w:tcW w:w="2338" w:type="dxa"/>
            <w:vAlign w:val="center"/>
          </w:tcPr>
          <w:p w14:paraId="2E3C955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54</w:t>
            </w:r>
          </w:p>
        </w:tc>
      </w:tr>
      <w:tr w:rsidR="0033010E" w:rsidRPr="000156AE" w14:paraId="057CA524" w14:textId="77777777">
        <w:trPr>
          <w:trHeight w:val="288"/>
        </w:trPr>
        <w:tc>
          <w:tcPr>
            <w:tcW w:w="2337" w:type="dxa"/>
            <w:vAlign w:val="center"/>
          </w:tcPr>
          <w:p w14:paraId="5712190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w:t>
            </w:r>
          </w:p>
        </w:tc>
        <w:tc>
          <w:tcPr>
            <w:tcW w:w="2337" w:type="dxa"/>
            <w:vAlign w:val="center"/>
          </w:tcPr>
          <w:p w14:paraId="6C55FD5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17.382</w:t>
            </w:r>
          </w:p>
        </w:tc>
        <w:tc>
          <w:tcPr>
            <w:tcW w:w="2338" w:type="dxa"/>
            <w:vAlign w:val="center"/>
          </w:tcPr>
          <w:p w14:paraId="39E626B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8" w:type="dxa"/>
            <w:vAlign w:val="center"/>
          </w:tcPr>
          <w:p w14:paraId="4D670D7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34</w:t>
            </w:r>
          </w:p>
        </w:tc>
      </w:tr>
      <w:tr w:rsidR="0033010E" w:rsidRPr="000156AE" w14:paraId="19C0866C" w14:textId="77777777">
        <w:trPr>
          <w:trHeight w:val="288"/>
        </w:trPr>
        <w:tc>
          <w:tcPr>
            <w:tcW w:w="2337" w:type="dxa"/>
            <w:vAlign w:val="center"/>
          </w:tcPr>
          <w:p w14:paraId="19D802D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w:t>
            </w:r>
          </w:p>
        </w:tc>
        <w:tc>
          <w:tcPr>
            <w:tcW w:w="2337" w:type="dxa"/>
            <w:vAlign w:val="center"/>
          </w:tcPr>
          <w:p w14:paraId="0EF0A9E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19.642</w:t>
            </w:r>
          </w:p>
        </w:tc>
        <w:tc>
          <w:tcPr>
            <w:tcW w:w="2338" w:type="dxa"/>
            <w:vAlign w:val="center"/>
          </w:tcPr>
          <w:p w14:paraId="41B2A93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w:t>
            </w:r>
          </w:p>
        </w:tc>
        <w:tc>
          <w:tcPr>
            <w:tcW w:w="2338" w:type="dxa"/>
            <w:vAlign w:val="center"/>
          </w:tcPr>
          <w:p w14:paraId="7E12291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63</w:t>
            </w:r>
          </w:p>
        </w:tc>
      </w:tr>
      <w:tr w:rsidR="0033010E" w:rsidRPr="000156AE" w14:paraId="2F3C4398" w14:textId="77777777">
        <w:trPr>
          <w:trHeight w:val="288"/>
        </w:trPr>
        <w:tc>
          <w:tcPr>
            <w:tcW w:w="2337" w:type="dxa"/>
            <w:vAlign w:val="center"/>
          </w:tcPr>
          <w:p w14:paraId="09F18FF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w:t>
            </w:r>
          </w:p>
        </w:tc>
        <w:tc>
          <w:tcPr>
            <w:tcW w:w="2337" w:type="dxa"/>
            <w:vAlign w:val="center"/>
          </w:tcPr>
          <w:p w14:paraId="132CA91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21.837</w:t>
            </w:r>
          </w:p>
        </w:tc>
        <w:tc>
          <w:tcPr>
            <w:tcW w:w="2338" w:type="dxa"/>
            <w:vAlign w:val="center"/>
          </w:tcPr>
          <w:p w14:paraId="335F66D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w:t>
            </w:r>
          </w:p>
        </w:tc>
        <w:tc>
          <w:tcPr>
            <w:tcW w:w="2338" w:type="dxa"/>
            <w:vAlign w:val="center"/>
          </w:tcPr>
          <w:p w14:paraId="6DFA1D2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57</w:t>
            </w:r>
          </w:p>
        </w:tc>
      </w:tr>
      <w:tr w:rsidR="0033010E" w:rsidRPr="000156AE" w14:paraId="5D5AE828" w14:textId="77777777">
        <w:trPr>
          <w:trHeight w:val="288"/>
        </w:trPr>
        <w:tc>
          <w:tcPr>
            <w:tcW w:w="2337" w:type="dxa"/>
            <w:vAlign w:val="center"/>
          </w:tcPr>
          <w:p w14:paraId="35F9F88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w:t>
            </w:r>
          </w:p>
        </w:tc>
        <w:tc>
          <w:tcPr>
            <w:tcW w:w="2337" w:type="dxa"/>
            <w:vAlign w:val="center"/>
          </w:tcPr>
          <w:p w14:paraId="51BF685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18.927</w:t>
            </w:r>
          </w:p>
        </w:tc>
        <w:tc>
          <w:tcPr>
            <w:tcW w:w="2338" w:type="dxa"/>
            <w:vAlign w:val="center"/>
          </w:tcPr>
          <w:p w14:paraId="3712DEF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6A01AD1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36</w:t>
            </w:r>
          </w:p>
        </w:tc>
      </w:tr>
      <w:tr w:rsidR="0033010E" w:rsidRPr="000156AE" w14:paraId="568126DA" w14:textId="77777777">
        <w:trPr>
          <w:trHeight w:val="288"/>
        </w:trPr>
        <w:tc>
          <w:tcPr>
            <w:tcW w:w="2337" w:type="dxa"/>
            <w:vAlign w:val="center"/>
          </w:tcPr>
          <w:p w14:paraId="0389305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6</w:t>
            </w:r>
          </w:p>
        </w:tc>
        <w:tc>
          <w:tcPr>
            <w:tcW w:w="2337" w:type="dxa"/>
            <w:vAlign w:val="center"/>
          </w:tcPr>
          <w:p w14:paraId="410FF2A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18.796</w:t>
            </w:r>
          </w:p>
        </w:tc>
        <w:tc>
          <w:tcPr>
            <w:tcW w:w="2338" w:type="dxa"/>
            <w:vAlign w:val="center"/>
          </w:tcPr>
          <w:p w14:paraId="1BDC352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69F0D0A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39</w:t>
            </w:r>
          </w:p>
        </w:tc>
      </w:tr>
      <w:tr w:rsidR="0033010E" w:rsidRPr="000156AE" w14:paraId="7B81AC52" w14:textId="77777777">
        <w:trPr>
          <w:trHeight w:val="288"/>
        </w:trPr>
        <w:tc>
          <w:tcPr>
            <w:tcW w:w="2337" w:type="dxa"/>
            <w:vAlign w:val="center"/>
          </w:tcPr>
          <w:p w14:paraId="33BC5C0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7</w:t>
            </w:r>
          </w:p>
        </w:tc>
        <w:tc>
          <w:tcPr>
            <w:tcW w:w="2337" w:type="dxa"/>
            <w:vAlign w:val="center"/>
          </w:tcPr>
          <w:p w14:paraId="5C23426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17.125</w:t>
            </w:r>
          </w:p>
        </w:tc>
        <w:tc>
          <w:tcPr>
            <w:tcW w:w="2338" w:type="dxa"/>
            <w:vAlign w:val="center"/>
          </w:tcPr>
          <w:p w14:paraId="4FB806D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61EA7B1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47</w:t>
            </w:r>
          </w:p>
        </w:tc>
      </w:tr>
      <w:tr w:rsidR="0033010E" w:rsidRPr="000156AE" w14:paraId="7123B186" w14:textId="77777777">
        <w:trPr>
          <w:trHeight w:val="288"/>
        </w:trPr>
        <w:tc>
          <w:tcPr>
            <w:tcW w:w="2337" w:type="dxa"/>
            <w:vAlign w:val="center"/>
          </w:tcPr>
          <w:p w14:paraId="38BCCD1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8</w:t>
            </w:r>
          </w:p>
        </w:tc>
        <w:tc>
          <w:tcPr>
            <w:tcW w:w="2337" w:type="dxa"/>
            <w:vAlign w:val="center"/>
          </w:tcPr>
          <w:p w14:paraId="3E1586C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20.079</w:t>
            </w:r>
          </w:p>
        </w:tc>
        <w:tc>
          <w:tcPr>
            <w:tcW w:w="2338" w:type="dxa"/>
            <w:vAlign w:val="center"/>
          </w:tcPr>
          <w:p w14:paraId="5AE192A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19.5</w:t>
            </w:r>
          </w:p>
        </w:tc>
        <w:tc>
          <w:tcPr>
            <w:tcW w:w="2338" w:type="dxa"/>
            <w:vAlign w:val="center"/>
          </w:tcPr>
          <w:p w14:paraId="1AC4209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56</w:t>
            </w:r>
          </w:p>
        </w:tc>
      </w:tr>
      <w:tr w:rsidR="0033010E" w:rsidRPr="000156AE" w14:paraId="0A940ADA" w14:textId="77777777">
        <w:trPr>
          <w:trHeight w:val="288"/>
        </w:trPr>
        <w:tc>
          <w:tcPr>
            <w:tcW w:w="2337" w:type="dxa"/>
            <w:vAlign w:val="center"/>
          </w:tcPr>
          <w:p w14:paraId="015E4C0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9</w:t>
            </w:r>
          </w:p>
        </w:tc>
        <w:tc>
          <w:tcPr>
            <w:tcW w:w="2337" w:type="dxa"/>
            <w:vAlign w:val="center"/>
          </w:tcPr>
          <w:p w14:paraId="1996929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17.250</w:t>
            </w:r>
          </w:p>
        </w:tc>
        <w:tc>
          <w:tcPr>
            <w:tcW w:w="2338" w:type="dxa"/>
            <w:vAlign w:val="center"/>
          </w:tcPr>
          <w:p w14:paraId="4083591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16.5</w:t>
            </w:r>
          </w:p>
        </w:tc>
        <w:tc>
          <w:tcPr>
            <w:tcW w:w="2338" w:type="dxa"/>
            <w:vAlign w:val="center"/>
          </w:tcPr>
          <w:p w14:paraId="09FEAF3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32</w:t>
            </w:r>
          </w:p>
        </w:tc>
      </w:tr>
      <w:tr w:rsidR="0033010E" w:rsidRPr="000156AE" w14:paraId="52E127F3" w14:textId="77777777">
        <w:trPr>
          <w:trHeight w:val="288"/>
        </w:trPr>
        <w:tc>
          <w:tcPr>
            <w:tcW w:w="2337" w:type="dxa"/>
            <w:vAlign w:val="center"/>
          </w:tcPr>
          <w:p w14:paraId="6C71001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10</w:t>
            </w:r>
          </w:p>
        </w:tc>
        <w:tc>
          <w:tcPr>
            <w:tcW w:w="2337" w:type="dxa"/>
            <w:vAlign w:val="center"/>
          </w:tcPr>
          <w:p w14:paraId="461C993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21.976</w:t>
            </w:r>
          </w:p>
        </w:tc>
        <w:tc>
          <w:tcPr>
            <w:tcW w:w="2338" w:type="dxa"/>
            <w:vAlign w:val="center"/>
          </w:tcPr>
          <w:p w14:paraId="522DC0F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w:t>
            </w:r>
          </w:p>
        </w:tc>
        <w:tc>
          <w:tcPr>
            <w:tcW w:w="2338" w:type="dxa"/>
            <w:vAlign w:val="center"/>
          </w:tcPr>
          <w:p w14:paraId="404FDD1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47</w:t>
            </w:r>
          </w:p>
        </w:tc>
      </w:tr>
      <w:tr w:rsidR="0033010E" w:rsidRPr="000156AE" w14:paraId="0556BEB5" w14:textId="77777777">
        <w:trPr>
          <w:trHeight w:val="288"/>
        </w:trPr>
        <w:tc>
          <w:tcPr>
            <w:tcW w:w="2337" w:type="dxa"/>
            <w:vAlign w:val="center"/>
          </w:tcPr>
          <w:p w14:paraId="22C66D6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11</w:t>
            </w:r>
          </w:p>
        </w:tc>
        <w:tc>
          <w:tcPr>
            <w:tcW w:w="2337" w:type="dxa"/>
            <w:vAlign w:val="center"/>
          </w:tcPr>
          <w:p w14:paraId="315F868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18.769</w:t>
            </w:r>
          </w:p>
        </w:tc>
        <w:tc>
          <w:tcPr>
            <w:tcW w:w="2338" w:type="dxa"/>
            <w:vAlign w:val="center"/>
          </w:tcPr>
          <w:p w14:paraId="38B96DF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8" w:type="dxa"/>
            <w:vAlign w:val="center"/>
          </w:tcPr>
          <w:p w14:paraId="3CBBA28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33</w:t>
            </w:r>
          </w:p>
        </w:tc>
      </w:tr>
      <w:tr w:rsidR="0033010E" w:rsidRPr="000156AE" w14:paraId="6993DB2B" w14:textId="77777777">
        <w:trPr>
          <w:trHeight w:val="288"/>
        </w:trPr>
        <w:tc>
          <w:tcPr>
            <w:tcW w:w="2337" w:type="dxa"/>
            <w:vAlign w:val="center"/>
          </w:tcPr>
          <w:p w14:paraId="6BDED8E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12</w:t>
            </w:r>
          </w:p>
        </w:tc>
        <w:tc>
          <w:tcPr>
            <w:tcW w:w="2337" w:type="dxa"/>
            <w:vAlign w:val="center"/>
          </w:tcPr>
          <w:p w14:paraId="5F34FE9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18.525</w:t>
            </w:r>
          </w:p>
        </w:tc>
        <w:tc>
          <w:tcPr>
            <w:tcW w:w="2338" w:type="dxa"/>
            <w:vAlign w:val="center"/>
          </w:tcPr>
          <w:p w14:paraId="0F1903C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8" w:type="dxa"/>
            <w:vAlign w:val="center"/>
          </w:tcPr>
          <w:p w14:paraId="4DB310A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56</w:t>
            </w:r>
          </w:p>
        </w:tc>
      </w:tr>
      <w:tr w:rsidR="0033010E" w:rsidRPr="000156AE" w14:paraId="16629682" w14:textId="77777777">
        <w:trPr>
          <w:trHeight w:val="288"/>
        </w:trPr>
        <w:tc>
          <w:tcPr>
            <w:tcW w:w="2337" w:type="dxa"/>
            <w:vAlign w:val="center"/>
          </w:tcPr>
          <w:p w14:paraId="684BF96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13</w:t>
            </w:r>
          </w:p>
        </w:tc>
        <w:tc>
          <w:tcPr>
            <w:tcW w:w="2337" w:type="dxa"/>
            <w:vAlign w:val="center"/>
          </w:tcPr>
          <w:p w14:paraId="45ABDD2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19.118</w:t>
            </w:r>
          </w:p>
        </w:tc>
        <w:tc>
          <w:tcPr>
            <w:tcW w:w="2338" w:type="dxa"/>
            <w:vAlign w:val="center"/>
          </w:tcPr>
          <w:p w14:paraId="6D4F065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0BB413A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41</w:t>
            </w:r>
          </w:p>
        </w:tc>
      </w:tr>
      <w:tr w:rsidR="0033010E" w:rsidRPr="000156AE" w14:paraId="486F4A8A" w14:textId="77777777">
        <w:trPr>
          <w:trHeight w:val="288"/>
        </w:trPr>
        <w:tc>
          <w:tcPr>
            <w:tcW w:w="2337" w:type="dxa"/>
            <w:vAlign w:val="center"/>
          </w:tcPr>
          <w:p w14:paraId="5F34AC7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14</w:t>
            </w:r>
          </w:p>
        </w:tc>
        <w:tc>
          <w:tcPr>
            <w:tcW w:w="2337" w:type="dxa"/>
            <w:vAlign w:val="center"/>
          </w:tcPr>
          <w:p w14:paraId="02C9A77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18.232</w:t>
            </w:r>
          </w:p>
        </w:tc>
        <w:tc>
          <w:tcPr>
            <w:tcW w:w="2338" w:type="dxa"/>
            <w:vAlign w:val="center"/>
          </w:tcPr>
          <w:p w14:paraId="0D29CC8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17984A8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41</w:t>
            </w:r>
          </w:p>
        </w:tc>
      </w:tr>
      <w:tr w:rsidR="0033010E" w:rsidRPr="000156AE" w14:paraId="5899DA13" w14:textId="77777777">
        <w:trPr>
          <w:trHeight w:val="288"/>
        </w:trPr>
        <w:tc>
          <w:tcPr>
            <w:tcW w:w="2337" w:type="dxa"/>
            <w:vAlign w:val="center"/>
          </w:tcPr>
          <w:p w14:paraId="708B5B3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15</w:t>
            </w:r>
          </w:p>
        </w:tc>
        <w:tc>
          <w:tcPr>
            <w:tcW w:w="2337" w:type="dxa"/>
            <w:vAlign w:val="center"/>
          </w:tcPr>
          <w:p w14:paraId="2D38709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19.360</w:t>
            </w:r>
          </w:p>
        </w:tc>
        <w:tc>
          <w:tcPr>
            <w:tcW w:w="2338" w:type="dxa"/>
            <w:vAlign w:val="center"/>
          </w:tcPr>
          <w:p w14:paraId="6943BECC"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66FB7A9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39</w:t>
            </w:r>
          </w:p>
        </w:tc>
      </w:tr>
      <w:tr w:rsidR="0033010E" w:rsidRPr="000156AE" w14:paraId="2887EABE" w14:textId="77777777">
        <w:trPr>
          <w:trHeight w:val="288"/>
        </w:trPr>
        <w:tc>
          <w:tcPr>
            <w:tcW w:w="2337" w:type="dxa"/>
            <w:vAlign w:val="center"/>
          </w:tcPr>
          <w:p w14:paraId="214FFD1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7" w:type="dxa"/>
            <w:vAlign w:val="center"/>
          </w:tcPr>
          <w:p w14:paraId="14AD54A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21.451</w:t>
            </w:r>
          </w:p>
        </w:tc>
        <w:tc>
          <w:tcPr>
            <w:tcW w:w="2338" w:type="dxa"/>
            <w:vAlign w:val="center"/>
          </w:tcPr>
          <w:p w14:paraId="5895DA8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w:t>
            </w:r>
          </w:p>
        </w:tc>
        <w:tc>
          <w:tcPr>
            <w:tcW w:w="2338" w:type="dxa"/>
            <w:vAlign w:val="center"/>
          </w:tcPr>
          <w:p w14:paraId="07ECF53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50</w:t>
            </w:r>
          </w:p>
        </w:tc>
      </w:tr>
      <w:tr w:rsidR="0033010E" w:rsidRPr="000156AE" w14:paraId="1A5E382C" w14:textId="77777777">
        <w:trPr>
          <w:trHeight w:val="288"/>
        </w:trPr>
        <w:tc>
          <w:tcPr>
            <w:tcW w:w="2337" w:type="dxa"/>
            <w:vAlign w:val="center"/>
          </w:tcPr>
          <w:p w14:paraId="0145318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7" w:type="dxa"/>
            <w:vAlign w:val="center"/>
          </w:tcPr>
          <w:p w14:paraId="5688B0F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20.042</w:t>
            </w:r>
          </w:p>
        </w:tc>
        <w:tc>
          <w:tcPr>
            <w:tcW w:w="2338" w:type="dxa"/>
            <w:vAlign w:val="center"/>
          </w:tcPr>
          <w:p w14:paraId="54FB1B0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4047B7A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48</w:t>
            </w:r>
          </w:p>
        </w:tc>
      </w:tr>
      <w:tr w:rsidR="0033010E" w:rsidRPr="000156AE" w14:paraId="69C0D3D2" w14:textId="77777777">
        <w:trPr>
          <w:trHeight w:val="288"/>
        </w:trPr>
        <w:tc>
          <w:tcPr>
            <w:tcW w:w="2337" w:type="dxa"/>
            <w:vAlign w:val="center"/>
          </w:tcPr>
          <w:p w14:paraId="2B9DBF0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7" w:type="dxa"/>
            <w:vAlign w:val="center"/>
          </w:tcPr>
          <w:p w14:paraId="5DB687F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21.646</w:t>
            </w:r>
          </w:p>
        </w:tc>
        <w:tc>
          <w:tcPr>
            <w:tcW w:w="2338" w:type="dxa"/>
            <w:vAlign w:val="center"/>
          </w:tcPr>
          <w:p w14:paraId="3E8A3A4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20.5</w:t>
            </w:r>
          </w:p>
        </w:tc>
        <w:tc>
          <w:tcPr>
            <w:tcW w:w="2338" w:type="dxa"/>
            <w:vAlign w:val="center"/>
          </w:tcPr>
          <w:p w14:paraId="57EAE78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47</w:t>
            </w:r>
          </w:p>
        </w:tc>
      </w:tr>
      <w:tr w:rsidR="0033010E" w:rsidRPr="000156AE" w14:paraId="03AD2440" w14:textId="77777777">
        <w:trPr>
          <w:trHeight w:val="288"/>
        </w:trPr>
        <w:tc>
          <w:tcPr>
            <w:tcW w:w="2337" w:type="dxa"/>
            <w:vAlign w:val="center"/>
          </w:tcPr>
          <w:p w14:paraId="258B1ED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w:t>
            </w:r>
          </w:p>
        </w:tc>
        <w:tc>
          <w:tcPr>
            <w:tcW w:w="2337" w:type="dxa"/>
            <w:vAlign w:val="center"/>
          </w:tcPr>
          <w:p w14:paraId="652A179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16.417</w:t>
            </w:r>
          </w:p>
        </w:tc>
        <w:tc>
          <w:tcPr>
            <w:tcW w:w="2338" w:type="dxa"/>
            <w:vAlign w:val="center"/>
          </w:tcPr>
          <w:p w14:paraId="1AD893C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15</w:t>
            </w:r>
          </w:p>
        </w:tc>
        <w:tc>
          <w:tcPr>
            <w:tcW w:w="2338" w:type="dxa"/>
            <w:vAlign w:val="center"/>
          </w:tcPr>
          <w:p w14:paraId="01AA773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33</w:t>
            </w:r>
          </w:p>
        </w:tc>
      </w:tr>
      <w:tr w:rsidR="0033010E" w:rsidRPr="000156AE" w14:paraId="13D43652" w14:textId="77777777">
        <w:trPr>
          <w:trHeight w:val="288"/>
        </w:trPr>
        <w:tc>
          <w:tcPr>
            <w:tcW w:w="2337" w:type="dxa"/>
            <w:vAlign w:val="center"/>
          </w:tcPr>
          <w:p w14:paraId="24544A80"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w:t>
            </w:r>
          </w:p>
        </w:tc>
        <w:tc>
          <w:tcPr>
            <w:tcW w:w="2337" w:type="dxa"/>
            <w:vAlign w:val="center"/>
          </w:tcPr>
          <w:p w14:paraId="50BAD12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18.833</w:t>
            </w:r>
          </w:p>
        </w:tc>
        <w:tc>
          <w:tcPr>
            <w:tcW w:w="2338" w:type="dxa"/>
            <w:vAlign w:val="center"/>
          </w:tcPr>
          <w:p w14:paraId="29F6ACC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774E59B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51</w:t>
            </w:r>
          </w:p>
        </w:tc>
      </w:tr>
      <w:tr w:rsidR="0033010E" w:rsidRPr="000156AE" w14:paraId="0B248169" w14:textId="77777777">
        <w:trPr>
          <w:trHeight w:val="288"/>
        </w:trPr>
        <w:tc>
          <w:tcPr>
            <w:tcW w:w="2337" w:type="dxa"/>
            <w:vAlign w:val="center"/>
          </w:tcPr>
          <w:p w14:paraId="4F3498D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21</w:t>
            </w:r>
          </w:p>
        </w:tc>
        <w:tc>
          <w:tcPr>
            <w:tcW w:w="2337" w:type="dxa"/>
            <w:vAlign w:val="center"/>
          </w:tcPr>
          <w:p w14:paraId="2FD9558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18.717</w:t>
            </w:r>
          </w:p>
        </w:tc>
        <w:tc>
          <w:tcPr>
            <w:tcW w:w="2338" w:type="dxa"/>
            <w:vAlign w:val="center"/>
          </w:tcPr>
          <w:p w14:paraId="3FB26CC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3B035D7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45</w:t>
            </w:r>
          </w:p>
        </w:tc>
      </w:tr>
      <w:tr w:rsidR="0033010E" w:rsidRPr="000156AE" w14:paraId="5E70F5AA" w14:textId="77777777">
        <w:trPr>
          <w:trHeight w:val="288"/>
        </w:trPr>
        <w:tc>
          <w:tcPr>
            <w:tcW w:w="2337" w:type="dxa"/>
            <w:vAlign w:val="center"/>
          </w:tcPr>
          <w:p w14:paraId="128545F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22</w:t>
            </w:r>
          </w:p>
        </w:tc>
        <w:tc>
          <w:tcPr>
            <w:tcW w:w="2337" w:type="dxa"/>
            <w:vAlign w:val="center"/>
          </w:tcPr>
          <w:p w14:paraId="1DD96CF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18.327</w:t>
            </w:r>
          </w:p>
        </w:tc>
        <w:tc>
          <w:tcPr>
            <w:tcW w:w="2338" w:type="dxa"/>
            <w:vAlign w:val="center"/>
          </w:tcPr>
          <w:p w14:paraId="3935487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8" w:type="dxa"/>
            <w:vAlign w:val="center"/>
          </w:tcPr>
          <w:p w14:paraId="4C2910A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36</w:t>
            </w:r>
          </w:p>
        </w:tc>
      </w:tr>
      <w:tr w:rsidR="0033010E" w:rsidRPr="000156AE" w14:paraId="105E1B81" w14:textId="77777777">
        <w:trPr>
          <w:trHeight w:val="288"/>
        </w:trPr>
        <w:tc>
          <w:tcPr>
            <w:tcW w:w="2337" w:type="dxa"/>
            <w:vAlign w:val="center"/>
          </w:tcPr>
          <w:p w14:paraId="2E8D658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23</w:t>
            </w:r>
          </w:p>
        </w:tc>
        <w:tc>
          <w:tcPr>
            <w:tcW w:w="2337" w:type="dxa"/>
            <w:vAlign w:val="center"/>
          </w:tcPr>
          <w:p w14:paraId="017CE60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20.302</w:t>
            </w:r>
          </w:p>
        </w:tc>
        <w:tc>
          <w:tcPr>
            <w:tcW w:w="2338" w:type="dxa"/>
            <w:vAlign w:val="center"/>
          </w:tcPr>
          <w:p w14:paraId="2F91694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w:t>
            </w:r>
          </w:p>
        </w:tc>
        <w:tc>
          <w:tcPr>
            <w:tcW w:w="2338" w:type="dxa"/>
            <w:vAlign w:val="center"/>
          </w:tcPr>
          <w:p w14:paraId="7881386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46</w:t>
            </w:r>
          </w:p>
        </w:tc>
      </w:tr>
      <w:tr w:rsidR="0033010E" w:rsidRPr="000156AE" w14:paraId="14FB6005" w14:textId="77777777">
        <w:trPr>
          <w:trHeight w:val="288"/>
        </w:trPr>
        <w:tc>
          <w:tcPr>
            <w:tcW w:w="2337" w:type="dxa"/>
            <w:vAlign w:val="center"/>
          </w:tcPr>
          <w:p w14:paraId="0551EFC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24</w:t>
            </w:r>
          </w:p>
        </w:tc>
        <w:tc>
          <w:tcPr>
            <w:tcW w:w="2337" w:type="dxa"/>
            <w:vAlign w:val="center"/>
          </w:tcPr>
          <w:p w14:paraId="33680C1E"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17.407</w:t>
            </w:r>
          </w:p>
        </w:tc>
        <w:tc>
          <w:tcPr>
            <w:tcW w:w="2338" w:type="dxa"/>
            <w:vAlign w:val="center"/>
          </w:tcPr>
          <w:p w14:paraId="39A5B38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w:t>
            </w:r>
          </w:p>
        </w:tc>
        <w:tc>
          <w:tcPr>
            <w:tcW w:w="2338" w:type="dxa"/>
            <w:vAlign w:val="center"/>
          </w:tcPr>
          <w:p w14:paraId="24E58A6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39</w:t>
            </w:r>
          </w:p>
        </w:tc>
      </w:tr>
      <w:tr w:rsidR="0033010E" w:rsidRPr="000156AE" w14:paraId="29D38524" w14:textId="77777777">
        <w:trPr>
          <w:trHeight w:val="288"/>
        </w:trPr>
        <w:tc>
          <w:tcPr>
            <w:tcW w:w="2337" w:type="dxa"/>
            <w:vAlign w:val="center"/>
          </w:tcPr>
          <w:p w14:paraId="0A9F680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25</w:t>
            </w:r>
          </w:p>
        </w:tc>
        <w:tc>
          <w:tcPr>
            <w:tcW w:w="2337" w:type="dxa"/>
            <w:vAlign w:val="center"/>
          </w:tcPr>
          <w:p w14:paraId="2067721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20.229</w:t>
            </w:r>
          </w:p>
        </w:tc>
        <w:tc>
          <w:tcPr>
            <w:tcW w:w="2338" w:type="dxa"/>
            <w:vAlign w:val="center"/>
          </w:tcPr>
          <w:p w14:paraId="3B90E57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18.5</w:t>
            </w:r>
          </w:p>
        </w:tc>
        <w:tc>
          <w:tcPr>
            <w:tcW w:w="2338" w:type="dxa"/>
            <w:vAlign w:val="center"/>
          </w:tcPr>
          <w:p w14:paraId="40C03C3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50</w:t>
            </w:r>
          </w:p>
        </w:tc>
      </w:tr>
      <w:tr w:rsidR="0033010E" w:rsidRPr="000156AE" w14:paraId="03ABC7FD" w14:textId="77777777">
        <w:trPr>
          <w:trHeight w:val="288"/>
        </w:trPr>
        <w:tc>
          <w:tcPr>
            <w:tcW w:w="2337" w:type="dxa"/>
            <w:vAlign w:val="center"/>
          </w:tcPr>
          <w:p w14:paraId="32A78A8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26</w:t>
            </w:r>
          </w:p>
        </w:tc>
        <w:tc>
          <w:tcPr>
            <w:tcW w:w="2337" w:type="dxa"/>
            <w:vAlign w:val="center"/>
          </w:tcPr>
          <w:p w14:paraId="607A055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19.286</w:t>
            </w:r>
          </w:p>
        </w:tc>
        <w:tc>
          <w:tcPr>
            <w:tcW w:w="2338" w:type="dxa"/>
            <w:vAlign w:val="center"/>
          </w:tcPr>
          <w:p w14:paraId="442C434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15</w:t>
            </w:r>
          </w:p>
        </w:tc>
        <w:tc>
          <w:tcPr>
            <w:tcW w:w="2338" w:type="dxa"/>
            <w:vAlign w:val="center"/>
          </w:tcPr>
          <w:p w14:paraId="711D149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45</w:t>
            </w:r>
          </w:p>
        </w:tc>
      </w:tr>
      <w:tr w:rsidR="0033010E" w:rsidRPr="000156AE" w14:paraId="27184B58" w14:textId="77777777">
        <w:trPr>
          <w:trHeight w:val="288"/>
        </w:trPr>
        <w:tc>
          <w:tcPr>
            <w:tcW w:w="2337" w:type="dxa"/>
            <w:vAlign w:val="center"/>
          </w:tcPr>
          <w:p w14:paraId="7023F45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27</w:t>
            </w:r>
          </w:p>
        </w:tc>
        <w:tc>
          <w:tcPr>
            <w:tcW w:w="2337" w:type="dxa"/>
            <w:vAlign w:val="center"/>
          </w:tcPr>
          <w:p w14:paraId="2E62DAF2"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20.923</w:t>
            </w:r>
          </w:p>
        </w:tc>
        <w:tc>
          <w:tcPr>
            <w:tcW w:w="2338" w:type="dxa"/>
            <w:vAlign w:val="center"/>
          </w:tcPr>
          <w:p w14:paraId="21764843"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51BEFDB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49</w:t>
            </w:r>
          </w:p>
        </w:tc>
      </w:tr>
      <w:tr w:rsidR="0033010E" w:rsidRPr="000156AE" w14:paraId="12A1BAEE" w14:textId="77777777">
        <w:trPr>
          <w:trHeight w:val="288"/>
        </w:trPr>
        <w:tc>
          <w:tcPr>
            <w:tcW w:w="2337" w:type="dxa"/>
            <w:vAlign w:val="center"/>
          </w:tcPr>
          <w:p w14:paraId="6A0F3E17"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28</w:t>
            </w:r>
          </w:p>
        </w:tc>
        <w:tc>
          <w:tcPr>
            <w:tcW w:w="2337" w:type="dxa"/>
            <w:vAlign w:val="center"/>
          </w:tcPr>
          <w:p w14:paraId="65CDF15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17.533</w:t>
            </w:r>
          </w:p>
        </w:tc>
        <w:tc>
          <w:tcPr>
            <w:tcW w:w="2338" w:type="dxa"/>
            <w:vAlign w:val="center"/>
          </w:tcPr>
          <w:p w14:paraId="28B1640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16</w:t>
            </w:r>
          </w:p>
        </w:tc>
        <w:tc>
          <w:tcPr>
            <w:tcW w:w="2338" w:type="dxa"/>
            <w:vAlign w:val="center"/>
          </w:tcPr>
          <w:p w14:paraId="385792A6"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39</w:t>
            </w:r>
          </w:p>
        </w:tc>
      </w:tr>
      <w:tr w:rsidR="0033010E" w:rsidRPr="000156AE" w14:paraId="563071A3" w14:textId="77777777">
        <w:trPr>
          <w:trHeight w:val="288"/>
        </w:trPr>
        <w:tc>
          <w:tcPr>
            <w:tcW w:w="2337" w:type="dxa"/>
            <w:vAlign w:val="center"/>
          </w:tcPr>
          <w:p w14:paraId="618D0105"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29</w:t>
            </w:r>
          </w:p>
        </w:tc>
        <w:tc>
          <w:tcPr>
            <w:tcW w:w="2337" w:type="dxa"/>
            <w:vAlign w:val="center"/>
          </w:tcPr>
          <w:p w14:paraId="796CFE5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19.143</w:t>
            </w:r>
          </w:p>
        </w:tc>
        <w:tc>
          <w:tcPr>
            <w:tcW w:w="2338" w:type="dxa"/>
            <w:vAlign w:val="center"/>
          </w:tcPr>
          <w:p w14:paraId="65676F6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18</w:t>
            </w:r>
          </w:p>
        </w:tc>
        <w:tc>
          <w:tcPr>
            <w:tcW w:w="2338" w:type="dxa"/>
            <w:vAlign w:val="center"/>
          </w:tcPr>
          <w:p w14:paraId="4C28D99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51</w:t>
            </w:r>
          </w:p>
        </w:tc>
      </w:tr>
      <w:tr w:rsidR="0033010E" w:rsidRPr="000156AE" w14:paraId="1C8CD96A" w14:textId="77777777">
        <w:trPr>
          <w:trHeight w:val="288"/>
        </w:trPr>
        <w:tc>
          <w:tcPr>
            <w:tcW w:w="2337" w:type="dxa"/>
            <w:tcBorders>
              <w:bottom w:val="single" w:sz="18" w:space="0" w:color="auto"/>
            </w:tcBorders>
            <w:vAlign w:val="center"/>
          </w:tcPr>
          <w:p w14:paraId="1B8456C1"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30</w:t>
            </w:r>
          </w:p>
        </w:tc>
        <w:tc>
          <w:tcPr>
            <w:tcW w:w="2337" w:type="dxa"/>
            <w:tcBorders>
              <w:bottom w:val="single" w:sz="18" w:space="0" w:color="auto"/>
            </w:tcBorders>
            <w:vAlign w:val="center"/>
          </w:tcPr>
          <w:p w14:paraId="3F00EA1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19.528</w:t>
            </w:r>
          </w:p>
        </w:tc>
        <w:tc>
          <w:tcPr>
            <w:tcW w:w="2338" w:type="dxa"/>
            <w:tcBorders>
              <w:bottom w:val="single" w:sz="18" w:space="0" w:color="auto"/>
            </w:tcBorders>
            <w:vAlign w:val="center"/>
          </w:tcPr>
          <w:p w14:paraId="2121C5EF"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w:t>
            </w:r>
          </w:p>
        </w:tc>
        <w:tc>
          <w:tcPr>
            <w:tcW w:w="2338" w:type="dxa"/>
            <w:tcBorders>
              <w:bottom w:val="single" w:sz="18" w:space="0" w:color="auto"/>
            </w:tcBorders>
            <w:vAlign w:val="center"/>
          </w:tcPr>
          <w:p w14:paraId="27B3172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35</w:t>
            </w:r>
          </w:p>
        </w:tc>
      </w:tr>
      <w:tr w:rsidR="0033010E" w:rsidRPr="000156AE" w14:paraId="7FA687A0" w14:textId="77777777">
        <w:trPr>
          <w:trHeight w:val="288"/>
        </w:trPr>
        <w:tc>
          <w:tcPr>
            <w:tcW w:w="2337" w:type="dxa"/>
            <w:tcBorders>
              <w:top w:val="single" w:sz="18" w:space="0" w:color="auto"/>
            </w:tcBorders>
            <w:vAlign w:val="center"/>
          </w:tcPr>
          <w:p w14:paraId="627D769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Average</w:t>
            </w:r>
          </w:p>
        </w:tc>
        <w:tc>
          <w:tcPr>
            <w:tcW w:w="2337" w:type="dxa"/>
            <w:tcBorders>
              <w:top w:val="single" w:sz="18" w:space="0" w:color="auto"/>
            </w:tcBorders>
            <w:vAlign w:val="center"/>
          </w:tcPr>
          <w:p w14:paraId="023BA32D"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19.262</w:t>
            </w:r>
          </w:p>
        </w:tc>
        <w:tc>
          <w:tcPr>
            <w:tcW w:w="2338" w:type="dxa"/>
            <w:tcBorders>
              <w:top w:val="single" w:sz="18" w:space="0" w:color="auto"/>
            </w:tcBorders>
            <w:vAlign w:val="center"/>
          </w:tcPr>
          <w:p w14:paraId="44EFB5C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17.733</w:t>
            </w:r>
          </w:p>
        </w:tc>
        <w:tc>
          <w:tcPr>
            <w:tcW w:w="2338" w:type="dxa"/>
            <w:tcBorders>
              <w:top w:val="single" w:sz="18" w:space="0" w:color="auto"/>
            </w:tcBorders>
            <w:vAlign w:val="center"/>
          </w:tcPr>
          <w:p w14:paraId="3B1DC1F4"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44.633</w:t>
            </w:r>
          </w:p>
        </w:tc>
      </w:tr>
      <w:tr w:rsidR="0033010E" w:rsidRPr="000156AE" w14:paraId="376C3BB1" w14:textId="77777777">
        <w:trPr>
          <w:trHeight w:val="288"/>
        </w:trPr>
        <w:tc>
          <w:tcPr>
            <w:tcW w:w="2337" w:type="dxa"/>
            <w:vAlign w:val="center"/>
          </w:tcPr>
          <w:p w14:paraId="32AE0B19"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Standard Deviation</w:t>
            </w:r>
          </w:p>
        </w:tc>
        <w:tc>
          <w:tcPr>
            <w:tcW w:w="2337" w:type="dxa"/>
            <w:vAlign w:val="center"/>
          </w:tcPr>
          <w:p w14:paraId="59EC8F3A"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1.488</w:t>
            </w:r>
          </w:p>
        </w:tc>
        <w:tc>
          <w:tcPr>
            <w:tcW w:w="2338" w:type="dxa"/>
            <w:vAlign w:val="center"/>
          </w:tcPr>
          <w:p w14:paraId="633F9968"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1.596</w:t>
            </w:r>
          </w:p>
        </w:tc>
        <w:tc>
          <w:tcPr>
            <w:tcW w:w="2338" w:type="dxa"/>
            <w:vAlign w:val="center"/>
          </w:tcPr>
          <w:p w14:paraId="19ED15DB" w14:textId="77777777" w:rsidR="0033010E" w:rsidRPr="000156AE" w:rsidRDefault="00000000">
            <w:pPr>
              <w:spacing w:before="10" w:after="10"/>
              <w:jc w:val="center"/>
              <w:rPr>
                <w:rFonts w:ascii="Times New Roman" w:hAnsi="Times New Roman" w:cs="Times New Roman"/>
                <w:sz w:val="24"/>
                <w:szCs w:val="24"/>
              </w:rPr>
            </w:pPr>
            <w:r w:rsidRPr="000156AE">
              <w:rPr>
                <w:rFonts w:ascii="Times New Roman" w:hAnsi="Times New Roman" w:cs="Times New Roman"/>
                <w:sz w:val="24"/>
                <w:szCs w:val="24"/>
              </w:rPr>
              <w:t>8.227</w:t>
            </w:r>
          </w:p>
        </w:tc>
      </w:tr>
    </w:tbl>
    <w:p w14:paraId="4E3AB391" w14:textId="77777777" w:rsidR="0033010E" w:rsidRPr="000156AE" w:rsidRDefault="0033010E">
      <w:pPr>
        <w:rPr>
          <w:rFonts w:ascii="Times New Roman" w:hAnsi="Times New Roman" w:cs="Times New Roman"/>
          <w:b/>
          <w:bCs/>
          <w:sz w:val="24"/>
          <w:szCs w:val="24"/>
        </w:rPr>
      </w:pPr>
    </w:p>
    <w:p w14:paraId="3D079958"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b/>
          <w:bCs/>
          <w:sz w:val="24"/>
          <w:szCs w:val="24"/>
        </w:rPr>
        <w:t>Table S1. Demonstration that the model can handle long polymers.</w:t>
      </w:r>
      <w:r w:rsidRPr="000156AE">
        <w:rPr>
          <w:rFonts w:ascii="Times New Roman" w:hAnsi="Times New Roman" w:cs="Times New Roman"/>
          <w:sz w:val="24"/>
          <w:szCs w:val="24"/>
        </w:rPr>
        <w:t xml:space="preserve"> Each replicate has one reactor with 200 sites. Each replicate is initialized by 1000 E, 500 F, and 500 G. Simulations ran </w:t>
      </w:r>
      <w:r w:rsidRPr="000156AE">
        <w:rPr>
          <w:rFonts w:ascii="Times New Roman" w:hAnsi="Times New Roman" w:cs="Times New Roman"/>
          <w:sz w:val="24"/>
          <w:szCs w:val="24"/>
        </w:rPr>
        <w:lastRenderedPageBreak/>
        <w:t>for 20 generations; inter-generation dilution rate was 0.05; the rates of spontaneous reactions were set to high levels (</w:t>
      </w:r>
      <w:r w:rsidRPr="000156AE">
        <w:rPr>
          <w:rFonts w:ascii="Times New Roman" w:hAnsi="Times New Roman" w:cs="Times New Roman"/>
          <w:i/>
          <w:iCs/>
          <w:sz w:val="24"/>
          <w:szCs w:val="24"/>
        </w:rPr>
        <w:t>c</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 xml:space="preserve"> c</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 5×10</w:t>
      </w:r>
      <w:r w:rsidRPr="000156AE">
        <w:rPr>
          <w:rFonts w:ascii="Times New Roman" w:hAnsi="Times New Roman" w:cs="Times New Roman"/>
          <w:sz w:val="24"/>
          <w:szCs w:val="24"/>
          <w:vertAlign w:val="superscript"/>
        </w:rPr>
        <w:t>4</w:t>
      </w:r>
      <w:r w:rsidRPr="000156AE">
        <w:rPr>
          <w:rFonts w:ascii="Times New Roman" w:hAnsi="Times New Roman" w:cs="Times New Roman"/>
          <w:sz w:val="24"/>
          <w:szCs w:val="24"/>
        </w:rPr>
        <w:t xml:space="preserve"> (per unit length), </w:t>
      </w:r>
      <w:r w:rsidRPr="000156AE">
        <w:rPr>
          <w:rFonts w:ascii="Times New Roman" w:hAnsi="Times New Roman" w:cs="Times New Roman"/>
          <w:i/>
          <w:iCs/>
          <w:sz w:val="24"/>
          <w:szCs w:val="24"/>
        </w:rPr>
        <w:t>v</w:t>
      </w:r>
      <w:r w:rsidRPr="000156AE">
        <w:rPr>
          <w:rFonts w:ascii="Times New Roman" w:hAnsi="Times New Roman" w:cs="Times New Roman"/>
          <w:sz w:val="24"/>
          <w:szCs w:val="24"/>
          <w:vertAlign w:val="subscript"/>
        </w:rPr>
        <w:t>env.syn.</w:t>
      </w:r>
      <w:r w:rsidRPr="000156AE">
        <w:rPr>
          <w:rFonts w:ascii="Times New Roman" w:hAnsi="Times New Roman" w:cs="Times New Roman"/>
          <w:sz w:val="24"/>
          <w:szCs w:val="24"/>
        </w:rPr>
        <w:t xml:space="preserve"> =</w:t>
      </w:r>
      <w:r w:rsidRPr="000156AE">
        <w:rPr>
          <w:rFonts w:ascii="Times New Roman" w:hAnsi="Times New Roman" w:cs="Times New Roman"/>
          <w:i/>
          <w:iCs/>
          <w:sz w:val="24"/>
          <w:szCs w:val="24"/>
        </w:rPr>
        <w:t xml:space="preserve"> v</w:t>
      </w:r>
      <w:r w:rsidRPr="000156AE">
        <w:rPr>
          <w:rFonts w:ascii="Times New Roman" w:hAnsi="Times New Roman" w:cs="Times New Roman"/>
          <w:sz w:val="24"/>
          <w:szCs w:val="24"/>
          <w:vertAlign w:val="subscript"/>
        </w:rPr>
        <w:t>env.lig.</w:t>
      </w:r>
      <w:r w:rsidRPr="000156AE">
        <w:rPr>
          <w:rFonts w:ascii="Times New Roman" w:hAnsi="Times New Roman" w:cs="Times New Roman"/>
          <w:sz w:val="24"/>
          <w:szCs w:val="24"/>
        </w:rPr>
        <w:t xml:space="preserve"> = 0.9); the probability of fusion-induced mutations was set to a high level (i.e., the probability of creating “dead” sites is low, </w:t>
      </w:r>
      <w:r w:rsidRPr="000156AE">
        <w:rPr>
          <w:rFonts w:ascii="Times New Roman" w:hAnsi="Times New Roman" w:cs="Times New Roman"/>
          <w:i/>
          <w:iCs/>
          <w:sz w:val="24"/>
          <w:szCs w:val="24"/>
        </w:rPr>
        <w:t>P</w:t>
      </w:r>
      <w:r w:rsidRPr="000156AE">
        <w:rPr>
          <w:rFonts w:ascii="Times New Roman" w:hAnsi="Times New Roman" w:cs="Times New Roman"/>
          <w:sz w:val="24"/>
          <w:szCs w:val="24"/>
          <w:vertAlign w:val="subscript"/>
        </w:rPr>
        <w:t>dead</w:t>
      </w:r>
      <w:r w:rsidRPr="000156AE">
        <w:rPr>
          <w:rFonts w:ascii="Times New Roman" w:hAnsi="Times New Roman" w:cs="Times New Roman"/>
          <w:sz w:val="24"/>
          <w:szCs w:val="24"/>
        </w:rPr>
        <w:t xml:space="preserve"> = 10</w:t>
      </w:r>
      <w:r w:rsidRPr="000156AE">
        <w:rPr>
          <w:rFonts w:ascii="Times New Roman" w:hAnsi="Times New Roman" w:cs="Times New Roman"/>
          <w:sz w:val="24"/>
          <w:szCs w:val="24"/>
          <w:vertAlign w:val="superscript"/>
        </w:rPr>
        <w:t>–6</w:t>
      </w:r>
      <w:r w:rsidRPr="000156AE">
        <w:rPr>
          <w:rFonts w:ascii="Times New Roman" w:hAnsi="Times New Roman" w:cs="Times New Roman"/>
          <w:sz w:val="24"/>
          <w:szCs w:val="24"/>
        </w:rPr>
        <w:t xml:space="preserve">). </w:t>
      </w:r>
    </w:p>
    <w:p w14:paraId="7C201CAF" w14:textId="77777777" w:rsidR="0033010E" w:rsidRPr="000156AE" w:rsidRDefault="0033010E">
      <w:pPr>
        <w:spacing w:line="480" w:lineRule="auto"/>
        <w:rPr>
          <w:rFonts w:ascii="Times New Roman" w:hAnsi="Times New Roman" w:cs="Times New Roman"/>
          <w:sz w:val="24"/>
          <w:szCs w:val="24"/>
        </w:rPr>
      </w:pPr>
    </w:p>
    <w:p w14:paraId="76F94F4C" w14:textId="77777777" w:rsidR="0033010E" w:rsidRPr="000156AE" w:rsidRDefault="00000000">
      <w:pPr>
        <w:spacing w:line="480" w:lineRule="auto"/>
        <w:rPr>
          <w:rFonts w:ascii="Times New Roman" w:hAnsi="Times New Roman" w:cs="Times New Roman"/>
          <w:sz w:val="24"/>
          <w:szCs w:val="24"/>
        </w:rPr>
      </w:pPr>
      <w:r w:rsidRPr="000156AE">
        <w:rPr>
          <w:rFonts w:ascii="Times New Roman" w:hAnsi="Times New Roman" w:cs="Times New Roman"/>
          <w:b/>
          <w:bCs/>
          <w:sz w:val="24"/>
          <w:szCs w:val="24"/>
        </w:rPr>
        <w:t xml:space="preserve">Supplementary References </w:t>
      </w:r>
    </w:p>
    <w:p w14:paraId="63F6CD87" w14:textId="77777777" w:rsidR="00C0679A" w:rsidRPr="000156AE" w:rsidRDefault="00000000" w:rsidP="00C0679A">
      <w:pPr>
        <w:pStyle w:val="Bibliography"/>
        <w:rPr>
          <w:rFonts w:ascii="Times New Roman" w:hAnsi="Times New Roman" w:cs="Times New Roman"/>
          <w:sz w:val="24"/>
        </w:rPr>
      </w:pPr>
      <w:r w:rsidRPr="000156AE">
        <w:fldChar w:fldCharType="begin"/>
      </w:r>
      <w:r w:rsidR="00C0679A" w:rsidRPr="000156AE">
        <w:instrText xml:space="preserve"> ADDIN ZOTERO_BIBL {"uncited":[],"omitted":[],"custom":[]} CSL_BIBLIOGRAPHY </w:instrText>
      </w:r>
      <w:r w:rsidRPr="000156AE">
        <w:fldChar w:fldCharType="separate"/>
      </w:r>
      <w:r w:rsidR="00C0679A" w:rsidRPr="000156AE">
        <w:rPr>
          <w:rFonts w:ascii="Times New Roman" w:hAnsi="Times New Roman" w:cs="Times New Roman"/>
          <w:sz w:val="24"/>
        </w:rPr>
        <w:t>de Gennes P-G (1979) Scaling concepts in polymer physics. Cornell University Press, Ithaca (N.Y.) and London</w:t>
      </w:r>
    </w:p>
    <w:p w14:paraId="0E37A8EF" w14:textId="77777777" w:rsidR="00C0679A" w:rsidRPr="000156AE" w:rsidRDefault="00C0679A" w:rsidP="00C0679A">
      <w:pPr>
        <w:pStyle w:val="Bibliography"/>
        <w:rPr>
          <w:rFonts w:ascii="Times New Roman" w:hAnsi="Times New Roman" w:cs="Times New Roman"/>
          <w:sz w:val="24"/>
        </w:rPr>
      </w:pPr>
      <w:r w:rsidRPr="000156AE">
        <w:rPr>
          <w:rFonts w:ascii="Times New Roman" w:hAnsi="Times New Roman" w:cs="Times New Roman"/>
          <w:sz w:val="24"/>
        </w:rPr>
        <w:t>Robertson RM, Laib S, Smith DE (2006) Diffusion of isolated DNA molecules: Dependence on length and topology. Proc Natl Acad Sci 103:7310–7314. https://doi.org/10.1073/pnas.0601903103</w:t>
      </w:r>
    </w:p>
    <w:p w14:paraId="0F5BD19F" w14:textId="065727A5" w:rsidR="0033010E" w:rsidRDefault="00000000" w:rsidP="00D04931">
      <w:pPr>
        <w:spacing w:after="120" w:line="480" w:lineRule="auto"/>
        <w:rPr>
          <w:rFonts w:ascii="Times New Roman" w:hAnsi="Times New Roman" w:cs="Times New Roman"/>
          <w:sz w:val="24"/>
          <w:szCs w:val="24"/>
        </w:rPr>
      </w:pPr>
      <w:r w:rsidRPr="000156AE">
        <w:rPr>
          <w:rFonts w:ascii="Times New Roman" w:hAnsi="Times New Roman" w:cs="Times New Roman"/>
          <w:sz w:val="24"/>
          <w:szCs w:val="24"/>
        </w:rPr>
        <w:fldChar w:fldCharType="end"/>
      </w:r>
    </w:p>
    <w:sectPr w:rsidR="0033010E" w:rsidSect="00FD38D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E6F9E" w14:textId="77777777" w:rsidR="004F2525" w:rsidRDefault="004F2525">
      <w:pPr>
        <w:spacing w:line="240" w:lineRule="auto"/>
      </w:pPr>
      <w:r>
        <w:separator/>
      </w:r>
    </w:p>
  </w:endnote>
  <w:endnote w:type="continuationSeparator" w:id="0">
    <w:p w14:paraId="7C9544FC" w14:textId="77777777" w:rsidR="004F2525" w:rsidRDefault="004F25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0051"/>
      <w:docPartObj>
        <w:docPartGallery w:val="AutoText"/>
      </w:docPartObj>
    </w:sdtPr>
    <w:sdtContent>
      <w:sdt>
        <w:sdtPr>
          <w:id w:val="1728636285"/>
          <w:docPartObj>
            <w:docPartGallery w:val="AutoText"/>
          </w:docPartObj>
        </w:sdtPr>
        <w:sdtContent>
          <w:p w14:paraId="49D699B7" w14:textId="77777777" w:rsidR="0033010E" w:rsidRDefault="00000000">
            <w:pPr>
              <w:pStyle w:val="Footer"/>
              <w:jc w:val="center"/>
            </w:pPr>
            <w:r>
              <w:rPr>
                <w:rFonts w:ascii="Times New Roman" w:hAnsi="Times New Roman" w:cs="Times New Roman"/>
              </w:rPr>
              <w:t xml:space="preserve">Page </w:t>
            </w:r>
            <w:r>
              <w:rPr>
                <w:rFonts w:ascii="Times New Roman" w:hAnsi="Times New Roman" w:cs="Times New Roman"/>
                <w:b/>
                <w:bCs/>
                <w:sz w:val="24"/>
                <w:szCs w:val="24"/>
              </w:rPr>
              <w:fldChar w:fldCharType="begin"/>
            </w:r>
            <w:r>
              <w:rPr>
                <w:rFonts w:ascii="Times New Roman" w:hAnsi="Times New Roman" w:cs="Times New Roman"/>
                <w:b/>
                <w:bCs/>
              </w:rPr>
              <w:instrText xml:space="preserve"> PAGE </w:instrText>
            </w:r>
            <w:r>
              <w:rPr>
                <w:rFonts w:ascii="Times New Roman" w:hAnsi="Times New Roman" w:cs="Times New Roman"/>
                <w:b/>
                <w:bCs/>
                <w:sz w:val="24"/>
                <w:szCs w:val="24"/>
              </w:rPr>
              <w:fldChar w:fldCharType="separate"/>
            </w:r>
            <w:r>
              <w:rPr>
                <w:rFonts w:ascii="Times New Roman" w:hAnsi="Times New Roman" w:cs="Times New Roman"/>
                <w:b/>
                <w:bCs/>
              </w:rPr>
              <w:t>2</w:t>
            </w:r>
            <w:r>
              <w:rPr>
                <w:rFonts w:ascii="Times New Roman" w:hAnsi="Times New Roman" w:cs="Times New Roman"/>
                <w:b/>
                <w:bCs/>
                <w:sz w:val="24"/>
                <w:szCs w:val="24"/>
              </w:rPr>
              <w:fldChar w:fldCharType="end"/>
            </w:r>
            <w:r>
              <w:rPr>
                <w:rFonts w:ascii="Times New Roman" w:hAnsi="Times New Roman" w:cs="Times New Roman"/>
              </w:rPr>
              <w:t xml:space="preserve"> of </w:t>
            </w:r>
            <w:r>
              <w:rPr>
                <w:rFonts w:ascii="Times New Roman" w:hAnsi="Times New Roman" w:cs="Times New Roman"/>
                <w:b/>
                <w:bCs/>
                <w:sz w:val="24"/>
                <w:szCs w:val="24"/>
              </w:rPr>
              <w:fldChar w:fldCharType="begin"/>
            </w:r>
            <w:r>
              <w:rPr>
                <w:rFonts w:ascii="Times New Roman" w:hAnsi="Times New Roman" w:cs="Times New Roman"/>
                <w:b/>
                <w:bCs/>
              </w:rPr>
              <w:instrText xml:space="preserve"> NUMPAGES  </w:instrText>
            </w:r>
            <w:r>
              <w:rPr>
                <w:rFonts w:ascii="Times New Roman" w:hAnsi="Times New Roman" w:cs="Times New Roman"/>
                <w:b/>
                <w:bCs/>
                <w:sz w:val="24"/>
                <w:szCs w:val="24"/>
              </w:rPr>
              <w:fldChar w:fldCharType="separate"/>
            </w:r>
            <w:r>
              <w:rPr>
                <w:rFonts w:ascii="Times New Roman" w:hAnsi="Times New Roman" w:cs="Times New Roman"/>
                <w:b/>
                <w:bCs/>
              </w:rPr>
              <w:t>2</w:t>
            </w:r>
            <w:r>
              <w:rPr>
                <w:rFonts w:ascii="Times New Roman" w:hAnsi="Times New Roman" w:cs="Times New Roman"/>
                <w:b/>
                <w:bCs/>
                <w:sz w:val="24"/>
                <w:szCs w:val="24"/>
              </w:rPr>
              <w:fldChar w:fldCharType="end"/>
            </w:r>
          </w:p>
        </w:sdtContent>
      </w:sdt>
    </w:sdtContent>
  </w:sdt>
  <w:p w14:paraId="48D3EFDA" w14:textId="77777777" w:rsidR="0033010E" w:rsidRDefault="003301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21AA2" w14:textId="77777777" w:rsidR="004F2525" w:rsidRDefault="004F2525">
      <w:pPr>
        <w:spacing w:after="0"/>
      </w:pPr>
      <w:r>
        <w:separator/>
      </w:r>
    </w:p>
  </w:footnote>
  <w:footnote w:type="continuationSeparator" w:id="0">
    <w:p w14:paraId="54D52D18" w14:textId="77777777" w:rsidR="004F2525" w:rsidRDefault="004F252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C1633F"/>
    <w:multiLevelType w:val="multilevel"/>
    <w:tmpl w:val="69C163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54166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B40"/>
    <w:rsid w:val="00001C34"/>
    <w:rsid w:val="00002BBA"/>
    <w:rsid w:val="000049A2"/>
    <w:rsid w:val="000066F0"/>
    <w:rsid w:val="00006B3A"/>
    <w:rsid w:val="00007852"/>
    <w:rsid w:val="000128BE"/>
    <w:rsid w:val="00012CD3"/>
    <w:rsid w:val="00013D36"/>
    <w:rsid w:val="000142E8"/>
    <w:rsid w:val="0001493F"/>
    <w:rsid w:val="000156AE"/>
    <w:rsid w:val="00016D86"/>
    <w:rsid w:val="000174AD"/>
    <w:rsid w:val="000205B7"/>
    <w:rsid w:val="0002104B"/>
    <w:rsid w:val="00021269"/>
    <w:rsid w:val="0002276A"/>
    <w:rsid w:val="00023650"/>
    <w:rsid w:val="00024A50"/>
    <w:rsid w:val="00025EE2"/>
    <w:rsid w:val="000260FC"/>
    <w:rsid w:val="0002769C"/>
    <w:rsid w:val="00027900"/>
    <w:rsid w:val="00027C3F"/>
    <w:rsid w:val="00030495"/>
    <w:rsid w:val="000305E5"/>
    <w:rsid w:val="00031150"/>
    <w:rsid w:val="000315D5"/>
    <w:rsid w:val="00034712"/>
    <w:rsid w:val="00037330"/>
    <w:rsid w:val="00037381"/>
    <w:rsid w:val="00037E1A"/>
    <w:rsid w:val="000403FA"/>
    <w:rsid w:val="00040A56"/>
    <w:rsid w:val="00040FAC"/>
    <w:rsid w:val="00041846"/>
    <w:rsid w:val="000442FB"/>
    <w:rsid w:val="00044728"/>
    <w:rsid w:val="00045A33"/>
    <w:rsid w:val="000471D1"/>
    <w:rsid w:val="00047367"/>
    <w:rsid w:val="0005064D"/>
    <w:rsid w:val="00050CDE"/>
    <w:rsid w:val="00050F61"/>
    <w:rsid w:val="0005166A"/>
    <w:rsid w:val="0005246C"/>
    <w:rsid w:val="00052B4C"/>
    <w:rsid w:val="00052B9E"/>
    <w:rsid w:val="00052CFD"/>
    <w:rsid w:val="00052F6D"/>
    <w:rsid w:val="0005490B"/>
    <w:rsid w:val="00055531"/>
    <w:rsid w:val="00055EA4"/>
    <w:rsid w:val="00056572"/>
    <w:rsid w:val="000575DF"/>
    <w:rsid w:val="00061BBC"/>
    <w:rsid w:val="000620F1"/>
    <w:rsid w:val="00062E20"/>
    <w:rsid w:val="000640A9"/>
    <w:rsid w:val="00065236"/>
    <w:rsid w:val="00065581"/>
    <w:rsid w:val="000659EB"/>
    <w:rsid w:val="00066528"/>
    <w:rsid w:val="00070C31"/>
    <w:rsid w:val="00071005"/>
    <w:rsid w:val="0007145C"/>
    <w:rsid w:val="00073FD7"/>
    <w:rsid w:val="00075443"/>
    <w:rsid w:val="00075867"/>
    <w:rsid w:val="0007780C"/>
    <w:rsid w:val="00077A05"/>
    <w:rsid w:val="00081096"/>
    <w:rsid w:val="00082051"/>
    <w:rsid w:val="00082C9F"/>
    <w:rsid w:val="000831BE"/>
    <w:rsid w:val="00085E73"/>
    <w:rsid w:val="00085F3B"/>
    <w:rsid w:val="00086468"/>
    <w:rsid w:val="000870A9"/>
    <w:rsid w:val="00090EB9"/>
    <w:rsid w:val="00091810"/>
    <w:rsid w:val="000944B9"/>
    <w:rsid w:val="00094A44"/>
    <w:rsid w:val="00095A69"/>
    <w:rsid w:val="00096C08"/>
    <w:rsid w:val="00097971"/>
    <w:rsid w:val="00097ABC"/>
    <w:rsid w:val="000A0A3B"/>
    <w:rsid w:val="000A1CE1"/>
    <w:rsid w:val="000A24EE"/>
    <w:rsid w:val="000A2976"/>
    <w:rsid w:val="000A3744"/>
    <w:rsid w:val="000A3871"/>
    <w:rsid w:val="000A52CE"/>
    <w:rsid w:val="000A5DD7"/>
    <w:rsid w:val="000A6276"/>
    <w:rsid w:val="000A6B24"/>
    <w:rsid w:val="000A7E93"/>
    <w:rsid w:val="000B02B3"/>
    <w:rsid w:val="000B20D4"/>
    <w:rsid w:val="000B31B1"/>
    <w:rsid w:val="000B4491"/>
    <w:rsid w:val="000B523D"/>
    <w:rsid w:val="000B6E53"/>
    <w:rsid w:val="000B71AB"/>
    <w:rsid w:val="000B7C27"/>
    <w:rsid w:val="000C0138"/>
    <w:rsid w:val="000C0A32"/>
    <w:rsid w:val="000C10CD"/>
    <w:rsid w:val="000C121F"/>
    <w:rsid w:val="000C1BFF"/>
    <w:rsid w:val="000C2173"/>
    <w:rsid w:val="000C4316"/>
    <w:rsid w:val="000C55D7"/>
    <w:rsid w:val="000C57A9"/>
    <w:rsid w:val="000C57B9"/>
    <w:rsid w:val="000C63B3"/>
    <w:rsid w:val="000D06B4"/>
    <w:rsid w:val="000D30EA"/>
    <w:rsid w:val="000D3594"/>
    <w:rsid w:val="000D4A25"/>
    <w:rsid w:val="000D5626"/>
    <w:rsid w:val="000D5B9B"/>
    <w:rsid w:val="000D5FE1"/>
    <w:rsid w:val="000D797F"/>
    <w:rsid w:val="000E0677"/>
    <w:rsid w:val="000E0C97"/>
    <w:rsid w:val="000E52F5"/>
    <w:rsid w:val="000E6419"/>
    <w:rsid w:val="000E7068"/>
    <w:rsid w:val="000F0467"/>
    <w:rsid w:val="000F30A8"/>
    <w:rsid w:val="000F487E"/>
    <w:rsid w:val="000F6214"/>
    <w:rsid w:val="000F6EA3"/>
    <w:rsid w:val="001004FB"/>
    <w:rsid w:val="001016B2"/>
    <w:rsid w:val="0010274D"/>
    <w:rsid w:val="001029DD"/>
    <w:rsid w:val="00102C2E"/>
    <w:rsid w:val="00102F6F"/>
    <w:rsid w:val="00103551"/>
    <w:rsid w:val="001043B8"/>
    <w:rsid w:val="0010772F"/>
    <w:rsid w:val="0011066F"/>
    <w:rsid w:val="00111087"/>
    <w:rsid w:val="001110B4"/>
    <w:rsid w:val="0011284F"/>
    <w:rsid w:val="001137C4"/>
    <w:rsid w:val="0011419D"/>
    <w:rsid w:val="0011442D"/>
    <w:rsid w:val="001144DD"/>
    <w:rsid w:val="0011512C"/>
    <w:rsid w:val="00115968"/>
    <w:rsid w:val="00116326"/>
    <w:rsid w:val="00116795"/>
    <w:rsid w:val="001177B0"/>
    <w:rsid w:val="00120D54"/>
    <w:rsid w:val="00121551"/>
    <w:rsid w:val="0012161F"/>
    <w:rsid w:val="00121DAC"/>
    <w:rsid w:val="0012213E"/>
    <w:rsid w:val="00122BA5"/>
    <w:rsid w:val="001240BF"/>
    <w:rsid w:val="00124114"/>
    <w:rsid w:val="00124154"/>
    <w:rsid w:val="00124ABE"/>
    <w:rsid w:val="00124B40"/>
    <w:rsid w:val="00126FAA"/>
    <w:rsid w:val="00130456"/>
    <w:rsid w:val="00130D90"/>
    <w:rsid w:val="00131B29"/>
    <w:rsid w:val="00131C1F"/>
    <w:rsid w:val="00134270"/>
    <w:rsid w:val="00136990"/>
    <w:rsid w:val="00136D10"/>
    <w:rsid w:val="00137007"/>
    <w:rsid w:val="00137B90"/>
    <w:rsid w:val="00137EE6"/>
    <w:rsid w:val="001400FD"/>
    <w:rsid w:val="00140F95"/>
    <w:rsid w:val="00141311"/>
    <w:rsid w:val="00142718"/>
    <w:rsid w:val="00143B76"/>
    <w:rsid w:val="00145379"/>
    <w:rsid w:val="0014708C"/>
    <w:rsid w:val="00147398"/>
    <w:rsid w:val="00153381"/>
    <w:rsid w:val="00154AF8"/>
    <w:rsid w:val="00156C2E"/>
    <w:rsid w:val="00156CC6"/>
    <w:rsid w:val="00157BEE"/>
    <w:rsid w:val="00157D44"/>
    <w:rsid w:val="00161569"/>
    <w:rsid w:val="00164A78"/>
    <w:rsid w:val="00165DFC"/>
    <w:rsid w:val="0016652D"/>
    <w:rsid w:val="00170B5B"/>
    <w:rsid w:val="00170F4C"/>
    <w:rsid w:val="001718D0"/>
    <w:rsid w:val="0017304A"/>
    <w:rsid w:val="00173D9A"/>
    <w:rsid w:val="00174089"/>
    <w:rsid w:val="00174265"/>
    <w:rsid w:val="001748B6"/>
    <w:rsid w:val="00175391"/>
    <w:rsid w:val="00177CB7"/>
    <w:rsid w:val="001801B6"/>
    <w:rsid w:val="00181BAD"/>
    <w:rsid w:val="00181C03"/>
    <w:rsid w:val="00182501"/>
    <w:rsid w:val="00182EEF"/>
    <w:rsid w:val="00183B3D"/>
    <w:rsid w:val="00184C5B"/>
    <w:rsid w:val="00187EAC"/>
    <w:rsid w:val="0019038D"/>
    <w:rsid w:val="00190BE7"/>
    <w:rsid w:val="00190DB9"/>
    <w:rsid w:val="00192CDE"/>
    <w:rsid w:val="00193181"/>
    <w:rsid w:val="001954B7"/>
    <w:rsid w:val="00196515"/>
    <w:rsid w:val="0019669A"/>
    <w:rsid w:val="001970D3"/>
    <w:rsid w:val="001976A3"/>
    <w:rsid w:val="001A0281"/>
    <w:rsid w:val="001A1B8E"/>
    <w:rsid w:val="001A1CC0"/>
    <w:rsid w:val="001A1CFD"/>
    <w:rsid w:val="001A1DA6"/>
    <w:rsid w:val="001A3589"/>
    <w:rsid w:val="001A486A"/>
    <w:rsid w:val="001A566A"/>
    <w:rsid w:val="001A7081"/>
    <w:rsid w:val="001B003C"/>
    <w:rsid w:val="001B377C"/>
    <w:rsid w:val="001B5A29"/>
    <w:rsid w:val="001C0D55"/>
    <w:rsid w:val="001C1777"/>
    <w:rsid w:val="001C1A92"/>
    <w:rsid w:val="001C1EDC"/>
    <w:rsid w:val="001C1F9F"/>
    <w:rsid w:val="001C2A86"/>
    <w:rsid w:val="001C2F05"/>
    <w:rsid w:val="001C3891"/>
    <w:rsid w:val="001C3AB8"/>
    <w:rsid w:val="001C4130"/>
    <w:rsid w:val="001C5174"/>
    <w:rsid w:val="001C799C"/>
    <w:rsid w:val="001D0B80"/>
    <w:rsid w:val="001D1F98"/>
    <w:rsid w:val="001D279C"/>
    <w:rsid w:val="001D3CD5"/>
    <w:rsid w:val="001D43DB"/>
    <w:rsid w:val="001D5657"/>
    <w:rsid w:val="001D575F"/>
    <w:rsid w:val="001D7792"/>
    <w:rsid w:val="001D7F78"/>
    <w:rsid w:val="001E148E"/>
    <w:rsid w:val="001E1D0F"/>
    <w:rsid w:val="001E25BE"/>
    <w:rsid w:val="001E351A"/>
    <w:rsid w:val="001E65F6"/>
    <w:rsid w:val="001E69A1"/>
    <w:rsid w:val="001F0E39"/>
    <w:rsid w:val="001F1684"/>
    <w:rsid w:val="001F1827"/>
    <w:rsid w:val="001F26E9"/>
    <w:rsid w:val="001F2A7E"/>
    <w:rsid w:val="001F2C1F"/>
    <w:rsid w:val="001F3271"/>
    <w:rsid w:val="001F33EA"/>
    <w:rsid w:val="001F3633"/>
    <w:rsid w:val="001F5F31"/>
    <w:rsid w:val="0020168F"/>
    <w:rsid w:val="00201A8C"/>
    <w:rsid w:val="00204C05"/>
    <w:rsid w:val="00204DA2"/>
    <w:rsid w:val="00205B4F"/>
    <w:rsid w:val="0021384D"/>
    <w:rsid w:val="002144C7"/>
    <w:rsid w:val="00214D13"/>
    <w:rsid w:val="00214DC8"/>
    <w:rsid w:val="00216D08"/>
    <w:rsid w:val="00216F64"/>
    <w:rsid w:val="0022073A"/>
    <w:rsid w:val="00223A53"/>
    <w:rsid w:val="00223D4B"/>
    <w:rsid w:val="0022502C"/>
    <w:rsid w:val="00225070"/>
    <w:rsid w:val="00226789"/>
    <w:rsid w:val="002302A3"/>
    <w:rsid w:val="00230D9F"/>
    <w:rsid w:val="00230FAB"/>
    <w:rsid w:val="00235999"/>
    <w:rsid w:val="00240765"/>
    <w:rsid w:val="00240824"/>
    <w:rsid w:val="00240EFB"/>
    <w:rsid w:val="0024169F"/>
    <w:rsid w:val="0024281E"/>
    <w:rsid w:val="00242B7B"/>
    <w:rsid w:val="00243D46"/>
    <w:rsid w:val="00244831"/>
    <w:rsid w:val="002456F3"/>
    <w:rsid w:val="00246D43"/>
    <w:rsid w:val="00246DCA"/>
    <w:rsid w:val="00247583"/>
    <w:rsid w:val="00247D1F"/>
    <w:rsid w:val="00250E35"/>
    <w:rsid w:val="0025117B"/>
    <w:rsid w:val="0025146E"/>
    <w:rsid w:val="00253A27"/>
    <w:rsid w:val="00254275"/>
    <w:rsid w:val="002546D9"/>
    <w:rsid w:val="002547D1"/>
    <w:rsid w:val="00256654"/>
    <w:rsid w:val="0026037E"/>
    <w:rsid w:val="00261DAD"/>
    <w:rsid w:val="00263A9E"/>
    <w:rsid w:val="00264E41"/>
    <w:rsid w:val="0026581A"/>
    <w:rsid w:val="00267B80"/>
    <w:rsid w:val="0027149F"/>
    <w:rsid w:val="00271F61"/>
    <w:rsid w:val="00272FC1"/>
    <w:rsid w:val="00273735"/>
    <w:rsid w:val="002746D2"/>
    <w:rsid w:val="002748C3"/>
    <w:rsid w:val="00274FFC"/>
    <w:rsid w:val="00275101"/>
    <w:rsid w:val="0027510B"/>
    <w:rsid w:val="00275D3D"/>
    <w:rsid w:val="002765F4"/>
    <w:rsid w:val="0027699C"/>
    <w:rsid w:val="00276A20"/>
    <w:rsid w:val="002775E5"/>
    <w:rsid w:val="00277809"/>
    <w:rsid w:val="00280315"/>
    <w:rsid w:val="00281E3C"/>
    <w:rsid w:val="00282E82"/>
    <w:rsid w:val="00284E19"/>
    <w:rsid w:val="00285418"/>
    <w:rsid w:val="00285B6A"/>
    <w:rsid w:val="00285F3E"/>
    <w:rsid w:val="002862C8"/>
    <w:rsid w:val="00286420"/>
    <w:rsid w:val="00286852"/>
    <w:rsid w:val="00286AA6"/>
    <w:rsid w:val="00286D06"/>
    <w:rsid w:val="00287F66"/>
    <w:rsid w:val="00290371"/>
    <w:rsid w:val="00290438"/>
    <w:rsid w:val="00290497"/>
    <w:rsid w:val="0029060F"/>
    <w:rsid w:val="00291DBA"/>
    <w:rsid w:val="0029213F"/>
    <w:rsid w:val="002933A2"/>
    <w:rsid w:val="002958B6"/>
    <w:rsid w:val="00296908"/>
    <w:rsid w:val="00296C0A"/>
    <w:rsid w:val="002A03C8"/>
    <w:rsid w:val="002A1AF3"/>
    <w:rsid w:val="002A2BB9"/>
    <w:rsid w:val="002A3702"/>
    <w:rsid w:val="002A3C40"/>
    <w:rsid w:val="002A480F"/>
    <w:rsid w:val="002A592F"/>
    <w:rsid w:val="002A5C1F"/>
    <w:rsid w:val="002A68C7"/>
    <w:rsid w:val="002B062C"/>
    <w:rsid w:val="002B13B0"/>
    <w:rsid w:val="002B3402"/>
    <w:rsid w:val="002B3903"/>
    <w:rsid w:val="002B53A7"/>
    <w:rsid w:val="002B596C"/>
    <w:rsid w:val="002B6E4E"/>
    <w:rsid w:val="002B716F"/>
    <w:rsid w:val="002C21D4"/>
    <w:rsid w:val="002C22E3"/>
    <w:rsid w:val="002C28D8"/>
    <w:rsid w:val="002C509D"/>
    <w:rsid w:val="002C59A5"/>
    <w:rsid w:val="002C5ECA"/>
    <w:rsid w:val="002C6515"/>
    <w:rsid w:val="002C6E4C"/>
    <w:rsid w:val="002C7568"/>
    <w:rsid w:val="002C7671"/>
    <w:rsid w:val="002C76C0"/>
    <w:rsid w:val="002D0A96"/>
    <w:rsid w:val="002D11F7"/>
    <w:rsid w:val="002D29A0"/>
    <w:rsid w:val="002D2D24"/>
    <w:rsid w:val="002D4389"/>
    <w:rsid w:val="002D458A"/>
    <w:rsid w:val="002D652D"/>
    <w:rsid w:val="002D6814"/>
    <w:rsid w:val="002D7EC8"/>
    <w:rsid w:val="002E0A3D"/>
    <w:rsid w:val="002E123E"/>
    <w:rsid w:val="002E22D2"/>
    <w:rsid w:val="002E3714"/>
    <w:rsid w:val="002E58D4"/>
    <w:rsid w:val="002E5F8A"/>
    <w:rsid w:val="002E6937"/>
    <w:rsid w:val="002E7935"/>
    <w:rsid w:val="002F1D20"/>
    <w:rsid w:val="002F2449"/>
    <w:rsid w:val="002F2731"/>
    <w:rsid w:val="002F30C3"/>
    <w:rsid w:val="002F3CE5"/>
    <w:rsid w:val="002F4E51"/>
    <w:rsid w:val="002F6773"/>
    <w:rsid w:val="002F67F4"/>
    <w:rsid w:val="002F6975"/>
    <w:rsid w:val="002F78B3"/>
    <w:rsid w:val="00300194"/>
    <w:rsid w:val="003004F7"/>
    <w:rsid w:val="00300615"/>
    <w:rsid w:val="00306A65"/>
    <w:rsid w:val="00306FB2"/>
    <w:rsid w:val="00307983"/>
    <w:rsid w:val="003079C8"/>
    <w:rsid w:val="00310C58"/>
    <w:rsid w:val="003128AC"/>
    <w:rsid w:val="003174B1"/>
    <w:rsid w:val="00317741"/>
    <w:rsid w:val="00317B54"/>
    <w:rsid w:val="00317F6C"/>
    <w:rsid w:val="00320C7C"/>
    <w:rsid w:val="00320E7B"/>
    <w:rsid w:val="00321525"/>
    <w:rsid w:val="0032312E"/>
    <w:rsid w:val="00324F60"/>
    <w:rsid w:val="00325753"/>
    <w:rsid w:val="00325D41"/>
    <w:rsid w:val="0032736B"/>
    <w:rsid w:val="00327893"/>
    <w:rsid w:val="0033010E"/>
    <w:rsid w:val="003335E6"/>
    <w:rsid w:val="00334279"/>
    <w:rsid w:val="00335952"/>
    <w:rsid w:val="00335E0C"/>
    <w:rsid w:val="00337325"/>
    <w:rsid w:val="00337A18"/>
    <w:rsid w:val="00337D33"/>
    <w:rsid w:val="0034373C"/>
    <w:rsid w:val="0034553B"/>
    <w:rsid w:val="00345B84"/>
    <w:rsid w:val="00347DA9"/>
    <w:rsid w:val="00350FD6"/>
    <w:rsid w:val="00351BAE"/>
    <w:rsid w:val="003521F7"/>
    <w:rsid w:val="00352620"/>
    <w:rsid w:val="00352955"/>
    <w:rsid w:val="00352B44"/>
    <w:rsid w:val="00354613"/>
    <w:rsid w:val="00354623"/>
    <w:rsid w:val="00354ECD"/>
    <w:rsid w:val="00354F51"/>
    <w:rsid w:val="00355269"/>
    <w:rsid w:val="0035595F"/>
    <w:rsid w:val="003570CC"/>
    <w:rsid w:val="0035713A"/>
    <w:rsid w:val="00357396"/>
    <w:rsid w:val="00360ECB"/>
    <w:rsid w:val="003620B5"/>
    <w:rsid w:val="00363487"/>
    <w:rsid w:val="003635F6"/>
    <w:rsid w:val="00363968"/>
    <w:rsid w:val="00363BE8"/>
    <w:rsid w:val="00363D54"/>
    <w:rsid w:val="0036479F"/>
    <w:rsid w:val="00372CF7"/>
    <w:rsid w:val="00373AAA"/>
    <w:rsid w:val="00376DCC"/>
    <w:rsid w:val="00377602"/>
    <w:rsid w:val="00377611"/>
    <w:rsid w:val="00377F2C"/>
    <w:rsid w:val="00380515"/>
    <w:rsid w:val="00381C6C"/>
    <w:rsid w:val="003821AF"/>
    <w:rsid w:val="003840C4"/>
    <w:rsid w:val="003841A7"/>
    <w:rsid w:val="00384AD9"/>
    <w:rsid w:val="0038566F"/>
    <w:rsid w:val="003862CF"/>
    <w:rsid w:val="003901AB"/>
    <w:rsid w:val="00390B44"/>
    <w:rsid w:val="00391A5C"/>
    <w:rsid w:val="0039288F"/>
    <w:rsid w:val="00393D1D"/>
    <w:rsid w:val="003949F5"/>
    <w:rsid w:val="003976AA"/>
    <w:rsid w:val="00397E28"/>
    <w:rsid w:val="003A0A3B"/>
    <w:rsid w:val="003A0B1F"/>
    <w:rsid w:val="003A111F"/>
    <w:rsid w:val="003A181E"/>
    <w:rsid w:val="003A3159"/>
    <w:rsid w:val="003A5256"/>
    <w:rsid w:val="003A6293"/>
    <w:rsid w:val="003A6676"/>
    <w:rsid w:val="003A7047"/>
    <w:rsid w:val="003A70D7"/>
    <w:rsid w:val="003B0BD0"/>
    <w:rsid w:val="003B1566"/>
    <w:rsid w:val="003B177B"/>
    <w:rsid w:val="003B3148"/>
    <w:rsid w:val="003B446C"/>
    <w:rsid w:val="003B4B8E"/>
    <w:rsid w:val="003B4E76"/>
    <w:rsid w:val="003B57B0"/>
    <w:rsid w:val="003B6837"/>
    <w:rsid w:val="003C14EF"/>
    <w:rsid w:val="003C7737"/>
    <w:rsid w:val="003D1EAA"/>
    <w:rsid w:val="003D2923"/>
    <w:rsid w:val="003D4A45"/>
    <w:rsid w:val="003D4FAD"/>
    <w:rsid w:val="003D55AF"/>
    <w:rsid w:val="003D65DE"/>
    <w:rsid w:val="003D791C"/>
    <w:rsid w:val="003E06AC"/>
    <w:rsid w:val="003E13BE"/>
    <w:rsid w:val="003E189E"/>
    <w:rsid w:val="003E2426"/>
    <w:rsid w:val="003E36B2"/>
    <w:rsid w:val="003E72B2"/>
    <w:rsid w:val="003F0614"/>
    <w:rsid w:val="003F1864"/>
    <w:rsid w:val="003F19A5"/>
    <w:rsid w:val="003F248E"/>
    <w:rsid w:val="003F2F01"/>
    <w:rsid w:val="003F3078"/>
    <w:rsid w:val="003F34A2"/>
    <w:rsid w:val="003F3524"/>
    <w:rsid w:val="003F5A2E"/>
    <w:rsid w:val="003F6419"/>
    <w:rsid w:val="00400F20"/>
    <w:rsid w:val="00405A42"/>
    <w:rsid w:val="00406500"/>
    <w:rsid w:val="00406B05"/>
    <w:rsid w:val="00406DAC"/>
    <w:rsid w:val="00406FBE"/>
    <w:rsid w:val="004110CD"/>
    <w:rsid w:val="00413842"/>
    <w:rsid w:val="00415585"/>
    <w:rsid w:val="00415A10"/>
    <w:rsid w:val="00415D6D"/>
    <w:rsid w:val="00416C99"/>
    <w:rsid w:val="004204C5"/>
    <w:rsid w:val="0042064A"/>
    <w:rsid w:val="00420735"/>
    <w:rsid w:val="004213DB"/>
    <w:rsid w:val="00421E41"/>
    <w:rsid w:val="00422821"/>
    <w:rsid w:val="0042312B"/>
    <w:rsid w:val="00423B0F"/>
    <w:rsid w:val="004244EB"/>
    <w:rsid w:val="00424AAD"/>
    <w:rsid w:val="00424CF4"/>
    <w:rsid w:val="00424FD9"/>
    <w:rsid w:val="00425874"/>
    <w:rsid w:val="00425F7F"/>
    <w:rsid w:val="00432CD5"/>
    <w:rsid w:val="00432F31"/>
    <w:rsid w:val="0043536A"/>
    <w:rsid w:val="00441B38"/>
    <w:rsid w:val="004427E8"/>
    <w:rsid w:val="00443D81"/>
    <w:rsid w:val="0044477A"/>
    <w:rsid w:val="00446233"/>
    <w:rsid w:val="00446B04"/>
    <w:rsid w:val="00451F09"/>
    <w:rsid w:val="00452EF3"/>
    <w:rsid w:val="00452F8C"/>
    <w:rsid w:val="00453354"/>
    <w:rsid w:val="00453D66"/>
    <w:rsid w:val="0045502C"/>
    <w:rsid w:val="00455041"/>
    <w:rsid w:val="004553AD"/>
    <w:rsid w:val="0045598D"/>
    <w:rsid w:val="00455CB5"/>
    <w:rsid w:val="00456E69"/>
    <w:rsid w:val="0046207D"/>
    <w:rsid w:val="004627EE"/>
    <w:rsid w:val="00464BB3"/>
    <w:rsid w:val="004656E0"/>
    <w:rsid w:val="0046648F"/>
    <w:rsid w:val="0047015C"/>
    <w:rsid w:val="004722B4"/>
    <w:rsid w:val="00473557"/>
    <w:rsid w:val="00473C82"/>
    <w:rsid w:val="00473D79"/>
    <w:rsid w:val="004747E4"/>
    <w:rsid w:val="0047585D"/>
    <w:rsid w:val="00476CAA"/>
    <w:rsid w:val="00476F46"/>
    <w:rsid w:val="00480ADE"/>
    <w:rsid w:val="00481149"/>
    <w:rsid w:val="004813B6"/>
    <w:rsid w:val="00481A01"/>
    <w:rsid w:val="00483B56"/>
    <w:rsid w:val="0048539D"/>
    <w:rsid w:val="00487B0A"/>
    <w:rsid w:val="00490AA9"/>
    <w:rsid w:val="004910E5"/>
    <w:rsid w:val="0049271B"/>
    <w:rsid w:val="00492F75"/>
    <w:rsid w:val="004942A1"/>
    <w:rsid w:val="00494982"/>
    <w:rsid w:val="0049552C"/>
    <w:rsid w:val="004968B7"/>
    <w:rsid w:val="00497260"/>
    <w:rsid w:val="004A071C"/>
    <w:rsid w:val="004A0B94"/>
    <w:rsid w:val="004A0EE8"/>
    <w:rsid w:val="004A124B"/>
    <w:rsid w:val="004A15EF"/>
    <w:rsid w:val="004A284F"/>
    <w:rsid w:val="004A2DDF"/>
    <w:rsid w:val="004A344C"/>
    <w:rsid w:val="004A5303"/>
    <w:rsid w:val="004A5B1C"/>
    <w:rsid w:val="004A5B4F"/>
    <w:rsid w:val="004A5D1C"/>
    <w:rsid w:val="004A6380"/>
    <w:rsid w:val="004A6689"/>
    <w:rsid w:val="004A7999"/>
    <w:rsid w:val="004A7CF8"/>
    <w:rsid w:val="004B0C25"/>
    <w:rsid w:val="004B1126"/>
    <w:rsid w:val="004B168E"/>
    <w:rsid w:val="004B1F15"/>
    <w:rsid w:val="004B200F"/>
    <w:rsid w:val="004B2F2E"/>
    <w:rsid w:val="004B53C5"/>
    <w:rsid w:val="004B6306"/>
    <w:rsid w:val="004B6B27"/>
    <w:rsid w:val="004B74D4"/>
    <w:rsid w:val="004B7A20"/>
    <w:rsid w:val="004B7C59"/>
    <w:rsid w:val="004C184E"/>
    <w:rsid w:val="004C188D"/>
    <w:rsid w:val="004C1919"/>
    <w:rsid w:val="004C3E4C"/>
    <w:rsid w:val="004C409B"/>
    <w:rsid w:val="004C4BE2"/>
    <w:rsid w:val="004C6E25"/>
    <w:rsid w:val="004C6F6B"/>
    <w:rsid w:val="004C7EE8"/>
    <w:rsid w:val="004C7FF6"/>
    <w:rsid w:val="004D121E"/>
    <w:rsid w:val="004D2086"/>
    <w:rsid w:val="004D2629"/>
    <w:rsid w:val="004D2B47"/>
    <w:rsid w:val="004D352F"/>
    <w:rsid w:val="004D3EAE"/>
    <w:rsid w:val="004D46EE"/>
    <w:rsid w:val="004D4C62"/>
    <w:rsid w:val="004D55E9"/>
    <w:rsid w:val="004D5FA1"/>
    <w:rsid w:val="004D695C"/>
    <w:rsid w:val="004D7813"/>
    <w:rsid w:val="004E0587"/>
    <w:rsid w:val="004E05D0"/>
    <w:rsid w:val="004E1B52"/>
    <w:rsid w:val="004E41FC"/>
    <w:rsid w:val="004E793F"/>
    <w:rsid w:val="004F1694"/>
    <w:rsid w:val="004F191C"/>
    <w:rsid w:val="004F2525"/>
    <w:rsid w:val="004F2FD1"/>
    <w:rsid w:val="004F32AC"/>
    <w:rsid w:val="004F5120"/>
    <w:rsid w:val="004F5A05"/>
    <w:rsid w:val="004F5F4A"/>
    <w:rsid w:val="005003C8"/>
    <w:rsid w:val="00500A37"/>
    <w:rsid w:val="00501C9C"/>
    <w:rsid w:val="00501CBB"/>
    <w:rsid w:val="00503B0F"/>
    <w:rsid w:val="0050519E"/>
    <w:rsid w:val="0050566A"/>
    <w:rsid w:val="00506B29"/>
    <w:rsid w:val="005077BF"/>
    <w:rsid w:val="0051009E"/>
    <w:rsid w:val="00510631"/>
    <w:rsid w:val="005114DE"/>
    <w:rsid w:val="005124EA"/>
    <w:rsid w:val="00512C45"/>
    <w:rsid w:val="0051359A"/>
    <w:rsid w:val="00514B4A"/>
    <w:rsid w:val="00514CDA"/>
    <w:rsid w:val="0052038C"/>
    <w:rsid w:val="0052126F"/>
    <w:rsid w:val="0052138D"/>
    <w:rsid w:val="00521855"/>
    <w:rsid w:val="0052186B"/>
    <w:rsid w:val="00522E14"/>
    <w:rsid w:val="00525296"/>
    <w:rsid w:val="0052785A"/>
    <w:rsid w:val="00532BD4"/>
    <w:rsid w:val="00532EFE"/>
    <w:rsid w:val="005332BA"/>
    <w:rsid w:val="00533BAF"/>
    <w:rsid w:val="00533C47"/>
    <w:rsid w:val="005342AD"/>
    <w:rsid w:val="00534768"/>
    <w:rsid w:val="00534BFC"/>
    <w:rsid w:val="005412C0"/>
    <w:rsid w:val="00541A67"/>
    <w:rsid w:val="00542BB0"/>
    <w:rsid w:val="005432C8"/>
    <w:rsid w:val="005438CA"/>
    <w:rsid w:val="00543F06"/>
    <w:rsid w:val="00545504"/>
    <w:rsid w:val="0054673D"/>
    <w:rsid w:val="005476D8"/>
    <w:rsid w:val="00547CB4"/>
    <w:rsid w:val="00547DA3"/>
    <w:rsid w:val="00547DEF"/>
    <w:rsid w:val="00547EE0"/>
    <w:rsid w:val="0055080E"/>
    <w:rsid w:val="00551A29"/>
    <w:rsid w:val="00551EE4"/>
    <w:rsid w:val="00553DCB"/>
    <w:rsid w:val="00553E0F"/>
    <w:rsid w:val="0055413A"/>
    <w:rsid w:val="00560D6F"/>
    <w:rsid w:val="00561DD0"/>
    <w:rsid w:val="00562C52"/>
    <w:rsid w:val="005635D9"/>
    <w:rsid w:val="00564B24"/>
    <w:rsid w:val="005650EC"/>
    <w:rsid w:val="0056598C"/>
    <w:rsid w:val="00567775"/>
    <w:rsid w:val="00567E09"/>
    <w:rsid w:val="005705A5"/>
    <w:rsid w:val="005706F8"/>
    <w:rsid w:val="005717FB"/>
    <w:rsid w:val="00572795"/>
    <w:rsid w:val="00572BA8"/>
    <w:rsid w:val="005752E3"/>
    <w:rsid w:val="0057604F"/>
    <w:rsid w:val="00576BC5"/>
    <w:rsid w:val="00577A64"/>
    <w:rsid w:val="00580083"/>
    <w:rsid w:val="00581634"/>
    <w:rsid w:val="005822CF"/>
    <w:rsid w:val="00583E24"/>
    <w:rsid w:val="00585D91"/>
    <w:rsid w:val="005865EB"/>
    <w:rsid w:val="00587D68"/>
    <w:rsid w:val="00590940"/>
    <w:rsid w:val="00590FCA"/>
    <w:rsid w:val="005914F2"/>
    <w:rsid w:val="00591B78"/>
    <w:rsid w:val="00592713"/>
    <w:rsid w:val="00593AEA"/>
    <w:rsid w:val="00593D76"/>
    <w:rsid w:val="00594192"/>
    <w:rsid w:val="00595CFF"/>
    <w:rsid w:val="00596521"/>
    <w:rsid w:val="005967B7"/>
    <w:rsid w:val="005973C6"/>
    <w:rsid w:val="005977C9"/>
    <w:rsid w:val="005A10F1"/>
    <w:rsid w:val="005A1530"/>
    <w:rsid w:val="005A5711"/>
    <w:rsid w:val="005A588E"/>
    <w:rsid w:val="005A6A6F"/>
    <w:rsid w:val="005A7569"/>
    <w:rsid w:val="005B0BE8"/>
    <w:rsid w:val="005B0D88"/>
    <w:rsid w:val="005B28D9"/>
    <w:rsid w:val="005B2BDD"/>
    <w:rsid w:val="005B4AE8"/>
    <w:rsid w:val="005B5755"/>
    <w:rsid w:val="005B638B"/>
    <w:rsid w:val="005B7D13"/>
    <w:rsid w:val="005C0309"/>
    <w:rsid w:val="005C2A60"/>
    <w:rsid w:val="005C3760"/>
    <w:rsid w:val="005C726E"/>
    <w:rsid w:val="005D056E"/>
    <w:rsid w:val="005D074B"/>
    <w:rsid w:val="005D2189"/>
    <w:rsid w:val="005D27F9"/>
    <w:rsid w:val="005D2C18"/>
    <w:rsid w:val="005D340C"/>
    <w:rsid w:val="005D647C"/>
    <w:rsid w:val="005D70D6"/>
    <w:rsid w:val="005D70E0"/>
    <w:rsid w:val="005D7C03"/>
    <w:rsid w:val="005D7F37"/>
    <w:rsid w:val="005D7F6A"/>
    <w:rsid w:val="005E04B7"/>
    <w:rsid w:val="005E0687"/>
    <w:rsid w:val="005E0B6E"/>
    <w:rsid w:val="005E2332"/>
    <w:rsid w:val="005E2C20"/>
    <w:rsid w:val="005E398E"/>
    <w:rsid w:val="005E3B95"/>
    <w:rsid w:val="005E660F"/>
    <w:rsid w:val="005F06DF"/>
    <w:rsid w:val="005F1591"/>
    <w:rsid w:val="005F1756"/>
    <w:rsid w:val="005F21A9"/>
    <w:rsid w:val="005F25EB"/>
    <w:rsid w:val="005F2DC3"/>
    <w:rsid w:val="005F3269"/>
    <w:rsid w:val="005F558E"/>
    <w:rsid w:val="005F7D6B"/>
    <w:rsid w:val="005F7F54"/>
    <w:rsid w:val="0060008D"/>
    <w:rsid w:val="006007BC"/>
    <w:rsid w:val="00601EEC"/>
    <w:rsid w:val="006021F2"/>
    <w:rsid w:val="00602E24"/>
    <w:rsid w:val="0060477B"/>
    <w:rsid w:val="00604C2C"/>
    <w:rsid w:val="0060643A"/>
    <w:rsid w:val="0060782F"/>
    <w:rsid w:val="00607E2A"/>
    <w:rsid w:val="006109BD"/>
    <w:rsid w:val="00612589"/>
    <w:rsid w:val="00612599"/>
    <w:rsid w:val="006129AD"/>
    <w:rsid w:val="00612BEE"/>
    <w:rsid w:val="006143B0"/>
    <w:rsid w:val="006146E4"/>
    <w:rsid w:val="0061475E"/>
    <w:rsid w:val="006148CC"/>
    <w:rsid w:val="00615E02"/>
    <w:rsid w:val="00617279"/>
    <w:rsid w:val="00622545"/>
    <w:rsid w:val="006225B5"/>
    <w:rsid w:val="00622B82"/>
    <w:rsid w:val="006242AD"/>
    <w:rsid w:val="006247CF"/>
    <w:rsid w:val="0062677E"/>
    <w:rsid w:val="00626F14"/>
    <w:rsid w:val="0063009A"/>
    <w:rsid w:val="00630264"/>
    <w:rsid w:val="00630722"/>
    <w:rsid w:val="00630F54"/>
    <w:rsid w:val="006327B4"/>
    <w:rsid w:val="0063282C"/>
    <w:rsid w:val="00632CB9"/>
    <w:rsid w:val="00633052"/>
    <w:rsid w:val="00633456"/>
    <w:rsid w:val="0063376A"/>
    <w:rsid w:val="00633890"/>
    <w:rsid w:val="00633B48"/>
    <w:rsid w:val="006404CF"/>
    <w:rsid w:val="0064097C"/>
    <w:rsid w:val="00640BB1"/>
    <w:rsid w:val="006443DC"/>
    <w:rsid w:val="00644487"/>
    <w:rsid w:val="00645B25"/>
    <w:rsid w:val="00645D8D"/>
    <w:rsid w:val="0064723B"/>
    <w:rsid w:val="00647B08"/>
    <w:rsid w:val="006509BA"/>
    <w:rsid w:val="00650C42"/>
    <w:rsid w:val="006517C7"/>
    <w:rsid w:val="00652FCF"/>
    <w:rsid w:val="006549DD"/>
    <w:rsid w:val="00654FC6"/>
    <w:rsid w:val="00655351"/>
    <w:rsid w:val="00655B58"/>
    <w:rsid w:val="00656CF8"/>
    <w:rsid w:val="006576A3"/>
    <w:rsid w:val="00657D2D"/>
    <w:rsid w:val="006604D8"/>
    <w:rsid w:val="00661422"/>
    <w:rsid w:val="006627C1"/>
    <w:rsid w:val="0066301C"/>
    <w:rsid w:val="00664510"/>
    <w:rsid w:val="00664589"/>
    <w:rsid w:val="00664E2A"/>
    <w:rsid w:val="00665204"/>
    <w:rsid w:val="00665742"/>
    <w:rsid w:val="00665B77"/>
    <w:rsid w:val="00666023"/>
    <w:rsid w:val="00670339"/>
    <w:rsid w:val="0067052F"/>
    <w:rsid w:val="0067076F"/>
    <w:rsid w:val="006713E3"/>
    <w:rsid w:val="006721E7"/>
    <w:rsid w:val="0067289E"/>
    <w:rsid w:val="0067465E"/>
    <w:rsid w:val="00675306"/>
    <w:rsid w:val="0067541D"/>
    <w:rsid w:val="00676325"/>
    <w:rsid w:val="00676768"/>
    <w:rsid w:val="00680F28"/>
    <w:rsid w:val="00681F70"/>
    <w:rsid w:val="006829B4"/>
    <w:rsid w:val="00682CFB"/>
    <w:rsid w:val="006833B9"/>
    <w:rsid w:val="00684C28"/>
    <w:rsid w:val="006855D3"/>
    <w:rsid w:val="00685B2D"/>
    <w:rsid w:val="0068656C"/>
    <w:rsid w:val="006867E3"/>
    <w:rsid w:val="006878EC"/>
    <w:rsid w:val="00687CDF"/>
    <w:rsid w:val="00691FAC"/>
    <w:rsid w:val="00693666"/>
    <w:rsid w:val="006941DB"/>
    <w:rsid w:val="006944D0"/>
    <w:rsid w:val="00694716"/>
    <w:rsid w:val="006949E6"/>
    <w:rsid w:val="00694ED3"/>
    <w:rsid w:val="0069522E"/>
    <w:rsid w:val="006A0169"/>
    <w:rsid w:val="006A0A37"/>
    <w:rsid w:val="006A1066"/>
    <w:rsid w:val="006A1074"/>
    <w:rsid w:val="006A2948"/>
    <w:rsid w:val="006A3E09"/>
    <w:rsid w:val="006A5E4F"/>
    <w:rsid w:val="006A6746"/>
    <w:rsid w:val="006A7ADD"/>
    <w:rsid w:val="006B07FD"/>
    <w:rsid w:val="006B0D10"/>
    <w:rsid w:val="006B44EC"/>
    <w:rsid w:val="006B4656"/>
    <w:rsid w:val="006B6830"/>
    <w:rsid w:val="006B749E"/>
    <w:rsid w:val="006C06DB"/>
    <w:rsid w:val="006C14BA"/>
    <w:rsid w:val="006C198C"/>
    <w:rsid w:val="006C1D0B"/>
    <w:rsid w:val="006C20C8"/>
    <w:rsid w:val="006C228D"/>
    <w:rsid w:val="006C323A"/>
    <w:rsid w:val="006C39C5"/>
    <w:rsid w:val="006C3EA2"/>
    <w:rsid w:val="006C405E"/>
    <w:rsid w:val="006C416A"/>
    <w:rsid w:val="006C440B"/>
    <w:rsid w:val="006C6DB3"/>
    <w:rsid w:val="006C7453"/>
    <w:rsid w:val="006C7592"/>
    <w:rsid w:val="006D05BF"/>
    <w:rsid w:val="006D078E"/>
    <w:rsid w:val="006D112A"/>
    <w:rsid w:val="006D1775"/>
    <w:rsid w:val="006D1F2A"/>
    <w:rsid w:val="006D26F0"/>
    <w:rsid w:val="006D3645"/>
    <w:rsid w:val="006D4293"/>
    <w:rsid w:val="006D4BAC"/>
    <w:rsid w:val="006D4FBD"/>
    <w:rsid w:val="006D55E4"/>
    <w:rsid w:val="006E062E"/>
    <w:rsid w:val="006E3D69"/>
    <w:rsid w:val="006E47E8"/>
    <w:rsid w:val="006E4F5F"/>
    <w:rsid w:val="006E53CB"/>
    <w:rsid w:val="006E69FA"/>
    <w:rsid w:val="006F046C"/>
    <w:rsid w:val="006F218A"/>
    <w:rsid w:val="006F2D1C"/>
    <w:rsid w:val="006F3087"/>
    <w:rsid w:val="006F4340"/>
    <w:rsid w:val="006F56DB"/>
    <w:rsid w:val="00700B5A"/>
    <w:rsid w:val="00701218"/>
    <w:rsid w:val="00701C7E"/>
    <w:rsid w:val="007020FF"/>
    <w:rsid w:val="00702840"/>
    <w:rsid w:val="00703918"/>
    <w:rsid w:val="007042D6"/>
    <w:rsid w:val="00704E05"/>
    <w:rsid w:val="007062B7"/>
    <w:rsid w:val="00706758"/>
    <w:rsid w:val="00707CD2"/>
    <w:rsid w:val="00710D78"/>
    <w:rsid w:val="00713C3E"/>
    <w:rsid w:val="00716FC5"/>
    <w:rsid w:val="00721042"/>
    <w:rsid w:val="007213E8"/>
    <w:rsid w:val="007216FD"/>
    <w:rsid w:val="00722847"/>
    <w:rsid w:val="00723328"/>
    <w:rsid w:val="0072379D"/>
    <w:rsid w:val="00724A6E"/>
    <w:rsid w:val="00727FCC"/>
    <w:rsid w:val="007321C9"/>
    <w:rsid w:val="00732220"/>
    <w:rsid w:val="007335AB"/>
    <w:rsid w:val="00734101"/>
    <w:rsid w:val="007358AD"/>
    <w:rsid w:val="00737BC3"/>
    <w:rsid w:val="00740DF3"/>
    <w:rsid w:val="007411E9"/>
    <w:rsid w:val="00741A15"/>
    <w:rsid w:val="00743A2C"/>
    <w:rsid w:val="007449A8"/>
    <w:rsid w:val="00746710"/>
    <w:rsid w:val="0074744F"/>
    <w:rsid w:val="007475F3"/>
    <w:rsid w:val="00750040"/>
    <w:rsid w:val="00752897"/>
    <w:rsid w:val="00754D2C"/>
    <w:rsid w:val="007565E2"/>
    <w:rsid w:val="00756887"/>
    <w:rsid w:val="0075795A"/>
    <w:rsid w:val="00760D7A"/>
    <w:rsid w:val="00760F49"/>
    <w:rsid w:val="00761164"/>
    <w:rsid w:val="00762185"/>
    <w:rsid w:val="007629F1"/>
    <w:rsid w:val="00765B00"/>
    <w:rsid w:val="00765CE6"/>
    <w:rsid w:val="0076685C"/>
    <w:rsid w:val="00766C14"/>
    <w:rsid w:val="00767098"/>
    <w:rsid w:val="00767EA1"/>
    <w:rsid w:val="00770AC6"/>
    <w:rsid w:val="007715FF"/>
    <w:rsid w:val="00772473"/>
    <w:rsid w:val="00773FEB"/>
    <w:rsid w:val="00774094"/>
    <w:rsid w:val="007750E5"/>
    <w:rsid w:val="00775292"/>
    <w:rsid w:val="00775B04"/>
    <w:rsid w:val="00776B81"/>
    <w:rsid w:val="007779BA"/>
    <w:rsid w:val="00777F95"/>
    <w:rsid w:val="007803C2"/>
    <w:rsid w:val="0078069F"/>
    <w:rsid w:val="00782F1F"/>
    <w:rsid w:val="00784E7D"/>
    <w:rsid w:val="00785C9D"/>
    <w:rsid w:val="00786205"/>
    <w:rsid w:val="0078669A"/>
    <w:rsid w:val="00786E10"/>
    <w:rsid w:val="00787191"/>
    <w:rsid w:val="007872DC"/>
    <w:rsid w:val="007900B8"/>
    <w:rsid w:val="00790C98"/>
    <w:rsid w:val="00790CB7"/>
    <w:rsid w:val="00791E61"/>
    <w:rsid w:val="00796004"/>
    <w:rsid w:val="00796DA1"/>
    <w:rsid w:val="00797540"/>
    <w:rsid w:val="007A0198"/>
    <w:rsid w:val="007A14E7"/>
    <w:rsid w:val="007A2F93"/>
    <w:rsid w:val="007A350A"/>
    <w:rsid w:val="007A3E3D"/>
    <w:rsid w:val="007A5FE1"/>
    <w:rsid w:val="007A6683"/>
    <w:rsid w:val="007A6757"/>
    <w:rsid w:val="007A6A55"/>
    <w:rsid w:val="007A77F6"/>
    <w:rsid w:val="007B0B4B"/>
    <w:rsid w:val="007B1225"/>
    <w:rsid w:val="007B1423"/>
    <w:rsid w:val="007B2BB9"/>
    <w:rsid w:val="007B2EEA"/>
    <w:rsid w:val="007B7045"/>
    <w:rsid w:val="007B74C7"/>
    <w:rsid w:val="007B7E97"/>
    <w:rsid w:val="007C1019"/>
    <w:rsid w:val="007C2BA0"/>
    <w:rsid w:val="007C38BF"/>
    <w:rsid w:val="007C446B"/>
    <w:rsid w:val="007C5226"/>
    <w:rsid w:val="007C5276"/>
    <w:rsid w:val="007C5A31"/>
    <w:rsid w:val="007C68FD"/>
    <w:rsid w:val="007C6B21"/>
    <w:rsid w:val="007C6B60"/>
    <w:rsid w:val="007D2ED5"/>
    <w:rsid w:val="007D36DE"/>
    <w:rsid w:val="007D4953"/>
    <w:rsid w:val="007D505E"/>
    <w:rsid w:val="007D5D01"/>
    <w:rsid w:val="007D6245"/>
    <w:rsid w:val="007D7A1F"/>
    <w:rsid w:val="007E0EF1"/>
    <w:rsid w:val="007E21BD"/>
    <w:rsid w:val="007E2D79"/>
    <w:rsid w:val="007E2E52"/>
    <w:rsid w:val="007E47C8"/>
    <w:rsid w:val="007E47F9"/>
    <w:rsid w:val="007E5784"/>
    <w:rsid w:val="007E61EB"/>
    <w:rsid w:val="007E62FA"/>
    <w:rsid w:val="007E6668"/>
    <w:rsid w:val="007E6A18"/>
    <w:rsid w:val="007F36A6"/>
    <w:rsid w:val="007F4F7B"/>
    <w:rsid w:val="007F525E"/>
    <w:rsid w:val="007F6FD7"/>
    <w:rsid w:val="007F77E7"/>
    <w:rsid w:val="007F7FB3"/>
    <w:rsid w:val="00800270"/>
    <w:rsid w:val="0080068D"/>
    <w:rsid w:val="00800BA3"/>
    <w:rsid w:val="008021CE"/>
    <w:rsid w:val="0080223E"/>
    <w:rsid w:val="00807BEC"/>
    <w:rsid w:val="00810C50"/>
    <w:rsid w:val="0081205D"/>
    <w:rsid w:val="00812970"/>
    <w:rsid w:val="00813D23"/>
    <w:rsid w:val="0081456D"/>
    <w:rsid w:val="008153FB"/>
    <w:rsid w:val="0081671D"/>
    <w:rsid w:val="00824AE4"/>
    <w:rsid w:val="00824E91"/>
    <w:rsid w:val="00825BD7"/>
    <w:rsid w:val="0082660D"/>
    <w:rsid w:val="00830DC0"/>
    <w:rsid w:val="00830EE9"/>
    <w:rsid w:val="00836CF6"/>
    <w:rsid w:val="00841487"/>
    <w:rsid w:val="00843609"/>
    <w:rsid w:val="00844E58"/>
    <w:rsid w:val="008451C9"/>
    <w:rsid w:val="0084524A"/>
    <w:rsid w:val="00845740"/>
    <w:rsid w:val="00846DBB"/>
    <w:rsid w:val="00851930"/>
    <w:rsid w:val="00853E83"/>
    <w:rsid w:val="00854356"/>
    <w:rsid w:val="0085489C"/>
    <w:rsid w:val="00854C30"/>
    <w:rsid w:val="008554F6"/>
    <w:rsid w:val="00856E44"/>
    <w:rsid w:val="00860B2C"/>
    <w:rsid w:val="00861CEB"/>
    <w:rsid w:val="008623A6"/>
    <w:rsid w:val="00862DF5"/>
    <w:rsid w:val="00864228"/>
    <w:rsid w:val="008645D1"/>
    <w:rsid w:val="0086732C"/>
    <w:rsid w:val="00867F1B"/>
    <w:rsid w:val="008709C6"/>
    <w:rsid w:val="00870AB7"/>
    <w:rsid w:val="008722E3"/>
    <w:rsid w:val="00873890"/>
    <w:rsid w:val="00873C59"/>
    <w:rsid w:val="00873EC5"/>
    <w:rsid w:val="008740D1"/>
    <w:rsid w:val="0087453E"/>
    <w:rsid w:val="008749BC"/>
    <w:rsid w:val="008757E5"/>
    <w:rsid w:val="008770E3"/>
    <w:rsid w:val="00877A02"/>
    <w:rsid w:val="00877A28"/>
    <w:rsid w:val="0088012D"/>
    <w:rsid w:val="008803CE"/>
    <w:rsid w:val="0088135F"/>
    <w:rsid w:val="00881E60"/>
    <w:rsid w:val="00882336"/>
    <w:rsid w:val="00883388"/>
    <w:rsid w:val="0088423C"/>
    <w:rsid w:val="008858D2"/>
    <w:rsid w:val="00885CAC"/>
    <w:rsid w:val="00885D97"/>
    <w:rsid w:val="00887739"/>
    <w:rsid w:val="008909FA"/>
    <w:rsid w:val="00892491"/>
    <w:rsid w:val="008924CC"/>
    <w:rsid w:val="008934D8"/>
    <w:rsid w:val="008A02CE"/>
    <w:rsid w:val="008A0498"/>
    <w:rsid w:val="008A0881"/>
    <w:rsid w:val="008A0896"/>
    <w:rsid w:val="008A203D"/>
    <w:rsid w:val="008A50CB"/>
    <w:rsid w:val="008A552D"/>
    <w:rsid w:val="008B0C69"/>
    <w:rsid w:val="008B175A"/>
    <w:rsid w:val="008B4B6D"/>
    <w:rsid w:val="008B6DE6"/>
    <w:rsid w:val="008B774A"/>
    <w:rsid w:val="008C03FC"/>
    <w:rsid w:val="008C3977"/>
    <w:rsid w:val="008C7CA1"/>
    <w:rsid w:val="008C7E91"/>
    <w:rsid w:val="008D2FDE"/>
    <w:rsid w:val="008D4554"/>
    <w:rsid w:val="008D4959"/>
    <w:rsid w:val="008D4A3F"/>
    <w:rsid w:val="008D52C4"/>
    <w:rsid w:val="008D64D3"/>
    <w:rsid w:val="008D7DCA"/>
    <w:rsid w:val="008E08B2"/>
    <w:rsid w:val="008E11FF"/>
    <w:rsid w:val="008E264D"/>
    <w:rsid w:val="008E409D"/>
    <w:rsid w:val="008E4DA9"/>
    <w:rsid w:val="008E4F93"/>
    <w:rsid w:val="008E6055"/>
    <w:rsid w:val="008F1E0F"/>
    <w:rsid w:val="008F21D5"/>
    <w:rsid w:val="008F47E4"/>
    <w:rsid w:val="008F4A60"/>
    <w:rsid w:val="008F4F47"/>
    <w:rsid w:val="008F5CA1"/>
    <w:rsid w:val="008F5F89"/>
    <w:rsid w:val="009018E2"/>
    <w:rsid w:val="009034FA"/>
    <w:rsid w:val="00903597"/>
    <w:rsid w:val="0090428C"/>
    <w:rsid w:val="009047AE"/>
    <w:rsid w:val="009047DF"/>
    <w:rsid w:val="00905B48"/>
    <w:rsid w:val="00906BFF"/>
    <w:rsid w:val="00906DE3"/>
    <w:rsid w:val="00906FD1"/>
    <w:rsid w:val="0091038F"/>
    <w:rsid w:val="0091162D"/>
    <w:rsid w:val="00912430"/>
    <w:rsid w:val="0091257D"/>
    <w:rsid w:val="009127A7"/>
    <w:rsid w:val="00913554"/>
    <w:rsid w:val="009138CA"/>
    <w:rsid w:val="00914741"/>
    <w:rsid w:val="00914747"/>
    <w:rsid w:val="009149FA"/>
    <w:rsid w:val="009158BB"/>
    <w:rsid w:val="009202CC"/>
    <w:rsid w:val="009266C6"/>
    <w:rsid w:val="009273E5"/>
    <w:rsid w:val="00931963"/>
    <w:rsid w:val="00931BB8"/>
    <w:rsid w:val="00931DE7"/>
    <w:rsid w:val="00931E55"/>
    <w:rsid w:val="0093397F"/>
    <w:rsid w:val="00933BCF"/>
    <w:rsid w:val="00934333"/>
    <w:rsid w:val="00935771"/>
    <w:rsid w:val="00936BC0"/>
    <w:rsid w:val="00940E2E"/>
    <w:rsid w:val="0094212D"/>
    <w:rsid w:val="00942B83"/>
    <w:rsid w:val="00942BB7"/>
    <w:rsid w:val="0094305E"/>
    <w:rsid w:val="009443FA"/>
    <w:rsid w:val="00946D69"/>
    <w:rsid w:val="00947E72"/>
    <w:rsid w:val="00951849"/>
    <w:rsid w:val="00951A2F"/>
    <w:rsid w:val="009567D2"/>
    <w:rsid w:val="009578B0"/>
    <w:rsid w:val="00960ACC"/>
    <w:rsid w:val="00960E91"/>
    <w:rsid w:val="0096120E"/>
    <w:rsid w:val="00961388"/>
    <w:rsid w:val="00964EE5"/>
    <w:rsid w:val="00965372"/>
    <w:rsid w:val="00965C80"/>
    <w:rsid w:val="009661CC"/>
    <w:rsid w:val="00966EE6"/>
    <w:rsid w:val="00967C74"/>
    <w:rsid w:val="00970755"/>
    <w:rsid w:val="00970AD4"/>
    <w:rsid w:val="00972FA8"/>
    <w:rsid w:val="009731D6"/>
    <w:rsid w:val="0097434B"/>
    <w:rsid w:val="009743FD"/>
    <w:rsid w:val="00975BAD"/>
    <w:rsid w:val="00980AE0"/>
    <w:rsid w:val="00980E0B"/>
    <w:rsid w:val="00982612"/>
    <w:rsid w:val="0098325C"/>
    <w:rsid w:val="00983292"/>
    <w:rsid w:val="0098387D"/>
    <w:rsid w:val="009869A8"/>
    <w:rsid w:val="00987050"/>
    <w:rsid w:val="0099032B"/>
    <w:rsid w:val="00990447"/>
    <w:rsid w:val="009909F4"/>
    <w:rsid w:val="00991B10"/>
    <w:rsid w:val="00992E3F"/>
    <w:rsid w:val="00993788"/>
    <w:rsid w:val="0099457D"/>
    <w:rsid w:val="00995D6F"/>
    <w:rsid w:val="0099668F"/>
    <w:rsid w:val="009A235B"/>
    <w:rsid w:val="009A250C"/>
    <w:rsid w:val="009A279A"/>
    <w:rsid w:val="009A29A9"/>
    <w:rsid w:val="009A342C"/>
    <w:rsid w:val="009A4213"/>
    <w:rsid w:val="009A5941"/>
    <w:rsid w:val="009A6904"/>
    <w:rsid w:val="009A778E"/>
    <w:rsid w:val="009B1210"/>
    <w:rsid w:val="009B16E6"/>
    <w:rsid w:val="009B1A61"/>
    <w:rsid w:val="009B1A95"/>
    <w:rsid w:val="009B20E6"/>
    <w:rsid w:val="009B2A33"/>
    <w:rsid w:val="009B3544"/>
    <w:rsid w:val="009B3BAF"/>
    <w:rsid w:val="009B3C0E"/>
    <w:rsid w:val="009B4148"/>
    <w:rsid w:val="009B6774"/>
    <w:rsid w:val="009B7B1C"/>
    <w:rsid w:val="009C0463"/>
    <w:rsid w:val="009C0904"/>
    <w:rsid w:val="009C1F0B"/>
    <w:rsid w:val="009C3A93"/>
    <w:rsid w:val="009C48A8"/>
    <w:rsid w:val="009C52FF"/>
    <w:rsid w:val="009C6458"/>
    <w:rsid w:val="009C6A10"/>
    <w:rsid w:val="009C6C3B"/>
    <w:rsid w:val="009C7790"/>
    <w:rsid w:val="009D40C9"/>
    <w:rsid w:val="009D4717"/>
    <w:rsid w:val="009D50A0"/>
    <w:rsid w:val="009D52CB"/>
    <w:rsid w:val="009D682D"/>
    <w:rsid w:val="009D78EB"/>
    <w:rsid w:val="009E003F"/>
    <w:rsid w:val="009E2EBD"/>
    <w:rsid w:val="009E35B3"/>
    <w:rsid w:val="009E4132"/>
    <w:rsid w:val="009E4FE5"/>
    <w:rsid w:val="009E52F5"/>
    <w:rsid w:val="009E5A88"/>
    <w:rsid w:val="009F400E"/>
    <w:rsid w:val="009F4E13"/>
    <w:rsid w:val="009F4F6A"/>
    <w:rsid w:val="009F59A9"/>
    <w:rsid w:val="009F6784"/>
    <w:rsid w:val="009F78F1"/>
    <w:rsid w:val="009F7A6E"/>
    <w:rsid w:val="00A02FC8"/>
    <w:rsid w:val="00A03DAB"/>
    <w:rsid w:val="00A043F1"/>
    <w:rsid w:val="00A04A4F"/>
    <w:rsid w:val="00A05100"/>
    <w:rsid w:val="00A061AF"/>
    <w:rsid w:val="00A07104"/>
    <w:rsid w:val="00A1028E"/>
    <w:rsid w:val="00A11AAD"/>
    <w:rsid w:val="00A1246F"/>
    <w:rsid w:val="00A143D7"/>
    <w:rsid w:val="00A145F6"/>
    <w:rsid w:val="00A14A26"/>
    <w:rsid w:val="00A176D4"/>
    <w:rsid w:val="00A17767"/>
    <w:rsid w:val="00A17B19"/>
    <w:rsid w:val="00A203F5"/>
    <w:rsid w:val="00A21B43"/>
    <w:rsid w:val="00A24282"/>
    <w:rsid w:val="00A2463D"/>
    <w:rsid w:val="00A276A8"/>
    <w:rsid w:val="00A27BE8"/>
    <w:rsid w:val="00A3020F"/>
    <w:rsid w:val="00A32073"/>
    <w:rsid w:val="00A322E1"/>
    <w:rsid w:val="00A3401F"/>
    <w:rsid w:val="00A36136"/>
    <w:rsid w:val="00A36696"/>
    <w:rsid w:val="00A37362"/>
    <w:rsid w:val="00A41059"/>
    <w:rsid w:val="00A43687"/>
    <w:rsid w:val="00A46959"/>
    <w:rsid w:val="00A472CF"/>
    <w:rsid w:val="00A47BEB"/>
    <w:rsid w:val="00A52295"/>
    <w:rsid w:val="00A54FB2"/>
    <w:rsid w:val="00A56AF2"/>
    <w:rsid w:val="00A6017E"/>
    <w:rsid w:val="00A60BEF"/>
    <w:rsid w:val="00A61835"/>
    <w:rsid w:val="00A61F30"/>
    <w:rsid w:val="00A62990"/>
    <w:rsid w:val="00A62E8F"/>
    <w:rsid w:val="00A641EF"/>
    <w:rsid w:val="00A644EC"/>
    <w:rsid w:val="00A6656D"/>
    <w:rsid w:val="00A66E9D"/>
    <w:rsid w:val="00A67C4C"/>
    <w:rsid w:val="00A67ED0"/>
    <w:rsid w:val="00A73E9B"/>
    <w:rsid w:val="00A8036B"/>
    <w:rsid w:val="00A804EE"/>
    <w:rsid w:val="00A80CB0"/>
    <w:rsid w:val="00A81E8F"/>
    <w:rsid w:val="00A827E2"/>
    <w:rsid w:val="00A82F0D"/>
    <w:rsid w:val="00A83167"/>
    <w:rsid w:val="00A85590"/>
    <w:rsid w:val="00A87034"/>
    <w:rsid w:val="00A8791A"/>
    <w:rsid w:val="00A900DB"/>
    <w:rsid w:val="00A90773"/>
    <w:rsid w:val="00A90C78"/>
    <w:rsid w:val="00A92161"/>
    <w:rsid w:val="00A939B0"/>
    <w:rsid w:val="00A942B3"/>
    <w:rsid w:val="00A95174"/>
    <w:rsid w:val="00A96052"/>
    <w:rsid w:val="00AA0959"/>
    <w:rsid w:val="00AA260B"/>
    <w:rsid w:val="00AA2EFE"/>
    <w:rsid w:val="00AA6FAD"/>
    <w:rsid w:val="00AA7A14"/>
    <w:rsid w:val="00AB0213"/>
    <w:rsid w:val="00AB1F6B"/>
    <w:rsid w:val="00AB31C5"/>
    <w:rsid w:val="00AB3498"/>
    <w:rsid w:val="00AB3641"/>
    <w:rsid w:val="00AB3CDB"/>
    <w:rsid w:val="00AB487D"/>
    <w:rsid w:val="00AB5950"/>
    <w:rsid w:val="00AB6E9B"/>
    <w:rsid w:val="00AB7AB3"/>
    <w:rsid w:val="00AC1BFA"/>
    <w:rsid w:val="00AC1FD9"/>
    <w:rsid w:val="00AC3315"/>
    <w:rsid w:val="00AC3D9C"/>
    <w:rsid w:val="00AC4868"/>
    <w:rsid w:val="00AC7BE0"/>
    <w:rsid w:val="00AC7C99"/>
    <w:rsid w:val="00AD0984"/>
    <w:rsid w:val="00AD0BF3"/>
    <w:rsid w:val="00AD23FE"/>
    <w:rsid w:val="00AD42B1"/>
    <w:rsid w:val="00AD4775"/>
    <w:rsid w:val="00AD6480"/>
    <w:rsid w:val="00AD6CF3"/>
    <w:rsid w:val="00AD735F"/>
    <w:rsid w:val="00AD74EE"/>
    <w:rsid w:val="00AD75A9"/>
    <w:rsid w:val="00AD796A"/>
    <w:rsid w:val="00AD7C9E"/>
    <w:rsid w:val="00AE4858"/>
    <w:rsid w:val="00AE5433"/>
    <w:rsid w:val="00AE57B8"/>
    <w:rsid w:val="00AE6835"/>
    <w:rsid w:val="00AE7124"/>
    <w:rsid w:val="00AF1107"/>
    <w:rsid w:val="00AF1568"/>
    <w:rsid w:val="00AF1988"/>
    <w:rsid w:val="00AF2A8C"/>
    <w:rsid w:val="00AF481B"/>
    <w:rsid w:val="00AF5CD8"/>
    <w:rsid w:val="00AF63C9"/>
    <w:rsid w:val="00AF6789"/>
    <w:rsid w:val="00AF6E3E"/>
    <w:rsid w:val="00AF770B"/>
    <w:rsid w:val="00B007D5"/>
    <w:rsid w:val="00B00A26"/>
    <w:rsid w:val="00B0239C"/>
    <w:rsid w:val="00B0314B"/>
    <w:rsid w:val="00B03F25"/>
    <w:rsid w:val="00B0492F"/>
    <w:rsid w:val="00B0499B"/>
    <w:rsid w:val="00B05427"/>
    <w:rsid w:val="00B05500"/>
    <w:rsid w:val="00B05CAB"/>
    <w:rsid w:val="00B06F4B"/>
    <w:rsid w:val="00B11039"/>
    <w:rsid w:val="00B1305D"/>
    <w:rsid w:val="00B15F53"/>
    <w:rsid w:val="00B17117"/>
    <w:rsid w:val="00B171A3"/>
    <w:rsid w:val="00B175E2"/>
    <w:rsid w:val="00B17757"/>
    <w:rsid w:val="00B17890"/>
    <w:rsid w:val="00B20CF0"/>
    <w:rsid w:val="00B23CC3"/>
    <w:rsid w:val="00B25903"/>
    <w:rsid w:val="00B25A14"/>
    <w:rsid w:val="00B25E8F"/>
    <w:rsid w:val="00B31BA3"/>
    <w:rsid w:val="00B322C2"/>
    <w:rsid w:val="00B327E0"/>
    <w:rsid w:val="00B32BCA"/>
    <w:rsid w:val="00B33459"/>
    <w:rsid w:val="00B33C69"/>
    <w:rsid w:val="00B3429F"/>
    <w:rsid w:val="00B3532B"/>
    <w:rsid w:val="00B35585"/>
    <w:rsid w:val="00B3606A"/>
    <w:rsid w:val="00B37096"/>
    <w:rsid w:val="00B4410D"/>
    <w:rsid w:val="00B445B3"/>
    <w:rsid w:val="00B4461C"/>
    <w:rsid w:val="00B45126"/>
    <w:rsid w:val="00B46D6A"/>
    <w:rsid w:val="00B47666"/>
    <w:rsid w:val="00B4771C"/>
    <w:rsid w:val="00B504D1"/>
    <w:rsid w:val="00B51240"/>
    <w:rsid w:val="00B5160A"/>
    <w:rsid w:val="00B52B0E"/>
    <w:rsid w:val="00B53788"/>
    <w:rsid w:val="00B54ECE"/>
    <w:rsid w:val="00B552C2"/>
    <w:rsid w:val="00B55AF0"/>
    <w:rsid w:val="00B55EE5"/>
    <w:rsid w:val="00B56A74"/>
    <w:rsid w:val="00B60D37"/>
    <w:rsid w:val="00B618F8"/>
    <w:rsid w:val="00B62143"/>
    <w:rsid w:val="00B631E4"/>
    <w:rsid w:val="00B6355B"/>
    <w:rsid w:val="00B63D79"/>
    <w:rsid w:val="00B64884"/>
    <w:rsid w:val="00B64FA2"/>
    <w:rsid w:val="00B66B4F"/>
    <w:rsid w:val="00B67962"/>
    <w:rsid w:val="00B700FB"/>
    <w:rsid w:val="00B703A6"/>
    <w:rsid w:val="00B70A5C"/>
    <w:rsid w:val="00B70E4A"/>
    <w:rsid w:val="00B71619"/>
    <w:rsid w:val="00B72FB4"/>
    <w:rsid w:val="00B740D4"/>
    <w:rsid w:val="00B74646"/>
    <w:rsid w:val="00B74C58"/>
    <w:rsid w:val="00B74F06"/>
    <w:rsid w:val="00B7532E"/>
    <w:rsid w:val="00B75515"/>
    <w:rsid w:val="00B76416"/>
    <w:rsid w:val="00B76EDD"/>
    <w:rsid w:val="00B7740C"/>
    <w:rsid w:val="00B77DDC"/>
    <w:rsid w:val="00B8009A"/>
    <w:rsid w:val="00B80A20"/>
    <w:rsid w:val="00B80E9E"/>
    <w:rsid w:val="00B81249"/>
    <w:rsid w:val="00B82111"/>
    <w:rsid w:val="00B83529"/>
    <w:rsid w:val="00B841DD"/>
    <w:rsid w:val="00B8491C"/>
    <w:rsid w:val="00B8601C"/>
    <w:rsid w:val="00B86F60"/>
    <w:rsid w:val="00B87ADF"/>
    <w:rsid w:val="00B90059"/>
    <w:rsid w:val="00B904E7"/>
    <w:rsid w:val="00B913CC"/>
    <w:rsid w:val="00B91486"/>
    <w:rsid w:val="00B948EE"/>
    <w:rsid w:val="00BA0294"/>
    <w:rsid w:val="00BA1F01"/>
    <w:rsid w:val="00BA21FE"/>
    <w:rsid w:val="00BA3473"/>
    <w:rsid w:val="00BA407E"/>
    <w:rsid w:val="00BA528C"/>
    <w:rsid w:val="00BA57EC"/>
    <w:rsid w:val="00BA756C"/>
    <w:rsid w:val="00BA7C35"/>
    <w:rsid w:val="00BB0AFD"/>
    <w:rsid w:val="00BB1790"/>
    <w:rsid w:val="00BB1F42"/>
    <w:rsid w:val="00BB324C"/>
    <w:rsid w:val="00BB35CD"/>
    <w:rsid w:val="00BB3B8F"/>
    <w:rsid w:val="00BB40A6"/>
    <w:rsid w:val="00BB69EA"/>
    <w:rsid w:val="00BC02F5"/>
    <w:rsid w:val="00BC0447"/>
    <w:rsid w:val="00BC0AB2"/>
    <w:rsid w:val="00BC0F5E"/>
    <w:rsid w:val="00BC1B7F"/>
    <w:rsid w:val="00BC26F0"/>
    <w:rsid w:val="00BC291E"/>
    <w:rsid w:val="00BC36B6"/>
    <w:rsid w:val="00BC56CB"/>
    <w:rsid w:val="00BC5E1A"/>
    <w:rsid w:val="00BC60DD"/>
    <w:rsid w:val="00BC64B7"/>
    <w:rsid w:val="00BD00BA"/>
    <w:rsid w:val="00BD0348"/>
    <w:rsid w:val="00BD164D"/>
    <w:rsid w:val="00BD1A68"/>
    <w:rsid w:val="00BD3352"/>
    <w:rsid w:val="00BD3923"/>
    <w:rsid w:val="00BD52C7"/>
    <w:rsid w:val="00BD56AF"/>
    <w:rsid w:val="00BD5845"/>
    <w:rsid w:val="00BD6139"/>
    <w:rsid w:val="00BD73CA"/>
    <w:rsid w:val="00BD7EDD"/>
    <w:rsid w:val="00BE27B8"/>
    <w:rsid w:val="00BE3130"/>
    <w:rsid w:val="00BE39CD"/>
    <w:rsid w:val="00BE3CDA"/>
    <w:rsid w:val="00BE4007"/>
    <w:rsid w:val="00BE46C7"/>
    <w:rsid w:val="00BE4B1D"/>
    <w:rsid w:val="00BE6313"/>
    <w:rsid w:val="00BF0414"/>
    <w:rsid w:val="00BF09F6"/>
    <w:rsid w:val="00BF1724"/>
    <w:rsid w:val="00BF356D"/>
    <w:rsid w:val="00BF3851"/>
    <w:rsid w:val="00BF4E18"/>
    <w:rsid w:val="00BF730E"/>
    <w:rsid w:val="00C014C1"/>
    <w:rsid w:val="00C02254"/>
    <w:rsid w:val="00C03C71"/>
    <w:rsid w:val="00C04EBE"/>
    <w:rsid w:val="00C0616F"/>
    <w:rsid w:val="00C0679A"/>
    <w:rsid w:val="00C071A1"/>
    <w:rsid w:val="00C07229"/>
    <w:rsid w:val="00C07379"/>
    <w:rsid w:val="00C1021C"/>
    <w:rsid w:val="00C10A7D"/>
    <w:rsid w:val="00C10A80"/>
    <w:rsid w:val="00C130D1"/>
    <w:rsid w:val="00C15992"/>
    <w:rsid w:val="00C15D03"/>
    <w:rsid w:val="00C162F6"/>
    <w:rsid w:val="00C16864"/>
    <w:rsid w:val="00C16CE7"/>
    <w:rsid w:val="00C16E88"/>
    <w:rsid w:val="00C17D30"/>
    <w:rsid w:val="00C2021D"/>
    <w:rsid w:val="00C2029B"/>
    <w:rsid w:val="00C212EF"/>
    <w:rsid w:val="00C24970"/>
    <w:rsid w:val="00C25BBF"/>
    <w:rsid w:val="00C25E4A"/>
    <w:rsid w:val="00C27711"/>
    <w:rsid w:val="00C278AE"/>
    <w:rsid w:val="00C3322A"/>
    <w:rsid w:val="00C33615"/>
    <w:rsid w:val="00C33938"/>
    <w:rsid w:val="00C34590"/>
    <w:rsid w:val="00C34AA5"/>
    <w:rsid w:val="00C361D0"/>
    <w:rsid w:val="00C36E02"/>
    <w:rsid w:val="00C36EA7"/>
    <w:rsid w:val="00C377B4"/>
    <w:rsid w:val="00C378A2"/>
    <w:rsid w:val="00C415DD"/>
    <w:rsid w:val="00C4372D"/>
    <w:rsid w:val="00C43B18"/>
    <w:rsid w:val="00C44E27"/>
    <w:rsid w:val="00C45C29"/>
    <w:rsid w:val="00C4606E"/>
    <w:rsid w:val="00C46BDE"/>
    <w:rsid w:val="00C46BE6"/>
    <w:rsid w:val="00C46D5E"/>
    <w:rsid w:val="00C47920"/>
    <w:rsid w:val="00C51480"/>
    <w:rsid w:val="00C51614"/>
    <w:rsid w:val="00C51854"/>
    <w:rsid w:val="00C5227A"/>
    <w:rsid w:val="00C5392F"/>
    <w:rsid w:val="00C55D15"/>
    <w:rsid w:val="00C56D7F"/>
    <w:rsid w:val="00C56E2F"/>
    <w:rsid w:val="00C60777"/>
    <w:rsid w:val="00C61AE0"/>
    <w:rsid w:val="00C63D72"/>
    <w:rsid w:val="00C640DC"/>
    <w:rsid w:val="00C644BE"/>
    <w:rsid w:val="00C64B9B"/>
    <w:rsid w:val="00C64E2E"/>
    <w:rsid w:val="00C6602E"/>
    <w:rsid w:val="00C666F6"/>
    <w:rsid w:val="00C669ED"/>
    <w:rsid w:val="00C67D98"/>
    <w:rsid w:val="00C67F2F"/>
    <w:rsid w:val="00C71228"/>
    <w:rsid w:val="00C72941"/>
    <w:rsid w:val="00C73E67"/>
    <w:rsid w:val="00C74E52"/>
    <w:rsid w:val="00C76556"/>
    <w:rsid w:val="00C76895"/>
    <w:rsid w:val="00C76BC4"/>
    <w:rsid w:val="00C774B4"/>
    <w:rsid w:val="00C7781A"/>
    <w:rsid w:val="00C77A08"/>
    <w:rsid w:val="00C80068"/>
    <w:rsid w:val="00C80F8E"/>
    <w:rsid w:val="00C81734"/>
    <w:rsid w:val="00C822A5"/>
    <w:rsid w:val="00C8271C"/>
    <w:rsid w:val="00C835EE"/>
    <w:rsid w:val="00C8476F"/>
    <w:rsid w:val="00C85315"/>
    <w:rsid w:val="00C86327"/>
    <w:rsid w:val="00C86523"/>
    <w:rsid w:val="00C86A35"/>
    <w:rsid w:val="00C874E7"/>
    <w:rsid w:val="00C8757B"/>
    <w:rsid w:val="00C9038E"/>
    <w:rsid w:val="00C91E3D"/>
    <w:rsid w:val="00C91F7E"/>
    <w:rsid w:val="00C92929"/>
    <w:rsid w:val="00C930C8"/>
    <w:rsid w:val="00C930E9"/>
    <w:rsid w:val="00C938C5"/>
    <w:rsid w:val="00C93E81"/>
    <w:rsid w:val="00C9586D"/>
    <w:rsid w:val="00C966C4"/>
    <w:rsid w:val="00C975A7"/>
    <w:rsid w:val="00CA0470"/>
    <w:rsid w:val="00CA0C72"/>
    <w:rsid w:val="00CA13EA"/>
    <w:rsid w:val="00CA186B"/>
    <w:rsid w:val="00CA1CC2"/>
    <w:rsid w:val="00CA4C0D"/>
    <w:rsid w:val="00CA5105"/>
    <w:rsid w:val="00CA5338"/>
    <w:rsid w:val="00CA73BF"/>
    <w:rsid w:val="00CB15DF"/>
    <w:rsid w:val="00CB2BA1"/>
    <w:rsid w:val="00CB43B1"/>
    <w:rsid w:val="00CC141D"/>
    <w:rsid w:val="00CC14FB"/>
    <w:rsid w:val="00CC1E47"/>
    <w:rsid w:val="00CC2972"/>
    <w:rsid w:val="00CC308F"/>
    <w:rsid w:val="00CC389B"/>
    <w:rsid w:val="00CC40FF"/>
    <w:rsid w:val="00CC4E5B"/>
    <w:rsid w:val="00CC55ED"/>
    <w:rsid w:val="00CC5663"/>
    <w:rsid w:val="00CC5769"/>
    <w:rsid w:val="00CC5BFB"/>
    <w:rsid w:val="00CC5DE6"/>
    <w:rsid w:val="00CC7D8B"/>
    <w:rsid w:val="00CD098D"/>
    <w:rsid w:val="00CD0F38"/>
    <w:rsid w:val="00CD10DC"/>
    <w:rsid w:val="00CD4542"/>
    <w:rsid w:val="00CD4A7F"/>
    <w:rsid w:val="00CD621F"/>
    <w:rsid w:val="00CD63B3"/>
    <w:rsid w:val="00CD6B7A"/>
    <w:rsid w:val="00CE1F56"/>
    <w:rsid w:val="00CE6152"/>
    <w:rsid w:val="00CE680B"/>
    <w:rsid w:val="00CE6C05"/>
    <w:rsid w:val="00CE7A72"/>
    <w:rsid w:val="00CE7A8B"/>
    <w:rsid w:val="00CF0AA5"/>
    <w:rsid w:val="00CF0DAD"/>
    <w:rsid w:val="00CF0ECD"/>
    <w:rsid w:val="00CF0FCB"/>
    <w:rsid w:val="00CF1EA5"/>
    <w:rsid w:val="00CF26A6"/>
    <w:rsid w:val="00CF3A5F"/>
    <w:rsid w:val="00CF3A69"/>
    <w:rsid w:val="00CF6319"/>
    <w:rsid w:val="00CF682B"/>
    <w:rsid w:val="00CF6DF5"/>
    <w:rsid w:val="00CF79BA"/>
    <w:rsid w:val="00CF7AD7"/>
    <w:rsid w:val="00CF7EEC"/>
    <w:rsid w:val="00CF7F08"/>
    <w:rsid w:val="00D00978"/>
    <w:rsid w:val="00D00E06"/>
    <w:rsid w:val="00D011EE"/>
    <w:rsid w:val="00D014EF"/>
    <w:rsid w:val="00D01E8E"/>
    <w:rsid w:val="00D04931"/>
    <w:rsid w:val="00D055EF"/>
    <w:rsid w:val="00D06D71"/>
    <w:rsid w:val="00D10686"/>
    <w:rsid w:val="00D11334"/>
    <w:rsid w:val="00D12427"/>
    <w:rsid w:val="00D12AA3"/>
    <w:rsid w:val="00D130EF"/>
    <w:rsid w:val="00D13DAE"/>
    <w:rsid w:val="00D1455C"/>
    <w:rsid w:val="00D147F5"/>
    <w:rsid w:val="00D15469"/>
    <w:rsid w:val="00D15B8F"/>
    <w:rsid w:val="00D169F2"/>
    <w:rsid w:val="00D16AC0"/>
    <w:rsid w:val="00D17969"/>
    <w:rsid w:val="00D21E1E"/>
    <w:rsid w:val="00D21EB1"/>
    <w:rsid w:val="00D24E50"/>
    <w:rsid w:val="00D26670"/>
    <w:rsid w:val="00D30C1D"/>
    <w:rsid w:val="00D32841"/>
    <w:rsid w:val="00D32BFE"/>
    <w:rsid w:val="00D33798"/>
    <w:rsid w:val="00D34A2D"/>
    <w:rsid w:val="00D35896"/>
    <w:rsid w:val="00D35B87"/>
    <w:rsid w:val="00D35C7D"/>
    <w:rsid w:val="00D3693D"/>
    <w:rsid w:val="00D37D5C"/>
    <w:rsid w:val="00D4056A"/>
    <w:rsid w:val="00D40A4A"/>
    <w:rsid w:val="00D40F0E"/>
    <w:rsid w:val="00D410B7"/>
    <w:rsid w:val="00D4137C"/>
    <w:rsid w:val="00D415F3"/>
    <w:rsid w:val="00D42294"/>
    <w:rsid w:val="00D45183"/>
    <w:rsid w:val="00D45D16"/>
    <w:rsid w:val="00D461E1"/>
    <w:rsid w:val="00D4641F"/>
    <w:rsid w:val="00D46D80"/>
    <w:rsid w:val="00D47613"/>
    <w:rsid w:val="00D477EC"/>
    <w:rsid w:val="00D509A1"/>
    <w:rsid w:val="00D50B40"/>
    <w:rsid w:val="00D51DF3"/>
    <w:rsid w:val="00D520B6"/>
    <w:rsid w:val="00D52A37"/>
    <w:rsid w:val="00D5301E"/>
    <w:rsid w:val="00D54CE3"/>
    <w:rsid w:val="00D569DC"/>
    <w:rsid w:val="00D56A53"/>
    <w:rsid w:val="00D5733E"/>
    <w:rsid w:val="00D62C9B"/>
    <w:rsid w:val="00D6311B"/>
    <w:rsid w:val="00D64F75"/>
    <w:rsid w:val="00D661F3"/>
    <w:rsid w:val="00D66D1F"/>
    <w:rsid w:val="00D67A91"/>
    <w:rsid w:val="00D67FAB"/>
    <w:rsid w:val="00D71616"/>
    <w:rsid w:val="00D727CB"/>
    <w:rsid w:val="00D72B1C"/>
    <w:rsid w:val="00D73C71"/>
    <w:rsid w:val="00D747BC"/>
    <w:rsid w:val="00D74C2E"/>
    <w:rsid w:val="00D75387"/>
    <w:rsid w:val="00D75FDE"/>
    <w:rsid w:val="00D773D9"/>
    <w:rsid w:val="00D8229D"/>
    <w:rsid w:val="00D83764"/>
    <w:rsid w:val="00D84521"/>
    <w:rsid w:val="00D864D2"/>
    <w:rsid w:val="00D868BD"/>
    <w:rsid w:val="00D877AE"/>
    <w:rsid w:val="00D87850"/>
    <w:rsid w:val="00D87F72"/>
    <w:rsid w:val="00D901CF"/>
    <w:rsid w:val="00D90E88"/>
    <w:rsid w:val="00D91118"/>
    <w:rsid w:val="00D91DCC"/>
    <w:rsid w:val="00D924B7"/>
    <w:rsid w:val="00D92F52"/>
    <w:rsid w:val="00D9586B"/>
    <w:rsid w:val="00D95FCF"/>
    <w:rsid w:val="00D97FC1"/>
    <w:rsid w:val="00DA082A"/>
    <w:rsid w:val="00DA16FA"/>
    <w:rsid w:val="00DA298B"/>
    <w:rsid w:val="00DA329F"/>
    <w:rsid w:val="00DA4930"/>
    <w:rsid w:val="00DA50D9"/>
    <w:rsid w:val="00DA57E5"/>
    <w:rsid w:val="00DA590B"/>
    <w:rsid w:val="00DA6618"/>
    <w:rsid w:val="00DA72AA"/>
    <w:rsid w:val="00DB1D12"/>
    <w:rsid w:val="00DB4BA8"/>
    <w:rsid w:val="00DB66E5"/>
    <w:rsid w:val="00DC0442"/>
    <w:rsid w:val="00DC0AE2"/>
    <w:rsid w:val="00DC0B1F"/>
    <w:rsid w:val="00DC47BF"/>
    <w:rsid w:val="00DC4F88"/>
    <w:rsid w:val="00DC77B6"/>
    <w:rsid w:val="00DC790F"/>
    <w:rsid w:val="00DC7AAF"/>
    <w:rsid w:val="00DC7EB9"/>
    <w:rsid w:val="00DD07C8"/>
    <w:rsid w:val="00DD07FA"/>
    <w:rsid w:val="00DD1615"/>
    <w:rsid w:val="00DD24C3"/>
    <w:rsid w:val="00DD4017"/>
    <w:rsid w:val="00DD55D9"/>
    <w:rsid w:val="00DD6F80"/>
    <w:rsid w:val="00DD758C"/>
    <w:rsid w:val="00DE0260"/>
    <w:rsid w:val="00DE0FAA"/>
    <w:rsid w:val="00DE14AB"/>
    <w:rsid w:val="00DE1892"/>
    <w:rsid w:val="00DE2092"/>
    <w:rsid w:val="00DE25D6"/>
    <w:rsid w:val="00DE32F8"/>
    <w:rsid w:val="00DE4A26"/>
    <w:rsid w:val="00DE4B7D"/>
    <w:rsid w:val="00DE5D84"/>
    <w:rsid w:val="00DE61BE"/>
    <w:rsid w:val="00DE6A06"/>
    <w:rsid w:val="00DE6BF6"/>
    <w:rsid w:val="00DE7474"/>
    <w:rsid w:val="00DF1FC5"/>
    <w:rsid w:val="00DF3DEF"/>
    <w:rsid w:val="00DF578E"/>
    <w:rsid w:val="00DF6C78"/>
    <w:rsid w:val="00E00D27"/>
    <w:rsid w:val="00E01775"/>
    <w:rsid w:val="00E033EB"/>
    <w:rsid w:val="00E05420"/>
    <w:rsid w:val="00E05668"/>
    <w:rsid w:val="00E07CC9"/>
    <w:rsid w:val="00E147C5"/>
    <w:rsid w:val="00E166EE"/>
    <w:rsid w:val="00E16F81"/>
    <w:rsid w:val="00E17365"/>
    <w:rsid w:val="00E174D3"/>
    <w:rsid w:val="00E229A5"/>
    <w:rsid w:val="00E23826"/>
    <w:rsid w:val="00E24F33"/>
    <w:rsid w:val="00E25112"/>
    <w:rsid w:val="00E260D7"/>
    <w:rsid w:val="00E26C54"/>
    <w:rsid w:val="00E2711D"/>
    <w:rsid w:val="00E27C10"/>
    <w:rsid w:val="00E305EF"/>
    <w:rsid w:val="00E31742"/>
    <w:rsid w:val="00E318FE"/>
    <w:rsid w:val="00E32E6C"/>
    <w:rsid w:val="00E33C15"/>
    <w:rsid w:val="00E41900"/>
    <w:rsid w:val="00E41D23"/>
    <w:rsid w:val="00E4280E"/>
    <w:rsid w:val="00E42868"/>
    <w:rsid w:val="00E429A4"/>
    <w:rsid w:val="00E42FD0"/>
    <w:rsid w:val="00E44DDD"/>
    <w:rsid w:val="00E46297"/>
    <w:rsid w:val="00E47F7B"/>
    <w:rsid w:val="00E50017"/>
    <w:rsid w:val="00E51A4C"/>
    <w:rsid w:val="00E52563"/>
    <w:rsid w:val="00E54068"/>
    <w:rsid w:val="00E5478C"/>
    <w:rsid w:val="00E549F5"/>
    <w:rsid w:val="00E55491"/>
    <w:rsid w:val="00E565BC"/>
    <w:rsid w:val="00E57885"/>
    <w:rsid w:val="00E616C7"/>
    <w:rsid w:val="00E62551"/>
    <w:rsid w:val="00E6287E"/>
    <w:rsid w:val="00E62DF2"/>
    <w:rsid w:val="00E62ED5"/>
    <w:rsid w:val="00E632FD"/>
    <w:rsid w:val="00E648AE"/>
    <w:rsid w:val="00E64B18"/>
    <w:rsid w:val="00E64E76"/>
    <w:rsid w:val="00E656D9"/>
    <w:rsid w:val="00E70A97"/>
    <w:rsid w:val="00E71C2A"/>
    <w:rsid w:val="00E71F15"/>
    <w:rsid w:val="00E725CA"/>
    <w:rsid w:val="00E751CE"/>
    <w:rsid w:val="00E759B3"/>
    <w:rsid w:val="00E779D6"/>
    <w:rsid w:val="00E77BBB"/>
    <w:rsid w:val="00E8160D"/>
    <w:rsid w:val="00E83536"/>
    <w:rsid w:val="00E836E5"/>
    <w:rsid w:val="00E8552C"/>
    <w:rsid w:val="00E87F18"/>
    <w:rsid w:val="00E93083"/>
    <w:rsid w:val="00E93D0F"/>
    <w:rsid w:val="00E945AA"/>
    <w:rsid w:val="00E956EF"/>
    <w:rsid w:val="00E958CF"/>
    <w:rsid w:val="00EA038C"/>
    <w:rsid w:val="00EA2154"/>
    <w:rsid w:val="00EA2D1B"/>
    <w:rsid w:val="00EA32D9"/>
    <w:rsid w:val="00EA5AC4"/>
    <w:rsid w:val="00EA7514"/>
    <w:rsid w:val="00EB0387"/>
    <w:rsid w:val="00EB137C"/>
    <w:rsid w:val="00EB243B"/>
    <w:rsid w:val="00EB43C5"/>
    <w:rsid w:val="00EB53AD"/>
    <w:rsid w:val="00EB628B"/>
    <w:rsid w:val="00EB64DD"/>
    <w:rsid w:val="00EC0966"/>
    <w:rsid w:val="00EC19EA"/>
    <w:rsid w:val="00EC1DF6"/>
    <w:rsid w:val="00EC2108"/>
    <w:rsid w:val="00EC3DC4"/>
    <w:rsid w:val="00EC47F5"/>
    <w:rsid w:val="00EC4EB2"/>
    <w:rsid w:val="00EC7C7A"/>
    <w:rsid w:val="00ED1C79"/>
    <w:rsid w:val="00ED1FE2"/>
    <w:rsid w:val="00ED2784"/>
    <w:rsid w:val="00ED2B51"/>
    <w:rsid w:val="00ED352A"/>
    <w:rsid w:val="00ED3E6D"/>
    <w:rsid w:val="00ED41D8"/>
    <w:rsid w:val="00ED537B"/>
    <w:rsid w:val="00ED58AE"/>
    <w:rsid w:val="00ED5AA3"/>
    <w:rsid w:val="00ED5D83"/>
    <w:rsid w:val="00ED683D"/>
    <w:rsid w:val="00EE032A"/>
    <w:rsid w:val="00EE10E8"/>
    <w:rsid w:val="00EE2340"/>
    <w:rsid w:val="00EE2C1A"/>
    <w:rsid w:val="00EE30B6"/>
    <w:rsid w:val="00EE34E4"/>
    <w:rsid w:val="00EE6589"/>
    <w:rsid w:val="00EE658A"/>
    <w:rsid w:val="00EE6E67"/>
    <w:rsid w:val="00EE78DC"/>
    <w:rsid w:val="00EF1983"/>
    <w:rsid w:val="00EF1BB6"/>
    <w:rsid w:val="00EF2AEB"/>
    <w:rsid w:val="00EF3719"/>
    <w:rsid w:val="00EF40A3"/>
    <w:rsid w:val="00EF4867"/>
    <w:rsid w:val="00EF4A35"/>
    <w:rsid w:val="00EF7887"/>
    <w:rsid w:val="00EF78FA"/>
    <w:rsid w:val="00EF794C"/>
    <w:rsid w:val="00EF7F69"/>
    <w:rsid w:val="00EF7FB4"/>
    <w:rsid w:val="00F01E17"/>
    <w:rsid w:val="00F026CB"/>
    <w:rsid w:val="00F03A26"/>
    <w:rsid w:val="00F03D5F"/>
    <w:rsid w:val="00F06469"/>
    <w:rsid w:val="00F10D7C"/>
    <w:rsid w:val="00F11099"/>
    <w:rsid w:val="00F120AC"/>
    <w:rsid w:val="00F1245B"/>
    <w:rsid w:val="00F12861"/>
    <w:rsid w:val="00F12C99"/>
    <w:rsid w:val="00F135EB"/>
    <w:rsid w:val="00F16040"/>
    <w:rsid w:val="00F16112"/>
    <w:rsid w:val="00F175AD"/>
    <w:rsid w:val="00F2093A"/>
    <w:rsid w:val="00F20CA4"/>
    <w:rsid w:val="00F213AF"/>
    <w:rsid w:val="00F250F1"/>
    <w:rsid w:val="00F258BD"/>
    <w:rsid w:val="00F25DCD"/>
    <w:rsid w:val="00F25FFD"/>
    <w:rsid w:val="00F26F0D"/>
    <w:rsid w:val="00F26FB2"/>
    <w:rsid w:val="00F3133B"/>
    <w:rsid w:val="00F31525"/>
    <w:rsid w:val="00F31BBB"/>
    <w:rsid w:val="00F32B79"/>
    <w:rsid w:val="00F32D5F"/>
    <w:rsid w:val="00F339C8"/>
    <w:rsid w:val="00F349A0"/>
    <w:rsid w:val="00F34EB9"/>
    <w:rsid w:val="00F36DE3"/>
    <w:rsid w:val="00F37A79"/>
    <w:rsid w:val="00F37DD6"/>
    <w:rsid w:val="00F41A1A"/>
    <w:rsid w:val="00F43C5F"/>
    <w:rsid w:val="00F4484A"/>
    <w:rsid w:val="00F44D74"/>
    <w:rsid w:val="00F456A8"/>
    <w:rsid w:val="00F459EF"/>
    <w:rsid w:val="00F47389"/>
    <w:rsid w:val="00F47924"/>
    <w:rsid w:val="00F5011A"/>
    <w:rsid w:val="00F510C5"/>
    <w:rsid w:val="00F5168D"/>
    <w:rsid w:val="00F539BD"/>
    <w:rsid w:val="00F55172"/>
    <w:rsid w:val="00F56986"/>
    <w:rsid w:val="00F57B8C"/>
    <w:rsid w:val="00F57BF2"/>
    <w:rsid w:val="00F60AE8"/>
    <w:rsid w:val="00F60F27"/>
    <w:rsid w:val="00F61517"/>
    <w:rsid w:val="00F62013"/>
    <w:rsid w:val="00F62B04"/>
    <w:rsid w:val="00F64A7D"/>
    <w:rsid w:val="00F64DC1"/>
    <w:rsid w:val="00F64F4E"/>
    <w:rsid w:val="00F71DF2"/>
    <w:rsid w:val="00F71E16"/>
    <w:rsid w:val="00F72149"/>
    <w:rsid w:val="00F7404B"/>
    <w:rsid w:val="00F74C79"/>
    <w:rsid w:val="00F74DF5"/>
    <w:rsid w:val="00F7520C"/>
    <w:rsid w:val="00F75C94"/>
    <w:rsid w:val="00F7670E"/>
    <w:rsid w:val="00F82490"/>
    <w:rsid w:val="00F82500"/>
    <w:rsid w:val="00F85FBF"/>
    <w:rsid w:val="00F86DD5"/>
    <w:rsid w:val="00F87230"/>
    <w:rsid w:val="00F873B4"/>
    <w:rsid w:val="00F878F0"/>
    <w:rsid w:val="00F87C31"/>
    <w:rsid w:val="00F90117"/>
    <w:rsid w:val="00F90823"/>
    <w:rsid w:val="00F91646"/>
    <w:rsid w:val="00F91D68"/>
    <w:rsid w:val="00F930F1"/>
    <w:rsid w:val="00F93648"/>
    <w:rsid w:val="00F93CE8"/>
    <w:rsid w:val="00F951CB"/>
    <w:rsid w:val="00F9565E"/>
    <w:rsid w:val="00F959B0"/>
    <w:rsid w:val="00F97CE7"/>
    <w:rsid w:val="00F97D39"/>
    <w:rsid w:val="00FA03CC"/>
    <w:rsid w:val="00FA183F"/>
    <w:rsid w:val="00FA198D"/>
    <w:rsid w:val="00FA30E9"/>
    <w:rsid w:val="00FA3B6A"/>
    <w:rsid w:val="00FA3F24"/>
    <w:rsid w:val="00FA42F6"/>
    <w:rsid w:val="00FA4633"/>
    <w:rsid w:val="00FA5201"/>
    <w:rsid w:val="00FA5591"/>
    <w:rsid w:val="00FA6397"/>
    <w:rsid w:val="00FA75AE"/>
    <w:rsid w:val="00FA7ACD"/>
    <w:rsid w:val="00FB063E"/>
    <w:rsid w:val="00FB23F9"/>
    <w:rsid w:val="00FB2488"/>
    <w:rsid w:val="00FB43DE"/>
    <w:rsid w:val="00FB4F5F"/>
    <w:rsid w:val="00FB534D"/>
    <w:rsid w:val="00FB53B0"/>
    <w:rsid w:val="00FB72EF"/>
    <w:rsid w:val="00FB7ABC"/>
    <w:rsid w:val="00FC05AD"/>
    <w:rsid w:val="00FC0E86"/>
    <w:rsid w:val="00FC13B5"/>
    <w:rsid w:val="00FC1697"/>
    <w:rsid w:val="00FC2F0B"/>
    <w:rsid w:val="00FC3DBB"/>
    <w:rsid w:val="00FC5A86"/>
    <w:rsid w:val="00FC6690"/>
    <w:rsid w:val="00FC7A2E"/>
    <w:rsid w:val="00FC7E84"/>
    <w:rsid w:val="00FD343E"/>
    <w:rsid w:val="00FD38DB"/>
    <w:rsid w:val="00FD41F3"/>
    <w:rsid w:val="00FD544D"/>
    <w:rsid w:val="00FD54B5"/>
    <w:rsid w:val="00FD5661"/>
    <w:rsid w:val="00FD62AE"/>
    <w:rsid w:val="00FD64CE"/>
    <w:rsid w:val="00FD769A"/>
    <w:rsid w:val="00FE045D"/>
    <w:rsid w:val="00FE2BF6"/>
    <w:rsid w:val="00FE2C77"/>
    <w:rsid w:val="00FE48DA"/>
    <w:rsid w:val="00FE4E8A"/>
    <w:rsid w:val="00FE5A5E"/>
    <w:rsid w:val="00FF03F6"/>
    <w:rsid w:val="00FF05E8"/>
    <w:rsid w:val="00FF0E93"/>
    <w:rsid w:val="00FF1904"/>
    <w:rsid w:val="00FF1CD3"/>
    <w:rsid w:val="00FF22B5"/>
    <w:rsid w:val="00FF23F1"/>
    <w:rsid w:val="00FF2E8A"/>
    <w:rsid w:val="00FF3379"/>
    <w:rsid w:val="00FF4149"/>
    <w:rsid w:val="00FF448B"/>
    <w:rsid w:val="00FF5AF4"/>
    <w:rsid w:val="00FF736F"/>
    <w:rsid w:val="34EF3BC3"/>
    <w:rsid w:val="5FC0294C"/>
    <w:rsid w:val="6F3A5A10"/>
    <w:rsid w:val="70DA3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DD449"/>
  <w15:docId w15:val="{4C805469-B046-4FD8-8A04-0273A5F60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320"/>
        <w:tab w:val="right" w:pos="8640"/>
      </w:tabs>
      <w:spacing w:after="0" w:line="240" w:lineRule="auto"/>
    </w:pPr>
  </w:style>
  <w:style w:type="paragraph" w:styleId="Header">
    <w:name w:val="header"/>
    <w:basedOn w:val="Normal"/>
    <w:link w:val="HeaderChar"/>
    <w:uiPriority w:val="99"/>
    <w:unhideWhenUsed/>
    <w:qFormat/>
    <w:pPr>
      <w:tabs>
        <w:tab w:val="center" w:pos="4320"/>
        <w:tab w:val="right" w:pos="8640"/>
      </w:tabs>
      <w:spacing w:after="0" w:line="240" w:lineRule="auto"/>
    </w:p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sz w:val="22"/>
      <w:szCs w:val="22"/>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styleId="PlaceholderText">
    <w:name w:val="Placeholder Text"/>
    <w:basedOn w:val="DefaultParagraphFont"/>
    <w:uiPriority w:val="99"/>
    <w:semiHidden/>
    <w:qFormat/>
    <w:rPr>
      <w:color w:val="80808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Bibliography1">
    <w:name w:val="Bibliography1"/>
    <w:basedOn w:val="Normal"/>
    <w:next w:val="Normal"/>
    <w:uiPriority w:val="37"/>
    <w:unhideWhenUsed/>
    <w:qFormat/>
    <w:pPr>
      <w:tabs>
        <w:tab w:val="left" w:pos="384"/>
      </w:tabs>
      <w:spacing w:after="240" w:line="240" w:lineRule="auto"/>
      <w:ind w:left="384" w:hanging="384"/>
    </w:pPr>
  </w:style>
  <w:style w:type="paragraph" w:styleId="Revision">
    <w:name w:val="Revision"/>
    <w:hidden/>
    <w:uiPriority w:val="99"/>
    <w:unhideWhenUsed/>
    <w:rsid w:val="0012161F"/>
    <w:rPr>
      <w:sz w:val="22"/>
      <w:szCs w:val="22"/>
    </w:rPr>
  </w:style>
  <w:style w:type="character" w:styleId="LineNumber">
    <w:name w:val="line number"/>
    <w:basedOn w:val="DefaultParagraphFont"/>
    <w:uiPriority w:val="99"/>
    <w:semiHidden/>
    <w:unhideWhenUsed/>
    <w:rsid w:val="00FA198D"/>
  </w:style>
  <w:style w:type="paragraph" w:styleId="Bibliography">
    <w:name w:val="Bibliography"/>
    <w:basedOn w:val="Normal"/>
    <w:next w:val="Normal"/>
    <w:uiPriority w:val="37"/>
    <w:unhideWhenUsed/>
    <w:rsid w:val="00C0679A"/>
    <w:pPr>
      <w:spacing w:after="240" w:line="240" w:lineRule="auto"/>
      <w:ind w:left="720" w:hanging="720"/>
    </w:pPr>
  </w:style>
  <w:style w:type="character" w:styleId="UnresolvedMention">
    <w:name w:val="Unresolved Mention"/>
    <w:basedOn w:val="DefaultParagraphFont"/>
    <w:uiPriority w:val="99"/>
    <w:semiHidden/>
    <w:unhideWhenUsed/>
    <w:rsid w:val="00E42FD0"/>
    <w:rPr>
      <w:color w:val="605E5C"/>
      <w:shd w:val="clear" w:color="auto" w:fill="E1DFDD"/>
    </w:rPr>
  </w:style>
  <w:style w:type="character" w:styleId="FollowedHyperlink">
    <w:name w:val="FollowedHyperlink"/>
    <w:basedOn w:val="DefaultParagraphFont"/>
    <w:uiPriority w:val="99"/>
    <w:semiHidden/>
    <w:unhideWhenUsed/>
    <w:rsid w:val="00E42F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aum@wisc.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gitee.com/peng-zhen-1859/programs-associated-with-publications/tree/master/Tetris_model" TargetMode="External"/><Relationship Id="rId4" Type="http://schemas.openxmlformats.org/officeDocument/2006/relationships/settings" Target="settings.xml"/><Relationship Id="rId9" Type="http://schemas.openxmlformats.org/officeDocument/2006/relationships/hyperlink" Target="https://github.com/PENG-Zhen/Programs-associated-with-publications/tree/master/Tetris_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EAE12-7D59-4860-92B3-0B04E9293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4240</Words>
  <Characters>24169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ECUST</Company>
  <LinksUpToDate>false</LinksUpToDate>
  <CharactersWithSpaces>28353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Authors</dc:creator>
  <cp:lastModifiedBy>Zhen Peng</cp:lastModifiedBy>
  <cp:revision>12</cp:revision>
  <cp:lastPrinted>2026-05-31T19:12:00Z</cp:lastPrinted>
  <dcterms:created xsi:type="dcterms:W3CDTF">2026-05-31T18:40:00Z</dcterms:created>
  <dcterms:modified xsi:type="dcterms:W3CDTF">2026-05-31T19:12:00Z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id="aUNdZ87L"/&gt;&lt;style id="http://www.zotero.org/styles/journal-of-molecular-evolution"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y fmtid="{D5CDD505-2E9C-101B-9397-08002B2CF9AE}" pid="4" name="KSOTemplateDocerSaveRecord">
    <vt:lpwstr>eyJoZGlkIjoiYzdhZGI1ZjMyZGNlZWI4NjJmNTEzZWM5YTVjY2U5MWUiLCJ1c2VySWQiOiIxNzc4MzEzMzk0In0=</vt:lpwstr>
  </property>
  <property fmtid="{D5CDD505-2E9C-101B-9397-08002B2CF9AE}" pid="5" name="KSOProductBuildVer">
    <vt:lpwstr>2052-12.1.0.25222</vt:lpwstr>
  </property>
  <property fmtid="{D5CDD505-2E9C-101B-9397-08002B2CF9AE}" pid="6" name="ICV">
    <vt:lpwstr>8EFACDD68F5C4697988D2E16CD20D167_12</vt:lpwstr>
  </property>
</Properties>
</file>