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9C1" w:rsidRPr="002D31FC" w:rsidRDefault="00F849C1" w:rsidP="009A5CF4">
      <w:pPr>
        <w:spacing w:before="480" w:after="0"/>
        <w:outlineLvl w:val="0"/>
        <w:rPr>
          <w:rFonts w:ascii="Cambria" w:hAnsi="Cambria" w:cs="Cambria"/>
          <w:b/>
          <w:bCs/>
          <w:sz w:val="28"/>
          <w:szCs w:val="28"/>
        </w:rPr>
      </w:pPr>
      <w:r>
        <w:rPr>
          <w:rFonts w:ascii="Cambria" w:hAnsi="Cambria" w:cs="Cambria"/>
          <w:b/>
          <w:bCs/>
          <w:sz w:val="28"/>
          <w:szCs w:val="28"/>
        </w:rPr>
        <w:t xml:space="preserve">Contaminants of </w:t>
      </w:r>
      <w:r w:rsidRPr="002D31FC">
        <w:rPr>
          <w:rFonts w:ascii="Cambria" w:hAnsi="Cambria" w:cs="Cambria"/>
          <w:b/>
          <w:bCs/>
          <w:sz w:val="28"/>
          <w:szCs w:val="28"/>
        </w:rPr>
        <w:t xml:space="preserve">Emerging </w:t>
      </w:r>
      <w:r>
        <w:rPr>
          <w:rFonts w:ascii="Cambria" w:hAnsi="Cambria" w:cs="Cambria"/>
          <w:b/>
          <w:bCs/>
          <w:sz w:val="28"/>
          <w:szCs w:val="28"/>
        </w:rPr>
        <w:t>Concern</w:t>
      </w:r>
      <w:r w:rsidRPr="002D31FC">
        <w:rPr>
          <w:rFonts w:ascii="Cambria" w:hAnsi="Cambria" w:cs="Cambria"/>
          <w:b/>
          <w:bCs/>
          <w:sz w:val="28"/>
          <w:szCs w:val="28"/>
        </w:rPr>
        <w:t xml:space="preserve"> in Bats from the Northeastern United States </w:t>
      </w:r>
    </w:p>
    <w:p w:rsidR="00F849C1" w:rsidRPr="002D31FC" w:rsidRDefault="00F849C1" w:rsidP="009A5CF4">
      <w:pPr>
        <w:spacing w:before="480" w:after="0"/>
        <w:outlineLvl w:val="0"/>
        <w:rPr>
          <w:rFonts w:ascii="Cambria" w:hAnsi="Cambria" w:cs="Cambria"/>
          <w:b/>
          <w:bCs/>
          <w:sz w:val="28"/>
          <w:szCs w:val="28"/>
        </w:rPr>
      </w:pPr>
    </w:p>
    <w:p w:rsidR="00F849C1" w:rsidRPr="002D31FC" w:rsidRDefault="00F849C1" w:rsidP="009A5CF4">
      <w:pPr>
        <w:spacing w:before="480" w:after="0"/>
        <w:outlineLvl w:val="0"/>
        <w:rPr>
          <w:rFonts w:ascii="Times New Roman" w:hAnsi="Times New Roman" w:cs="Times New Roman"/>
          <w:sz w:val="24"/>
          <w:szCs w:val="24"/>
        </w:rPr>
      </w:pPr>
      <w:r w:rsidRPr="002D31FC">
        <w:rPr>
          <w:rFonts w:ascii="Times New Roman" w:hAnsi="Times New Roman" w:cs="Times New Roman"/>
          <w:sz w:val="24"/>
          <w:szCs w:val="24"/>
        </w:rPr>
        <w:t xml:space="preserve">Anne </w:t>
      </w:r>
      <w:r>
        <w:rPr>
          <w:rFonts w:ascii="Times New Roman" w:hAnsi="Times New Roman" w:cs="Times New Roman"/>
          <w:sz w:val="24"/>
          <w:szCs w:val="24"/>
        </w:rPr>
        <w:t xml:space="preserve">L. </w:t>
      </w:r>
      <w:r w:rsidRPr="002D31FC">
        <w:rPr>
          <w:rFonts w:ascii="Times New Roman" w:hAnsi="Times New Roman" w:cs="Times New Roman"/>
          <w:sz w:val="24"/>
          <w:szCs w:val="24"/>
        </w:rPr>
        <w:t>Secord</w:t>
      </w:r>
      <w:r w:rsidRPr="002D31FC">
        <w:rPr>
          <w:rFonts w:ascii="Times New Roman" w:hAnsi="Times New Roman" w:cs="Times New Roman"/>
          <w:sz w:val="24"/>
          <w:szCs w:val="24"/>
          <w:vertAlign w:val="superscript"/>
        </w:rPr>
        <w:t>1</w:t>
      </w:r>
      <w:r w:rsidRPr="002D31FC">
        <w:rPr>
          <w:rFonts w:ascii="Times New Roman" w:hAnsi="Times New Roman" w:cs="Times New Roman"/>
          <w:sz w:val="24"/>
          <w:szCs w:val="24"/>
        </w:rPr>
        <w:t xml:space="preserve">, Kathleen </w:t>
      </w:r>
      <w:r>
        <w:rPr>
          <w:rFonts w:ascii="Times New Roman" w:hAnsi="Times New Roman" w:cs="Times New Roman"/>
          <w:sz w:val="24"/>
          <w:szCs w:val="24"/>
        </w:rPr>
        <w:t xml:space="preserve">A. </w:t>
      </w:r>
      <w:r w:rsidRPr="002D31FC">
        <w:rPr>
          <w:rFonts w:ascii="Times New Roman" w:hAnsi="Times New Roman" w:cs="Times New Roman"/>
          <w:sz w:val="24"/>
          <w:szCs w:val="24"/>
        </w:rPr>
        <w:t>Patnode</w:t>
      </w:r>
      <w:r w:rsidRPr="002D31FC">
        <w:rPr>
          <w:rFonts w:ascii="Times New Roman" w:hAnsi="Times New Roman" w:cs="Times New Roman"/>
          <w:sz w:val="24"/>
          <w:szCs w:val="24"/>
          <w:vertAlign w:val="superscript"/>
        </w:rPr>
        <w:t>2</w:t>
      </w:r>
      <w:r w:rsidRPr="002D31FC">
        <w:rPr>
          <w:rFonts w:ascii="Times New Roman" w:hAnsi="Times New Roman" w:cs="Times New Roman"/>
          <w:sz w:val="24"/>
          <w:szCs w:val="24"/>
        </w:rPr>
        <w:t>, Charles Carter</w:t>
      </w:r>
      <w:r w:rsidRPr="002D31FC">
        <w:rPr>
          <w:rFonts w:ascii="Times New Roman" w:hAnsi="Times New Roman" w:cs="Times New Roman"/>
          <w:sz w:val="24"/>
          <w:szCs w:val="24"/>
          <w:vertAlign w:val="superscript"/>
        </w:rPr>
        <w:t>3</w:t>
      </w:r>
      <w:r w:rsidRPr="002D31FC">
        <w:rPr>
          <w:rFonts w:ascii="Times New Roman" w:hAnsi="Times New Roman" w:cs="Times New Roman"/>
          <w:sz w:val="24"/>
          <w:szCs w:val="24"/>
        </w:rPr>
        <w:t xml:space="preserve">, </w:t>
      </w:r>
      <w:r>
        <w:rPr>
          <w:rFonts w:ascii="Times New Roman" w:hAnsi="Times New Roman" w:cs="Times New Roman"/>
          <w:sz w:val="24"/>
          <w:szCs w:val="24"/>
        </w:rPr>
        <w:t>Eric Redman</w:t>
      </w:r>
      <w:r w:rsidRPr="00ED78FA">
        <w:rPr>
          <w:rFonts w:ascii="Times New Roman" w:hAnsi="Times New Roman" w:cs="Times New Roman"/>
          <w:sz w:val="24"/>
          <w:szCs w:val="24"/>
          <w:vertAlign w:val="superscript"/>
        </w:rPr>
        <w:t>4</w:t>
      </w:r>
      <w:r>
        <w:rPr>
          <w:rFonts w:ascii="Times New Roman" w:hAnsi="Times New Roman" w:cs="Times New Roman"/>
          <w:sz w:val="24"/>
          <w:szCs w:val="24"/>
        </w:rPr>
        <w:t>, Daniel J. Gefell</w:t>
      </w:r>
      <w:r w:rsidRPr="00387BA2">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2D31FC">
        <w:rPr>
          <w:rFonts w:ascii="Times New Roman" w:hAnsi="Times New Roman" w:cs="Times New Roman"/>
          <w:sz w:val="24"/>
          <w:szCs w:val="24"/>
        </w:rPr>
        <w:t xml:space="preserve">Andrew </w:t>
      </w:r>
      <w:r>
        <w:rPr>
          <w:rFonts w:ascii="Times New Roman" w:hAnsi="Times New Roman" w:cs="Times New Roman"/>
          <w:sz w:val="24"/>
          <w:szCs w:val="24"/>
        </w:rPr>
        <w:t xml:space="preserve">R. </w:t>
      </w:r>
      <w:r w:rsidRPr="002D31FC">
        <w:rPr>
          <w:rFonts w:ascii="Times New Roman" w:hAnsi="Times New Roman" w:cs="Times New Roman"/>
          <w:sz w:val="24"/>
          <w:szCs w:val="24"/>
        </w:rPr>
        <w:t>Major</w:t>
      </w:r>
      <w:r>
        <w:rPr>
          <w:rFonts w:ascii="Times New Roman" w:hAnsi="Times New Roman" w:cs="Times New Roman"/>
          <w:sz w:val="24"/>
          <w:szCs w:val="24"/>
          <w:vertAlign w:val="superscript"/>
        </w:rPr>
        <w:t xml:space="preserve">5, </w:t>
      </w:r>
      <w:r w:rsidRPr="002D31FC">
        <w:rPr>
          <w:rFonts w:ascii="Times New Roman" w:hAnsi="Times New Roman" w:cs="Times New Roman"/>
          <w:sz w:val="24"/>
          <w:szCs w:val="24"/>
        </w:rPr>
        <w:t xml:space="preserve">Daniel </w:t>
      </w:r>
      <w:r>
        <w:rPr>
          <w:rFonts w:ascii="Times New Roman" w:hAnsi="Times New Roman" w:cs="Times New Roman"/>
          <w:sz w:val="24"/>
          <w:szCs w:val="24"/>
        </w:rPr>
        <w:t xml:space="preserve">W. </w:t>
      </w:r>
      <w:r w:rsidRPr="002D31FC">
        <w:rPr>
          <w:rFonts w:ascii="Times New Roman" w:hAnsi="Times New Roman" w:cs="Times New Roman"/>
          <w:sz w:val="24"/>
          <w:szCs w:val="24"/>
        </w:rPr>
        <w:t>Sparks</w:t>
      </w:r>
      <w:r w:rsidRPr="004501F6">
        <w:rPr>
          <w:rFonts w:ascii="Times New Roman" w:hAnsi="Times New Roman" w:cs="Times New Roman"/>
          <w:sz w:val="24"/>
          <w:szCs w:val="24"/>
          <w:vertAlign w:val="superscript"/>
        </w:rPr>
        <w:t>6</w:t>
      </w:r>
    </w:p>
    <w:p w:rsidR="00F849C1" w:rsidRPr="002D31FC" w:rsidRDefault="00F849C1" w:rsidP="009A5CF4">
      <w:pPr>
        <w:spacing w:before="480" w:after="0"/>
        <w:outlineLvl w:val="0"/>
        <w:rPr>
          <w:rFonts w:ascii="Cambria" w:hAnsi="Cambria" w:cs="Cambria"/>
          <w:b/>
          <w:bCs/>
          <w:sz w:val="24"/>
          <w:szCs w:val="24"/>
        </w:rPr>
      </w:pPr>
    </w:p>
    <w:p w:rsidR="00F849C1" w:rsidRPr="002D31FC" w:rsidRDefault="00F849C1" w:rsidP="009A5CF4">
      <w:pPr>
        <w:spacing w:after="0"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2D31FC">
        <w:rPr>
          <w:rFonts w:ascii="Times New Roman" w:hAnsi="Times New Roman" w:cs="Times New Roman"/>
          <w:sz w:val="24"/>
          <w:szCs w:val="24"/>
        </w:rPr>
        <w:t>U.S. Fish and Wildlife Service, 3817 Luker Road</w:t>
      </w:r>
      <w:r>
        <w:rPr>
          <w:rFonts w:ascii="Times New Roman" w:hAnsi="Times New Roman" w:cs="Times New Roman"/>
          <w:sz w:val="24"/>
          <w:szCs w:val="24"/>
        </w:rPr>
        <w:t xml:space="preserve">, </w:t>
      </w:r>
    </w:p>
    <w:p w:rsidR="00F849C1" w:rsidRPr="002D31FC" w:rsidRDefault="00F849C1" w:rsidP="009A5CF4">
      <w:pPr>
        <w:spacing w:after="0" w:line="480" w:lineRule="auto"/>
        <w:ind w:firstLine="720"/>
        <w:rPr>
          <w:rFonts w:ascii="Times New Roman" w:hAnsi="Times New Roman" w:cs="Times New Roman"/>
          <w:sz w:val="24"/>
          <w:szCs w:val="24"/>
        </w:rPr>
      </w:pPr>
      <w:r w:rsidRPr="002D31FC">
        <w:rPr>
          <w:rFonts w:ascii="Times New Roman" w:hAnsi="Times New Roman" w:cs="Times New Roman"/>
          <w:sz w:val="24"/>
          <w:szCs w:val="24"/>
        </w:rPr>
        <w:t xml:space="preserve">Cortland, New York 13045; 607-753-9334; </w:t>
      </w:r>
      <w:hyperlink r:id="rId8" w:history="1">
        <w:r w:rsidRPr="002D31FC">
          <w:rPr>
            <w:rFonts w:ascii="Times New Roman" w:hAnsi="Times New Roman" w:cs="Times New Roman"/>
            <w:color w:val="316C9D"/>
            <w:sz w:val="24"/>
            <w:szCs w:val="24"/>
          </w:rPr>
          <w:t>Anne_secord@fws.gov</w:t>
        </w:r>
      </w:hyperlink>
    </w:p>
    <w:p w:rsidR="00F849C1" w:rsidRPr="002D31FC" w:rsidRDefault="00F849C1" w:rsidP="009A5C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2D31FC">
        <w:rPr>
          <w:rFonts w:ascii="Times New Roman" w:hAnsi="Times New Roman" w:cs="Times New Roman"/>
          <w:sz w:val="24"/>
          <w:szCs w:val="24"/>
        </w:rPr>
        <w:t xml:space="preserve">U.S. Fish and Wildlife Service, 110 Radnor Road, </w:t>
      </w:r>
    </w:p>
    <w:p w:rsidR="00F849C1" w:rsidRPr="002D31FC" w:rsidRDefault="00F849C1" w:rsidP="009A5CF4">
      <w:pPr>
        <w:spacing w:after="0" w:line="480" w:lineRule="auto"/>
        <w:ind w:left="720"/>
        <w:rPr>
          <w:rFonts w:ascii="Times New Roman" w:hAnsi="Times New Roman" w:cs="Times New Roman"/>
          <w:sz w:val="24"/>
          <w:szCs w:val="24"/>
        </w:rPr>
      </w:pPr>
      <w:r w:rsidRPr="002D31FC">
        <w:rPr>
          <w:rFonts w:ascii="Times New Roman" w:hAnsi="Times New Roman" w:cs="Times New Roman"/>
          <w:sz w:val="24"/>
          <w:szCs w:val="24"/>
        </w:rPr>
        <w:t>Suite 101, State College, PA  16801</w:t>
      </w:r>
    </w:p>
    <w:p w:rsidR="00F849C1" w:rsidRDefault="00F849C1" w:rsidP="009A5C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2D31FC">
        <w:rPr>
          <w:rFonts w:ascii="Times New Roman" w:hAnsi="Times New Roman" w:cs="Times New Roman"/>
          <w:sz w:val="24"/>
          <w:szCs w:val="24"/>
        </w:rPr>
        <w:t>TestAmerica,</w:t>
      </w:r>
      <w:r>
        <w:rPr>
          <w:rFonts w:ascii="Times New Roman" w:hAnsi="Times New Roman" w:cs="Times New Roman"/>
          <w:sz w:val="24"/>
          <w:szCs w:val="24"/>
        </w:rPr>
        <w:t xml:space="preserve"> </w:t>
      </w:r>
      <w:r w:rsidRPr="002D31FC">
        <w:rPr>
          <w:rFonts w:ascii="Times New Roman" w:hAnsi="Times New Roman" w:cs="Times New Roman"/>
          <w:sz w:val="24"/>
          <w:szCs w:val="24"/>
        </w:rPr>
        <w:t>3275 S. Tioga Way, Las Vegas, NV 89117</w:t>
      </w:r>
    </w:p>
    <w:p w:rsidR="00F849C1" w:rsidRPr="002D31FC" w:rsidRDefault="00F849C1" w:rsidP="009A5CF4">
      <w:pPr>
        <w:spacing w:after="0" w:line="480" w:lineRule="auto"/>
        <w:rPr>
          <w:rFonts w:ascii="Times New Roman" w:hAnsi="Times New Roman" w:cs="Times New Roman"/>
          <w:sz w:val="24"/>
          <w:szCs w:val="24"/>
        </w:rPr>
      </w:pPr>
      <w:r w:rsidRPr="002D31FC">
        <w:rPr>
          <w:rFonts w:ascii="Times New Roman" w:hAnsi="Times New Roman" w:cs="Times New Roman"/>
          <w:sz w:val="24"/>
          <w:szCs w:val="24"/>
        </w:rPr>
        <w:t>(4)</w:t>
      </w:r>
      <w:r w:rsidRPr="002D31FC">
        <w:rPr>
          <w:rFonts w:ascii="Times New Roman" w:hAnsi="Times New Roman" w:cs="Times New Roman"/>
          <w:sz w:val="24"/>
          <w:szCs w:val="24"/>
        </w:rPr>
        <w:tab/>
      </w:r>
      <w:r>
        <w:rPr>
          <w:rFonts w:ascii="Times New Roman" w:hAnsi="Times New Roman" w:cs="Times New Roman"/>
          <w:sz w:val="24"/>
          <w:szCs w:val="24"/>
        </w:rPr>
        <w:t>TestAmerica,</w:t>
      </w:r>
      <w:r w:rsidR="001F222C">
        <w:rPr>
          <w:rFonts w:ascii="Times New Roman" w:hAnsi="Times New Roman" w:cs="Times New Roman"/>
          <w:sz w:val="24"/>
          <w:szCs w:val="24"/>
        </w:rPr>
        <w:t xml:space="preserve"> </w:t>
      </w:r>
      <w:r w:rsidRPr="002D31FC">
        <w:rPr>
          <w:rFonts w:ascii="Times New Roman" w:hAnsi="Times New Roman" w:cs="Times New Roman"/>
          <w:sz w:val="24"/>
          <w:szCs w:val="24"/>
        </w:rPr>
        <w:t>880 Riverside Parkway, West Sacramento, CA 95605</w:t>
      </w:r>
    </w:p>
    <w:p w:rsidR="00F849C1" w:rsidRPr="002D31FC" w:rsidRDefault="00F849C1" w:rsidP="009A5CF4">
      <w:pPr>
        <w:spacing w:after="0"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2D31FC">
        <w:rPr>
          <w:rFonts w:ascii="Times New Roman" w:hAnsi="Times New Roman" w:cs="Times New Roman"/>
          <w:sz w:val="24"/>
          <w:szCs w:val="24"/>
        </w:rPr>
        <w:t>U.S. Fish and Wildlife Service, 70 Commercial St., Suite 300,</w:t>
      </w:r>
    </w:p>
    <w:p w:rsidR="00F849C1" w:rsidRPr="002D31FC" w:rsidRDefault="00F849C1" w:rsidP="009A5CF4">
      <w:pPr>
        <w:spacing w:after="0" w:line="480" w:lineRule="auto"/>
        <w:rPr>
          <w:rFonts w:ascii="Times New Roman" w:hAnsi="Times New Roman" w:cs="Times New Roman"/>
          <w:sz w:val="24"/>
          <w:szCs w:val="24"/>
        </w:rPr>
      </w:pPr>
      <w:r w:rsidRPr="002D31FC">
        <w:rPr>
          <w:rFonts w:ascii="Times New Roman" w:hAnsi="Times New Roman" w:cs="Times New Roman"/>
          <w:sz w:val="24"/>
          <w:szCs w:val="24"/>
        </w:rPr>
        <w:tab/>
        <w:t>Concord, NH  03301</w:t>
      </w:r>
    </w:p>
    <w:p w:rsidR="00F849C1" w:rsidRPr="002D31FC" w:rsidRDefault="00F849C1" w:rsidP="009A5CF4">
      <w:pPr>
        <w:spacing w:after="0" w:line="480" w:lineRule="auto"/>
        <w:rPr>
          <w:rFonts w:ascii="Times New Roman" w:hAnsi="Times New Roman" w:cs="Times New Roman"/>
          <w:sz w:val="24"/>
          <w:szCs w:val="24"/>
        </w:rPr>
      </w:pPr>
      <w:r w:rsidRPr="002D31FC">
        <w:rPr>
          <w:rFonts w:ascii="Times New Roman" w:hAnsi="Times New Roman" w:cs="Times New Roman"/>
          <w:sz w:val="24"/>
          <w:szCs w:val="24"/>
        </w:rPr>
        <w:t>(6)</w:t>
      </w:r>
      <w:r w:rsidRPr="002D31FC">
        <w:rPr>
          <w:rFonts w:ascii="Times New Roman" w:hAnsi="Times New Roman" w:cs="Times New Roman"/>
          <w:sz w:val="24"/>
          <w:szCs w:val="24"/>
        </w:rPr>
        <w:tab/>
        <w:t>U.S. Fish and Wildlife Service, 620 S. Walker St.,</w:t>
      </w:r>
      <w:r>
        <w:rPr>
          <w:rFonts w:ascii="Times New Roman" w:hAnsi="Times New Roman" w:cs="Times New Roman"/>
          <w:sz w:val="24"/>
          <w:szCs w:val="24"/>
        </w:rPr>
        <w:t xml:space="preserve"> </w:t>
      </w:r>
      <w:r w:rsidRPr="002D31FC">
        <w:rPr>
          <w:rFonts w:ascii="Times New Roman" w:hAnsi="Times New Roman" w:cs="Times New Roman"/>
          <w:sz w:val="24"/>
          <w:szCs w:val="24"/>
        </w:rPr>
        <w:t>Bloomington, IN  47403</w:t>
      </w:r>
    </w:p>
    <w:p w:rsidR="00F849C1" w:rsidRDefault="00F849C1" w:rsidP="001B26B5">
      <w:pPr>
        <w:spacing w:before="200" w:after="0"/>
        <w:outlineLvl w:val="1"/>
        <w:rPr>
          <w:rFonts w:ascii="Cambria" w:hAnsi="Cambria" w:cs="Cambria"/>
          <w:b/>
          <w:bCs/>
          <w:sz w:val="26"/>
          <w:szCs w:val="26"/>
        </w:rPr>
      </w:pPr>
    </w:p>
    <w:p w:rsidR="00F849C1" w:rsidRPr="001B26B5" w:rsidRDefault="00F849C1" w:rsidP="001B26B5">
      <w:pPr>
        <w:spacing w:before="200" w:after="0"/>
        <w:outlineLvl w:val="1"/>
        <w:rPr>
          <w:rFonts w:ascii="Cambria" w:hAnsi="Cambria" w:cs="Cambria"/>
          <w:b/>
          <w:bCs/>
          <w:sz w:val="26"/>
          <w:szCs w:val="26"/>
        </w:rPr>
      </w:pPr>
      <w:r>
        <w:rPr>
          <w:rFonts w:ascii="Cambria" w:hAnsi="Cambria" w:cs="Cambria"/>
          <w:b/>
          <w:bCs/>
          <w:sz w:val="26"/>
          <w:szCs w:val="26"/>
        </w:rPr>
        <w:t>Supplementary material -  detailed laboratory</w:t>
      </w:r>
      <w:r w:rsidR="001F222C">
        <w:rPr>
          <w:rFonts w:ascii="Cambria" w:hAnsi="Cambria" w:cs="Cambria"/>
          <w:b/>
          <w:bCs/>
          <w:sz w:val="26"/>
          <w:szCs w:val="26"/>
        </w:rPr>
        <w:t xml:space="preserve"> </w:t>
      </w:r>
      <w:r>
        <w:rPr>
          <w:rFonts w:ascii="Cambria" w:hAnsi="Cambria" w:cs="Cambria"/>
          <w:b/>
          <w:bCs/>
          <w:sz w:val="26"/>
          <w:szCs w:val="26"/>
        </w:rPr>
        <w:t>a</w:t>
      </w:r>
      <w:r w:rsidR="001F222C">
        <w:rPr>
          <w:rFonts w:ascii="Cambria" w:hAnsi="Cambria" w:cs="Cambria"/>
          <w:b/>
          <w:bCs/>
          <w:sz w:val="26"/>
          <w:szCs w:val="26"/>
        </w:rPr>
        <w:t xml:space="preserve">nalysis </w:t>
      </w:r>
      <w:r w:rsidRPr="001B26B5">
        <w:rPr>
          <w:rFonts w:ascii="Cambria" w:hAnsi="Cambria" w:cs="Cambria"/>
          <w:b/>
          <w:bCs/>
          <w:sz w:val="26"/>
          <w:szCs w:val="26"/>
        </w:rPr>
        <w:t xml:space="preserve">for </w:t>
      </w:r>
      <w:r>
        <w:rPr>
          <w:rFonts w:ascii="Cambria" w:hAnsi="Cambria" w:cs="Cambria"/>
          <w:b/>
          <w:bCs/>
          <w:sz w:val="26"/>
          <w:szCs w:val="26"/>
        </w:rPr>
        <w:t>contaminants of eme</w:t>
      </w:r>
      <w:r w:rsidR="002977C2">
        <w:rPr>
          <w:rFonts w:ascii="Cambria" w:hAnsi="Cambria" w:cs="Cambria"/>
          <w:b/>
          <w:bCs/>
          <w:sz w:val="26"/>
          <w:szCs w:val="26"/>
        </w:rPr>
        <w:t>rging concern – pharmaceuticals and</w:t>
      </w:r>
      <w:r>
        <w:rPr>
          <w:rFonts w:ascii="Cambria" w:hAnsi="Cambria" w:cs="Cambria"/>
          <w:b/>
          <w:bCs/>
          <w:sz w:val="26"/>
          <w:szCs w:val="26"/>
        </w:rPr>
        <w:t xml:space="preserve"> personal care products</w:t>
      </w:r>
    </w:p>
    <w:p w:rsidR="00F849C1" w:rsidRPr="001B26B5" w:rsidRDefault="00F849C1" w:rsidP="001B26B5">
      <w:pPr>
        <w:spacing w:before="200" w:after="0"/>
        <w:outlineLvl w:val="1"/>
        <w:rPr>
          <w:rFonts w:ascii="Cambria" w:hAnsi="Cambria" w:cs="Cambria"/>
          <w:b/>
          <w:bCs/>
          <w:sz w:val="26"/>
          <w:szCs w:val="26"/>
        </w:rPr>
      </w:pPr>
      <w:bookmarkStart w:id="0" w:name="_GoBack"/>
      <w:bookmarkEnd w:id="0"/>
    </w:p>
    <w:p w:rsidR="00F849C1" w:rsidRDefault="00F849C1" w:rsidP="001B26B5">
      <w:pPr>
        <w:spacing w:line="480" w:lineRule="auto"/>
        <w:ind w:firstLine="720"/>
        <w:rPr>
          <w:rFonts w:ascii="Times New Roman" w:hAnsi="Times New Roman" w:cs="Times New Roman"/>
          <w:sz w:val="24"/>
          <w:szCs w:val="24"/>
        </w:rPr>
      </w:pPr>
      <w:r w:rsidRPr="009A5CF4">
        <w:rPr>
          <w:rFonts w:ascii="Times New Roman" w:hAnsi="Times New Roman" w:cs="Times New Roman"/>
          <w:sz w:val="24"/>
          <w:szCs w:val="24"/>
        </w:rPr>
        <w:t xml:space="preserve">The instrumental analysis was conducted using a Waters Quattro LC/MS/MS operated in positive and negative electrospray mode while monitoring characteristic precursor-product mass transitions for each target analyte, with quantitation by the isotope-dilution or internal standard techniques. </w:t>
      </w:r>
      <w:r>
        <w:rPr>
          <w:rFonts w:ascii="Times New Roman" w:hAnsi="Times New Roman" w:cs="Times New Roman"/>
          <w:sz w:val="24"/>
          <w:szCs w:val="24"/>
        </w:rPr>
        <w:t xml:space="preserve"> </w:t>
      </w:r>
      <w:r w:rsidRPr="009A5CF4">
        <w:rPr>
          <w:rFonts w:ascii="Times New Roman" w:hAnsi="Times New Roman" w:cs="Times New Roman"/>
          <w:sz w:val="24"/>
          <w:szCs w:val="24"/>
        </w:rPr>
        <w:t xml:space="preserve">These analytical procedures were performed largely as described in USEPA Method </w:t>
      </w:r>
      <w:r w:rsidRPr="009A5CF4">
        <w:rPr>
          <w:rFonts w:ascii="Times New Roman" w:hAnsi="Times New Roman" w:cs="Times New Roman"/>
          <w:sz w:val="24"/>
          <w:szCs w:val="24"/>
        </w:rPr>
        <w:lastRenderedPageBreak/>
        <w:t>1694 for the determination of pharmaceuticals and personal care products in a variety of matrices.  As previously</w:t>
      </w:r>
      <w:r>
        <w:rPr>
          <w:rFonts w:ascii="Times New Roman" w:hAnsi="Times New Roman" w:cs="Times New Roman"/>
          <w:sz w:val="24"/>
          <w:szCs w:val="24"/>
        </w:rPr>
        <w:t xml:space="preserve"> noted, e</w:t>
      </w:r>
      <w:r w:rsidRPr="001B26B5">
        <w:rPr>
          <w:rFonts w:ascii="Times New Roman" w:hAnsi="Times New Roman" w:cs="Times New Roman"/>
          <w:sz w:val="24"/>
          <w:szCs w:val="24"/>
        </w:rPr>
        <w:t xml:space="preserve">ach 4 gram </w:t>
      </w:r>
      <w:r>
        <w:rPr>
          <w:rFonts w:ascii="Times New Roman" w:hAnsi="Times New Roman" w:cs="Times New Roman"/>
          <w:sz w:val="24"/>
          <w:szCs w:val="24"/>
        </w:rPr>
        <w:t xml:space="preserve">bat </w:t>
      </w:r>
      <w:r w:rsidRPr="001B26B5">
        <w:rPr>
          <w:rFonts w:ascii="Times New Roman" w:hAnsi="Times New Roman" w:cs="Times New Roman"/>
          <w:sz w:val="24"/>
          <w:szCs w:val="24"/>
        </w:rPr>
        <w:t xml:space="preserve">sample homogenate corresponding to a single bat sample or QC aliquot was split into 2 equal aliquots (nominally 2 grams each) for sequential extraction via separate acid-buffered and base-buffered extraction procedures. </w:t>
      </w:r>
      <w:r>
        <w:rPr>
          <w:rFonts w:ascii="Times New Roman" w:hAnsi="Times New Roman" w:cs="Times New Roman"/>
          <w:sz w:val="24"/>
          <w:szCs w:val="24"/>
        </w:rPr>
        <w:t xml:space="preserve"> The extract from e</w:t>
      </w:r>
      <w:r w:rsidRPr="001B26B5">
        <w:rPr>
          <w:rFonts w:ascii="Times New Roman" w:hAnsi="Times New Roman" w:cs="Times New Roman"/>
          <w:sz w:val="24"/>
          <w:szCs w:val="24"/>
        </w:rPr>
        <w:t xml:space="preserve">ach 2 gram sample aliquot was </w:t>
      </w:r>
      <w:r>
        <w:rPr>
          <w:rFonts w:ascii="Times New Roman" w:hAnsi="Times New Roman" w:cs="Times New Roman"/>
          <w:sz w:val="24"/>
          <w:szCs w:val="24"/>
        </w:rPr>
        <w:t xml:space="preserve">concentrated to a 1 ml methanol extract and a 1 ml aqueous (9:1 water/methanol) </w:t>
      </w:r>
      <w:r w:rsidRPr="00075525">
        <w:rPr>
          <w:rFonts w:ascii="Times New Roman" w:hAnsi="Times New Roman" w:cs="Times New Roman"/>
          <w:sz w:val="24"/>
          <w:szCs w:val="24"/>
        </w:rPr>
        <w:t>extract.</w:t>
      </w:r>
      <w:r>
        <w:rPr>
          <w:rFonts w:ascii="Times New Roman" w:hAnsi="Times New Roman" w:cs="Times New Roman"/>
          <w:sz w:val="24"/>
          <w:szCs w:val="24"/>
        </w:rPr>
        <w:t xml:space="preserve">  Thus, </w:t>
      </w:r>
      <w:r w:rsidRPr="001B26B5">
        <w:rPr>
          <w:rFonts w:ascii="Times New Roman" w:hAnsi="Times New Roman" w:cs="Times New Roman"/>
          <w:sz w:val="24"/>
          <w:szCs w:val="24"/>
        </w:rPr>
        <w:t xml:space="preserve">each 4 gram sample aliquot generated 4 individual extracts </w:t>
      </w:r>
      <w:r>
        <w:rPr>
          <w:rFonts w:ascii="Times New Roman" w:hAnsi="Times New Roman" w:cs="Times New Roman"/>
          <w:sz w:val="24"/>
          <w:szCs w:val="24"/>
        </w:rPr>
        <w:t xml:space="preserve">for analysis (acid/methanol, acid/aqueous, base/methanol, and base/aqueous), </w:t>
      </w:r>
      <w:r w:rsidRPr="001B26B5">
        <w:rPr>
          <w:rFonts w:ascii="Times New Roman" w:hAnsi="Times New Roman" w:cs="Times New Roman"/>
          <w:sz w:val="24"/>
          <w:szCs w:val="24"/>
        </w:rPr>
        <w:t xml:space="preserve">wherein the extraction and analysis conditions were optimized for a subset of the 75 targeted emerging contaminants.  </w:t>
      </w:r>
      <w:r>
        <w:rPr>
          <w:rFonts w:ascii="Times New Roman" w:hAnsi="Times New Roman" w:cs="Times New Roman"/>
          <w:sz w:val="24"/>
          <w:szCs w:val="24"/>
        </w:rPr>
        <w:t xml:space="preserve">Each of the 4 extracts was analyzed for all 75 analytes, and QC data were evaluated to select the most reliable single result for each analyte from the 4 analyses. </w:t>
      </w:r>
    </w:p>
    <w:p w:rsidR="00F849C1" w:rsidRDefault="00F849C1" w:rsidP="00B53334">
      <w:pPr>
        <w:spacing w:line="480" w:lineRule="auto"/>
        <w:rPr>
          <w:rFonts w:ascii="Times New Roman" w:hAnsi="Times New Roman" w:cs="Times New Roman"/>
          <w:sz w:val="24"/>
          <w:szCs w:val="24"/>
        </w:rPr>
      </w:pPr>
      <w:r>
        <w:rPr>
          <w:rFonts w:ascii="Times New Roman" w:hAnsi="Times New Roman" w:cs="Times New Roman"/>
          <w:sz w:val="24"/>
          <w:szCs w:val="24"/>
        </w:rPr>
        <w:t>Aqueous extracts were analyzed using optimized HPLC and MS conditions as outlined in Tables 1 - 4 below:</w:t>
      </w:r>
    </w:p>
    <w:p w:rsidR="00F849C1" w:rsidRDefault="00F849C1" w:rsidP="00760591">
      <w:pPr>
        <w:pStyle w:val="Heading3"/>
        <w:numPr>
          <w:ilvl w:val="0"/>
          <w:numId w:val="0"/>
        </w:numPr>
        <w:tabs>
          <w:tab w:val="left" w:pos="990"/>
        </w:tabs>
        <w:ind w:left="990"/>
      </w:pPr>
    </w:p>
    <w:tbl>
      <w:tblPr>
        <w:tblW w:w="7452" w:type="dxa"/>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5" w:firstRow="1" w:lastRow="0" w:firstColumn="1" w:lastColumn="0" w:noHBand="0" w:noVBand="0"/>
      </w:tblPr>
      <w:tblGrid>
        <w:gridCol w:w="2161"/>
        <w:gridCol w:w="5291"/>
      </w:tblGrid>
      <w:tr w:rsidR="00F849C1" w:rsidRPr="0085677D">
        <w:tc>
          <w:tcPr>
            <w:tcW w:w="7452" w:type="dxa"/>
            <w:gridSpan w:val="2"/>
            <w:tcBorders>
              <w:top w:val="double" w:sz="4" w:space="0" w:color="auto"/>
              <w:left w:val="double" w:sz="4" w:space="0" w:color="auto"/>
              <w:bottom w:val="single" w:sz="12" w:space="0" w:color="000000"/>
              <w:right w:val="double" w:sz="4" w:space="0" w:color="auto"/>
            </w:tcBorders>
          </w:tcPr>
          <w:p w:rsidR="00F849C1" w:rsidRDefault="00F849C1" w:rsidP="00075525">
            <w:pPr>
              <w:pStyle w:val="TableData"/>
              <w:rPr>
                <w:b/>
                <w:bCs/>
              </w:rPr>
            </w:pPr>
            <w:r>
              <w:t>Table 1.  HPLC Configuration</w:t>
            </w:r>
          </w:p>
        </w:tc>
      </w:tr>
      <w:tr w:rsidR="00F849C1" w:rsidRPr="0085677D">
        <w:tc>
          <w:tcPr>
            <w:tcW w:w="2161" w:type="dxa"/>
            <w:tcBorders>
              <w:top w:val="double" w:sz="4" w:space="0" w:color="auto"/>
              <w:left w:val="double" w:sz="4" w:space="0" w:color="auto"/>
              <w:bottom w:val="single" w:sz="12" w:space="0" w:color="000000"/>
            </w:tcBorders>
          </w:tcPr>
          <w:p w:rsidR="00F849C1" w:rsidRPr="0085677D" w:rsidRDefault="00F849C1" w:rsidP="00D62B03">
            <w:pPr>
              <w:pStyle w:val="TableData"/>
              <w:jc w:val="center"/>
              <w:rPr>
                <w:b/>
                <w:bCs/>
              </w:rPr>
            </w:pPr>
            <w:r>
              <w:rPr>
                <w:b/>
                <w:bCs/>
              </w:rPr>
              <w:t>Parameter</w:t>
            </w:r>
          </w:p>
        </w:tc>
        <w:tc>
          <w:tcPr>
            <w:tcW w:w="5291" w:type="dxa"/>
            <w:tcBorders>
              <w:top w:val="double" w:sz="4" w:space="0" w:color="auto"/>
              <w:bottom w:val="single" w:sz="12" w:space="0" w:color="000000"/>
              <w:right w:val="double" w:sz="4" w:space="0" w:color="auto"/>
            </w:tcBorders>
          </w:tcPr>
          <w:p w:rsidR="00F849C1" w:rsidRPr="0085677D" w:rsidRDefault="00F849C1" w:rsidP="00D62B03">
            <w:pPr>
              <w:pStyle w:val="TableData"/>
              <w:jc w:val="center"/>
              <w:rPr>
                <w:b/>
                <w:bCs/>
              </w:rPr>
            </w:pPr>
            <w:r>
              <w:rPr>
                <w:b/>
                <w:bCs/>
              </w:rPr>
              <w:t>Configuration</w:t>
            </w:r>
          </w:p>
        </w:tc>
      </w:tr>
      <w:tr w:rsidR="00F849C1">
        <w:tc>
          <w:tcPr>
            <w:tcW w:w="2161" w:type="dxa"/>
            <w:tcBorders>
              <w:top w:val="nil"/>
              <w:left w:val="double" w:sz="4" w:space="0" w:color="auto"/>
            </w:tcBorders>
          </w:tcPr>
          <w:p w:rsidR="00F849C1" w:rsidRDefault="00F849C1" w:rsidP="00D62B03">
            <w:pPr>
              <w:pStyle w:val="TableData"/>
              <w:jc w:val="center"/>
            </w:pPr>
            <w:r>
              <w:t>Column</w:t>
            </w:r>
          </w:p>
        </w:tc>
        <w:tc>
          <w:tcPr>
            <w:tcW w:w="5291" w:type="dxa"/>
            <w:tcBorders>
              <w:top w:val="nil"/>
              <w:right w:val="double" w:sz="4" w:space="0" w:color="auto"/>
            </w:tcBorders>
          </w:tcPr>
          <w:p w:rsidR="00F849C1" w:rsidRDefault="00F849C1" w:rsidP="00D62B03">
            <w:pPr>
              <w:pStyle w:val="TableData"/>
              <w:jc w:val="center"/>
            </w:pPr>
            <w:r>
              <w:t xml:space="preserve"> C18- 100 x 2.1mm, 3.5um particle size (Waters XTerra C18 MS (PN 186000404) </w:t>
            </w:r>
          </w:p>
        </w:tc>
      </w:tr>
      <w:tr w:rsidR="00F849C1">
        <w:tc>
          <w:tcPr>
            <w:tcW w:w="2161" w:type="dxa"/>
            <w:tcBorders>
              <w:top w:val="nil"/>
              <w:left w:val="double" w:sz="4" w:space="0" w:color="auto"/>
            </w:tcBorders>
          </w:tcPr>
          <w:p w:rsidR="00F849C1" w:rsidRDefault="00F849C1" w:rsidP="00D62B03">
            <w:pPr>
              <w:pStyle w:val="TableData"/>
              <w:jc w:val="center"/>
            </w:pPr>
            <w:r>
              <w:t>Column Temperature</w:t>
            </w:r>
          </w:p>
        </w:tc>
        <w:tc>
          <w:tcPr>
            <w:tcW w:w="5291" w:type="dxa"/>
            <w:tcBorders>
              <w:top w:val="nil"/>
              <w:right w:val="double" w:sz="4" w:space="0" w:color="auto"/>
            </w:tcBorders>
          </w:tcPr>
          <w:p w:rsidR="00F849C1" w:rsidRDefault="00F849C1" w:rsidP="00D62B03">
            <w:pPr>
              <w:pStyle w:val="TableData"/>
              <w:jc w:val="center"/>
            </w:pPr>
            <w:r>
              <w:t>40 °C</w:t>
            </w:r>
          </w:p>
        </w:tc>
      </w:tr>
      <w:tr w:rsidR="00F849C1">
        <w:tc>
          <w:tcPr>
            <w:tcW w:w="2161" w:type="dxa"/>
            <w:tcBorders>
              <w:left w:val="double" w:sz="4" w:space="0" w:color="auto"/>
              <w:bottom w:val="double" w:sz="4" w:space="0" w:color="auto"/>
            </w:tcBorders>
          </w:tcPr>
          <w:p w:rsidR="00F849C1" w:rsidRDefault="00F849C1" w:rsidP="00D62B03">
            <w:pPr>
              <w:pStyle w:val="TableData"/>
              <w:jc w:val="center"/>
            </w:pPr>
            <w:r>
              <w:t>Injection Volume</w:t>
            </w:r>
          </w:p>
        </w:tc>
        <w:tc>
          <w:tcPr>
            <w:tcW w:w="5291" w:type="dxa"/>
            <w:tcBorders>
              <w:bottom w:val="double" w:sz="4" w:space="0" w:color="auto"/>
              <w:right w:val="double" w:sz="4" w:space="0" w:color="auto"/>
            </w:tcBorders>
          </w:tcPr>
          <w:p w:rsidR="00F849C1" w:rsidRDefault="00F849C1" w:rsidP="00D62B03">
            <w:pPr>
              <w:pStyle w:val="TableData"/>
              <w:jc w:val="center"/>
            </w:pPr>
            <w:r>
              <w:t>25 uL loop with partial overflow (injection volume is consistent with the volume used for the initial calibration).</w:t>
            </w:r>
          </w:p>
        </w:tc>
      </w:tr>
    </w:tbl>
    <w:p w:rsidR="00F849C1" w:rsidRDefault="00F849C1" w:rsidP="00B53334">
      <w:pPr>
        <w:pStyle w:val="Heading3"/>
        <w:numPr>
          <w:ilvl w:val="0"/>
          <w:numId w:val="0"/>
        </w:numPr>
        <w:ind w:left="2016"/>
      </w:pPr>
    </w:p>
    <w:p w:rsidR="00F849C1" w:rsidRDefault="00F849C1" w:rsidP="00B53334">
      <w:pPr>
        <w:pStyle w:val="Heading3"/>
        <w:numPr>
          <w:ilvl w:val="0"/>
          <w:numId w:val="0"/>
        </w:numPr>
        <w:ind w:left="2016"/>
      </w:pPr>
      <w:r>
        <w:tab/>
      </w:r>
    </w:p>
    <w:tbl>
      <w:tblPr>
        <w:tblW w:w="7200" w:type="dxa"/>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5" w:firstRow="1" w:lastRow="0" w:firstColumn="1" w:lastColumn="0" w:noHBand="0" w:noVBand="0"/>
      </w:tblPr>
      <w:tblGrid>
        <w:gridCol w:w="1396"/>
        <w:gridCol w:w="5804"/>
      </w:tblGrid>
      <w:tr w:rsidR="00F849C1" w:rsidRPr="003B0098">
        <w:tc>
          <w:tcPr>
            <w:tcW w:w="7200" w:type="dxa"/>
            <w:gridSpan w:val="2"/>
            <w:tcBorders>
              <w:top w:val="double" w:sz="4" w:space="0" w:color="auto"/>
              <w:left w:val="double" w:sz="4" w:space="0" w:color="auto"/>
              <w:bottom w:val="single" w:sz="12" w:space="0" w:color="000000"/>
              <w:right w:val="double" w:sz="4" w:space="0" w:color="auto"/>
            </w:tcBorders>
          </w:tcPr>
          <w:p w:rsidR="00F849C1" w:rsidRPr="003B0098" w:rsidRDefault="00F849C1" w:rsidP="00075525">
            <w:pPr>
              <w:pStyle w:val="TableData"/>
              <w:rPr>
                <w:b/>
                <w:bCs/>
              </w:rPr>
            </w:pPr>
            <w:r>
              <w:t>Table 2.  LC Solvent System</w:t>
            </w:r>
          </w:p>
        </w:tc>
      </w:tr>
      <w:tr w:rsidR="00F849C1" w:rsidRPr="003B0098">
        <w:tc>
          <w:tcPr>
            <w:tcW w:w="1396" w:type="dxa"/>
            <w:tcBorders>
              <w:top w:val="double" w:sz="4" w:space="0" w:color="auto"/>
              <w:left w:val="double" w:sz="4" w:space="0" w:color="auto"/>
              <w:bottom w:val="single" w:sz="12" w:space="0" w:color="000000"/>
            </w:tcBorders>
          </w:tcPr>
          <w:p w:rsidR="00F849C1" w:rsidRPr="003B0098" w:rsidRDefault="00F849C1" w:rsidP="00B53334">
            <w:pPr>
              <w:pStyle w:val="TableData"/>
              <w:ind w:left="-343"/>
              <w:jc w:val="center"/>
              <w:rPr>
                <w:b/>
                <w:bCs/>
              </w:rPr>
            </w:pPr>
            <w:r w:rsidRPr="003B0098">
              <w:rPr>
                <w:b/>
                <w:bCs/>
              </w:rPr>
              <w:t>Reservoir</w:t>
            </w:r>
          </w:p>
        </w:tc>
        <w:tc>
          <w:tcPr>
            <w:tcW w:w="5804" w:type="dxa"/>
            <w:tcBorders>
              <w:top w:val="double" w:sz="4" w:space="0" w:color="auto"/>
              <w:bottom w:val="single" w:sz="12" w:space="0" w:color="000000"/>
              <w:right w:val="double" w:sz="4" w:space="0" w:color="auto"/>
            </w:tcBorders>
          </w:tcPr>
          <w:p w:rsidR="00F849C1" w:rsidRPr="003B0098" w:rsidRDefault="00F849C1" w:rsidP="00D62B03">
            <w:pPr>
              <w:pStyle w:val="TableData"/>
              <w:jc w:val="center"/>
              <w:rPr>
                <w:b/>
                <w:bCs/>
              </w:rPr>
            </w:pPr>
            <w:r w:rsidRPr="003B0098">
              <w:rPr>
                <w:b/>
                <w:bCs/>
              </w:rPr>
              <w:t>Solvent</w:t>
            </w:r>
          </w:p>
        </w:tc>
      </w:tr>
      <w:tr w:rsidR="00F849C1">
        <w:tc>
          <w:tcPr>
            <w:tcW w:w="1396" w:type="dxa"/>
            <w:tcBorders>
              <w:top w:val="nil"/>
              <w:left w:val="double" w:sz="4" w:space="0" w:color="auto"/>
            </w:tcBorders>
          </w:tcPr>
          <w:p w:rsidR="00F849C1" w:rsidRDefault="00F849C1" w:rsidP="00B53334">
            <w:pPr>
              <w:pStyle w:val="TableData"/>
              <w:ind w:left="-343"/>
              <w:jc w:val="center"/>
            </w:pPr>
            <w:r>
              <w:t>A</w:t>
            </w:r>
          </w:p>
        </w:tc>
        <w:tc>
          <w:tcPr>
            <w:tcW w:w="5804" w:type="dxa"/>
            <w:tcBorders>
              <w:top w:val="nil"/>
              <w:right w:val="double" w:sz="4" w:space="0" w:color="auto"/>
            </w:tcBorders>
          </w:tcPr>
          <w:p w:rsidR="00F849C1" w:rsidRDefault="00F849C1" w:rsidP="00D62B03">
            <w:pPr>
              <w:pStyle w:val="TableData"/>
              <w:jc w:val="center"/>
            </w:pPr>
            <w:r>
              <w:t>0.1% acetic acid and 0.1% ammonium acetate in water</w:t>
            </w:r>
          </w:p>
        </w:tc>
      </w:tr>
      <w:tr w:rsidR="00F849C1">
        <w:tc>
          <w:tcPr>
            <w:tcW w:w="1396" w:type="dxa"/>
            <w:tcBorders>
              <w:top w:val="nil"/>
              <w:left w:val="double" w:sz="4" w:space="0" w:color="auto"/>
            </w:tcBorders>
          </w:tcPr>
          <w:p w:rsidR="00F849C1" w:rsidRDefault="00F849C1" w:rsidP="00B53334">
            <w:pPr>
              <w:pStyle w:val="TableData"/>
              <w:ind w:left="-343"/>
              <w:jc w:val="center"/>
            </w:pPr>
            <w:r>
              <w:t>B</w:t>
            </w:r>
          </w:p>
        </w:tc>
        <w:tc>
          <w:tcPr>
            <w:tcW w:w="5804" w:type="dxa"/>
            <w:tcBorders>
              <w:top w:val="nil"/>
              <w:right w:val="double" w:sz="4" w:space="0" w:color="auto"/>
            </w:tcBorders>
          </w:tcPr>
          <w:p w:rsidR="00F849C1" w:rsidRDefault="00F849C1" w:rsidP="00D62B03">
            <w:pPr>
              <w:pStyle w:val="TableData"/>
              <w:jc w:val="center"/>
            </w:pPr>
            <w:r>
              <w:t>1:1 methanol:acetonitrile</w:t>
            </w:r>
          </w:p>
        </w:tc>
      </w:tr>
      <w:tr w:rsidR="00F849C1">
        <w:tc>
          <w:tcPr>
            <w:tcW w:w="1396" w:type="dxa"/>
            <w:tcBorders>
              <w:left w:val="double" w:sz="4" w:space="0" w:color="auto"/>
            </w:tcBorders>
          </w:tcPr>
          <w:p w:rsidR="00F849C1" w:rsidRDefault="00F849C1" w:rsidP="00B53334">
            <w:pPr>
              <w:pStyle w:val="TableData"/>
              <w:ind w:left="-343"/>
              <w:jc w:val="center"/>
            </w:pPr>
            <w:r>
              <w:t>C</w:t>
            </w:r>
          </w:p>
        </w:tc>
        <w:tc>
          <w:tcPr>
            <w:tcW w:w="5804" w:type="dxa"/>
            <w:tcBorders>
              <w:right w:val="double" w:sz="4" w:space="0" w:color="auto"/>
            </w:tcBorders>
          </w:tcPr>
          <w:p w:rsidR="00F849C1" w:rsidRDefault="00F849C1" w:rsidP="00D62B03">
            <w:pPr>
              <w:pStyle w:val="TableData"/>
              <w:jc w:val="center"/>
            </w:pPr>
            <w:r>
              <w:t>Not Used</w:t>
            </w:r>
          </w:p>
        </w:tc>
      </w:tr>
      <w:tr w:rsidR="00F849C1">
        <w:tc>
          <w:tcPr>
            <w:tcW w:w="1396" w:type="dxa"/>
            <w:tcBorders>
              <w:left w:val="double" w:sz="4" w:space="0" w:color="auto"/>
              <w:bottom w:val="double" w:sz="4" w:space="0" w:color="auto"/>
            </w:tcBorders>
          </w:tcPr>
          <w:p w:rsidR="00F849C1" w:rsidRDefault="00F849C1" w:rsidP="00B53334">
            <w:pPr>
              <w:pStyle w:val="TableData"/>
              <w:ind w:left="-343"/>
              <w:jc w:val="center"/>
            </w:pPr>
            <w:r>
              <w:t>D</w:t>
            </w:r>
          </w:p>
        </w:tc>
        <w:tc>
          <w:tcPr>
            <w:tcW w:w="5804" w:type="dxa"/>
            <w:tcBorders>
              <w:bottom w:val="double" w:sz="4" w:space="0" w:color="auto"/>
              <w:right w:val="double" w:sz="4" w:space="0" w:color="auto"/>
            </w:tcBorders>
          </w:tcPr>
          <w:p w:rsidR="00F849C1" w:rsidRDefault="00F849C1" w:rsidP="00D62B03">
            <w:pPr>
              <w:pStyle w:val="TableData"/>
              <w:jc w:val="center"/>
            </w:pPr>
            <w:r>
              <w:t>Not Used</w:t>
            </w:r>
          </w:p>
        </w:tc>
      </w:tr>
    </w:tbl>
    <w:p w:rsidR="00F849C1" w:rsidRDefault="00F849C1" w:rsidP="00B53334">
      <w:pPr>
        <w:pStyle w:val="Heading3"/>
        <w:keepNext/>
        <w:numPr>
          <w:ilvl w:val="0"/>
          <w:numId w:val="0"/>
        </w:numPr>
        <w:ind w:left="2016"/>
      </w:pPr>
    </w:p>
    <w:tbl>
      <w:tblPr>
        <w:tblW w:w="0" w:type="auto"/>
        <w:tblInd w:w="-106" w:type="dxa"/>
        <w:tblBorders>
          <w:top w:val="double" w:sz="4" w:space="0" w:color="auto"/>
          <w:left w:val="double" w:sz="4" w:space="0" w:color="auto"/>
          <w:bottom w:val="double" w:sz="4" w:space="0" w:color="auto"/>
          <w:right w:val="double" w:sz="4" w:space="0" w:color="auto"/>
          <w:insideH w:val="single" w:sz="12" w:space="0" w:color="000000"/>
          <w:insideV w:val="single" w:sz="6" w:space="0" w:color="000000"/>
        </w:tblBorders>
        <w:tblLayout w:type="fixed"/>
        <w:tblLook w:val="00B5" w:firstRow="1" w:lastRow="0" w:firstColumn="1" w:lastColumn="0" w:noHBand="0" w:noVBand="0"/>
      </w:tblPr>
      <w:tblGrid>
        <w:gridCol w:w="1484"/>
        <w:gridCol w:w="846"/>
        <w:gridCol w:w="846"/>
        <w:gridCol w:w="1484"/>
        <w:gridCol w:w="1416"/>
      </w:tblGrid>
      <w:tr w:rsidR="00F849C1" w:rsidRPr="003B0098">
        <w:tc>
          <w:tcPr>
            <w:tcW w:w="6076" w:type="dxa"/>
            <w:gridSpan w:val="5"/>
            <w:tcBorders>
              <w:top w:val="double" w:sz="4" w:space="0" w:color="auto"/>
              <w:bottom w:val="single" w:sz="6" w:space="0" w:color="000000"/>
            </w:tcBorders>
          </w:tcPr>
          <w:p w:rsidR="00F849C1" w:rsidRPr="003B0098" w:rsidRDefault="00F849C1" w:rsidP="00075525">
            <w:pPr>
              <w:pStyle w:val="TableData"/>
              <w:keepNext/>
              <w:rPr>
                <w:b/>
                <w:bCs/>
              </w:rPr>
            </w:pPr>
            <w:r>
              <w:t>Table 3.  LC Gradient Program</w:t>
            </w:r>
          </w:p>
        </w:tc>
      </w:tr>
      <w:tr w:rsidR="00F849C1" w:rsidRPr="003B0098">
        <w:tc>
          <w:tcPr>
            <w:tcW w:w="1484" w:type="dxa"/>
            <w:tcBorders>
              <w:top w:val="double" w:sz="4" w:space="0" w:color="auto"/>
              <w:bottom w:val="single" w:sz="6" w:space="0" w:color="000000"/>
            </w:tcBorders>
          </w:tcPr>
          <w:p w:rsidR="00F849C1" w:rsidRPr="003B0098" w:rsidRDefault="00F849C1" w:rsidP="00D62B03">
            <w:pPr>
              <w:pStyle w:val="TableData"/>
              <w:keepNext/>
              <w:jc w:val="center"/>
              <w:rPr>
                <w:b/>
                <w:bCs/>
              </w:rPr>
            </w:pPr>
            <w:r w:rsidRPr="003B0098">
              <w:rPr>
                <w:b/>
                <w:bCs/>
              </w:rPr>
              <w:t>Time</w:t>
            </w:r>
          </w:p>
          <w:p w:rsidR="00F849C1" w:rsidRPr="003B0098" w:rsidRDefault="00F849C1" w:rsidP="00D62B03">
            <w:pPr>
              <w:pStyle w:val="TableData"/>
              <w:keepNext/>
              <w:jc w:val="center"/>
              <w:rPr>
                <w:b/>
                <w:bCs/>
              </w:rPr>
            </w:pPr>
            <w:r w:rsidRPr="003B0098">
              <w:rPr>
                <w:b/>
                <w:bCs/>
              </w:rPr>
              <w:t>(minutes)</w:t>
            </w:r>
          </w:p>
        </w:tc>
        <w:tc>
          <w:tcPr>
            <w:tcW w:w="846" w:type="dxa"/>
            <w:tcBorders>
              <w:top w:val="double" w:sz="4" w:space="0" w:color="auto"/>
              <w:bottom w:val="single" w:sz="6" w:space="0" w:color="000000"/>
            </w:tcBorders>
            <w:vAlign w:val="center"/>
          </w:tcPr>
          <w:p w:rsidR="00F849C1" w:rsidRPr="003B0098" w:rsidRDefault="00F849C1" w:rsidP="00D62B03">
            <w:pPr>
              <w:pStyle w:val="TableData"/>
              <w:keepNext/>
              <w:jc w:val="center"/>
              <w:rPr>
                <w:b/>
                <w:bCs/>
              </w:rPr>
            </w:pPr>
            <w:r w:rsidRPr="003B0098">
              <w:rPr>
                <w:b/>
                <w:bCs/>
              </w:rPr>
              <w:t>A</w:t>
            </w:r>
          </w:p>
          <w:p w:rsidR="00F849C1" w:rsidRPr="003B0098" w:rsidRDefault="00F849C1" w:rsidP="00D62B03">
            <w:pPr>
              <w:pStyle w:val="TableData"/>
              <w:keepNext/>
              <w:jc w:val="center"/>
              <w:rPr>
                <w:b/>
                <w:bCs/>
              </w:rPr>
            </w:pPr>
            <w:r w:rsidRPr="003B0098">
              <w:rPr>
                <w:b/>
                <w:bCs/>
              </w:rPr>
              <w:t>%</w:t>
            </w:r>
          </w:p>
        </w:tc>
        <w:tc>
          <w:tcPr>
            <w:tcW w:w="846" w:type="dxa"/>
            <w:tcBorders>
              <w:top w:val="double" w:sz="4" w:space="0" w:color="auto"/>
              <w:bottom w:val="single" w:sz="6" w:space="0" w:color="000000"/>
            </w:tcBorders>
            <w:vAlign w:val="center"/>
          </w:tcPr>
          <w:p w:rsidR="00F849C1" w:rsidRPr="003B0098" w:rsidRDefault="00F849C1" w:rsidP="00D62B03">
            <w:pPr>
              <w:pStyle w:val="TableData"/>
              <w:keepNext/>
              <w:jc w:val="center"/>
              <w:rPr>
                <w:b/>
                <w:bCs/>
              </w:rPr>
            </w:pPr>
            <w:r w:rsidRPr="003B0098">
              <w:rPr>
                <w:b/>
                <w:bCs/>
              </w:rPr>
              <w:t>B</w:t>
            </w:r>
          </w:p>
          <w:p w:rsidR="00F849C1" w:rsidRPr="003B0098" w:rsidRDefault="00F849C1" w:rsidP="00D62B03">
            <w:pPr>
              <w:pStyle w:val="TableData"/>
              <w:keepNext/>
              <w:jc w:val="center"/>
              <w:rPr>
                <w:b/>
                <w:bCs/>
              </w:rPr>
            </w:pPr>
            <w:r w:rsidRPr="003B0098">
              <w:rPr>
                <w:b/>
                <w:bCs/>
              </w:rPr>
              <w:t>%</w:t>
            </w:r>
          </w:p>
        </w:tc>
        <w:tc>
          <w:tcPr>
            <w:tcW w:w="1484" w:type="dxa"/>
            <w:tcBorders>
              <w:top w:val="double" w:sz="4" w:space="0" w:color="auto"/>
              <w:bottom w:val="single" w:sz="6" w:space="0" w:color="000000"/>
            </w:tcBorders>
            <w:vAlign w:val="center"/>
          </w:tcPr>
          <w:p w:rsidR="00F849C1" w:rsidRPr="003B0098" w:rsidRDefault="00F849C1" w:rsidP="00D62B03">
            <w:pPr>
              <w:pStyle w:val="TableData"/>
              <w:keepNext/>
              <w:jc w:val="center"/>
              <w:rPr>
                <w:b/>
                <w:bCs/>
              </w:rPr>
            </w:pPr>
            <w:r w:rsidRPr="003B0098">
              <w:rPr>
                <w:b/>
                <w:bCs/>
              </w:rPr>
              <w:t>Flow Rate</w:t>
            </w:r>
          </w:p>
          <w:p w:rsidR="00F849C1" w:rsidRPr="003B0098" w:rsidRDefault="00F849C1" w:rsidP="00D62B03">
            <w:pPr>
              <w:pStyle w:val="TableData"/>
              <w:keepNext/>
              <w:jc w:val="center"/>
              <w:rPr>
                <w:b/>
                <w:bCs/>
              </w:rPr>
            </w:pPr>
            <w:r w:rsidRPr="003B0098">
              <w:rPr>
                <w:b/>
                <w:bCs/>
              </w:rPr>
              <w:t>mL/min</w:t>
            </w:r>
          </w:p>
        </w:tc>
        <w:tc>
          <w:tcPr>
            <w:tcW w:w="1416" w:type="dxa"/>
            <w:tcBorders>
              <w:top w:val="double" w:sz="4" w:space="0" w:color="auto"/>
              <w:bottom w:val="single" w:sz="6" w:space="0" w:color="000000"/>
            </w:tcBorders>
            <w:vAlign w:val="center"/>
          </w:tcPr>
          <w:p w:rsidR="00F849C1" w:rsidRPr="003B0098" w:rsidRDefault="00F849C1" w:rsidP="00D62B03">
            <w:pPr>
              <w:pStyle w:val="TableData"/>
              <w:keepNext/>
              <w:jc w:val="center"/>
              <w:rPr>
                <w:b/>
                <w:bCs/>
              </w:rPr>
            </w:pPr>
            <w:r w:rsidRPr="003B0098">
              <w:rPr>
                <w:b/>
                <w:bCs/>
              </w:rPr>
              <w:t>Curve</w:t>
            </w:r>
          </w:p>
        </w:tc>
      </w:tr>
      <w:tr w:rsidR="00F849C1">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0.00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95</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5</w:t>
            </w:r>
          </w:p>
        </w:tc>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0.20</w:t>
            </w:r>
          </w:p>
        </w:tc>
        <w:tc>
          <w:tcPr>
            <w:tcW w:w="1416" w:type="dxa"/>
            <w:tcBorders>
              <w:top w:val="single" w:sz="6" w:space="0" w:color="000000"/>
              <w:bottom w:val="single" w:sz="6" w:space="0" w:color="000000"/>
            </w:tcBorders>
          </w:tcPr>
          <w:p w:rsidR="00F849C1" w:rsidRDefault="00F849C1" w:rsidP="00D62B03">
            <w:pPr>
              <w:pStyle w:val="TableData"/>
              <w:keepNext/>
              <w:jc w:val="center"/>
            </w:pPr>
            <w:r>
              <w:t>Initial</w:t>
            </w:r>
          </w:p>
        </w:tc>
      </w:tr>
      <w:tr w:rsidR="00F849C1">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1.00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95</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5</w:t>
            </w:r>
          </w:p>
        </w:tc>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0.20</w:t>
            </w:r>
          </w:p>
        </w:tc>
        <w:tc>
          <w:tcPr>
            <w:tcW w:w="1416" w:type="dxa"/>
            <w:tcBorders>
              <w:top w:val="single" w:sz="6" w:space="0" w:color="000000"/>
              <w:bottom w:val="single" w:sz="6" w:space="0" w:color="000000"/>
            </w:tcBorders>
          </w:tcPr>
          <w:p w:rsidR="00F849C1" w:rsidRDefault="00F849C1" w:rsidP="00D62B03">
            <w:pPr>
              <w:pStyle w:val="TableData"/>
              <w:keepNext/>
              <w:jc w:val="center"/>
            </w:pPr>
            <w:r>
              <w:t>6</w:t>
            </w:r>
          </w:p>
        </w:tc>
      </w:tr>
      <w:tr w:rsidR="00F849C1">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25.00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100</w:t>
            </w:r>
          </w:p>
        </w:tc>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0.20</w:t>
            </w:r>
          </w:p>
        </w:tc>
        <w:tc>
          <w:tcPr>
            <w:tcW w:w="1416" w:type="dxa"/>
            <w:tcBorders>
              <w:top w:val="single" w:sz="6" w:space="0" w:color="000000"/>
              <w:bottom w:val="single" w:sz="6" w:space="0" w:color="000000"/>
            </w:tcBorders>
          </w:tcPr>
          <w:p w:rsidR="00F849C1" w:rsidRDefault="00F849C1" w:rsidP="00D62B03">
            <w:pPr>
              <w:pStyle w:val="TableData"/>
              <w:keepNext/>
              <w:jc w:val="center"/>
            </w:pPr>
            <w:r>
              <w:t>6</w:t>
            </w:r>
          </w:p>
        </w:tc>
      </w:tr>
      <w:tr w:rsidR="00F849C1">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27.00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0</w:t>
            </w:r>
          </w:p>
        </w:tc>
        <w:tc>
          <w:tcPr>
            <w:tcW w:w="846" w:type="dxa"/>
            <w:tcBorders>
              <w:top w:val="single" w:sz="6" w:space="0" w:color="000000"/>
              <w:bottom w:val="single" w:sz="6" w:space="0" w:color="000000"/>
            </w:tcBorders>
            <w:vAlign w:val="center"/>
          </w:tcPr>
          <w:p w:rsidR="00F849C1" w:rsidRDefault="00F849C1" w:rsidP="00D62B03">
            <w:pPr>
              <w:pStyle w:val="TableData"/>
              <w:keepNext/>
              <w:jc w:val="center"/>
            </w:pPr>
            <w:r>
              <w:t>100</w:t>
            </w:r>
          </w:p>
        </w:tc>
        <w:tc>
          <w:tcPr>
            <w:tcW w:w="1484" w:type="dxa"/>
            <w:tcBorders>
              <w:top w:val="single" w:sz="6" w:space="0" w:color="000000"/>
              <w:bottom w:val="single" w:sz="6" w:space="0" w:color="000000"/>
            </w:tcBorders>
            <w:vAlign w:val="center"/>
          </w:tcPr>
          <w:p w:rsidR="00F849C1" w:rsidRDefault="00F849C1" w:rsidP="00D62B03">
            <w:pPr>
              <w:pStyle w:val="TableData"/>
              <w:keepNext/>
              <w:jc w:val="center"/>
            </w:pPr>
            <w:r>
              <w:t>0.20</w:t>
            </w:r>
          </w:p>
        </w:tc>
        <w:tc>
          <w:tcPr>
            <w:tcW w:w="1416" w:type="dxa"/>
            <w:tcBorders>
              <w:top w:val="single" w:sz="6" w:space="0" w:color="000000"/>
              <w:bottom w:val="single" w:sz="6" w:space="0" w:color="000000"/>
            </w:tcBorders>
          </w:tcPr>
          <w:p w:rsidR="00F849C1" w:rsidRDefault="00F849C1" w:rsidP="00D62B03">
            <w:pPr>
              <w:pStyle w:val="TableData"/>
              <w:keepNext/>
              <w:jc w:val="center"/>
            </w:pPr>
            <w:r>
              <w:t>6</w:t>
            </w:r>
          </w:p>
        </w:tc>
      </w:tr>
      <w:tr w:rsidR="00F849C1">
        <w:tc>
          <w:tcPr>
            <w:tcW w:w="1484" w:type="dxa"/>
            <w:tcBorders>
              <w:top w:val="single" w:sz="6" w:space="0" w:color="000000"/>
              <w:bottom w:val="double" w:sz="4" w:space="0" w:color="auto"/>
            </w:tcBorders>
            <w:vAlign w:val="center"/>
          </w:tcPr>
          <w:p w:rsidR="00F849C1" w:rsidRDefault="00F849C1" w:rsidP="00D62B03">
            <w:pPr>
              <w:pStyle w:val="TableData"/>
              <w:jc w:val="center"/>
            </w:pPr>
            <w:r>
              <w:t>27.10</w:t>
            </w:r>
          </w:p>
        </w:tc>
        <w:tc>
          <w:tcPr>
            <w:tcW w:w="846" w:type="dxa"/>
            <w:tcBorders>
              <w:top w:val="single" w:sz="6" w:space="0" w:color="000000"/>
              <w:bottom w:val="double" w:sz="4" w:space="0" w:color="auto"/>
            </w:tcBorders>
            <w:vAlign w:val="center"/>
          </w:tcPr>
          <w:p w:rsidR="00F849C1" w:rsidRDefault="00F849C1" w:rsidP="00D62B03">
            <w:pPr>
              <w:pStyle w:val="TableData"/>
              <w:jc w:val="center"/>
            </w:pPr>
            <w:r>
              <w:t>95</w:t>
            </w:r>
          </w:p>
        </w:tc>
        <w:tc>
          <w:tcPr>
            <w:tcW w:w="846" w:type="dxa"/>
            <w:tcBorders>
              <w:top w:val="single" w:sz="6" w:space="0" w:color="000000"/>
              <w:bottom w:val="double" w:sz="4" w:space="0" w:color="auto"/>
            </w:tcBorders>
            <w:vAlign w:val="center"/>
          </w:tcPr>
          <w:p w:rsidR="00F849C1" w:rsidRDefault="00F849C1" w:rsidP="00D62B03">
            <w:pPr>
              <w:pStyle w:val="TableData"/>
              <w:jc w:val="center"/>
            </w:pPr>
            <w:r>
              <w:t>5</w:t>
            </w:r>
          </w:p>
        </w:tc>
        <w:tc>
          <w:tcPr>
            <w:tcW w:w="1484" w:type="dxa"/>
            <w:tcBorders>
              <w:top w:val="single" w:sz="6" w:space="0" w:color="000000"/>
              <w:bottom w:val="double" w:sz="4" w:space="0" w:color="auto"/>
            </w:tcBorders>
            <w:vAlign w:val="center"/>
          </w:tcPr>
          <w:p w:rsidR="00F849C1" w:rsidRDefault="00F849C1" w:rsidP="00D62B03">
            <w:pPr>
              <w:pStyle w:val="TableData"/>
              <w:jc w:val="center"/>
            </w:pPr>
            <w:r>
              <w:t>0.20</w:t>
            </w:r>
          </w:p>
        </w:tc>
        <w:tc>
          <w:tcPr>
            <w:tcW w:w="1416" w:type="dxa"/>
            <w:tcBorders>
              <w:top w:val="single" w:sz="6" w:space="0" w:color="000000"/>
              <w:bottom w:val="double" w:sz="4" w:space="0" w:color="auto"/>
            </w:tcBorders>
          </w:tcPr>
          <w:p w:rsidR="00F849C1" w:rsidRDefault="00F849C1" w:rsidP="00D62B03">
            <w:pPr>
              <w:pStyle w:val="TableData"/>
              <w:jc w:val="center"/>
            </w:pPr>
            <w:r>
              <w:t>End of Run</w:t>
            </w:r>
          </w:p>
        </w:tc>
      </w:tr>
    </w:tbl>
    <w:p w:rsidR="00F849C1" w:rsidRDefault="00F849C1" w:rsidP="00B53334">
      <w:pPr>
        <w:pStyle w:val="Heading3"/>
        <w:keepNext/>
        <w:numPr>
          <w:ilvl w:val="0"/>
          <w:numId w:val="0"/>
        </w:numPr>
        <w:ind w:left="2016"/>
      </w:pPr>
    </w:p>
    <w:tbl>
      <w:tblPr>
        <w:tblW w:w="8893" w:type="dxa"/>
        <w:tblInd w:w="-1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5" w:firstRow="1" w:lastRow="0" w:firstColumn="1" w:lastColumn="0" w:noHBand="0" w:noVBand="0"/>
      </w:tblPr>
      <w:tblGrid>
        <w:gridCol w:w="2899"/>
        <w:gridCol w:w="1981"/>
        <w:gridCol w:w="2201"/>
        <w:gridCol w:w="1812"/>
      </w:tblGrid>
      <w:tr w:rsidR="00F849C1">
        <w:trPr>
          <w:trHeight w:val="342"/>
        </w:trPr>
        <w:tc>
          <w:tcPr>
            <w:tcW w:w="8893" w:type="dxa"/>
            <w:gridSpan w:val="4"/>
            <w:tcBorders>
              <w:top w:val="double" w:sz="6" w:space="0" w:color="000000"/>
            </w:tcBorders>
          </w:tcPr>
          <w:p w:rsidR="00F849C1" w:rsidRDefault="00F849C1" w:rsidP="00075525">
            <w:pPr>
              <w:pStyle w:val="TableData"/>
              <w:keepNext/>
            </w:pPr>
            <w:r>
              <w:t>Table 4.  Tandem MS conditions</w:t>
            </w:r>
          </w:p>
        </w:tc>
      </w:tr>
      <w:tr w:rsidR="00F849C1">
        <w:trPr>
          <w:trHeight w:val="378"/>
        </w:trPr>
        <w:tc>
          <w:tcPr>
            <w:tcW w:w="2899" w:type="dxa"/>
            <w:tcBorders>
              <w:top w:val="double" w:sz="6" w:space="0" w:color="000000"/>
            </w:tcBorders>
          </w:tcPr>
          <w:p w:rsidR="00F849C1" w:rsidRPr="003B0098" w:rsidRDefault="00F849C1" w:rsidP="00D62B03">
            <w:pPr>
              <w:pStyle w:val="TableData"/>
              <w:keepNext/>
            </w:pPr>
            <w:r w:rsidRPr="003B0098">
              <w:rPr>
                <w:caps/>
              </w:rPr>
              <w:t>C</w:t>
            </w:r>
            <w:r w:rsidRPr="003B0098">
              <w:t>apillary Voltage</w:t>
            </w:r>
          </w:p>
        </w:tc>
        <w:tc>
          <w:tcPr>
            <w:tcW w:w="1981" w:type="dxa"/>
            <w:tcBorders>
              <w:top w:val="double" w:sz="6" w:space="0" w:color="000000"/>
            </w:tcBorders>
          </w:tcPr>
          <w:p w:rsidR="00F849C1" w:rsidRDefault="00F849C1" w:rsidP="00D62B03">
            <w:pPr>
              <w:pStyle w:val="TableData"/>
              <w:keepNext/>
              <w:jc w:val="center"/>
            </w:pPr>
            <w:r>
              <w:t>2.95 kV</w:t>
            </w:r>
          </w:p>
        </w:tc>
        <w:tc>
          <w:tcPr>
            <w:tcW w:w="2201" w:type="dxa"/>
            <w:tcBorders>
              <w:top w:val="double" w:sz="6" w:space="0" w:color="000000"/>
            </w:tcBorders>
          </w:tcPr>
          <w:p w:rsidR="00F849C1" w:rsidRPr="003B0098" w:rsidRDefault="00F849C1" w:rsidP="00D62B03">
            <w:pPr>
              <w:pStyle w:val="TableData"/>
              <w:keepNext/>
            </w:pPr>
            <w:r w:rsidRPr="003B0098">
              <w:t>Desolvation Gas Flow</w:t>
            </w:r>
          </w:p>
        </w:tc>
        <w:tc>
          <w:tcPr>
            <w:tcW w:w="1812" w:type="dxa"/>
            <w:tcBorders>
              <w:top w:val="double" w:sz="6" w:space="0" w:color="000000"/>
            </w:tcBorders>
          </w:tcPr>
          <w:p w:rsidR="00F849C1" w:rsidRDefault="00F849C1" w:rsidP="00D62B03">
            <w:pPr>
              <w:pStyle w:val="TableData"/>
              <w:keepNext/>
              <w:jc w:val="center"/>
            </w:pPr>
            <w:r>
              <w:t>500 L/hr</w:t>
            </w:r>
          </w:p>
        </w:tc>
      </w:tr>
      <w:tr w:rsidR="00F849C1">
        <w:trPr>
          <w:trHeight w:val="273"/>
        </w:trPr>
        <w:tc>
          <w:tcPr>
            <w:tcW w:w="2899" w:type="dxa"/>
          </w:tcPr>
          <w:p w:rsidR="00F849C1" w:rsidRPr="003B0098" w:rsidRDefault="00F849C1" w:rsidP="00D62B03">
            <w:pPr>
              <w:pStyle w:val="TableData"/>
              <w:keepNext/>
            </w:pPr>
            <w:r w:rsidRPr="003B0098">
              <w:t>Cone Voltage</w:t>
            </w:r>
          </w:p>
        </w:tc>
        <w:tc>
          <w:tcPr>
            <w:tcW w:w="1981" w:type="dxa"/>
          </w:tcPr>
          <w:p w:rsidR="00F849C1" w:rsidRDefault="00F849C1" w:rsidP="00D62B03">
            <w:pPr>
              <w:pStyle w:val="TableData"/>
              <w:keepNext/>
              <w:jc w:val="center"/>
            </w:pPr>
            <w:r>
              <w:t>Refer to Table 9</w:t>
            </w:r>
          </w:p>
        </w:tc>
        <w:tc>
          <w:tcPr>
            <w:tcW w:w="2201" w:type="dxa"/>
          </w:tcPr>
          <w:p w:rsidR="00F849C1" w:rsidRPr="003B0098" w:rsidRDefault="00F849C1" w:rsidP="00D62B03">
            <w:pPr>
              <w:pStyle w:val="TableData"/>
              <w:keepNext/>
            </w:pPr>
            <w:r w:rsidRPr="003B0098">
              <w:t>Collision Energy</w:t>
            </w:r>
          </w:p>
        </w:tc>
        <w:tc>
          <w:tcPr>
            <w:tcW w:w="1812" w:type="dxa"/>
          </w:tcPr>
          <w:p w:rsidR="00F849C1" w:rsidRDefault="00F849C1" w:rsidP="00D62B03">
            <w:pPr>
              <w:pStyle w:val="TableData"/>
              <w:keepNext/>
              <w:jc w:val="center"/>
            </w:pPr>
            <w:r>
              <w:t>Refer to Table 9</w:t>
            </w:r>
          </w:p>
        </w:tc>
      </w:tr>
      <w:tr w:rsidR="00F849C1">
        <w:trPr>
          <w:trHeight w:val="273"/>
        </w:trPr>
        <w:tc>
          <w:tcPr>
            <w:tcW w:w="2899" w:type="dxa"/>
          </w:tcPr>
          <w:p w:rsidR="00F849C1" w:rsidRPr="003B0098" w:rsidRDefault="00F849C1" w:rsidP="00D62B03">
            <w:pPr>
              <w:pStyle w:val="TableData"/>
              <w:keepNext/>
            </w:pPr>
            <w:r w:rsidRPr="003B0098">
              <w:t>Extractor Voltage</w:t>
            </w:r>
          </w:p>
        </w:tc>
        <w:tc>
          <w:tcPr>
            <w:tcW w:w="1981" w:type="dxa"/>
          </w:tcPr>
          <w:p w:rsidR="00F849C1" w:rsidRDefault="00F849C1" w:rsidP="00D62B03">
            <w:pPr>
              <w:pStyle w:val="TableData"/>
              <w:keepNext/>
              <w:jc w:val="center"/>
            </w:pPr>
            <w:r>
              <w:t>4.00 V</w:t>
            </w:r>
          </w:p>
        </w:tc>
        <w:tc>
          <w:tcPr>
            <w:tcW w:w="2201" w:type="dxa"/>
          </w:tcPr>
          <w:p w:rsidR="00F849C1" w:rsidRPr="003B0098" w:rsidRDefault="00F849C1" w:rsidP="00D62B03">
            <w:pPr>
              <w:pStyle w:val="TableData"/>
              <w:keepNext/>
            </w:pPr>
            <w:r w:rsidRPr="003B0098">
              <w:t>Multiplier Voltage</w:t>
            </w:r>
          </w:p>
        </w:tc>
        <w:tc>
          <w:tcPr>
            <w:tcW w:w="1812" w:type="dxa"/>
          </w:tcPr>
          <w:p w:rsidR="00F849C1" w:rsidRDefault="00F849C1" w:rsidP="00D62B03">
            <w:pPr>
              <w:pStyle w:val="TableData"/>
              <w:keepNext/>
              <w:jc w:val="center"/>
            </w:pPr>
            <w:r>
              <w:t>750 V</w:t>
            </w:r>
          </w:p>
        </w:tc>
      </w:tr>
      <w:tr w:rsidR="00F849C1">
        <w:trPr>
          <w:trHeight w:val="273"/>
        </w:trPr>
        <w:tc>
          <w:tcPr>
            <w:tcW w:w="2899" w:type="dxa"/>
          </w:tcPr>
          <w:p w:rsidR="00F849C1" w:rsidRPr="003B0098" w:rsidRDefault="00F849C1" w:rsidP="00D62B03">
            <w:pPr>
              <w:pStyle w:val="TableData"/>
              <w:keepNext/>
            </w:pPr>
            <w:r w:rsidRPr="003B0098">
              <w:t>RF lens</w:t>
            </w:r>
          </w:p>
        </w:tc>
        <w:tc>
          <w:tcPr>
            <w:tcW w:w="1981" w:type="dxa"/>
          </w:tcPr>
          <w:p w:rsidR="00F849C1" w:rsidRDefault="00F849C1" w:rsidP="00D62B03">
            <w:pPr>
              <w:pStyle w:val="TableData"/>
              <w:keepNext/>
              <w:jc w:val="center"/>
            </w:pPr>
            <w:r>
              <w:t>0.3 V</w:t>
            </w:r>
          </w:p>
        </w:tc>
        <w:tc>
          <w:tcPr>
            <w:tcW w:w="2201" w:type="dxa"/>
          </w:tcPr>
          <w:p w:rsidR="00F849C1" w:rsidRPr="003B0098" w:rsidRDefault="00F849C1" w:rsidP="00D62B03">
            <w:pPr>
              <w:pStyle w:val="TableData"/>
              <w:keepNext/>
            </w:pPr>
            <w:r w:rsidRPr="003B0098">
              <w:t>Collision Gas Flow</w:t>
            </w:r>
          </w:p>
        </w:tc>
        <w:tc>
          <w:tcPr>
            <w:tcW w:w="1812" w:type="dxa"/>
          </w:tcPr>
          <w:p w:rsidR="00F849C1" w:rsidRDefault="00F849C1" w:rsidP="00D62B03">
            <w:pPr>
              <w:pStyle w:val="TableData"/>
              <w:keepNext/>
              <w:jc w:val="center"/>
            </w:pPr>
            <w:r>
              <w:t>0.35 mL/min</w:t>
            </w:r>
          </w:p>
        </w:tc>
      </w:tr>
      <w:tr w:rsidR="00F849C1">
        <w:trPr>
          <w:trHeight w:val="273"/>
        </w:trPr>
        <w:tc>
          <w:tcPr>
            <w:tcW w:w="2899" w:type="dxa"/>
          </w:tcPr>
          <w:p w:rsidR="00F849C1" w:rsidRPr="003B0098" w:rsidRDefault="00F849C1" w:rsidP="00D62B03">
            <w:pPr>
              <w:pStyle w:val="TableData"/>
              <w:keepNext/>
            </w:pPr>
            <w:r w:rsidRPr="003B0098">
              <w:t xml:space="preserve">Source Temperature </w:t>
            </w:r>
          </w:p>
        </w:tc>
        <w:tc>
          <w:tcPr>
            <w:tcW w:w="1981" w:type="dxa"/>
          </w:tcPr>
          <w:p w:rsidR="00F849C1" w:rsidRDefault="00F849C1" w:rsidP="00D62B03">
            <w:pPr>
              <w:pStyle w:val="TableData"/>
              <w:keepNext/>
              <w:jc w:val="center"/>
            </w:pPr>
            <w:r>
              <w:t>140 °C.</w:t>
            </w:r>
          </w:p>
        </w:tc>
        <w:tc>
          <w:tcPr>
            <w:tcW w:w="2201" w:type="dxa"/>
          </w:tcPr>
          <w:p w:rsidR="00F849C1" w:rsidRPr="003B0098" w:rsidRDefault="00F849C1" w:rsidP="00D62B03">
            <w:pPr>
              <w:pStyle w:val="TableData"/>
              <w:keepNext/>
            </w:pPr>
            <w:r w:rsidRPr="003B0098">
              <w:t>Pressure</w:t>
            </w:r>
          </w:p>
        </w:tc>
        <w:tc>
          <w:tcPr>
            <w:tcW w:w="1812" w:type="dxa"/>
          </w:tcPr>
          <w:p w:rsidR="00F849C1" w:rsidRDefault="00F849C1" w:rsidP="00D62B03">
            <w:pPr>
              <w:pStyle w:val="TableData"/>
              <w:keepNext/>
              <w:jc w:val="center"/>
            </w:pPr>
            <w:r>
              <w:t>~3E-3 mbar</w:t>
            </w:r>
          </w:p>
        </w:tc>
      </w:tr>
      <w:tr w:rsidR="00F849C1">
        <w:trPr>
          <w:trHeight w:val="248"/>
        </w:trPr>
        <w:tc>
          <w:tcPr>
            <w:tcW w:w="2899" w:type="dxa"/>
          </w:tcPr>
          <w:p w:rsidR="00F849C1" w:rsidRPr="003B0098" w:rsidRDefault="00F849C1" w:rsidP="00D62B03">
            <w:pPr>
              <w:pStyle w:val="TableData"/>
              <w:keepNext/>
            </w:pPr>
            <w:r w:rsidRPr="003B0098">
              <w:t>Desolvation Temperature</w:t>
            </w:r>
          </w:p>
        </w:tc>
        <w:tc>
          <w:tcPr>
            <w:tcW w:w="1981" w:type="dxa"/>
          </w:tcPr>
          <w:p w:rsidR="00F849C1" w:rsidRDefault="00F849C1" w:rsidP="00D62B03">
            <w:pPr>
              <w:pStyle w:val="TableData"/>
              <w:keepNext/>
              <w:jc w:val="center"/>
            </w:pPr>
            <w:r>
              <w:t>380 °C.</w:t>
            </w:r>
          </w:p>
        </w:tc>
        <w:tc>
          <w:tcPr>
            <w:tcW w:w="2201" w:type="dxa"/>
          </w:tcPr>
          <w:p w:rsidR="00F849C1" w:rsidRPr="003B0098" w:rsidRDefault="00F849C1" w:rsidP="00D62B03">
            <w:pPr>
              <w:pStyle w:val="TableData"/>
              <w:keepNext/>
            </w:pPr>
            <w:r>
              <w:t>Scanning Conditions</w:t>
            </w:r>
          </w:p>
        </w:tc>
        <w:tc>
          <w:tcPr>
            <w:tcW w:w="1812" w:type="dxa"/>
          </w:tcPr>
          <w:p w:rsidR="00F849C1" w:rsidRDefault="00F849C1" w:rsidP="00D62B03">
            <w:pPr>
              <w:pStyle w:val="TableData"/>
              <w:keepNext/>
              <w:jc w:val="center"/>
            </w:pPr>
            <w:r>
              <w:t>Refer to Table 9</w:t>
            </w:r>
          </w:p>
        </w:tc>
      </w:tr>
      <w:tr w:rsidR="00F849C1">
        <w:trPr>
          <w:trHeight w:val="546"/>
        </w:trPr>
        <w:tc>
          <w:tcPr>
            <w:tcW w:w="2899" w:type="dxa"/>
            <w:tcBorders>
              <w:bottom w:val="double" w:sz="6" w:space="0" w:color="000000"/>
            </w:tcBorders>
          </w:tcPr>
          <w:p w:rsidR="00F849C1" w:rsidRPr="003B0098" w:rsidRDefault="00F849C1" w:rsidP="00D62B03">
            <w:pPr>
              <w:pStyle w:val="TableData"/>
            </w:pPr>
            <w:r w:rsidRPr="003B0098">
              <w:t>Cone Gas Flow</w:t>
            </w:r>
          </w:p>
        </w:tc>
        <w:tc>
          <w:tcPr>
            <w:tcW w:w="1981" w:type="dxa"/>
            <w:tcBorders>
              <w:bottom w:val="double" w:sz="6" w:space="0" w:color="000000"/>
            </w:tcBorders>
          </w:tcPr>
          <w:p w:rsidR="00F849C1" w:rsidRDefault="00F849C1" w:rsidP="00D62B03">
            <w:pPr>
              <w:pStyle w:val="TableData"/>
              <w:jc w:val="center"/>
            </w:pPr>
            <w:r>
              <w:t>20 L/hr</w:t>
            </w:r>
          </w:p>
        </w:tc>
        <w:tc>
          <w:tcPr>
            <w:tcW w:w="2201" w:type="dxa"/>
            <w:tcBorders>
              <w:bottom w:val="double" w:sz="6" w:space="0" w:color="000000"/>
            </w:tcBorders>
          </w:tcPr>
          <w:p w:rsidR="00F849C1" w:rsidRPr="003B0098" w:rsidRDefault="00F849C1" w:rsidP="00D62B03">
            <w:pPr>
              <w:pStyle w:val="TableData"/>
            </w:pPr>
            <w:r>
              <w:t>Dwell/Delay Times (Both Ions)</w:t>
            </w:r>
          </w:p>
        </w:tc>
        <w:tc>
          <w:tcPr>
            <w:tcW w:w="1812" w:type="dxa"/>
            <w:tcBorders>
              <w:bottom w:val="double" w:sz="6" w:space="0" w:color="000000"/>
            </w:tcBorders>
          </w:tcPr>
          <w:p w:rsidR="00F849C1" w:rsidRDefault="00F849C1" w:rsidP="00D62B03">
            <w:pPr>
              <w:pStyle w:val="TableData"/>
              <w:jc w:val="center"/>
            </w:pPr>
            <w:r>
              <w:t>0.20 sec / 0.05 sec</w:t>
            </w:r>
          </w:p>
        </w:tc>
      </w:tr>
    </w:tbl>
    <w:p w:rsidR="00F849C1" w:rsidRDefault="00F849C1" w:rsidP="00411E03">
      <w:pPr>
        <w:spacing w:line="480" w:lineRule="auto"/>
        <w:rPr>
          <w:rFonts w:ascii="Times New Roman" w:hAnsi="Times New Roman" w:cs="Times New Roman"/>
          <w:sz w:val="24"/>
          <w:szCs w:val="24"/>
        </w:rPr>
      </w:pPr>
    </w:p>
    <w:p w:rsidR="00F849C1" w:rsidRPr="00075525" w:rsidRDefault="00F849C1" w:rsidP="00B53334">
      <w:pPr>
        <w:spacing w:line="480" w:lineRule="auto"/>
        <w:rPr>
          <w:rFonts w:ascii="Times New Roman" w:hAnsi="Times New Roman" w:cs="Times New Roman"/>
          <w:sz w:val="24"/>
          <w:szCs w:val="24"/>
        </w:rPr>
      </w:pPr>
      <w:r w:rsidRPr="00075525">
        <w:rPr>
          <w:rFonts w:ascii="Times New Roman" w:hAnsi="Times New Roman" w:cs="Times New Roman"/>
          <w:sz w:val="24"/>
          <w:szCs w:val="24"/>
        </w:rPr>
        <w:t>Methanol extracts were analyzed using optimized HPLC</w:t>
      </w:r>
      <w:r>
        <w:rPr>
          <w:rFonts w:ascii="Times New Roman" w:hAnsi="Times New Roman" w:cs="Times New Roman"/>
          <w:sz w:val="24"/>
          <w:szCs w:val="24"/>
        </w:rPr>
        <w:t xml:space="preserve"> and MS conditions as outlined in Tables 5 - 8 </w:t>
      </w:r>
      <w:r w:rsidRPr="00075525">
        <w:rPr>
          <w:rFonts w:ascii="Times New Roman" w:hAnsi="Times New Roman" w:cs="Times New Roman"/>
          <w:sz w:val="24"/>
          <w:szCs w:val="24"/>
        </w:rPr>
        <w:t>below:</w:t>
      </w:r>
    </w:p>
    <w:p w:rsidR="00F849C1" w:rsidRDefault="00F849C1" w:rsidP="00B53334">
      <w:pPr>
        <w:pStyle w:val="Heading3"/>
        <w:numPr>
          <w:ilvl w:val="0"/>
          <w:numId w:val="0"/>
        </w:numPr>
        <w:ind w:left="2016"/>
      </w:pPr>
    </w:p>
    <w:tbl>
      <w:tblPr>
        <w:tblW w:w="8444" w:type="dxa"/>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5" w:firstRow="1" w:lastRow="0" w:firstColumn="1" w:lastColumn="0" w:noHBand="0" w:noVBand="0"/>
      </w:tblPr>
      <w:tblGrid>
        <w:gridCol w:w="3153"/>
        <w:gridCol w:w="5291"/>
      </w:tblGrid>
      <w:tr w:rsidR="00F849C1" w:rsidRPr="0085677D">
        <w:tc>
          <w:tcPr>
            <w:tcW w:w="8444" w:type="dxa"/>
            <w:gridSpan w:val="2"/>
            <w:tcBorders>
              <w:top w:val="double" w:sz="4" w:space="0" w:color="auto"/>
              <w:left w:val="double" w:sz="4" w:space="0" w:color="auto"/>
              <w:bottom w:val="single" w:sz="12" w:space="0" w:color="000000"/>
              <w:right w:val="double" w:sz="4" w:space="0" w:color="auto"/>
            </w:tcBorders>
          </w:tcPr>
          <w:p w:rsidR="00F849C1" w:rsidRDefault="00F849C1" w:rsidP="00760591">
            <w:pPr>
              <w:pStyle w:val="TableData"/>
              <w:rPr>
                <w:b/>
                <w:bCs/>
              </w:rPr>
            </w:pPr>
            <w:r>
              <w:t>Table 5.  HPLC Configuration:</w:t>
            </w:r>
          </w:p>
        </w:tc>
      </w:tr>
      <w:tr w:rsidR="00F849C1" w:rsidRPr="0085677D">
        <w:tc>
          <w:tcPr>
            <w:tcW w:w="3153" w:type="dxa"/>
            <w:tcBorders>
              <w:top w:val="double" w:sz="4" w:space="0" w:color="auto"/>
              <w:left w:val="double" w:sz="4" w:space="0" w:color="auto"/>
              <w:bottom w:val="single" w:sz="12" w:space="0" w:color="000000"/>
            </w:tcBorders>
          </w:tcPr>
          <w:p w:rsidR="00F849C1" w:rsidRPr="0085677D" w:rsidRDefault="00F849C1" w:rsidP="00D62B03">
            <w:pPr>
              <w:pStyle w:val="TableData"/>
              <w:jc w:val="center"/>
              <w:rPr>
                <w:b/>
                <w:bCs/>
              </w:rPr>
            </w:pPr>
            <w:r>
              <w:rPr>
                <w:b/>
                <w:bCs/>
              </w:rPr>
              <w:t>Parameter</w:t>
            </w:r>
          </w:p>
        </w:tc>
        <w:tc>
          <w:tcPr>
            <w:tcW w:w="5291" w:type="dxa"/>
            <w:tcBorders>
              <w:top w:val="double" w:sz="4" w:space="0" w:color="auto"/>
              <w:bottom w:val="single" w:sz="12" w:space="0" w:color="000000"/>
              <w:right w:val="double" w:sz="4" w:space="0" w:color="auto"/>
            </w:tcBorders>
          </w:tcPr>
          <w:p w:rsidR="00F849C1" w:rsidRPr="0085677D" w:rsidRDefault="00F849C1" w:rsidP="00D62B03">
            <w:pPr>
              <w:pStyle w:val="TableData"/>
              <w:jc w:val="center"/>
              <w:rPr>
                <w:b/>
                <w:bCs/>
              </w:rPr>
            </w:pPr>
            <w:r>
              <w:rPr>
                <w:b/>
                <w:bCs/>
              </w:rPr>
              <w:t>Configuration</w:t>
            </w:r>
          </w:p>
        </w:tc>
      </w:tr>
      <w:tr w:rsidR="00F849C1">
        <w:tc>
          <w:tcPr>
            <w:tcW w:w="3153" w:type="dxa"/>
            <w:tcBorders>
              <w:top w:val="nil"/>
              <w:left w:val="double" w:sz="4" w:space="0" w:color="auto"/>
            </w:tcBorders>
          </w:tcPr>
          <w:p w:rsidR="00F849C1" w:rsidRDefault="00F849C1" w:rsidP="00D62B03">
            <w:pPr>
              <w:pStyle w:val="TableData"/>
              <w:jc w:val="center"/>
            </w:pPr>
            <w:r>
              <w:t>C8 Column</w:t>
            </w:r>
          </w:p>
        </w:tc>
        <w:tc>
          <w:tcPr>
            <w:tcW w:w="5291" w:type="dxa"/>
            <w:tcBorders>
              <w:top w:val="nil"/>
              <w:right w:val="double" w:sz="4" w:space="0" w:color="auto"/>
            </w:tcBorders>
          </w:tcPr>
          <w:p w:rsidR="00F849C1" w:rsidRDefault="00F849C1" w:rsidP="00D62B03">
            <w:pPr>
              <w:pStyle w:val="TableData"/>
              <w:jc w:val="center"/>
            </w:pPr>
            <w:r>
              <w:t>100 x 2.0 mm, 3um particle size (Phenomenex Luna C8 (PN 00D-4248-B0), or equivalent)</w:t>
            </w:r>
            <w:r w:rsidRPr="000264BE">
              <w:t xml:space="preserve">  </w:t>
            </w:r>
          </w:p>
        </w:tc>
      </w:tr>
      <w:tr w:rsidR="00F849C1">
        <w:tc>
          <w:tcPr>
            <w:tcW w:w="3153" w:type="dxa"/>
            <w:tcBorders>
              <w:top w:val="nil"/>
              <w:left w:val="double" w:sz="4" w:space="0" w:color="auto"/>
            </w:tcBorders>
          </w:tcPr>
          <w:p w:rsidR="00F849C1" w:rsidRDefault="00F849C1" w:rsidP="00D62B03">
            <w:pPr>
              <w:pStyle w:val="TableData"/>
              <w:jc w:val="center"/>
            </w:pPr>
            <w:r>
              <w:t>Column Temperature</w:t>
            </w:r>
          </w:p>
        </w:tc>
        <w:tc>
          <w:tcPr>
            <w:tcW w:w="5291" w:type="dxa"/>
            <w:tcBorders>
              <w:top w:val="nil"/>
              <w:right w:val="double" w:sz="4" w:space="0" w:color="auto"/>
            </w:tcBorders>
          </w:tcPr>
          <w:p w:rsidR="00F849C1" w:rsidRDefault="00F849C1" w:rsidP="00D62B03">
            <w:pPr>
              <w:pStyle w:val="TableData"/>
              <w:jc w:val="center"/>
            </w:pPr>
            <w:r>
              <w:t>40 °C</w:t>
            </w:r>
          </w:p>
        </w:tc>
      </w:tr>
      <w:tr w:rsidR="00F849C1">
        <w:tc>
          <w:tcPr>
            <w:tcW w:w="3153" w:type="dxa"/>
            <w:tcBorders>
              <w:left w:val="double" w:sz="4" w:space="0" w:color="auto"/>
              <w:bottom w:val="double" w:sz="4" w:space="0" w:color="auto"/>
            </w:tcBorders>
          </w:tcPr>
          <w:p w:rsidR="00F849C1" w:rsidRDefault="00F849C1" w:rsidP="00D62B03">
            <w:pPr>
              <w:pStyle w:val="TableData"/>
              <w:jc w:val="center"/>
            </w:pPr>
            <w:r>
              <w:t>Injection Volume</w:t>
            </w:r>
          </w:p>
        </w:tc>
        <w:tc>
          <w:tcPr>
            <w:tcW w:w="5291" w:type="dxa"/>
            <w:tcBorders>
              <w:bottom w:val="double" w:sz="4" w:space="0" w:color="auto"/>
              <w:right w:val="double" w:sz="4" w:space="0" w:color="auto"/>
            </w:tcBorders>
          </w:tcPr>
          <w:p w:rsidR="00F849C1" w:rsidRDefault="00F849C1" w:rsidP="00D62B03">
            <w:pPr>
              <w:pStyle w:val="TableData"/>
              <w:jc w:val="center"/>
            </w:pPr>
            <w:r>
              <w:t>20 uL loop with partial overflow (injection volume is consistent with the volume used for the initial calibration).</w:t>
            </w:r>
          </w:p>
        </w:tc>
      </w:tr>
    </w:tbl>
    <w:p w:rsidR="00F849C1" w:rsidRDefault="00F849C1" w:rsidP="00B53334">
      <w:pPr>
        <w:pStyle w:val="Heading3"/>
        <w:numPr>
          <w:ilvl w:val="0"/>
          <w:numId w:val="0"/>
        </w:numPr>
        <w:ind w:left="2016"/>
      </w:pPr>
    </w:p>
    <w:tbl>
      <w:tblPr>
        <w:tblW w:w="7184" w:type="dxa"/>
        <w:tblInd w:w="-1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B5" w:firstRow="1" w:lastRow="0" w:firstColumn="1" w:lastColumn="0" w:noHBand="0" w:noVBand="0"/>
      </w:tblPr>
      <w:tblGrid>
        <w:gridCol w:w="3153"/>
        <w:gridCol w:w="4031"/>
      </w:tblGrid>
      <w:tr w:rsidR="00F849C1" w:rsidRPr="0085677D">
        <w:tc>
          <w:tcPr>
            <w:tcW w:w="7184" w:type="dxa"/>
            <w:gridSpan w:val="2"/>
            <w:tcBorders>
              <w:top w:val="double" w:sz="4" w:space="0" w:color="auto"/>
              <w:left w:val="double" w:sz="4" w:space="0" w:color="auto"/>
              <w:bottom w:val="single" w:sz="12" w:space="0" w:color="000000"/>
              <w:right w:val="double" w:sz="4" w:space="0" w:color="auto"/>
            </w:tcBorders>
          </w:tcPr>
          <w:p w:rsidR="00F849C1" w:rsidRPr="0085677D" w:rsidRDefault="00F849C1" w:rsidP="00760591">
            <w:pPr>
              <w:pStyle w:val="TableData"/>
              <w:rPr>
                <w:b/>
                <w:bCs/>
              </w:rPr>
            </w:pPr>
            <w:r>
              <w:t>Table 6.  LC Solvent System</w:t>
            </w:r>
          </w:p>
        </w:tc>
      </w:tr>
      <w:tr w:rsidR="00F849C1" w:rsidRPr="0085677D">
        <w:tc>
          <w:tcPr>
            <w:tcW w:w="3153" w:type="dxa"/>
            <w:tcBorders>
              <w:top w:val="double" w:sz="4" w:space="0" w:color="auto"/>
              <w:left w:val="double" w:sz="4" w:space="0" w:color="auto"/>
              <w:bottom w:val="single" w:sz="12" w:space="0" w:color="000000"/>
            </w:tcBorders>
          </w:tcPr>
          <w:p w:rsidR="00F849C1" w:rsidRPr="0085677D" w:rsidRDefault="00F849C1" w:rsidP="00D62B03">
            <w:pPr>
              <w:pStyle w:val="TableData"/>
              <w:jc w:val="center"/>
              <w:rPr>
                <w:b/>
                <w:bCs/>
              </w:rPr>
            </w:pPr>
            <w:r w:rsidRPr="0085677D">
              <w:rPr>
                <w:b/>
                <w:bCs/>
              </w:rPr>
              <w:t>Reservoir</w:t>
            </w:r>
          </w:p>
        </w:tc>
        <w:tc>
          <w:tcPr>
            <w:tcW w:w="4031" w:type="dxa"/>
            <w:tcBorders>
              <w:top w:val="double" w:sz="4" w:space="0" w:color="auto"/>
              <w:bottom w:val="single" w:sz="12" w:space="0" w:color="000000"/>
              <w:right w:val="double" w:sz="4" w:space="0" w:color="auto"/>
            </w:tcBorders>
          </w:tcPr>
          <w:p w:rsidR="00F849C1" w:rsidRPr="0085677D" w:rsidRDefault="00F849C1" w:rsidP="00D62B03">
            <w:pPr>
              <w:pStyle w:val="TableData"/>
              <w:jc w:val="center"/>
              <w:rPr>
                <w:b/>
                <w:bCs/>
              </w:rPr>
            </w:pPr>
            <w:r w:rsidRPr="0085677D">
              <w:rPr>
                <w:b/>
                <w:bCs/>
              </w:rPr>
              <w:t>Solvent</w:t>
            </w:r>
          </w:p>
        </w:tc>
      </w:tr>
      <w:tr w:rsidR="00F849C1">
        <w:tc>
          <w:tcPr>
            <w:tcW w:w="3153" w:type="dxa"/>
            <w:tcBorders>
              <w:top w:val="nil"/>
              <w:left w:val="double" w:sz="4" w:space="0" w:color="auto"/>
            </w:tcBorders>
          </w:tcPr>
          <w:p w:rsidR="00F849C1" w:rsidRDefault="00F849C1" w:rsidP="00D62B03">
            <w:pPr>
              <w:pStyle w:val="TableData"/>
              <w:jc w:val="center"/>
            </w:pPr>
            <w:r>
              <w:t>A</w:t>
            </w:r>
          </w:p>
        </w:tc>
        <w:tc>
          <w:tcPr>
            <w:tcW w:w="4031" w:type="dxa"/>
            <w:tcBorders>
              <w:top w:val="nil"/>
              <w:right w:val="double" w:sz="4" w:space="0" w:color="auto"/>
            </w:tcBorders>
          </w:tcPr>
          <w:p w:rsidR="00F849C1" w:rsidRDefault="00F849C1" w:rsidP="00D62B03">
            <w:pPr>
              <w:pStyle w:val="TableData"/>
              <w:jc w:val="center"/>
            </w:pPr>
            <w:r>
              <w:t>0.1% ammonium hydroxide in water</w:t>
            </w:r>
          </w:p>
        </w:tc>
      </w:tr>
      <w:tr w:rsidR="00F849C1">
        <w:tc>
          <w:tcPr>
            <w:tcW w:w="3153" w:type="dxa"/>
            <w:tcBorders>
              <w:top w:val="nil"/>
              <w:left w:val="double" w:sz="4" w:space="0" w:color="auto"/>
            </w:tcBorders>
          </w:tcPr>
          <w:p w:rsidR="00F849C1" w:rsidRDefault="00F849C1" w:rsidP="00D62B03">
            <w:pPr>
              <w:pStyle w:val="TableData"/>
              <w:jc w:val="center"/>
            </w:pPr>
            <w:r>
              <w:t>B</w:t>
            </w:r>
          </w:p>
        </w:tc>
        <w:tc>
          <w:tcPr>
            <w:tcW w:w="4031" w:type="dxa"/>
            <w:tcBorders>
              <w:top w:val="nil"/>
              <w:right w:val="double" w:sz="4" w:space="0" w:color="auto"/>
            </w:tcBorders>
          </w:tcPr>
          <w:p w:rsidR="00F849C1" w:rsidRDefault="00F849C1" w:rsidP="00D62B03">
            <w:pPr>
              <w:pStyle w:val="TableData"/>
              <w:jc w:val="center"/>
            </w:pPr>
            <w:r>
              <w:t>1:1 methanol:acetonitrile</w:t>
            </w:r>
          </w:p>
        </w:tc>
      </w:tr>
      <w:tr w:rsidR="00F849C1">
        <w:tc>
          <w:tcPr>
            <w:tcW w:w="3153" w:type="dxa"/>
            <w:tcBorders>
              <w:left w:val="double" w:sz="4" w:space="0" w:color="auto"/>
            </w:tcBorders>
          </w:tcPr>
          <w:p w:rsidR="00F849C1" w:rsidRDefault="00F849C1" w:rsidP="00D62B03">
            <w:pPr>
              <w:pStyle w:val="TableData"/>
              <w:jc w:val="center"/>
            </w:pPr>
            <w:r>
              <w:t>C</w:t>
            </w:r>
          </w:p>
        </w:tc>
        <w:tc>
          <w:tcPr>
            <w:tcW w:w="4031" w:type="dxa"/>
            <w:tcBorders>
              <w:right w:val="double" w:sz="4" w:space="0" w:color="auto"/>
            </w:tcBorders>
          </w:tcPr>
          <w:p w:rsidR="00F849C1" w:rsidRDefault="00F849C1" w:rsidP="00D62B03">
            <w:pPr>
              <w:pStyle w:val="TableData"/>
              <w:jc w:val="center"/>
            </w:pPr>
            <w:r>
              <w:t>Not used</w:t>
            </w:r>
          </w:p>
        </w:tc>
      </w:tr>
      <w:tr w:rsidR="00F849C1">
        <w:tc>
          <w:tcPr>
            <w:tcW w:w="3153" w:type="dxa"/>
            <w:tcBorders>
              <w:left w:val="double" w:sz="4" w:space="0" w:color="auto"/>
              <w:bottom w:val="double" w:sz="4" w:space="0" w:color="auto"/>
            </w:tcBorders>
          </w:tcPr>
          <w:p w:rsidR="00F849C1" w:rsidRDefault="00F849C1" w:rsidP="00D62B03">
            <w:pPr>
              <w:pStyle w:val="TableData"/>
              <w:jc w:val="center"/>
            </w:pPr>
            <w:r>
              <w:t>D</w:t>
            </w:r>
          </w:p>
        </w:tc>
        <w:tc>
          <w:tcPr>
            <w:tcW w:w="4031" w:type="dxa"/>
            <w:tcBorders>
              <w:bottom w:val="double" w:sz="4" w:space="0" w:color="auto"/>
              <w:right w:val="double" w:sz="4" w:space="0" w:color="auto"/>
            </w:tcBorders>
          </w:tcPr>
          <w:p w:rsidR="00F849C1" w:rsidRDefault="00F849C1" w:rsidP="00D62B03">
            <w:pPr>
              <w:pStyle w:val="TableData"/>
              <w:jc w:val="center"/>
            </w:pPr>
            <w:r>
              <w:t>Not used</w:t>
            </w:r>
          </w:p>
        </w:tc>
      </w:tr>
    </w:tbl>
    <w:p w:rsidR="00F849C1" w:rsidRDefault="00F849C1" w:rsidP="00B53334">
      <w:pPr>
        <w:pStyle w:val="Heading3"/>
        <w:keepNext/>
        <w:numPr>
          <w:ilvl w:val="0"/>
          <w:numId w:val="0"/>
        </w:numPr>
        <w:ind w:left="2016"/>
      </w:pPr>
    </w:p>
    <w:tbl>
      <w:tblPr>
        <w:tblW w:w="0" w:type="auto"/>
        <w:tblInd w:w="-106" w:type="dxa"/>
        <w:tblBorders>
          <w:top w:val="double" w:sz="4" w:space="0" w:color="auto"/>
          <w:left w:val="double" w:sz="4" w:space="0" w:color="auto"/>
          <w:bottom w:val="double" w:sz="4" w:space="0" w:color="auto"/>
          <w:right w:val="double" w:sz="4" w:space="0" w:color="auto"/>
          <w:insideH w:val="single" w:sz="12" w:space="0" w:color="000000"/>
          <w:insideV w:val="single" w:sz="6" w:space="0" w:color="000000"/>
        </w:tblBorders>
        <w:tblLayout w:type="fixed"/>
        <w:tblLook w:val="00B5" w:firstRow="1" w:lastRow="0" w:firstColumn="1" w:lastColumn="0" w:noHBand="0" w:noVBand="0"/>
      </w:tblPr>
      <w:tblGrid>
        <w:gridCol w:w="3124"/>
        <w:gridCol w:w="846"/>
        <w:gridCol w:w="846"/>
        <w:gridCol w:w="1484"/>
        <w:gridCol w:w="1416"/>
      </w:tblGrid>
      <w:tr w:rsidR="00F849C1" w:rsidRPr="0085677D">
        <w:tc>
          <w:tcPr>
            <w:tcW w:w="7716" w:type="dxa"/>
            <w:gridSpan w:val="5"/>
            <w:tcBorders>
              <w:top w:val="double" w:sz="4" w:space="0" w:color="auto"/>
              <w:bottom w:val="single" w:sz="6" w:space="0" w:color="000000"/>
            </w:tcBorders>
          </w:tcPr>
          <w:p w:rsidR="00F849C1" w:rsidRPr="0085677D" w:rsidRDefault="00F849C1" w:rsidP="00760591">
            <w:pPr>
              <w:pStyle w:val="TableData"/>
              <w:rPr>
                <w:b/>
                <w:bCs/>
              </w:rPr>
            </w:pPr>
            <w:r>
              <w:t>Table 7.  LC Gradient Program</w:t>
            </w:r>
          </w:p>
        </w:tc>
      </w:tr>
      <w:tr w:rsidR="00F849C1" w:rsidRPr="0085677D">
        <w:tc>
          <w:tcPr>
            <w:tcW w:w="3124" w:type="dxa"/>
            <w:tcBorders>
              <w:top w:val="double" w:sz="4" w:space="0" w:color="auto"/>
              <w:bottom w:val="single" w:sz="6" w:space="0" w:color="000000"/>
            </w:tcBorders>
          </w:tcPr>
          <w:p w:rsidR="00F849C1" w:rsidRPr="0085677D" w:rsidRDefault="00F849C1" w:rsidP="00D62B03">
            <w:pPr>
              <w:pStyle w:val="TableData"/>
              <w:jc w:val="center"/>
              <w:rPr>
                <w:b/>
                <w:bCs/>
              </w:rPr>
            </w:pPr>
            <w:r w:rsidRPr="0085677D">
              <w:rPr>
                <w:b/>
                <w:bCs/>
              </w:rPr>
              <w:t>Time</w:t>
            </w:r>
          </w:p>
          <w:p w:rsidR="00F849C1" w:rsidRPr="0085677D" w:rsidRDefault="00F849C1" w:rsidP="00D62B03">
            <w:pPr>
              <w:pStyle w:val="TableData"/>
              <w:jc w:val="center"/>
              <w:rPr>
                <w:b/>
                <w:bCs/>
              </w:rPr>
            </w:pPr>
            <w:r w:rsidRPr="0085677D">
              <w:rPr>
                <w:b/>
                <w:bCs/>
              </w:rPr>
              <w:t>(minutes)</w:t>
            </w:r>
          </w:p>
        </w:tc>
        <w:tc>
          <w:tcPr>
            <w:tcW w:w="846" w:type="dxa"/>
            <w:tcBorders>
              <w:top w:val="double" w:sz="4" w:space="0" w:color="auto"/>
              <w:bottom w:val="single" w:sz="6" w:space="0" w:color="000000"/>
            </w:tcBorders>
            <w:vAlign w:val="center"/>
          </w:tcPr>
          <w:p w:rsidR="00F849C1" w:rsidRPr="0085677D" w:rsidRDefault="00F849C1" w:rsidP="00D62B03">
            <w:pPr>
              <w:pStyle w:val="TableData"/>
              <w:jc w:val="center"/>
              <w:rPr>
                <w:b/>
                <w:bCs/>
              </w:rPr>
            </w:pPr>
            <w:r w:rsidRPr="0085677D">
              <w:rPr>
                <w:b/>
                <w:bCs/>
              </w:rPr>
              <w:t>A</w:t>
            </w:r>
          </w:p>
          <w:p w:rsidR="00F849C1" w:rsidRPr="0085677D" w:rsidRDefault="00F849C1" w:rsidP="00D62B03">
            <w:pPr>
              <w:pStyle w:val="TableData"/>
              <w:jc w:val="center"/>
              <w:rPr>
                <w:b/>
                <w:bCs/>
              </w:rPr>
            </w:pPr>
            <w:r w:rsidRPr="0085677D">
              <w:rPr>
                <w:b/>
                <w:bCs/>
              </w:rPr>
              <w:t>%</w:t>
            </w:r>
          </w:p>
        </w:tc>
        <w:tc>
          <w:tcPr>
            <w:tcW w:w="846" w:type="dxa"/>
            <w:tcBorders>
              <w:top w:val="double" w:sz="4" w:space="0" w:color="auto"/>
              <w:bottom w:val="single" w:sz="6" w:space="0" w:color="000000"/>
            </w:tcBorders>
            <w:vAlign w:val="center"/>
          </w:tcPr>
          <w:p w:rsidR="00F849C1" w:rsidRPr="0085677D" w:rsidRDefault="00F849C1" w:rsidP="00D62B03">
            <w:pPr>
              <w:pStyle w:val="TableData"/>
              <w:jc w:val="center"/>
              <w:rPr>
                <w:b/>
                <w:bCs/>
              </w:rPr>
            </w:pPr>
            <w:r w:rsidRPr="0085677D">
              <w:rPr>
                <w:b/>
                <w:bCs/>
              </w:rPr>
              <w:t>B</w:t>
            </w:r>
          </w:p>
          <w:p w:rsidR="00F849C1" w:rsidRPr="0085677D" w:rsidRDefault="00F849C1" w:rsidP="00D62B03">
            <w:pPr>
              <w:pStyle w:val="TableData"/>
              <w:jc w:val="center"/>
              <w:rPr>
                <w:b/>
                <w:bCs/>
              </w:rPr>
            </w:pPr>
            <w:r w:rsidRPr="0085677D">
              <w:rPr>
                <w:b/>
                <w:bCs/>
              </w:rPr>
              <w:t>%</w:t>
            </w:r>
          </w:p>
        </w:tc>
        <w:tc>
          <w:tcPr>
            <w:tcW w:w="1484" w:type="dxa"/>
            <w:tcBorders>
              <w:top w:val="double" w:sz="4" w:space="0" w:color="auto"/>
              <w:bottom w:val="single" w:sz="6" w:space="0" w:color="000000"/>
            </w:tcBorders>
            <w:vAlign w:val="center"/>
          </w:tcPr>
          <w:p w:rsidR="00F849C1" w:rsidRPr="0085677D" w:rsidRDefault="00F849C1" w:rsidP="00D62B03">
            <w:pPr>
              <w:pStyle w:val="TableData"/>
              <w:jc w:val="center"/>
              <w:rPr>
                <w:b/>
                <w:bCs/>
              </w:rPr>
            </w:pPr>
            <w:r w:rsidRPr="0085677D">
              <w:rPr>
                <w:b/>
                <w:bCs/>
              </w:rPr>
              <w:t>Flow Rate</w:t>
            </w:r>
          </w:p>
          <w:p w:rsidR="00F849C1" w:rsidRPr="0085677D" w:rsidRDefault="00F849C1" w:rsidP="00D62B03">
            <w:pPr>
              <w:pStyle w:val="TableData"/>
              <w:jc w:val="center"/>
              <w:rPr>
                <w:b/>
                <w:bCs/>
              </w:rPr>
            </w:pPr>
            <w:r w:rsidRPr="0085677D">
              <w:rPr>
                <w:b/>
                <w:bCs/>
              </w:rPr>
              <w:t>mL/min</w:t>
            </w:r>
          </w:p>
        </w:tc>
        <w:tc>
          <w:tcPr>
            <w:tcW w:w="1416" w:type="dxa"/>
            <w:tcBorders>
              <w:top w:val="double" w:sz="4" w:space="0" w:color="auto"/>
              <w:bottom w:val="single" w:sz="6" w:space="0" w:color="000000"/>
            </w:tcBorders>
            <w:vAlign w:val="center"/>
          </w:tcPr>
          <w:p w:rsidR="00F849C1" w:rsidRPr="0085677D" w:rsidRDefault="00F849C1" w:rsidP="00D62B03">
            <w:pPr>
              <w:pStyle w:val="TableData"/>
              <w:jc w:val="center"/>
              <w:rPr>
                <w:b/>
                <w:bCs/>
              </w:rPr>
            </w:pPr>
            <w:r w:rsidRPr="0085677D">
              <w:rPr>
                <w:b/>
                <w:bCs/>
              </w:rPr>
              <w:t>Curve</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0.00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90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10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Initial</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0.50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90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10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6</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2.00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50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50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6</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10.00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100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6</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12.00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100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6</w:t>
            </w:r>
          </w:p>
        </w:tc>
      </w:tr>
      <w:tr w:rsidR="00F849C1">
        <w:tc>
          <w:tcPr>
            <w:tcW w:w="3124" w:type="dxa"/>
            <w:tcBorders>
              <w:top w:val="single" w:sz="6" w:space="0" w:color="000000"/>
              <w:bottom w:val="single" w:sz="6" w:space="0" w:color="000000"/>
            </w:tcBorders>
            <w:vAlign w:val="center"/>
          </w:tcPr>
          <w:p w:rsidR="00F849C1" w:rsidRDefault="00F849C1" w:rsidP="00D62B03">
            <w:pPr>
              <w:pStyle w:val="TableData"/>
              <w:jc w:val="center"/>
            </w:pPr>
            <w:r>
              <w:t>12.50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90</w:t>
            </w:r>
          </w:p>
        </w:tc>
        <w:tc>
          <w:tcPr>
            <w:tcW w:w="846" w:type="dxa"/>
            <w:tcBorders>
              <w:top w:val="single" w:sz="6" w:space="0" w:color="000000"/>
              <w:bottom w:val="single" w:sz="6" w:space="0" w:color="000000"/>
            </w:tcBorders>
            <w:vAlign w:val="center"/>
          </w:tcPr>
          <w:p w:rsidR="00F849C1" w:rsidRDefault="00F849C1" w:rsidP="00D62B03">
            <w:pPr>
              <w:pStyle w:val="TableData"/>
              <w:jc w:val="center"/>
            </w:pPr>
            <w:r>
              <w:t>10</w:t>
            </w:r>
          </w:p>
        </w:tc>
        <w:tc>
          <w:tcPr>
            <w:tcW w:w="1484" w:type="dxa"/>
            <w:tcBorders>
              <w:top w:val="single" w:sz="6" w:space="0" w:color="000000"/>
              <w:bottom w:val="single" w:sz="6" w:space="0" w:color="000000"/>
            </w:tcBorders>
            <w:vAlign w:val="center"/>
          </w:tcPr>
          <w:p w:rsidR="00F849C1" w:rsidRDefault="00F849C1" w:rsidP="00D62B03">
            <w:pPr>
              <w:pStyle w:val="TableData"/>
              <w:jc w:val="center"/>
            </w:pPr>
            <w:r>
              <w:t>0.20</w:t>
            </w:r>
          </w:p>
        </w:tc>
        <w:tc>
          <w:tcPr>
            <w:tcW w:w="1416" w:type="dxa"/>
            <w:tcBorders>
              <w:top w:val="single" w:sz="6" w:space="0" w:color="000000"/>
              <w:bottom w:val="single" w:sz="6" w:space="0" w:color="000000"/>
            </w:tcBorders>
          </w:tcPr>
          <w:p w:rsidR="00F849C1" w:rsidRDefault="00F849C1" w:rsidP="00D62B03">
            <w:pPr>
              <w:pStyle w:val="TableData"/>
              <w:jc w:val="center"/>
            </w:pPr>
            <w:r>
              <w:t>6</w:t>
            </w:r>
          </w:p>
        </w:tc>
      </w:tr>
      <w:tr w:rsidR="00F849C1">
        <w:tc>
          <w:tcPr>
            <w:tcW w:w="3124" w:type="dxa"/>
            <w:tcBorders>
              <w:top w:val="single" w:sz="6" w:space="0" w:color="000000"/>
              <w:bottom w:val="double" w:sz="4" w:space="0" w:color="auto"/>
            </w:tcBorders>
            <w:vAlign w:val="center"/>
          </w:tcPr>
          <w:p w:rsidR="00F849C1" w:rsidRDefault="00F849C1" w:rsidP="00D62B03">
            <w:pPr>
              <w:pStyle w:val="TableData"/>
              <w:jc w:val="center"/>
            </w:pPr>
            <w:r>
              <w:t>17.00</w:t>
            </w:r>
          </w:p>
        </w:tc>
        <w:tc>
          <w:tcPr>
            <w:tcW w:w="846" w:type="dxa"/>
            <w:tcBorders>
              <w:top w:val="single" w:sz="6" w:space="0" w:color="000000"/>
              <w:bottom w:val="double" w:sz="4" w:space="0" w:color="auto"/>
            </w:tcBorders>
            <w:vAlign w:val="center"/>
          </w:tcPr>
          <w:p w:rsidR="00F849C1" w:rsidRDefault="00F849C1" w:rsidP="00D62B03">
            <w:pPr>
              <w:pStyle w:val="TableData"/>
              <w:jc w:val="center"/>
            </w:pPr>
            <w:r>
              <w:t>90</w:t>
            </w:r>
          </w:p>
        </w:tc>
        <w:tc>
          <w:tcPr>
            <w:tcW w:w="846" w:type="dxa"/>
            <w:tcBorders>
              <w:top w:val="single" w:sz="6" w:space="0" w:color="000000"/>
              <w:bottom w:val="double" w:sz="4" w:space="0" w:color="auto"/>
            </w:tcBorders>
            <w:vAlign w:val="center"/>
          </w:tcPr>
          <w:p w:rsidR="00F849C1" w:rsidRDefault="00F849C1" w:rsidP="00D62B03">
            <w:pPr>
              <w:pStyle w:val="TableData"/>
              <w:jc w:val="center"/>
            </w:pPr>
            <w:r>
              <w:t>10</w:t>
            </w:r>
          </w:p>
        </w:tc>
        <w:tc>
          <w:tcPr>
            <w:tcW w:w="1484" w:type="dxa"/>
            <w:tcBorders>
              <w:top w:val="single" w:sz="6" w:space="0" w:color="000000"/>
              <w:bottom w:val="double" w:sz="4" w:space="0" w:color="auto"/>
            </w:tcBorders>
            <w:vAlign w:val="center"/>
          </w:tcPr>
          <w:p w:rsidR="00F849C1" w:rsidRDefault="00F849C1" w:rsidP="00D62B03">
            <w:pPr>
              <w:pStyle w:val="TableData"/>
              <w:jc w:val="center"/>
            </w:pPr>
            <w:r>
              <w:t>0.20</w:t>
            </w:r>
          </w:p>
        </w:tc>
        <w:tc>
          <w:tcPr>
            <w:tcW w:w="1416" w:type="dxa"/>
            <w:tcBorders>
              <w:top w:val="single" w:sz="6" w:space="0" w:color="000000"/>
              <w:bottom w:val="double" w:sz="4" w:space="0" w:color="auto"/>
            </w:tcBorders>
          </w:tcPr>
          <w:p w:rsidR="00F849C1" w:rsidRDefault="00F849C1" w:rsidP="00D62B03">
            <w:pPr>
              <w:pStyle w:val="TableData"/>
              <w:jc w:val="center"/>
            </w:pPr>
            <w:r>
              <w:t>End of Run</w:t>
            </w:r>
          </w:p>
        </w:tc>
      </w:tr>
    </w:tbl>
    <w:p w:rsidR="00F849C1" w:rsidRDefault="00F849C1" w:rsidP="00B53334">
      <w:pPr>
        <w:pStyle w:val="Heading3"/>
        <w:numPr>
          <w:ilvl w:val="0"/>
          <w:numId w:val="0"/>
        </w:numPr>
        <w:ind w:left="2016"/>
      </w:pPr>
    </w:p>
    <w:tbl>
      <w:tblPr>
        <w:tblW w:w="8732" w:type="dxa"/>
        <w:tblInd w:w="-1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5" w:firstRow="1" w:lastRow="0" w:firstColumn="1" w:lastColumn="0" w:noHBand="0" w:noVBand="0"/>
      </w:tblPr>
      <w:tblGrid>
        <w:gridCol w:w="2027"/>
        <w:gridCol w:w="1750"/>
        <w:gridCol w:w="2948"/>
        <w:gridCol w:w="2007"/>
      </w:tblGrid>
      <w:tr w:rsidR="00F849C1">
        <w:tc>
          <w:tcPr>
            <w:tcW w:w="8732" w:type="dxa"/>
            <w:gridSpan w:val="4"/>
            <w:tcBorders>
              <w:top w:val="double" w:sz="6" w:space="0" w:color="000000"/>
            </w:tcBorders>
          </w:tcPr>
          <w:p w:rsidR="00F849C1" w:rsidRDefault="00F849C1" w:rsidP="00760591">
            <w:pPr>
              <w:pStyle w:val="TableData"/>
            </w:pPr>
            <w:r>
              <w:t>Table 8.  Tandem MS conditions</w:t>
            </w:r>
          </w:p>
        </w:tc>
      </w:tr>
      <w:tr w:rsidR="00F849C1">
        <w:tc>
          <w:tcPr>
            <w:tcW w:w="2027" w:type="dxa"/>
            <w:tcBorders>
              <w:top w:val="double" w:sz="6" w:space="0" w:color="000000"/>
            </w:tcBorders>
          </w:tcPr>
          <w:p w:rsidR="00F849C1" w:rsidRPr="003B0098" w:rsidRDefault="00F849C1" w:rsidP="00D62B03">
            <w:pPr>
              <w:pStyle w:val="TableData"/>
            </w:pPr>
            <w:r w:rsidRPr="003B0098">
              <w:rPr>
                <w:caps/>
              </w:rPr>
              <w:t>C</w:t>
            </w:r>
            <w:r w:rsidRPr="003B0098">
              <w:t>apillary Voltage</w:t>
            </w:r>
          </w:p>
        </w:tc>
        <w:tc>
          <w:tcPr>
            <w:tcW w:w="1750" w:type="dxa"/>
            <w:tcBorders>
              <w:top w:val="double" w:sz="6" w:space="0" w:color="000000"/>
              <w:right w:val="double" w:sz="6" w:space="0" w:color="000000"/>
            </w:tcBorders>
          </w:tcPr>
          <w:p w:rsidR="00F849C1" w:rsidRDefault="00F849C1" w:rsidP="00D62B03">
            <w:pPr>
              <w:pStyle w:val="TableData"/>
              <w:jc w:val="center"/>
            </w:pPr>
            <w:r>
              <w:t>2.95 kV</w:t>
            </w:r>
          </w:p>
        </w:tc>
        <w:tc>
          <w:tcPr>
            <w:tcW w:w="2948" w:type="dxa"/>
            <w:tcBorders>
              <w:top w:val="double" w:sz="6" w:space="0" w:color="000000"/>
              <w:left w:val="double" w:sz="6" w:space="0" w:color="000000"/>
            </w:tcBorders>
          </w:tcPr>
          <w:p w:rsidR="00F849C1" w:rsidRPr="003B0098" w:rsidRDefault="00F849C1" w:rsidP="00D62B03">
            <w:pPr>
              <w:pStyle w:val="TableData"/>
            </w:pPr>
            <w:r w:rsidRPr="003B0098">
              <w:t>Desolvation Gas Flow</w:t>
            </w:r>
          </w:p>
        </w:tc>
        <w:tc>
          <w:tcPr>
            <w:tcW w:w="2007" w:type="dxa"/>
            <w:tcBorders>
              <w:top w:val="double" w:sz="6" w:space="0" w:color="000000"/>
            </w:tcBorders>
          </w:tcPr>
          <w:p w:rsidR="00F849C1" w:rsidRDefault="00F849C1" w:rsidP="00D62B03">
            <w:pPr>
              <w:pStyle w:val="TableData"/>
              <w:jc w:val="center"/>
            </w:pPr>
            <w:r>
              <w:t>500 L/hr</w:t>
            </w:r>
          </w:p>
        </w:tc>
      </w:tr>
      <w:tr w:rsidR="00F849C1">
        <w:tc>
          <w:tcPr>
            <w:tcW w:w="2027" w:type="dxa"/>
          </w:tcPr>
          <w:p w:rsidR="00F849C1" w:rsidRPr="003B0098" w:rsidRDefault="00F849C1" w:rsidP="00D62B03">
            <w:pPr>
              <w:pStyle w:val="TableData"/>
            </w:pPr>
            <w:r w:rsidRPr="003B0098">
              <w:t>Cone Voltage</w:t>
            </w:r>
          </w:p>
        </w:tc>
        <w:tc>
          <w:tcPr>
            <w:tcW w:w="1750" w:type="dxa"/>
            <w:tcBorders>
              <w:right w:val="double" w:sz="6" w:space="0" w:color="000000"/>
            </w:tcBorders>
          </w:tcPr>
          <w:p w:rsidR="00F849C1" w:rsidRDefault="00F849C1" w:rsidP="00D62B03">
            <w:pPr>
              <w:pStyle w:val="TableData"/>
              <w:jc w:val="center"/>
            </w:pPr>
            <w:r>
              <w:t>Refer to Table 9</w:t>
            </w:r>
          </w:p>
        </w:tc>
        <w:tc>
          <w:tcPr>
            <w:tcW w:w="2948" w:type="dxa"/>
            <w:tcBorders>
              <w:left w:val="double" w:sz="6" w:space="0" w:color="000000"/>
            </w:tcBorders>
          </w:tcPr>
          <w:p w:rsidR="00F849C1" w:rsidRPr="003B0098" w:rsidRDefault="00F849C1" w:rsidP="00D62B03">
            <w:pPr>
              <w:pStyle w:val="TableData"/>
            </w:pPr>
            <w:r w:rsidRPr="003B0098">
              <w:t>Collision Energy</w:t>
            </w:r>
          </w:p>
        </w:tc>
        <w:tc>
          <w:tcPr>
            <w:tcW w:w="2007" w:type="dxa"/>
          </w:tcPr>
          <w:p w:rsidR="00F849C1" w:rsidRDefault="00F849C1" w:rsidP="00D62B03">
            <w:pPr>
              <w:pStyle w:val="TableData"/>
              <w:jc w:val="center"/>
            </w:pPr>
            <w:r>
              <w:t>Refer to Table 9</w:t>
            </w:r>
          </w:p>
        </w:tc>
      </w:tr>
      <w:tr w:rsidR="00F849C1">
        <w:tc>
          <w:tcPr>
            <w:tcW w:w="2027" w:type="dxa"/>
          </w:tcPr>
          <w:p w:rsidR="00F849C1" w:rsidRPr="003B0098" w:rsidRDefault="00F849C1" w:rsidP="00D62B03">
            <w:pPr>
              <w:pStyle w:val="TableData"/>
            </w:pPr>
            <w:r w:rsidRPr="003B0098">
              <w:t>Extractor Voltage</w:t>
            </w:r>
          </w:p>
        </w:tc>
        <w:tc>
          <w:tcPr>
            <w:tcW w:w="1750" w:type="dxa"/>
            <w:tcBorders>
              <w:right w:val="double" w:sz="6" w:space="0" w:color="000000"/>
            </w:tcBorders>
          </w:tcPr>
          <w:p w:rsidR="00F849C1" w:rsidRDefault="00F849C1" w:rsidP="00D62B03">
            <w:pPr>
              <w:pStyle w:val="TableData"/>
              <w:jc w:val="center"/>
            </w:pPr>
            <w:r>
              <w:t>4.00 V</w:t>
            </w:r>
          </w:p>
        </w:tc>
        <w:tc>
          <w:tcPr>
            <w:tcW w:w="2948" w:type="dxa"/>
            <w:tcBorders>
              <w:left w:val="double" w:sz="6" w:space="0" w:color="000000"/>
            </w:tcBorders>
          </w:tcPr>
          <w:p w:rsidR="00F849C1" w:rsidRPr="003B0098" w:rsidRDefault="00F849C1" w:rsidP="00D62B03">
            <w:pPr>
              <w:pStyle w:val="TableData"/>
            </w:pPr>
            <w:r w:rsidRPr="003B0098">
              <w:t>Multiplier Voltage</w:t>
            </w:r>
          </w:p>
        </w:tc>
        <w:tc>
          <w:tcPr>
            <w:tcW w:w="2007" w:type="dxa"/>
          </w:tcPr>
          <w:p w:rsidR="00F849C1" w:rsidRDefault="00F849C1" w:rsidP="00D62B03">
            <w:pPr>
              <w:pStyle w:val="TableData"/>
              <w:jc w:val="center"/>
            </w:pPr>
            <w:r>
              <w:t>750 V</w:t>
            </w:r>
          </w:p>
        </w:tc>
      </w:tr>
      <w:tr w:rsidR="00F849C1">
        <w:tc>
          <w:tcPr>
            <w:tcW w:w="2027" w:type="dxa"/>
          </w:tcPr>
          <w:p w:rsidR="00F849C1" w:rsidRPr="003B0098" w:rsidRDefault="00F849C1" w:rsidP="00D62B03">
            <w:pPr>
              <w:pStyle w:val="TableData"/>
            </w:pPr>
            <w:r w:rsidRPr="003B0098">
              <w:t>RF lens</w:t>
            </w:r>
          </w:p>
        </w:tc>
        <w:tc>
          <w:tcPr>
            <w:tcW w:w="1750" w:type="dxa"/>
            <w:tcBorders>
              <w:right w:val="double" w:sz="6" w:space="0" w:color="000000"/>
            </w:tcBorders>
          </w:tcPr>
          <w:p w:rsidR="00F849C1" w:rsidRDefault="00F849C1" w:rsidP="00D62B03">
            <w:pPr>
              <w:pStyle w:val="TableData"/>
              <w:jc w:val="center"/>
            </w:pPr>
            <w:r>
              <w:t>0.3 V</w:t>
            </w:r>
          </w:p>
        </w:tc>
        <w:tc>
          <w:tcPr>
            <w:tcW w:w="2948" w:type="dxa"/>
            <w:tcBorders>
              <w:left w:val="double" w:sz="6" w:space="0" w:color="000000"/>
            </w:tcBorders>
          </w:tcPr>
          <w:p w:rsidR="00F849C1" w:rsidRPr="003B0098" w:rsidRDefault="00F849C1" w:rsidP="00D62B03">
            <w:pPr>
              <w:pStyle w:val="TableData"/>
            </w:pPr>
            <w:r w:rsidRPr="003B0098">
              <w:t>Collision Gas Flow</w:t>
            </w:r>
          </w:p>
        </w:tc>
        <w:tc>
          <w:tcPr>
            <w:tcW w:w="2007" w:type="dxa"/>
          </w:tcPr>
          <w:p w:rsidR="00F849C1" w:rsidRDefault="00F849C1" w:rsidP="00D62B03">
            <w:pPr>
              <w:pStyle w:val="TableData"/>
              <w:jc w:val="center"/>
            </w:pPr>
            <w:r>
              <w:t>0.25 mL/min</w:t>
            </w:r>
          </w:p>
        </w:tc>
      </w:tr>
      <w:tr w:rsidR="00F849C1">
        <w:tc>
          <w:tcPr>
            <w:tcW w:w="2027" w:type="dxa"/>
          </w:tcPr>
          <w:p w:rsidR="00F849C1" w:rsidRPr="003B0098" w:rsidRDefault="00F849C1" w:rsidP="00D62B03">
            <w:pPr>
              <w:pStyle w:val="TableData"/>
            </w:pPr>
            <w:r w:rsidRPr="003B0098">
              <w:t xml:space="preserve">Source Temp </w:t>
            </w:r>
          </w:p>
        </w:tc>
        <w:tc>
          <w:tcPr>
            <w:tcW w:w="1750" w:type="dxa"/>
            <w:tcBorders>
              <w:right w:val="double" w:sz="6" w:space="0" w:color="000000"/>
            </w:tcBorders>
          </w:tcPr>
          <w:p w:rsidR="00F849C1" w:rsidRDefault="00F849C1" w:rsidP="00D62B03">
            <w:pPr>
              <w:pStyle w:val="TableData"/>
              <w:jc w:val="center"/>
            </w:pPr>
            <w:r>
              <w:t>130 °C.</w:t>
            </w:r>
          </w:p>
        </w:tc>
        <w:tc>
          <w:tcPr>
            <w:tcW w:w="2948" w:type="dxa"/>
            <w:tcBorders>
              <w:left w:val="double" w:sz="6" w:space="0" w:color="000000"/>
            </w:tcBorders>
          </w:tcPr>
          <w:p w:rsidR="00F849C1" w:rsidRPr="003B0098" w:rsidRDefault="00F849C1" w:rsidP="00D62B03">
            <w:pPr>
              <w:pStyle w:val="TableData"/>
            </w:pPr>
            <w:r w:rsidRPr="003B0098">
              <w:t>Pressure</w:t>
            </w:r>
          </w:p>
        </w:tc>
        <w:tc>
          <w:tcPr>
            <w:tcW w:w="2007" w:type="dxa"/>
          </w:tcPr>
          <w:p w:rsidR="00F849C1" w:rsidRDefault="00F849C1" w:rsidP="00D62B03">
            <w:pPr>
              <w:pStyle w:val="TableData"/>
              <w:jc w:val="center"/>
            </w:pPr>
            <w:r>
              <w:t>~3E-3 mbar</w:t>
            </w:r>
          </w:p>
        </w:tc>
      </w:tr>
      <w:tr w:rsidR="00F849C1">
        <w:tc>
          <w:tcPr>
            <w:tcW w:w="2027" w:type="dxa"/>
          </w:tcPr>
          <w:p w:rsidR="00F849C1" w:rsidRPr="003B0098" w:rsidRDefault="00F849C1" w:rsidP="00D62B03">
            <w:pPr>
              <w:pStyle w:val="TableData"/>
            </w:pPr>
            <w:r w:rsidRPr="003B0098">
              <w:t>Desolvation Temp</w:t>
            </w:r>
          </w:p>
        </w:tc>
        <w:tc>
          <w:tcPr>
            <w:tcW w:w="1750" w:type="dxa"/>
            <w:tcBorders>
              <w:right w:val="double" w:sz="6" w:space="0" w:color="000000"/>
            </w:tcBorders>
          </w:tcPr>
          <w:p w:rsidR="00F849C1" w:rsidRDefault="00F849C1" w:rsidP="00D62B03">
            <w:pPr>
              <w:pStyle w:val="TableData"/>
              <w:jc w:val="center"/>
            </w:pPr>
            <w:r>
              <w:t>350 °C.</w:t>
            </w:r>
          </w:p>
        </w:tc>
        <w:tc>
          <w:tcPr>
            <w:tcW w:w="2948" w:type="dxa"/>
            <w:tcBorders>
              <w:left w:val="double" w:sz="6" w:space="0" w:color="000000"/>
            </w:tcBorders>
          </w:tcPr>
          <w:p w:rsidR="00F849C1" w:rsidRPr="003B0098" w:rsidRDefault="00F849C1" w:rsidP="00D62B03">
            <w:pPr>
              <w:pStyle w:val="TableData"/>
            </w:pPr>
            <w:r>
              <w:t>Scanning Conditions</w:t>
            </w:r>
          </w:p>
        </w:tc>
        <w:tc>
          <w:tcPr>
            <w:tcW w:w="2007" w:type="dxa"/>
          </w:tcPr>
          <w:p w:rsidR="00F849C1" w:rsidRDefault="00F849C1" w:rsidP="00D62B03">
            <w:pPr>
              <w:pStyle w:val="TableData"/>
              <w:jc w:val="center"/>
            </w:pPr>
            <w:r>
              <w:t>Refer to Table 9</w:t>
            </w:r>
          </w:p>
        </w:tc>
      </w:tr>
      <w:tr w:rsidR="00F849C1">
        <w:tc>
          <w:tcPr>
            <w:tcW w:w="2027" w:type="dxa"/>
            <w:tcBorders>
              <w:bottom w:val="double" w:sz="6" w:space="0" w:color="000000"/>
            </w:tcBorders>
          </w:tcPr>
          <w:p w:rsidR="00F849C1" w:rsidRPr="003B0098" w:rsidRDefault="00F849C1" w:rsidP="00D62B03">
            <w:pPr>
              <w:pStyle w:val="TableData"/>
            </w:pPr>
            <w:r w:rsidRPr="003B0098">
              <w:t>Cone Gas Flow</w:t>
            </w:r>
          </w:p>
        </w:tc>
        <w:tc>
          <w:tcPr>
            <w:tcW w:w="1750" w:type="dxa"/>
            <w:tcBorders>
              <w:bottom w:val="double" w:sz="6" w:space="0" w:color="000000"/>
              <w:right w:val="double" w:sz="6" w:space="0" w:color="000000"/>
            </w:tcBorders>
          </w:tcPr>
          <w:p w:rsidR="00F849C1" w:rsidRDefault="00F849C1" w:rsidP="00D62B03">
            <w:pPr>
              <w:pStyle w:val="TableData"/>
              <w:jc w:val="center"/>
            </w:pPr>
            <w:r>
              <w:t>50 L/hr</w:t>
            </w:r>
          </w:p>
        </w:tc>
        <w:tc>
          <w:tcPr>
            <w:tcW w:w="2948" w:type="dxa"/>
            <w:tcBorders>
              <w:left w:val="double" w:sz="6" w:space="0" w:color="000000"/>
              <w:bottom w:val="double" w:sz="6" w:space="0" w:color="000000"/>
            </w:tcBorders>
          </w:tcPr>
          <w:p w:rsidR="00F849C1" w:rsidRPr="003B0098" w:rsidRDefault="00F849C1" w:rsidP="00D62B03">
            <w:pPr>
              <w:pStyle w:val="TableData"/>
            </w:pPr>
            <w:r>
              <w:t>Dwell/Delay Times (Both Ions)</w:t>
            </w:r>
          </w:p>
        </w:tc>
        <w:tc>
          <w:tcPr>
            <w:tcW w:w="2007" w:type="dxa"/>
            <w:tcBorders>
              <w:bottom w:val="double" w:sz="6" w:space="0" w:color="000000"/>
            </w:tcBorders>
          </w:tcPr>
          <w:p w:rsidR="00F849C1" w:rsidRDefault="00F849C1" w:rsidP="00D62B03">
            <w:pPr>
              <w:pStyle w:val="TableData"/>
              <w:jc w:val="center"/>
            </w:pPr>
            <w:r>
              <w:t>0.20 sec / 0.05 sec</w:t>
            </w:r>
          </w:p>
        </w:tc>
      </w:tr>
    </w:tbl>
    <w:p w:rsidR="00F849C1" w:rsidRDefault="00F849C1" w:rsidP="00B53334">
      <w:pPr>
        <w:spacing w:line="480" w:lineRule="auto"/>
        <w:rPr>
          <w:rFonts w:ascii="Times New Roman" w:hAnsi="Times New Roman" w:cs="Times New Roman"/>
          <w:sz w:val="24"/>
          <w:szCs w:val="24"/>
        </w:rPr>
      </w:pPr>
    </w:p>
    <w:p w:rsidR="00F849C1" w:rsidRPr="00790660" w:rsidRDefault="00F849C1" w:rsidP="00411E03">
      <w:pPr>
        <w:rPr>
          <w:sz w:val="16"/>
          <w:szCs w:val="16"/>
        </w:rPr>
      </w:pPr>
    </w:p>
    <w:tbl>
      <w:tblPr>
        <w:tblW w:w="9838" w:type="dxa"/>
        <w:tblInd w:w="-106" w:type="dxa"/>
        <w:tblLook w:val="0000" w:firstRow="0" w:lastRow="0" w:firstColumn="0" w:lastColumn="0" w:noHBand="0" w:noVBand="0"/>
      </w:tblPr>
      <w:tblGrid>
        <w:gridCol w:w="2673"/>
        <w:gridCol w:w="739"/>
        <w:gridCol w:w="2051"/>
        <w:gridCol w:w="739"/>
        <w:gridCol w:w="990"/>
        <w:gridCol w:w="1080"/>
        <w:gridCol w:w="750"/>
        <w:gridCol w:w="816"/>
      </w:tblGrid>
      <w:tr w:rsidR="00F849C1">
        <w:trPr>
          <w:tblHeader/>
        </w:trPr>
        <w:tc>
          <w:tcPr>
            <w:tcW w:w="9838" w:type="dxa"/>
            <w:gridSpan w:val="8"/>
            <w:tcBorders>
              <w:top w:val="double" w:sz="4" w:space="0" w:color="auto"/>
              <w:left w:val="double" w:sz="4" w:space="0" w:color="auto"/>
              <w:bottom w:val="single" w:sz="4" w:space="0" w:color="auto"/>
              <w:right w:val="double" w:sz="4" w:space="0" w:color="auto"/>
            </w:tcBorders>
            <w:noWrap/>
            <w:vAlign w:val="center"/>
          </w:tcPr>
          <w:p w:rsidR="00F849C1" w:rsidRDefault="00F849C1" w:rsidP="00D62B03">
            <w:pPr>
              <w:pStyle w:val="TableColumnHeadingsCentered"/>
              <w:jc w:val="center"/>
            </w:pPr>
            <w:r>
              <w:t>Table 9</w:t>
            </w:r>
          </w:p>
        </w:tc>
      </w:tr>
      <w:tr w:rsidR="00F849C1">
        <w:trPr>
          <w:tblHeader/>
        </w:trPr>
        <w:tc>
          <w:tcPr>
            <w:tcW w:w="9838" w:type="dxa"/>
            <w:gridSpan w:val="8"/>
            <w:tcBorders>
              <w:top w:val="single" w:sz="4" w:space="0" w:color="auto"/>
              <w:left w:val="double" w:sz="4" w:space="0" w:color="auto"/>
              <w:bottom w:val="single" w:sz="4" w:space="0" w:color="auto"/>
              <w:right w:val="double" w:sz="4" w:space="0" w:color="auto"/>
            </w:tcBorders>
            <w:noWrap/>
            <w:vAlign w:val="center"/>
          </w:tcPr>
          <w:p w:rsidR="00F849C1" w:rsidRDefault="00F849C1" w:rsidP="00D62B03">
            <w:pPr>
              <w:pStyle w:val="TableColumnHeadingsCentered"/>
              <w:jc w:val="center"/>
            </w:pPr>
            <w:r>
              <w:t>MS Conditions and Grouping</w:t>
            </w:r>
          </w:p>
        </w:tc>
      </w:tr>
      <w:tr w:rsidR="00F849C1">
        <w:trPr>
          <w:tblHeader/>
        </w:trPr>
        <w:tc>
          <w:tcPr>
            <w:tcW w:w="9838" w:type="dxa"/>
            <w:gridSpan w:val="8"/>
            <w:tcBorders>
              <w:top w:val="single" w:sz="4" w:space="0" w:color="auto"/>
              <w:left w:val="double" w:sz="4" w:space="0" w:color="auto"/>
              <w:bottom w:val="double" w:sz="4" w:space="0" w:color="auto"/>
              <w:right w:val="double" w:sz="4" w:space="0" w:color="auto"/>
            </w:tcBorders>
            <w:noWrap/>
            <w:vAlign w:val="center"/>
          </w:tcPr>
          <w:p w:rsidR="00F849C1" w:rsidRDefault="00F849C1" w:rsidP="00D62B03">
            <w:pPr>
              <w:pStyle w:val="TableColumnHeadingsCentered"/>
              <w:jc w:val="center"/>
            </w:pPr>
            <w:r>
              <w:t xml:space="preserve">Pharmaceuticals, Personal </w:t>
            </w:r>
            <w:r w:rsidR="002977C2">
              <w:t xml:space="preserve">Care Products </w:t>
            </w:r>
          </w:p>
        </w:tc>
      </w:tr>
      <w:tr w:rsidR="00F849C1">
        <w:trPr>
          <w:tblHeader/>
        </w:trPr>
        <w:tc>
          <w:tcPr>
            <w:tcW w:w="2673" w:type="dxa"/>
            <w:tcBorders>
              <w:top w:val="double" w:sz="4" w:space="0" w:color="auto"/>
              <w:left w:val="double" w:sz="4" w:space="0" w:color="auto"/>
              <w:bottom w:val="double" w:sz="4" w:space="0" w:color="auto"/>
              <w:right w:val="single" w:sz="4" w:space="0" w:color="auto"/>
            </w:tcBorders>
            <w:noWrap/>
            <w:vAlign w:val="center"/>
          </w:tcPr>
          <w:p w:rsidR="00F849C1" w:rsidRDefault="00F849C1" w:rsidP="00D62B03">
            <w:pPr>
              <w:rPr>
                <w:rFonts w:ascii="Arial" w:hAnsi="Arial" w:cs="Arial"/>
                <w:b/>
                <w:bCs/>
                <w:sz w:val="20"/>
                <w:szCs w:val="20"/>
              </w:rPr>
            </w:pPr>
            <w:r>
              <w:rPr>
                <w:rFonts w:ascii="Arial" w:hAnsi="Arial" w:cs="Arial"/>
                <w:b/>
                <w:bCs/>
                <w:sz w:val="20"/>
                <w:szCs w:val="20"/>
              </w:rPr>
              <w:t>Analyte</w:t>
            </w:r>
          </w:p>
        </w:tc>
        <w:tc>
          <w:tcPr>
            <w:tcW w:w="739" w:type="dxa"/>
            <w:tcBorders>
              <w:top w:val="double" w:sz="4" w:space="0" w:color="auto"/>
              <w:left w:val="nil"/>
              <w:bottom w:val="double" w:sz="4" w:space="0" w:color="auto"/>
              <w:right w:val="sing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ESI Mode</w:t>
            </w:r>
          </w:p>
        </w:tc>
        <w:tc>
          <w:tcPr>
            <w:tcW w:w="2051" w:type="dxa"/>
            <w:tcBorders>
              <w:top w:val="double" w:sz="4" w:space="0" w:color="auto"/>
              <w:left w:val="nil"/>
              <w:bottom w:val="double" w:sz="4" w:space="0" w:color="auto"/>
              <w:right w:val="sing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Transition</w:t>
            </w:r>
            <w:r>
              <w:rPr>
                <w:rFonts w:ascii="Arial" w:hAnsi="Arial" w:cs="Arial"/>
                <w:b/>
                <w:bCs/>
                <w:sz w:val="20"/>
                <w:szCs w:val="20"/>
              </w:rPr>
              <w:br/>
              <w:t>Precursor&gt;Product</w:t>
            </w:r>
          </w:p>
        </w:tc>
        <w:tc>
          <w:tcPr>
            <w:tcW w:w="739" w:type="dxa"/>
            <w:tcBorders>
              <w:top w:val="double" w:sz="4" w:space="0" w:color="auto"/>
              <w:left w:val="nil"/>
              <w:bottom w:val="double" w:sz="4" w:space="0" w:color="auto"/>
              <w:right w:val="sing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Dwell</w:t>
            </w:r>
          </w:p>
          <w:p w:rsidR="00F849C1" w:rsidRDefault="00F849C1" w:rsidP="00D62B03">
            <w:pPr>
              <w:jc w:val="center"/>
              <w:rPr>
                <w:rFonts w:ascii="Arial" w:hAnsi="Arial" w:cs="Arial"/>
                <w:b/>
                <w:bCs/>
                <w:sz w:val="20"/>
                <w:szCs w:val="20"/>
              </w:rPr>
            </w:pPr>
            <w:r>
              <w:rPr>
                <w:rFonts w:ascii="Arial" w:hAnsi="Arial" w:cs="Arial"/>
                <w:b/>
                <w:bCs/>
                <w:sz w:val="20"/>
                <w:szCs w:val="20"/>
              </w:rPr>
              <w:t>(Sec)</w:t>
            </w:r>
          </w:p>
        </w:tc>
        <w:tc>
          <w:tcPr>
            <w:tcW w:w="990" w:type="dxa"/>
            <w:tcBorders>
              <w:top w:val="double" w:sz="4" w:space="0" w:color="auto"/>
              <w:left w:val="single" w:sz="4" w:space="0" w:color="auto"/>
              <w:bottom w:val="double" w:sz="4" w:space="0" w:color="auto"/>
              <w:right w:val="sing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Cone Voltage</w:t>
            </w:r>
          </w:p>
        </w:tc>
        <w:tc>
          <w:tcPr>
            <w:tcW w:w="1080" w:type="dxa"/>
            <w:tcBorders>
              <w:top w:val="double" w:sz="4" w:space="0" w:color="auto"/>
              <w:left w:val="nil"/>
              <w:bottom w:val="double" w:sz="4" w:space="0" w:color="auto"/>
              <w:right w:val="nil"/>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Collision Voltage</w:t>
            </w:r>
          </w:p>
        </w:tc>
        <w:tc>
          <w:tcPr>
            <w:tcW w:w="750" w:type="dxa"/>
            <w:tcBorders>
              <w:top w:val="double" w:sz="4" w:space="0" w:color="auto"/>
              <w:left w:val="single" w:sz="4" w:space="0" w:color="auto"/>
              <w:bottom w:val="double" w:sz="4" w:space="0" w:color="auto"/>
              <w:right w:val="sing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Delay</w:t>
            </w:r>
          </w:p>
          <w:p w:rsidR="00F849C1" w:rsidRDefault="00F849C1" w:rsidP="00D62B03">
            <w:pPr>
              <w:jc w:val="center"/>
              <w:rPr>
                <w:rFonts w:ascii="Arial" w:hAnsi="Arial" w:cs="Arial"/>
                <w:b/>
                <w:bCs/>
                <w:sz w:val="20"/>
                <w:szCs w:val="20"/>
              </w:rPr>
            </w:pPr>
            <w:r>
              <w:rPr>
                <w:rFonts w:ascii="Arial" w:hAnsi="Arial" w:cs="Arial"/>
                <w:b/>
                <w:bCs/>
                <w:sz w:val="20"/>
                <w:szCs w:val="20"/>
              </w:rPr>
              <w:t>(sec)</w:t>
            </w:r>
          </w:p>
        </w:tc>
        <w:tc>
          <w:tcPr>
            <w:tcW w:w="816" w:type="dxa"/>
            <w:tcBorders>
              <w:top w:val="double" w:sz="4" w:space="0" w:color="auto"/>
              <w:left w:val="single" w:sz="4" w:space="0" w:color="auto"/>
              <w:bottom w:val="double" w:sz="4" w:space="0" w:color="auto"/>
              <w:right w:val="double" w:sz="4" w:space="0" w:color="auto"/>
            </w:tcBorders>
            <w:vAlign w:val="center"/>
          </w:tcPr>
          <w:p w:rsidR="00F849C1" w:rsidRDefault="00F849C1" w:rsidP="00D62B03">
            <w:pPr>
              <w:jc w:val="center"/>
              <w:rPr>
                <w:rFonts w:ascii="Arial" w:hAnsi="Arial" w:cs="Arial"/>
                <w:b/>
                <w:bCs/>
                <w:sz w:val="20"/>
                <w:szCs w:val="20"/>
              </w:rPr>
            </w:pPr>
            <w:r>
              <w:rPr>
                <w:rFonts w:ascii="Arial" w:hAnsi="Arial" w:cs="Arial"/>
                <w:b/>
                <w:bCs/>
                <w:sz w:val="20"/>
                <w:szCs w:val="20"/>
              </w:rPr>
              <w:t>Group</w:t>
            </w:r>
          </w:p>
        </w:tc>
      </w:tr>
      <w:tr w:rsidR="00F849C1">
        <w:tc>
          <w:tcPr>
            <w:tcW w:w="2673" w:type="dxa"/>
            <w:tcBorders>
              <w:top w:val="double" w:sz="4" w:space="0" w:color="auto"/>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Acetaminophen</w:t>
            </w:r>
          </w:p>
        </w:tc>
        <w:tc>
          <w:tcPr>
            <w:tcW w:w="739" w:type="dxa"/>
            <w:tcBorders>
              <w:top w:val="double" w:sz="4" w:space="0" w:color="auto"/>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double" w:sz="4" w:space="0" w:color="auto"/>
              <w:left w:val="nil"/>
              <w:bottom w:val="nil"/>
              <w:right w:val="nil"/>
            </w:tcBorders>
            <w:noWrap/>
            <w:vAlign w:val="center"/>
          </w:tcPr>
          <w:p w:rsidR="00F849C1" w:rsidRPr="00BF2308" w:rsidRDefault="00F849C1" w:rsidP="00D62B03">
            <w:pPr>
              <w:pStyle w:val="TableData"/>
              <w:jc w:val="center"/>
            </w:pPr>
            <w:r w:rsidRPr="00BF2308">
              <w:t>152.00 &gt; 110.10</w:t>
            </w:r>
          </w:p>
        </w:tc>
        <w:tc>
          <w:tcPr>
            <w:tcW w:w="739" w:type="dxa"/>
            <w:tcBorders>
              <w:top w:val="double" w:sz="4" w:space="0" w:color="auto"/>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double" w:sz="4" w:space="0" w:color="auto"/>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double" w:sz="4" w:space="0" w:color="auto"/>
              <w:left w:val="nil"/>
              <w:bottom w:val="single" w:sz="4" w:space="0" w:color="auto"/>
              <w:right w:val="nil"/>
            </w:tcBorders>
            <w:noWrap/>
            <w:vAlign w:val="center"/>
          </w:tcPr>
          <w:p w:rsidR="00F849C1" w:rsidRPr="00BF2308" w:rsidRDefault="00F849C1" w:rsidP="00D62B03">
            <w:pPr>
              <w:pStyle w:val="TableData"/>
              <w:jc w:val="center"/>
            </w:pPr>
            <w:r w:rsidRPr="00BF2308">
              <w:t>17</w:t>
            </w:r>
          </w:p>
        </w:tc>
        <w:tc>
          <w:tcPr>
            <w:tcW w:w="750" w:type="dxa"/>
            <w:tcBorders>
              <w:top w:val="double" w:sz="4" w:space="0" w:color="auto"/>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0.06</w:t>
            </w:r>
          </w:p>
        </w:tc>
        <w:tc>
          <w:tcPr>
            <w:tcW w:w="816" w:type="dxa"/>
            <w:tcBorders>
              <w:top w:val="double" w:sz="4" w:space="0" w:color="auto"/>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Albuterol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single" w:sz="4" w:space="0" w:color="auto"/>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240.3 &gt;148.2</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Atenolol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267.30 &gt; 145.20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Atorvastatin (Lipitor)</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557.50 &gt; 397.50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Atrazine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216.2 &gt; 174</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18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Azithromycin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749.10 &gt; 591.10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60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Bisphenol A</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227.2 &gt; 212.2</w:t>
            </w:r>
            <w:r w:rsidRPr="00BF2308">
              <w:t>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36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Caffeine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195.00 &gt; 138.00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Carbadox</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263.1 &gt; 231.1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Carbamazepine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237.00 &gt; 194.00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Cimetidine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253.40 &gt; 158.90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23</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Clarithromycin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748.6 &gt; 158.2</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Cloxac</w:t>
            </w:r>
            <w:r>
              <w:t>ill</w:t>
            </w:r>
            <w:r w:rsidRPr="00BF2308">
              <w:t>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468 &gt; 160.1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lastRenderedPageBreak/>
              <w:t>Cotinine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177.00 &gt; 79.80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23</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Codeine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300.2 &gt; 215.2</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2F44CC" w:rsidRDefault="00F849C1" w:rsidP="00D62B03">
            <w:pPr>
              <w:pStyle w:val="TableData"/>
              <w:rPr>
                <w:lang w:val="pt-BR"/>
              </w:rPr>
            </w:pPr>
            <w:r>
              <w:rPr>
                <w:lang w:val="pt-BR"/>
              </w:rPr>
              <w:t>Diclofenac</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2F44CC" w:rsidRDefault="00F849C1" w:rsidP="00D62B03">
            <w:pPr>
              <w:pStyle w:val="TableData"/>
              <w:rPr>
                <w:lang w:val="pt-BR"/>
              </w:rPr>
            </w:pPr>
            <w:r w:rsidRPr="002F44CC">
              <w:rPr>
                <w:lang w:val="pt-BR"/>
              </w:rPr>
              <w:t>N,N-Diethyl-3-methylbenzamide (DEET)</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192.20 &gt; 192.20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32</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Digoxigenin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391.5 &gt; 355.2</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Digoxin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798.50 &gt; 97.20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Diltiazem</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415.20 &gt; 177.90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1,7-Dimethylxanthine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181.1 &gt; 124.1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21</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Diphenhydramine hydrochloride (Benadryl or Dimedrol)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256.30 &gt; 167.20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t>Equilin</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t>neg</w:t>
            </w:r>
          </w:p>
        </w:tc>
        <w:tc>
          <w:tcPr>
            <w:tcW w:w="2051" w:type="dxa"/>
            <w:tcBorders>
              <w:top w:val="nil"/>
              <w:left w:val="nil"/>
              <w:bottom w:val="single" w:sz="4" w:space="0" w:color="auto"/>
              <w:right w:val="single" w:sz="4" w:space="0" w:color="auto"/>
            </w:tcBorders>
            <w:noWrap/>
            <w:vAlign w:val="center"/>
          </w:tcPr>
          <w:p w:rsidR="00F849C1" w:rsidRDefault="00F849C1" w:rsidP="00D62B03">
            <w:pPr>
              <w:pStyle w:val="TableData"/>
              <w:jc w:val="center"/>
            </w:pPr>
            <w:r>
              <w:t>267 &gt; 265</w:t>
            </w:r>
          </w:p>
          <w:p w:rsidR="00F849C1" w:rsidRPr="005C5E73" w:rsidRDefault="00F849C1" w:rsidP="00D62B03">
            <w:pPr>
              <w:pStyle w:val="TableData"/>
              <w:jc w:val="center"/>
            </w:pPr>
            <w:r>
              <w:t>267 &gt; 143</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Default="00F849C1" w:rsidP="00D62B03">
            <w:pPr>
              <w:pStyle w:val="TableData"/>
              <w:jc w:val="center"/>
            </w:pPr>
            <w:r>
              <w:t>40</w:t>
            </w:r>
          </w:p>
          <w:p w:rsidR="00F849C1" w:rsidRPr="005C5E73" w:rsidRDefault="00F849C1" w:rsidP="00D62B03">
            <w:pPr>
              <w:pStyle w:val="TableData"/>
              <w:jc w:val="center"/>
            </w:pPr>
            <w:r>
              <w:t>40</w:t>
            </w:r>
          </w:p>
        </w:tc>
        <w:tc>
          <w:tcPr>
            <w:tcW w:w="1080" w:type="dxa"/>
            <w:tcBorders>
              <w:top w:val="nil"/>
              <w:left w:val="nil"/>
              <w:bottom w:val="single" w:sz="4" w:space="0" w:color="auto"/>
              <w:right w:val="nil"/>
            </w:tcBorders>
            <w:noWrap/>
            <w:vAlign w:val="center"/>
          </w:tcPr>
          <w:p w:rsidR="00F849C1" w:rsidRDefault="00F849C1" w:rsidP="00D62B03">
            <w:pPr>
              <w:pStyle w:val="TableData"/>
              <w:jc w:val="center"/>
            </w:pPr>
            <w:r>
              <w:t>24</w:t>
            </w:r>
          </w:p>
          <w:p w:rsidR="00F849C1" w:rsidRPr="005C5E73" w:rsidRDefault="00F849C1" w:rsidP="00D62B03">
            <w:pPr>
              <w:pStyle w:val="TableData"/>
              <w:jc w:val="center"/>
            </w:pPr>
            <w:r>
              <w:t>38</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5C5E73" w:rsidRDefault="00F849C1" w:rsidP="00D62B03">
            <w:pPr>
              <w:pStyle w:val="TableData"/>
            </w:pPr>
            <w:r w:rsidRPr="005C5E73">
              <w:t>Equilenin</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neg</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265.1&gt;221.1</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55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36</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7</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Estriol</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neg</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287.1&gt;145</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65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45</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7</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Estrone</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neg</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269.0&gt;145.0</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65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40</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7</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Erythromycin A</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734.80 &gt; 158.30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Flumequine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262.20 &gt; 202.00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29</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Fluoxetine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310.10 &gt; 148.10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Gemfibrozil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249.00 &gt; 120.70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Default="00F849C1" w:rsidP="00D62B03">
            <w:pPr>
              <w:pStyle w:val="TableData"/>
            </w:pPr>
            <w:r>
              <w:t>Hydrocodone</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300.1 &gt; 199.2</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30</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4’-Hydroxydiclofenac</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neg</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310 &gt; 166</w:t>
            </w:r>
          </w:p>
          <w:p w:rsidR="00F849C1" w:rsidRDefault="00F849C1" w:rsidP="00D62B03">
            <w:pPr>
              <w:pStyle w:val="TableData"/>
              <w:jc w:val="center"/>
            </w:pPr>
            <w:r>
              <w:t>310 &gt; 266</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20</w:t>
            </w:r>
          </w:p>
          <w:p w:rsidR="00F849C1" w:rsidRDefault="00F849C1" w:rsidP="00D62B03">
            <w:pPr>
              <w:pStyle w:val="TableData"/>
              <w:jc w:val="center"/>
            </w:pPr>
            <w:r>
              <w:t>20</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28</w:t>
            </w:r>
          </w:p>
          <w:p w:rsidR="00F849C1" w:rsidRDefault="00F849C1" w:rsidP="00D62B03">
            <w:pPr>
              <w:pStyle w:val="TableData"/>
              <w:jc w:val="center"/>
            </w:pPr>
            <w:r>
              <w:t>14</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Ibuprofen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205.00 &gt; 161.00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Iopromide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791.20 &gt; 572.20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Lincomycin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407.10 &gt; 126.00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40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Lorazepam</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321.20 &gt; 275.30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Meprobamate</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219.1 &gt; 158</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10</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Methadone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310.40 &gt; 265.40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Miconazole nitrate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417 &gt; 161.1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33</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Morphine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286.30 &gt; 165.30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50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50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Naproxen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229.10 &gt; 169.90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 xml:space="preserve">Nifedipine </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347.2 &gt; 315.2</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Ormetoprim</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275.20 &gt; 259.10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Oxolinic acid</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262 &gt;244.1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Oxybenzone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229.1 &gt; 151.0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Progesterone</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pos</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315.2&gt;96.9</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38</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25</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Penicillin G</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367.00 &gt; 160.00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Penicillin V</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383.20 &gt; 160.10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lastRenderedPageBreak/>
              <w:t>Pentoxifyline</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279.2 &gt; 181.1</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18</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18</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Phenytoin sodium (Dilantin or Eptoin)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251.30 &gt; 102.10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Primidone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219.30 &gt; 162.20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13</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Ranitidine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315.10 &gt; 176.00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23</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Roxithromycin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837.6 &gt; 679.5</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40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21</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Salicylic Acid</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137.10 &gt; 93.10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w:t>
            </w:r>
          </w:p>
        </w:tc>
      </w:tr>
      <w:tr w:rsidR="00F849C1">
        <w:tc>
          <w:tcPr>
            <w:tcW w:w="2673" w:type="dxa"/>
            <w:tcBorders>
              <w:top w:val="nil"/>
              <w:left w:val="double" w:sz="4" w:space="0" w:color="auto"/>
              <w:bottom w:val="single" w:sz="4" w:space="0" w:color="auto"/>
              <w:right w:val="single" w:sz="4" w:space="0" w:color="auto"/>
            </w:tcBorders>
            <w:vAlign w:val="center"/>
          </w:tcPr>
          <w:p w:rsidR="00F849C1" w:rsidRDefault="00F849C1" w:rsidP="00D62B03">
            <w:pPr>
              <w:pStyle w:val="TableData"/>
            </w:pPr>
            <w:r>
              <w:t>Sildenafil (Viagra)</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475 &gt; 100</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54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26</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Sucralose</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419 &gt; 221.2</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22</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Sulfachloropyridazine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285.10 &gt; 156.10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Sulfadiazine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251.2 &gt; 156</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Sulfadimethoxine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311.30 &gt; 156.00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Sulfamerazine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265.20 &gt; 156.10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Sulfamethazine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279.10 &gt; 155.60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Sulfamethizole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271.10 &gt; 156.10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Sulfamethoxazole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254.10 &gt; 156.00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Sulfanilamide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189.90 &gt; 155.80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14</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Sulfathiazole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256.30 &gt; 156.20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rsidTr="0001312D">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Testosterone</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pos</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289.2&gt;96.9</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40</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25</w:t>
            </w:r>
          </w:p>
        </w:tc>
        <w:tc>
          <w:tcPr>
            <w:tcW w:w="750" w:type="dxa"/>
            <w:tcBorders>
              <w:top w:val="nil"/>
              <w:left w:val="single" w:sz="4" w:space="0" w:color="auto"/>
              <w:bottom w:val="single" w:sz="4" w:space="0" w:color="auto"/>
              <w:right w:val="single" w:sz="4" w:space="0" w:color="auto"/>
            </w:tcBorders>
          </w:tcPr>
          <w:p w:rsidR="00F849C1" w:rsidRPr="000E0838" w:rsidRDefault="00F849C1" w:rsidP="00D62B03">
            <w:pPr>
              <w:pStyle w:val="TableData"/>
              <w:jc w:val="center"/>
            </w:pPr>
            <w:r w:rsidRPr="000E0838">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Tris(2-chloroethyl)phosphate (TCEP)</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285 &gt; 161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14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Tris(1-chloro-2-propyl)phosphate (TCPP)</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327.10 &gt; 99.20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Tris(1,3-dichloro-2-propyl)phosphate (TDCPP)</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430.80 &gt; 99.20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Thiabendazole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202</w:t>
            </w:r>
            <w:r w:rsidRPr="00BF2308">
              <w:t xml:space="preserve"> &gt; </w:t>
            </w:r>
            <w:r>
              <w:t>175</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26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Triclocarban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313.00 &gt; 160.00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Triclosan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287.00 &gt; 287.00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4</w:t>
            </w:r>
          </w:p>
        </w:tc>
      </w:tr>
      <w:tr w:rsidR="00F849C1">
        <w:tc>
          <w:tcPr>
            <w:tcW w:w="2673" w:type="dxa"/>
            <w:tcBorders>
              <w:top w:val="nil"/>
              <w:left w:val="double" w:sz="4" w:space="0" w:color="auto"/>
              <w:bottom w:val="single" w:sz="4" w:space="0" w:color="auto"/>
              <w:right w:val="single" w:sz="4" w:space="0" w:color="auto"/>
            </w:tcBorders>
            <w:noWrap/>
            <w:vAlign w:val="center"/>
          </w:tcPr>
          <w:p w:rsidR="00F849C1" w:rsidRPr="00BF2308" w:rsidRDefault="00F849C1" w:rsidP="00D62B03">
            <w:pPr>
              <w:pStyle w:val="TableData"/>
            </w:pPr>
            <w:r w:rsidRPr="00BF2308">
              <w:t>Trimethoprim</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291.10 &gt; 230.00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40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Tylosin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916.10 &gt; 173.90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45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Warfarin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307.10 &gt; 307.10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9838" w:type="dxa"/>
            <w:gridSpan w:val="8"/>
            <w:tcBorders>
              <w:top w:val="nil"/>
              <w:left w:val="double" w:sz="4" w:space="0" w:color="auto"/>
              <w:bottom w:val="single" w:sz="4" w:space="0" w:color="auto"/>
              <w:right w:val="double" w:sz="4" w:space="0" w:color="auto"/>
            </w:tcBorders>
            <w:vAlign w:val="center"/>
          </w:tcPr>
          <w:p w:rsidR="00F849C1" w:rsidRPr="003619EA" w:rsidRDefault="00F849C1" w:rsidP="00D62B03">
            <w:pPr>
              <w:pStyle w:val="TableData"/>
              <w:rPr>
                <w:b/>
                <w:bCs/>
                <w:i/>
                <w:iCs/>
              </w:rPr>
            </w:pPr>
            <w:r w:rsidRPr="003619EA">
              <w:rPr>
                <w:b/>
                <w:bCs/>
                <w:i/>
                <w:iCs/>
              </w:rPr>
              <w:t xml:space="preserve">Labeled </w:t>
            </w:r>
            <w:r>
              <w:rPr>
                <w:b/>
                <w:bCs/>
                <w:i/>
                <w:iCs/>
              </w:rPr>
              <w:t>IDA</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13C2-15N-Acetominophen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155.00 &gt; 110.90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Albuterol-d3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243.30 &gt; 225.30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13</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11</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Atenolol-d7</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274.30 &gt; 79.10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24</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Azithromycin-d3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752.6 &gt; 594.4</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60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33</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rsidRPr="00C864B9">
        <w:tc>
          <w:tcPr>
            <w:tcW w:w="2673" w:type="dxa"/>
            <w:tcBorders>
              <w:top w:val="nil"/>
              <w:left w:val="double" w:sz="4" w:space="0" w:color="auto"/>
              <w:bottom w:val="single" w:sz="4" w:space="0" w:color="auto"/>
              <w:right w:val="single" w:sz="4" w:space="0" w:color="auto"/>
            </w:tcBorders>
            <w:vAlign w:val="center"/>
          </w:tcPr>
          <w:p w:rsidR="00F849C1" w:rsidRPr="00C864B9" w:rsidRDefault="00F849C1" w:rsidP="00D62B03">
            <w:pPr>
              <w:pStyle w:val="TableData"/>
            </w:pPr>
            <w:r>
              <w:t xml:space="preserve">Bisphenol </w:t>
            </w:r>
            <w:r w:rsidRPr="00C864B9">
              <w:t>A</w:t>
            </w:r>
            <w:r>
              <w:t>-</w:t>
            </w:r>
            <w:r w:rsidRPr="00C864B9">
              <w:t>d6</w:t>
            </w:r>
          </w:p>
        </w:tc>
        <w:tc>
          <w:tcPr>
            <w:tcW w:w="739" w:type="dxa"/>
            <w:tcBorders>
              <w:top w:val="nil"/>
              <w:left w:val="nil"/>
              <w:bottom w:val="single" w:sz="4" w:space="0" w:color="auto"/>
              <w:right w:val="single" w:sz="4" w:space="0" w:color="auto"/>
            </w:tcBorders>
            <w:noWrap/>
            <w:vAlign w:val="center"/>
          </w:tcPr>
          <w:p w:rsidR="00F849C1" w:rsidRPr="00C864B9"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center"/>
          </w:tcPr>
          <w:p w:rsidR="00F849C1" w:rsidRPr="00C864B9" w:rsidRDefault="00F849C1" w:rsidP="00D62B03">
            <w:pPr>
              <w:pStyle w:val="TableData"/>
              <w:jc w:val="center"/>
            </w:pPr>
            <w:r>
              <w:t>233 &gt; 215</w:t>
            </w:r>
          </w:p>
        </w:tc>
        <w:tc>
          <w:tcPr>
            <w:tcW w:w="739" w:type="dxa"/>
            <w:tcBorders>
              <w:top w:val="single" w:sz="4" w:space="0" w:color="auto"/>
              <w:left w:val="nil"/>
              <w:bottom w:val="single" w:sz="4" w:space="0" w:color="auto"/>
              <w:right w:val="single" w:sz="4" w:space="0" w:color="auto"/>
            </w:tcBorders>
            <w:vAlign w:val="center"/>
          </w:tcPr>
          <w:p w:rsidR="00F849C1" w:rsidRPr="00C864B9"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C864B9" w:rsidRDefault="00F849C1" w:rsidP="00D62B03">
            <w:pPr>
              <w:pStyle w:val="TableData"/>
              <w:jc w:val="center"/>
            </w:pPr>
            <w:r>
              <w:t>36</w:t>
            </w:r>
          </w:p>
        </w:tc>
        <w:tc>
          <w:tcPr>
            <w:tcW w:w="1080" w:type="dxa"/>
            <w:tcBorders>
              <w:top w:val="nil"/>
              <w:left w:val="nil"/>
              <w:bottom w:val="single" w:sz="4" w:space="0" w:color="auto"/>
              <w:right w:val="nil"/>
            </w:tcBorders>
            <w:noWrap/>
            <w:vAlign w:val="center"/>
          </w:tcPr>
          <w:p w:rsidR="00F849C1" w:rsidRPr="00C864B9" w:rsidRDefault="00F849C1" w:rsidP="00D62B03">
            <w:pPr>
              <w:pStyle w:val="TableData"/>
              <w:jc w:val="center"/>
            </w:pPr>
            <w:r>
              <w:t>20</w:t>
            </w:r>
          </w:p>
        </w:tc>
        <w:tc>
          <w:tcPr>
            <w:tcW w:w="750" w:type="dxa"/>
            <w:tcBorders>
              <w:top w:val="nil"/>
              <w:left w:val="single" w:sz="4" w:space="0" w:color="auto"/>
              <w:bottom w:val="single" w:sz="4" w:space="0" w:color="auto"/>
              <w:right w:val="single" w:sz="4" w:space="0" w:color="auto"/>
            </w:tcBorders>
            <w:vAlign w:val="center"/>
          </w:tcPr>
          <w:p w:rsidR="00F849C1" w:rsidRPr="00C864B9"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C864B9"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13C3-Caffeine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198.00 &gt; 139.80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Carbamazepine-d10</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247.00 &gt; 204.00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lastRenderedPageBreak/>
              <w:t>Cimetidine-d3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256.20 &gt; 162.10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13C3-Ciproflaoxacin:HCl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336.30 &gt; 318.30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22</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Codeine-d6</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306.3 &gt; 218.4</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41</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Cotinine-d3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179.90 &gt; 79.80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1,3,5</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Demeclocycline-d3-HCl</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TBD</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TBD</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TBD</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DEET-d6</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198.30 &gt; 198.30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32</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Diazepam-d5</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290.20 &gt; 227.30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Diltiazem-d6</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421.2 &gt; 178</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13C4, 15N3-1,7-Dimethylxanthine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187.8 &gt; 129.0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34</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21</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 xml:space="preserve">Diphenhydramine-d5 </w:t>
            </w:r>
            <w:proofErr w:type="spellStart"/>
            <w:r w:rsidRPr="00BF2308">
              <w:t>HCl</w:t>
            </w:r>
            <w:proofErr w:type="spellEnd"/>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261.30 &gt; 172.10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13C2-Erythromycin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736.50 &gt; 160.30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Fluoxetine-d5</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315.20 &gt; 152.90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Gemfibrozil-d6</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255.10 &gt; 120.80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Hydrocodone-d6</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306.14 &gt; 202</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30</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13C6-4’-Hydroxy Diclofenac</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neg</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316 &gt; 272</w:t>
            </w:r>
          </w:p>
          <w:p w:rsidR="00F849C1" w:rsidRDefault="00F849C1" w:rsidP="00D62B03">
            <w:pPr>
              <w:pStyle w:val="TableData"/>
              <w:jc w:val="center"/>
            </w:pPr>
            <w:r>
              <w:t>318 &gt; 274</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20</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12</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13C3-Ibuprofen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208.00 &gt; 163.00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Iopromide-d3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794.90 &gt; 575.90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Lincomycin-d3</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410.3 &gt; 129.3</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39</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39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Lorazepam-d4</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325.10 &gt; 279.20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Meprobamate-d7</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226.1 &gt; 165</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24</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10</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Minocycline-d6-dihydrochloride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464 &gt; 447</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13C-Naproxen-d3</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233.00 &gt; 168.90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36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13C6-Oxybenzone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t>235 &gt; 151</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t>35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t>19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Pentoxifyline-d6</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285.2 &gt; 187.1</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18</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18</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Phenytoin-d10</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261.20 &gt; 106.20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Primidone-d5</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224.20 &gt; 167.20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24</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12</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proofErr w:type="spellStart"/>
            <w:r w:rsidRPr="00BF2308">
              <w:t>Salicyclic</w:t>
            </w:r>
            <w:proofErr w:type="spellEnd"/>
            <w:r w:rsidRPr="00BF2308">
              <w:t xml:space="preserve"> Acid-d6</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141.00 &gt; 97.10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18</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t>Sucralose-d6</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427 &gt; 427</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20</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13C6-Sulfamethazine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285.30 &gt; 162.20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20</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13C6-Sulfamethoxazole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260.10 &gt; 161.90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28</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17</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13C6-Thiabendazole</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208.00 &gt; 181.00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30</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29</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1,3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13C12-Triclocarban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319.00 &gt; 160.00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25</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15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13C6Triclosan</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299.00 &gt; 299.00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16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13C3-Trimethoprim</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pos</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294.10 &gt; 233.10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36</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25</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3</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BF2308" w:rsidRDefault="00F849C1" w:rsidP="00D62B03">
            <w:pPr>
              <w:pStyle w:val="TableData"/>
            </w:pPr>
            <w:r w:rsidRPr="00BF2308">
              <w:t>Warfarin-d5</w:t>
            </w:r>
          </w:p>
        </w:tc>
        <w:tc>
          <w:tcPr>
            <w:tcW w:w="739"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neg</w:t>
            </w:r>
          </w:p>
        </w:tc>
        <w:tc>
          <w:tcPr>
            <w:tcW w:w="2051" w:type="dxa"/>
            <w:tcBorders>
              <w:top w:val="nil"/>
              <w:left w:val="nil"/>
              <w:bottom w:val="single" w:sz="4" w:space="0" w:color="auto"/>
              <w:right w:val="single" w:sz="4" w:space="0" w:color="auto"/>
            </w:tcBorders>
            <w:noWrap/>
            <w:vAlign w:val="center"/>
          </w:tcPr>
          <w:p w:rsidR="00F849C1" w:rsidRPr="00BF2308" w:rsidRDefault="00F849C1" w:rsidP="00D62B03">
            <w:pPr>
              <w:pStyle w:val="TableData"/>
              <w:jc w:val="center"/>
            </w:pPr>
            <w:r w:rsidRPr="00BF2308">
              <w:t>312.40 &gt; 312.40</w:t>
            </w:r>
          </w:p>
        </w:tc>
        <w:tc>
          <w:tcPr>
            <w:tcW w:w="739" w:type="dxa"/>
            <w:tcBorders>
              <w:top w:val="single" w:sz="4" w:space="0" w:color="auto"/>
              <w:left w:val="nil"/>
              <w:bottom w:val="single" w:sz="4" w:space="0" w:color="auto"/>
              <w:right w:val="single" w:sz="4" w:space="0" w:color="auto"/>
            </w:tcBorders>
            <w:vAlign w:val="center"/>
          </w:tcPr>
          <w:p w:rsidR="00F849C1" w:rsidRPr="00BF2308" w:rsidRDefault="00F849C1" w:rsidP="00D62B03">
            <w:pPr>
              <w:pStyle w:val="TableData"/>
              <w:jc w:val="center"/>
            </w:pPr>
            <w:r w:rsidRPr="00BF2308">
              <w:t>0.02</w:t>
            </w:r>
          </w:p>
        </w:tc>
        <w:tc>
          <w:tcPr>
            <w:tcW w:w="990" w:type="dxa"/>
            <w:tcBorders>
              <w:top w:val="nil"/>
              <w:left w:val="single" w:sz="4" w:space="0" w:color="auto"/>
              <w:bottom w:val="single" w:sz="4" w:space="0" w:color="auto"/>
              <w:right w:val="single" w:sz="4" w:space="0" w:color="auto"/>
            </w:tcBorders>
            <w:noWrap/>
            <w:vAlign w:val="center"/>
          </w:tcPr>
          <w:p w:rsidR="00F849C1" w:rsidRPr="00BF2308" w:rsidRDefault="00F849C1" w:rsidP="00D62B03">
            <w:pPr>
              <w:pStyle w:val="TableData"/>
              <w:jc w:val="center"/>
            </w:pPr>
            <w:r w:rsidRPr="00BF2308">
              <w:t>37</w:t>
            </w:r>
          </w:p>
        </w:tc>
        <w:tc>
          <w:tcPr>
            <w:tcW w:w="1080" w:type="dxa"/>
            <w:tcBorders>
              <w:top w:val="nil"/>
              <w:left w:val="nil"/>
              <w:bottom w:val="single" w:sz="4" w:space="0" w:color="auto"/>
              <w:right w:val="nil"/>
            </w:tcBorders>
            <w:noWrap/>
            <w:vAlign w:val="center"/>
          </w:tcPr>
          <w:p w:rsidR="00F849C1" w:rsidRPr="00BF2308" w:rsidRDefault="00F849C1" w:rsidP="00D62B03">
            <w:pPr>
              <w:pStyle w:val="TableData"/>
              <w:jc w:val="center"/>
            </w:pPr>
            <w:r w:rsidRPr="00BF2308">
              <w:t>6</w:t>
            </w:r>
          </w:p>
        </w:tc>
        <w:tc>
          <w:tcPr>
            <w:tcW w:w="750" w:type="dxa"/>
            <w:tcBorders>
              <w:top w:val="nil"/>
              <w:left w:val="single" w:sz="4" w:space="0" w:color="auto"/>
              <w:bottom w:val="single" w:sz="4" w:space="0" w:color="auto"/>
              <w:right w:val="single" w:sz="4" w:space="0" w:color="auto"/>
            </w:tcBorders>
            <w:vAlign w:val="center"/>
          </w:tcPr>
          <w:p w:rsidR="00F849C1" w:rsidRPr="00BF2308" w:rsidRDefault="00F849C1" w:rsidP="00D62B03">
            <w:pPr>
              <w:pStyle w:val="TableData"/>
              <w:jc w:val="center"/>
            </w:pPr>
            <w:r w:rsidRPr="00BF2308">
              <w:t>0.01</w:t>
            </w:r>
          </w:p>
        </w:tc>
        <w:tc>
          <w:tcPr>
            <w:tcW w:w="816" w:type="dxa"/>
            <w:tcBorders>
              <w:top w:val="nil"/>
              <w:left w:val="single" w:sz="4" w:space="0" w:color="auto"/>
              <w:bottom w:val="single" w:sz="4" w:space="0" w:color="auto"/>
              <w:right w:val="double" w:sz="4" w:space="0" w:color="auto"/>
            </w:tcBorders>
            <w:noWrap/>
            <w:vAlign w:val="center"/>
          </w:tcPr>
          <w:p w:rsidR="00F849C1" w:rsidRPr="00BF2308" w:rsidRDefault="00F849C1" w:rsidP="00D62B03">
            <w:pPr>
              <w:pStyle w:val="TableData"/>
              <w:jc w:val="center"/>
            </w:pPr>
            <w:r w:rsidRPr="00BF2308">
              <w:t>2,4</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Equilenin-d3</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neg</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268.1&gt;222.2</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55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36</w:t>
            </w:r>
          </w:p>
        </w:tc>
        <w:tc>
          <w:tcPr>
            <w:tcW w:w="750" w:type="dxa"/>
            <w:tcBorders>
              <w:top w:val="nil"/>
              <w:left w:val="single" w:sz="4" w:space="0" w:color="auto"/>
              <w:bottom w:val="single" w:sz="4" w:space="0" w:color="auto"/>
              <w:right w:val="single" w:sz="4" w:space="0" w:color="auto"/>
            </w:tcBorders>
            <w:vAlign w:val="center"/>
          </w:tcPr>
          <w:p w:rsidR="00F849C1" w:rsidRPr="005C5E73"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rsidTr="006C5623">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Estriol-d3</w:t>
            </w:r>
          </w:p>
        </w:tc>
        <w:tc>
          <w:tcPr>
            <w:tcW w:w="739"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neg</w:t>
            </w:r>
          </w:p>
        </w:tc>
        <w:tc>
          <w:tcPr>
            <w:tcW w:w="2051" w:type="dxa"/>
            <w:tcBorders>
              <w:top w:val="nil"/>
              <w:left w:val="nil"/>
              <w:bottom w:val="single" w:sz="4" w:space="0" w:color="auto"/>
              <w:right w:val="single" w:sz="4" w:space="0" w:color="auto"/>
            </w:tcBorders>
            <w:noWrap/>
            <w:vAlign w:val="bottom"/>
          </w:tcPr>
          <w:p w:rsidR="00F849C1" w:rsidRDefault="00F849C1" w:rsidP="00D62B03">
            <w:pPr>
              <w:pStyle w:val="TableData"/>
              <w:jc w:val="center"/>
            </w:pPr>
            <w:r>
              <w:t>290.2 &gt; 147.2</w:t>
            </w:r>
          </w:p>
        </w:tc>
        <w:tc>
          <w:tcPr>
            <w:tcW w:w="739" w:type="dxa"/>
            <w:tcBorders>
              <w:top w:val="single" w:sz="4" w:space="0" w:color="auto"/>
              <w:left w:val="nil"/>
              <w:bottom w:val="single" w:sz="4" w:space="0" w:color="auto"/>
              <w:right w:val="single" w:sz="4" w:space="0" w:color="auto"/>
            </w:tcBorders>
            <w:vAlign w:val="bottom"/>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bottom"/>
          </w:tcPr>
          <w:p w:rsidR="00F849C1" w:rsidRDefault="00F849C1" w:rsidP="00D62B03">
            <w:pPr>
              <w:pStyle w:val="TableData"/>
              <w:jc w:val="center"/>
            </w:pPr>
            <w:r>
              <w:t>65</w:t>
            </w:r>
          </w:p>
        </w:tc>
        <w:tc>
          <w:tcPr>
            <w:tcW w:w="1080" w:type="dxa"/>
            <w:tcBorders>
              <w:top w:val="nil"/>
              <w:left w:val="nil"/>
              <w:bottom w:val="single" w:sz="4" w:space="0" w:color="auto"/>
              <w:right w:val="nil"/>
            </w:tcBorders>
            <w:noWrap/>
            <w:vAlign w:val="bottom"/>
          </w:tcPr>
          <w:p w:rsidR="00F849C1" w:rsidRDefault="00F849C1" w:rsidP="00D62B03">
            <w:pPr>
              <w:pStyle w:val="TableData"/>
              <w:jc w:val="center"/>
            </w:pPr>
            <w:r>
              <w:t>43</w:t>
            </w:r>
          </w:p>
        </w:tc>
        <w:tc>
          <w:tcPr>
            <w:tcW w:w="750" w:type="dxa"/>
            <w:tcBorders>
              <w:top w:val="nil"/>
              <w:left w:val="single" w:sz="4" w:space="0" w:color="auto"/>
              <w:bottom w:val="single" w:sz="4" w:space="0" w:color="auto"/>
              <w:right w:val="single" w:sz="4" w:space="0" w:color="auto"/>
            </w:tcBorders>
            <w:vAlign w:val="bottom"/>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lastRenderedPageBreak/>
              <w:t>Estrone-d4</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neg</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273.2&gt;147.2</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65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40</w:t>
            </w:r>
          </w:p>
        </w:tc>
        <w:tc>
          <w:tcPr>
            <w:tcW w:w="750" w:type="dxa"/>
            <w:tcBorders>
              <w:top w:val="nil"/>
              <w:left w:val="single" w:sz="4" w:space="0" w:color="auto"/>
              <w:bottom w:val="single" w:sz="4" w:space="0" w:color="auto"/>
              <w:right w:val="single" w:sz="4" w:space="0" w:color="auto"/>
            </w:tcBorders>
            <w:vAlign w:val="center"/>
          </w:tcPr>
          <w:p w:rsidR="00F849C1" w:rsidRPr="005C5E73"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Progesterone-d9</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pos</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324.2&gt;99.9</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38</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25</w:t>
            </w:r>
          </w:p>
        </w:tc>
        <w:tc>
          <w:tcPr>
            <w:tcW w:w="750" w:type="dxa"/>
            <w:tcBorders>
              <w:top w:val="nil"/>
              <w:left w:val="single" w:sz="4" w:space="0" w:color="auto"/>
              <w:bottom w:val="single" w:sz="4" w:space="0" w:color="auto"/>
              <w:right w:val="single" w:sz="4" w:space="0" w:color="auto"/>
            </w:tcBorders>
            <w:vAlign w:val="center"/>
          </w:tcPr>
          <w:p w:rsidR="00F849C1" w:rsidRPr="005C5E73"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tc>
          <w:tcPr>
            <w:tcW w:w="2673" w:type="dxa"/>
            <w:tcBorders>
              <w:top w:val="nil"/>
              <w:left w:val="double" w:sz="4" w:space="0" w:color="auto"/>
              <w:bottom w:val="single" w:sz="4" w:space="0" w:color="auto"/>
              <w:right w:val="single" w:sz="4" w:space="0" w:color="auto"/>
            </w:tcBorders>
            <w:vAlign w:val="center"/>
          </w:tcPr>
          <w:p w:rsidR="00F849C1" w:rsidRPr="005C5E73" w:rsidRDefault="00F849C1" w:rsidP="00D62B03">
            <w:pPr>
              <w:pStyle w:val="TableData"/>
            </w:pPr>
            <w:r w:rsidRPr="005C5E73">
              <w:t>Testosterone-d3</w:t>
            </w:r>
          </w:p>
        </w:tc>
        <w:tc>
          <w:tcPr>
            <w:tcW w:w="739"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pos</w:t>
            </w:r>
          </w:p>
        </w:tc>
        <w:tc>
          <w:tcPr>
            <w:tcW w:w="2051" w:type="dxa"/>
            <w:tcBorders>
              <w:top w:val="nil"/>
              <w:left w:val="nil"/>
              <w:bottom w:val="single" w:sz="4" w:space="0" w:color="auto"/>
              <w:right w:val="single" w:sz="4" w:space="0" w:color="auto"/>
            </w:tcBorders>
            <w:noWrap/>
            <w:vAlign w:val="center"/>
          </w:tcPr>
          <w:p w:rsidR="00F849C1" w:rsidRPr="005C5E73" w:rsidRDefault="00F849C1" w:rsidP="00D62B03">
            <w:pPr>
              <w:pStyle w:val="TableData"/>
              <w:jc w:val="center"/>
            </w:pPr>
            <w:r w:rsidRPr="005C5E73">
              <w:t>292.2&gt;109.4</w:t>
            </w:r>
          </w:p>
        </w:tc>
        <w:tc>
          <w:tcPr>
            <w:tcW w:w="739" w:type="dxa"/>
            <w:tcBorders>
              <w:top w:val="single" w:sz="4" w:space="0" w:color="auto"/>
              <w:left w:val="nil"/>
              <w:bottom w:val="single" w:sz="4" w:space="0" w:color="auto"/>
              <w:right w:val="single" w:sz="4" w:space="0" w:color="auto"/>
            </w:tcBorders>
            <w:vAlign w:val="center"/>
          </w:tcPr>
          <w:p w:rsidR="00F849C1" w:rsidRPr="005C5E73" w:rsidRDefault="00F849C1" w:rsidP="00D62B03">
            <w:pPr>
              <w:pStyle w:val="TableData"/>
              <w:jc w:val="center"/>
            </w:pPr>
            <w:r w:rsidRPr="005C5E73">
              <w:t>0.02</w:t>
            </w:r>
          </w:p>
        </w:tc>
        <w:tc>
          <w:tcPr>
            <w:tcW w:w="990" w:type="dxa"/>
            <w:tcBorders>
              <w:top w:val="nil"/>
              <w:left w:val="single" w:sz="4" w:space="0" w:color="auto"/>
              <w:bottom w:val="single" w:sz="4" w:space="0" w:color="auto"/>
              <w:right w:val="single" w:sz="4" w:space="0" w:color="auto"/>
            </w:tcBorders>
            <w:noWrap/>
            <w:vAlign w:val="center"/>
          </w:tcPr>
          <w:p w:rsidR="00F849C1" w:rsidRPr="005C5E73" w:rsidRDefault="00F849C1" w:rsidP="00D62B03">
            <w:pPr>
              <w:pStyle w:val="TableData"/>
              <w:jc w:val="center"/>
            </w:pPr>
            <w:r w:rsidRPr="005C5E73">
              <w:t>35</w:t>
            </w:r>
          </w:p>
        </w:tc>
        <w:tc>
          <w:tcPr>
            <w:tcW w:w="1080" w:type="dxa"/>
            <w:tcBorders>
              <w:top w:val="nil"/>
              <w:left w:val="nil"/>
              <w:bottom w:val="single" w:sz="4" w:space="0" w:color="auto"/>
              <w:right w:val="nil"/>
            </w:tcBorders>
            <w:noWrap/>
            <w:vAlign w:val="center"/>
          </w:tcPr>
          <w:p w:rsidR="00F849C1" w:rsidRPr="005C5E73" w:rsidRDefault="00F849C1" w:rsidP="00D62B03">
            <w:pPr>
              <w:pStyle w:val="TableData"/>
              <w:jc w:val="center"/>
            </w:pPr>
            <w:r w:rsidRPr="005C5E73">
              <w:t>26</w:t>
            </w:r>
          </w:p>
        </w:tc>
        <w:tc>
          <w:tcPr>
            <w:tcW w:w="750" w:type="dxa"/>
            <w:tcBorders>
              <w:top w:val="nil"/>
              <w:left w:val="single" w:sz="4" w:space="0" w:color="auto"/>
              <w:bottom w:val="single" w:sz="4" w:space="0" w:color="auto"/>
              <w:right w:val="single" w:sz="4" w:space="0" w:color="auto"/>
            </w:tcBorders>
            <w:vAlign w:val="center"/>
          </w:tcPr>
          <w:p w:rsidR="00F849C1" w:rsidRPr="005C5E73"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Pr="005C5E73" w:rsidRDefault="00F849C1" w:rsidP="00D62B03">
            <w:pPr>
              <w:pStyle w:val="TableData"/>
              <w:jc w:val="center"/>
            </w:pPr>
            <w:r w:rsidRPr="005C5E73">
              <w:t>8</w:t>
            </w:r>
          </w:p>
        </w:tc>
      </w:tr>
      <w:tr w:rsidR="00F849C1" w:rsidRPr="003619EA">
        <w:tc>
          <w:tcPr>
            <w:tcW w:w="9838" w:type="dxa"/>
            <w:gridSpan w:val="8"/>
            <w:tcBorders>
              <w:top w:val="nil"/>
              <w:left w:val="double" w:sz="4" w:space="0" w:color="auto"/>
              <w:bottom w:val="single" w:sz="4" w:space="0" w:color="auto"/>
              <w:right w:val="double" w:sz="4" w:space="0" w:color="auto"/>
            </w:tcBorders>
            <w:vAlign w:val="center"/>
          </w:tcPr>
          <w:p w:rsidR="00F849C1" w:rsidRPr="003619EA" w:rsidRDefault="00F849C1" w:rsidP="00D62B03">
            <w:pPr>
              <w:pStyle w:val="TableData"/>
              <w:rPr>
                <w:i/>
                <w:iCs/>
              </w:rPr>
            </w:pPr>
            <w:r w:rsidRPr="003619EA">
              <w:rPr>
                <w:b/>
                <w:bCs/>
                <w:i/>
                <w:iCs/>
              </w:rPr>
              <w:t xml:space="preserve">Labeled </w:t>
            </w:r>
            <w:r>
              <w:rPr>
                <w:b/>
                <w:bCs/>
                <w:i/>
                <w:iCs/>
              </w:rPr>
              <w:t>Internal</w:t>
            </w:r>
            <w:r w:rsidRPr="003619EA">
              <w:rPr>
                <w:b/>
                <w:bCs/>
                <w:i/>
                <w:iCs/>
              </w:rPr>
              <w:t xml:space="preserve"> Standard</w:t>
            </w:r>
          </w:p>
        </w:tc>
      </w:tr>
      <w:tr w:rsidR="00F849C1">
        <w:tc>
          <w:tcPr>
            <w:tcW w:w="2673" w:type="dxa"/>
            <w:tcBorders>
              <w:top w:val="nil"/>
              <w:left w:val="double" w:sz="4" w:space="0" w:color="auto"/>
              <w:bottom w:val="single" w:sz="4" w:space="0" w:color="auto"/>
              <w:right w:val="single" w:sz="4" w:space="0" w:color="auto"/>
            </w:tcBorders>
            <w:vAlign w:val="center"/>
          </w:tcPr>
          <w:p w:rsidR="00F849C1" w:rsidRDefault="00F849C1" w:rsidP="00D62B03">
            <w:pPr>
              <w:pStyle w:val="TableData"/>
            </w:pPr>
            <w:r>
              <w:t>13C3-Atrazine (ring)</w:t>
            </w:r>
          </w:p>
        </w:tc>
        <w:tc>
          <w:tcPr>
            <w:tcW w:w="739" w:type="dxa"/>
            <w:tcBorders>
              <w:top w:val="nil"/>
              <w:left w:val="nil"/>
              <w:bottom w:val="single" w:sz="4" w:space="0" w:color="auto"/>
              <w:right w:val="single" w:sz="4" w:space="0" w:color="auto"/>
            </w:tcBorders>
            <w:noWrap/>
            <w:vAlign w:val="center"/>
          </w:tcPr>
          <w:p w:rsidR="00F849C1" w:rsidRDefault="00F849C1" w:rsidP="00D62B03">
            <w:pPr>
              <w:pStyle w:val="TableData"/>
              <w:jc w:val="center"/>
            </w:pPr>
            <w:r>
              <w:t>pos</w:t>
            </w:r>
          </w:p>
        </w:tc>
        <w:tc>
          <w:tcPr>
            <w:tcW w:w="2051" w:type="dxa"/>
            <w:tcBorders>
              <w:top w:val="nil"/>
              <w:left w:val="nil"/>
              <w:bottom w:val="single" w:sz="4" w:space="0" w:color="auto"/>
              <w:right w:val="single" w:sz="4" w:space="0" w:color="auto"/>
            </w:tcBorders>
            <w:noWrap/>
            <w:vAlign w:val="center"/>
          </w:tcPr>
          <w:p w:rsidR="00F849C1" w:rsidRDefault="00F849C1" w:rsidP="00D62B03">
            <w:pPr>
              <w:pStyle w:val="TableData"/>
              <w:jc w:val="center"/>
            </w:pPr>
            <w:r>
              <w:t>219.2&gt;177.3</w:t>
            </w:r>
          </w:p>
        </w:tc>
        <w:tc>
          <w:tcPr>
            <w:tcW w:w="739" w:type="dxa"/>
            <w:tcBorders>
              <w:top w:val="single" w:sz="4" w:space="0" w:color="auto"/>
              <w:left w:val="nil"/>
              <w:bottom w:val="single" w:sz="4" w:space="0" w:color="auto"/>
              <w:right w:val="single" w:sz="4" w:space="0" w:color="auto"/>
            </w:tcBorders>
            <w:vAlign w:val="center"/>
          </w:tcPr>
          <w:p w:rsidR="00F849C1" w:rsidRDefault="00F849C1" w:rsidP="00D62B03">
            <w:pPr>
              <w:pStyle w:val="TableData"/>
              <w:jc w:val="center"/>
            </w:pPr>
            <w:r>
              <w:t>0.02</w:t>
            </w:r>
          </w:p>
        </w:tc>
        <w:tc>
          <w:tcPr>
            <w:tcW w:w="990" w:type="dxa"/>
            <w:tcBorders>
              <w:top w:val="nil"/>
              <w:left w:val="single" w:sz="4" w:space="0" w:color="auto"/>
              <w:bottom w:val="single" w:sz="4" w:space="0" w:color="auto"/>
              <w:right w:val="single" w:sz="4" w:space="0" w:color="auto"/>
            </w:tcBorders>
            <w:noWrap/>
            <w:vAlign w:val="center"/>
          </w:tcPr>
          <w:p w:rsidR="00F849C1" w:rsidRDefault="00F849C1" w:rsidP="00D62B03">
            <w:pPr>
              <w:pStyle w:val="TableData"/>
              <w:jc w:val="center"/>
            </w:pPr>
            <w:r>
              <w:t>30</w:t>
            </w:r>
          </w:p>
        </w:tc>
        <w:tc>
          <w:tcPr>
            <w:tcW w:w="1080" w:type="dxa"/>
            <w:tcBorders>
              <w:top w:val="nil"/>
              <w:left w:val="nil"/>
              <w:bottom w:val="single" w:sz="4" w:space="0" w:color="auto"/>
              <w:right w:val="nil"/>
            </w:tcBorders>
            <w:noWrap/>
            <w:vAlign w:val="center"/>
          </w:tcPr>
          <w:p w:rsidR="00F849C1" w:rsidRDefault="00F849C1" w:rsidP="00D62B03">
            <w:pPr>
              <w:pStyle w:val="TableData"/>
              <w:jc w:val="center"/>
            </w:pPr>
            <w:r>
              <w:t>19</w:t>
            </w:r>
          </w:p>
        </w:tc>
        <w:tc>
          <w:tcPr>
            <w:tcW w:w="750" w:type="dxa"/>
            <w:tcBorders>
              <w:top w:val="nil"/>
              <w:left w:val="single" w:sz="4" w:space="0" w:color="auto"/>
              <w:bottom w:val="single" w:sz="4" w:space="0" w:color="auto"/>
              <w:right w:val="single" w:sz="4" w:space="0" w:color="auto"/>
            </w:tcBorders>
            <w:vAlign w:val="center"/>
          </w:tcPr>
          <w:p w:rsidR="00F849C1" w:rsidRDefault="00F849C1" w:rsidP="00D62B03">
            <w:pPr>
              <w:pStyle w:val="TableData"/>
              <w:jc w:val="center"/>
            </w:pPr>
            <w:r>
              <w:t>0.01</w:t>
            </w:r>
          </w:p>
        </w:tc>
        <w:tc>
          <w:tcPr>
            <w:tcW w:w="816" w:type="dxa"/>
            <w:tcBorders>
              <w:top w:val="nil"/>
              <w:left w:val="single" w:sz="4" w:space="0" w:color="auto"/>
              <w:bottom w:val="single" w:sz="4" w:space="0" w:color="auto"/>
              <w:right w:val="double" w:sz="4" w:space="0" w:color="auto"/>
            </w:tcBorders>
            <w:noWrap/>
            <w:vAlign w:val="center"/>
          </w:tcPr>
          <w:p w:rsidR="00F849C1" w:rsidRDefault="00F849C1" w:rsidP="00D62B03">
            <w:pPr>
              <w:pStyle w:val="TableData"/>
              <w:jc w:val="center"/>
            </w:pPr>
          </w:p>
        </w:tc>
      </w:tr>
      <w:tr w:rsidR="00F849C1">
        <w:tc>
          <w:tcPr>
            <w:tcW w:w="2673" w:type="dxa"/>
            <w:tcBorders>
              <w:top w:val="single" w:sz="4" w:space="0" w:color="auto"/>
              <w:left w:val="double" w:sz="4" w:space="0" w:color="auto"/>
              <w:bottom w:val="double" w:sz="4" w:space="0" w:color="auto"/>
              <w:right w:val="single" w:sz="4" w:space="0" w:color="auto"/>
            </w:tcBorders>
            <w:vAlign w:val="center"/>
          </w:tcPr>
          <w:p w:rsidR="00F849C1" w:rsidRDefault="00F849C1" w:rsidP="00D62B03">
            <w:pPr>
              <w:pStyle w:val="TableData"/>
            </w:pPr>
            <w:r>
              <w:t>13C6-2,4,5-TCPAA (ring)</w:t>
            </w:r>
          </w:p>
        </w:tc>
        <w:tc>
          <w:tcPr>
            <w:tcW w:w="739" w:type="dxa"/>
            <w:tcBorders>
              <w:top w:val="single" w:sz="4" w:space="0" w:color="auto"/>
              <w:left w:val="nil"/>
              <w:bottom w:val="double" w:sz="4" w:space="0" w:color="auto"/>
              <w:right w:val="single" w:sz="4" w:space="0" w:color="auto"/>
            </w:tcBorders>
            <w:noWrap/>
            <w:vAlign w:val="center"/>
          </w:tcPr>
          <w:p w:rsidR="00F849C1" w:rsidRDefault="00F849C1" w:rsidP="00D62B03">
            <w:pPr>
              <w:pStyle w:val="TableData"/>
              <w:jc w:val="center"/>
            </w:pPr>
            <w:r>
              <w:t>neg</w:t>
            </w:r>
          </w:p>
        </w:tc>
        <w:tc>
          <w:tcPr>
            <w:tcW w:w="2051" w:type="dxa"/>
            <w:tcBorders>
              <w:top w:val="single" w:sz="4" w:space="0" w:color="auto"/>
              <w:left w:val="nil"/>
              <w:bottom w:val="double" w:sz="4" w:space="0" w:color="auto"/>
              <w:right w:val="single" w:sz="4" w:space="0" w:color="auto"/>
            </w:tcBorders>
            <w:noWrap/>
            <w:vAlign w:val="center"/>
          </w:tcPr>
          <w:p w:rsidR="00F849C1" w:rsidRDefault="00F849C1" w:rsidP="00D62B03">
            <w:pPr>
              <w:pStyle w:val="TableData"/>
              <w:jc w:val="center"/>
            </w:pPr>
            <w:r>
              <w:t>258.9&gt;201.2</w:t>
            </w:r>
          </w:p>
        </w:tc>
        <w:tc>
          <w:tcPr>
            <w:tcW w:w="739" w:type="dxa"/>
            <w:tcBorders>
              <w:top w:val="single" w:sz="4" w:space="0" w:color="auto"/>
              <w:left w:val="nil"/>
              <w:bottom w:val="double" w:sz="4" w:space="0" w:color="auto"/>
              <w:right w:val="single" w:sz="4" w:space="0" w:color="auto"/>
            </w:tcBorders>
            <w:vAlign w:val="center"/>
          </w:tcPr>
          <w:p w:rsidR="00F849C1" w:rsidRDefault="00F849C1" w:rsidP="00D62B03">
            <w:pPr>
              <w:pStyle w:val="TableData"/>
              <w:jc w:val="center"/>
            </w:pPr>
            <w:r>
              <w:t>0.02</w:t>
            </w:r>
          </w:p>
        </w:tc>
        <w:tc>
          <w:tcPr>
            <w:tcW w:w="990" w:type="dxa"/>
            <w:tcBorders>
              <w:top w:val="single" w:sz="4" w:space="0" w:color="auto"/>
              <w:left w:val="single" w:sz="4" w:space="0" w:color="auto"/>
              <w:bottom w:val="double" w:sz="4" w:space="0" w:color="auto"/>
              <w:right w:val="single" w:sz="4" w:space="0" w:color="auto"/>
            </w:tcBorders>
            <w:noWrap/>
            <w:vAlign w:val="center"/>
          </w:tcPr>
          <w:p w:rsidR="00F849C1" w:rsidRDefault="00F849C1" w:rsidP="00D62B03">
            <w:pPr>
              <w:pStyle w:val="TableData"/>
              <w:jc w:val="center"/>
            </w:pPr>
            <w:r>
              <w:t>20</w:t>
            </w:r>
          </w:p>
        </w:tc>
        <w:tc>
          <w:tcPr>
            <w:tcW w:w="1080" w:type="dxa"/>
            <w:tcBorders>
              <w:top w:val="single" w:sz="4" w:space="0" w:color="auto"/>
              <w:left w:val="nil"/>
              <w:bottom w:val="double" w:sz="4" w:space="0" w:color="auto"/>
              <w:right w:val="nil"/>
            </w:tcBorders>
            <w:noWrap/>
            <w:vAlign w:val="center"/>
          </w:tcPr>
          <w:p w:rsidR="00F849C1" w:rsidRDefault="00F849C1" w:rsidP="00D62B03">
            <w:pPr>
              <w:pStyle w:val="TableData"/>
              <w:jc w:val="center"/>
            </w:pPr>
            <w:r>
              <w:t>16</w:t>
            </w:r>
          </w:p>
        </w:tc>
        <w:tc>
          <w:tcPr>
            <w:tcW w:w="750" w:type="dxa"/>
            <w:tcBorders>
              <w:top w:val="single" w:sz="4" w:space="0" w:color="auto"/>
              <w:left w:val="single" w:sz="4" w:space="0" w:color="auto"/>
              <w:bottom w:val="double" w:sz="4" w:space="0" w:color="auto"/>
              <w:right w:val="single" w:sz="4" w:space="0" w:color="auto"/>
            </w:tcBorders>
            <w:vAlign w:val="center"/>
          </w:tcPr>
          <w:p w:rsidR="00F849C1" w:rsidRDefault="00F849C1" w:rsidP="00D62B03">
            <w:pPr>
              <w:pStyle w:val="TableData"/>
              <w:jc w:val="center"/>
            </w:pPr>
            <w:r>
              <w:t>0.01</w:t>
            </w:r>
          </w:p>
        </w:tc>
        <w:tc>
          <w:tcPr>
            <w:tcW w:w="816" w:type="dxa"/>
            <w:tcBorders>
              <w:top w:val="single" w:sz="4" w:space="0" w:color="auto"/>
              <w:left w:val="single" w:sz="4" w:space="0" w:color="auto"/>
              <w:bottom w:val="double" w:sz="4" w:space="0" w:color="auto"/>
              <w:right w:val="double" w:sz="4" w:space="0" w:color="auto"/>
            </w:tcBorders>
            <w:noWrap/>
            <w:vAlign w:val="center"/>
          </w:tcPr>
          <w:p w:rsidR="00F849C1" w:rsidRDefault="00F849C1" w:rsidP="00D62B03">
            <w:pPr>
              <w:pStyle w:val="TableData"/>
              <w:jc w:val="center"/>
            </w:pPr>
          </w:p>
        </w:tc>
      </w:tr>
    </w:tbl>
    <w:p w:rsidR="00F849C1" w:rsidRDefault="00F849C1" w:rsidP="00411E03">
      <w:pPr>
        <w:ind w:left="-90"/>
        <w:rPr>
          <w:rFonts w:ascii="Arial" w:hAnsi="Arial" w:cs="Arial"/>
          <w:b/>
          <w:bCs/>
        </w:rPr>
      </w:pPr>
    </w:p>
    <w:p w:rsidR="00F849C1" w:rsidRPr="001B26B5" w:rsidRDefault="00F849C1" w:rsidP="00F20F1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Analysis of </w:t>
      </w:r>
      <w:r w:rsidRPr="001B26B5">
        <w:rPr>
          <w:rFonts w:ascii="Times New Roman" w:hAnsi="Times New Roman" w:cs="Times New Roman"/>
          <w:sz w:val="24"/>
          <w:szCs w:val="24"/>
        </w:rPr>
        <w:t>bat tissue</w:t>
      </w:r>
      <w:r>
        <w:rPr>
          <w:rFonts w:ascii="Times New Roman" w:hAnsi="Times New Roman" w:cs="Times New Roman"/>
          <w:sz w:val="24"/>
          <w:szCs w:val="24"/>
        </w:rPr>
        <w:t xml:space="preserve"> extracts from all 4 fractions generated</w:t>
      </w:r>
      <w:r w:rsidRPr="001B26B5">
        <w:rPr>
          <w:rFonts w:ascii="Times New Roman" w:hAnsi="Times New Roman" w:cs="Times New Roman"/>
          <w:sz w:val="24"/>
          <w:szCs w:val="24"/>
        </w:rPr>
        <w:t xml:space="preserve"> chromatographic raw data </w:t>
      </w:r>
      <w:r>
        <w:rPr>
          <w:rFonts w:ascii="Times New Roman" w:hAnsi="Times New Roman" w:cs="Times New Roman"/>
          <w:sz w:val="24"/>
          <w:szCs w:val="24"/>
        </w:rPr>
        <w:t>that</w:t>
      </w:r>
      <w:r w:rsidRPr="001B26B5">
        <w:rPr>
          <w:rFonts w:ascii="Times New Roman" w:hAnsi="Times New Roman" w:cs="Times New Roman"/>
          <w:sz w:val="24"/>
          <w:szCs w:val="24"/>
        </w:rPr>
        <w:t xml:space="preserve"> was exceptionally complex due to the presence of a large number of potential interferences</w:t>
      </w:r>
      <w:r>
        <w:rPr>
          <w:rFonts w:ascii="Times New Roman" w:hAnsi="Times New Roman" w:cs="Times New Roman"/>
          <w:sz w:val="24"/>
          <w:szCs w:val="24"/>
        </w:rPr>
        <w:t>.</w:t>
      </w:r>
      <w:r w:rsidRPr="001B26B5">
        <w:rPr>
          <w:rFonts w:ascii="Times New Roman" w:hAnsi="Times New Roman" w:cs="Times New Roman"/>
          <w:sz w:val="24"/>
          <w:szCs w:val="24"/>
        </w:rPr>
        <w:t xml:space="preserve"> </w:t>
      </w:r>
      <w:r>
        <w:rPr>
          <w:rFonts w:ascii="Times New Roman" w:hAnsi="Times New Roman" w:cs="Times New Roman"/>
          <w:sz w:val="24"/>
          <w:szCs w:val="24"/>
        </w:rPr>
        <w:t>Interferences that</w:t>
      </w:r>
      <w:r w:rsidRPr="001B26B5">
        <w:rPr>
          <w:rFonts w:ascii="Times New Roman" w:hAnsi="Times New Roman" w:cs="Times New Roman"/>
          <w:sz w:val="24"/>
          <w:szCs w:val="24"/>
        </w:rPr>
        <w:t xml:space="preserve"> mimic the mass spectral response (precursor – product mass transitions) and retention times of target analytes created a potential for false positive results for some of the targeted analytes, and required significant refinement of the</w:t>
      </w:r>
      <w:r>
        <w:rPr>
          <w:rFonts w:ascii="Times New Roman" w:hAnsi="Times New Roman" w:cs="Times New Roman"/>
          <w:sz w:val="24"/>
          <w:szCs w:val="24"/>
        </w:rPr>
        <w:t xml:space="preserve"> conventional</w:t>
      </w:r>
      <w:r w:rsidRPr="001B26B5">
        <w:rPr>
          <w:rFonts w:ascii="Times New Roman" w:hAnsi="Times New Roman" w:cs="Times New Roman"/>
          <w:sz w:val="24"/>
          <w:szCs w:val="24"/>
        </w:rPr>
        <w:t xml:space="preserve"> identification criteria used to determine the presence of each analyte</w:t>
      </w:r>
      <w:r>
        <w:rPr>
          <w:rFonts w:ascii="Times New Roman" w:hAnsi="Times New Roman" w:cs="Times New Roman"/>
          <w:sz w:val="24"/>
          <w:szCs w:val="24"/>
        </w:rPr>
        <w:t xml:space="preserve">.  </w:t>
      </w:r>
      <w:proofErr w:type="gramStart"/>
      <w:r>
        <w:rPr>
          <w:rFonts w:ascii="Times New Roman" w:hAnsi="Times New Roman" w:cs="Times New Roman"/>
          <w:sz w:val="24"/>
          <w:szCs w:val="24"/>
        </w:rPr>
        <w:t>Target analyte identification criteria in EPA Method 1694 specifies</w:t>
      </w:r>
      <w:proofErr w:type="gramEnd"/>
      <w:r>
        <w:rPr>
          <w:rFonts w:ascii="Times New Roman" w:hAnsi="Times New Roman" w:cs="Times New Roman"/>
          <w:sz w:val="24"/>
          <w:szCs w:val="24"/>
        </w:rPr>
        <w:t xml:space="preserve"> that analytes elute within 0.25 minutes of the retention time in an associated calibration standard. In this study, a retention window of +/- 0.25 minutes was determined to be too broad to eliminate false positives due to interferences.  </w:t>
      </w:r>
      <w:r w:rsidRPr="001B26B5">
        <w:rPr>
          <w:rFonts w:ascii="Times New Roman" w:hAnsi="Times New Roman" w:cs="Times New Roman"/>
          <w:sz w:val="24"/>
          <w:szCs w:val="24"/>
        </w:rPr>
        <w:t xml:space="preserve">For the </w:t>
      </w:r>
      <w:r>
        <w:rPr>
          <w:rFonts w:ascii="Times New Roman" w:hAnsi="Times New Roman" w:cs="Times New Roman"/>
          <w:sz w:val="24"/>
          <w:szCs w:val="24"/>
        </w:rPr>
        <w:t>refined</w:t>
      </w:r>
      <w:r w:rsidRPr="001B26B5">
        <w:rPr>
          <w:rFonts w:ascii="Times New Roman" w:hAnsi="Times New Roman" w:cs="Times New Roman"/>
          <w:sz w:val="24"/>
          <w:szCs w:val="24"/>
        </w:rPr>
        <w:t xml:space="preserve"> identification criteria, we recalculated the expected retention time for </w:t>
      </w:r>
      <w:r>
        <w:rPr>
          <w:rFonts w:ascii="Times New Roman" w:hAnsi="Times New Roman" w:cs="Times New Roman"/>
          <w:sz w:val="24"/>
          <w:szCs w:val="24"/>
        </w:rPr>
        <w:t>each analyte in each</w:t>
      </w:r>
      <w:r w:rsidRPr="001B26B5">
        <w:rPr>
          <w:rFonts w:ascii="Times New Roman" w:hAnsi="Times New Roman" w:cs="Times New Roman"/>
          <w:sz w:val="24"/>
          <w:szCs w:val="24"/>
        </w:rPr>
        <w:t xml:space="preserve"> sample based on the retention times of the standards, the spikes, and the isotopically-labeled standards spiked into every extract. </w:t>
      </w:r>
      <w:r>
        <w:rPr>
          <w:rFonts w:ascii="Times New Roman" w:hAnsi="Times New Roman" w:cs="Times New Roman"/>
          <w:sz w:val="24"/>
          <w:szCs w:val="24"/>
        </w:rPr>
        <w:t xml:space="preserve">A retention window of 0.02 minutes relative to the </w:t>
      </w:r>
      <w:r w:rsidRPr="001B26B5">
        <w:rPr>
          <w:rFonts w:ascii="Times New Roman" w:hAnsi="Times New Roman" w:cs="Times New Roman"/>
          <w:sz w:val="24"/>
          <w:szCs w:val="24"/>
        </w:rPr>
        <w:t>recalculated</w:t>
      </w:r>
      <w:r>
        <w:rPr>
          <w:rFonts w:ascii="Times New Roman" w:hAnsi="Times New Roman" w:cs="Times New Roman"/>
          <w:sz w:val="24"/>
          <w:szCs w:val="24"/>
        </w:rPr>
        <w:t xml:space="preserve"> </w:t>
      </w:r>
      <w:r w:rsidRPr="001B26B5">
        <w:rPr>
          <w:rFonts w:ascii="Times New Roman" w:hAnsi="Times New Roman" w:cs="Times New Roman"/>
          <w:sz w:val="24"/>
          <w:szCs w:val="24"/>
        </w:rPr>
        <w:t>expected retention time</w:t>
      </w:r>
      <w:r>
        <w:rPr>
          <w:rFonts w:ascii="Times New Roman" w:hAnsi="Times New Roman" w:cs="Times New Roman"/>
          <w:sz w:val="24"/>
          <w:szCs w:val="24"/>
        </w:rPr>
        <w:t xml:space="preserve"> was then applied to the identification of target analytes.</w:t>
      </w:r>
      <w:r w:rsidRPr="001B26B5">
        <w:rPr>
          <w:rFonts w:ascii="Times New Roman" w:hAnsi="Times New Roman" w:cs="Times New Roman"/>
          <w:sz w:val="24"/>
          <w:szCs w:val="24"/>
        </w:rPr>
        <w:t xml:space="preserve"> Using this more stringent procedure, all of our matrix spike samples and laboratory control samples correctly identified the presence of the analyte of interest. The </w:t>
      </w:r>
      <w:r>
        <w:rPr>
          <w:rFonts w:ascii="Times New Roman" w:hAnsi="Times New Roman" w:cs="Times New Roman"/>
          <w:sz w:val="24"/>
          <w:szCs w:val="24"/>
        </w:rPr>
        <w:t xml:space="preserve">refined </w:t>
      </w:r>
      <w:r w:rsidRPr="001B26B5">
        <w:rPr>
          <w:rFonts w:ascii="Times New Roman" w:hAnsi="Times New Roman" w:cs="Times New Roman"/>
          <w:sz w:val="24"/>
          <w:szCs w:val="24"/>
        </w:rPr>
        <w:t xml:space="preserve">identification </w:t>
      </w:r>
      <w:r w:rsidRPr="001B26B5">
        <w:rPr>
          <w:rFonts w:ascii="Times New Roman" w:hAnsi="Times New Roman" w:cs="Times New Roman"/>
          <w:sz w:val="24"/>
          <w:szCs w:val="24"/>
        </w:rPr>
        <w:lastRenderedPageBreak/>
        <w:t xml:space="preserve">process also eliminated substantially more peaks likely to be interferences from the reported sample results than </w:t>
      </w:r>
      <w:r>
        <w:rPr>
          <w:rFonts w:ascii="Times New Roman" w:hAnsi="Times New Roman" w:cs="Times New Roman"/>
          <w:sz w:val="24"/>
          <w:szCs w:val="24"/>
        </w:rPr>
        <w:t>the conventional identification</w:t>
      </w:r>
      <w:r w:rsidRPr="001B26B5">
        <w:rPr>
          <w:rFonts w:ascii="Times New Roman" w:hAnsi="Times New Roman" w:cs="Times New Roman"/>
          <w:sz w:val="24"/>
          <w:szCs w:val="24"/>
        </w:rPr>
        <w:t xml:space="preserve"> procedures.</w:t>
      </w:r>
    </w:p>
    <w:p w:rsidR="00F849C1" w:rsidRPr="001B26B5" w:rsidRDefault="00F849C1" w:rsidP="001B26B5">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Several</w:t>
      </w:r>
      <w:r w:rsidRPr="001B26B5">
        <w:rPr>
          <w:rFonts w:ascii="Times New Roman" w:hAnsi="Times New Roman" w:cs="Times New Roman"/>
          <w:sz w:val="24"/>
          <w:szCs w:val="24"/>
        </w:rPr>
        <w:t xml:space="preserve"> quality control checks were included as part of the analytical </w:t>
      </w:r>
      <w:proofErr w:type="gramStart"/>
      <w:r w:rsidRPr="001B26B5">
        <w:rPr>
          <w:rFonts w:ascii="Times New Roman" w:hAnsi="Times New Roman" w:cs="Times New Roman"/>
          <w:sz w:val="24"/>
          <w:szCs w:val="24"/>
        </w:rPr>
        <w:t>procedure,</w:t>
      </w:r>
      <w:proofErr w:type="gramEnd"/>
      <w:r w:rsidRPr="001B26B5">
        <w:rPr>
          <w:rFonts w:ascii="Times New Roman" w:hAnsi="Times New Roman" w:cs="Times New Roman"/>
          <w:sz w:val="24"/>
          <w:szCs w:val="24"/>
        </w:rPr>
        <w:t xml:space="preserve"> and these checks are all used to establish the reliability and validity of the results from the bat tissues. The data from these quality control checks are discussed below. Method blanks were included with each set of bat tissue samples in order to determine whether laboratory artifacts could produce false positive results. Analytes that were found in the method blanks required further data interpretation to ascertain whether positive results in the tissue samples were legitimate detections or false positives.</w:t>
      </w:r>
    </w:p>
    <w:p w:rsidR="00F849C1" w:rsidRPr="001B26B5" w:rsidRDefault="00F849C1" w:rsidP="007F4BCD">
      <w:pPr>
        <w:spacing w:line="480" w:lineRule="auto"/>
        <w:ind w:firstLine="720"/>
        <w:rPr>
          <w:rFonts w:ascii="Times New Roman" w:hAnsi="Times New Roman" w:cs="Times New Roman"/>
          <w:sz w:val="24"/>
          <w:szCs w:val="24"/>
        </w:rPr>
      </w:pPr>
      <w:r w:rsidRPr="001B26B5">
        <w:rPr>
          <w:rFonts w:ascii="Times New Roman" w:hAnsi="Times New Roman" w:cs="Times New Roman"/>
          <w:sz w:val="24"/>
          <w:szCs w:val="24"/>
        </w:rPr>
        <w:t>In all three batches one sample was chosen for a matrix spike and matrix spike duplicate analysis. These are actual samples of the bat tissue that are spiked with all of the target analytes.  The results from the matrix spike and matrix spike duplicate analyses indicate whether the analytes can be successfully and reproducibly recovered from the bat tissue matrix.</w:t>
      </w:r>
      <w:r>
        <w:rPr>
          <w:rFonts w:ascii="Times New Roman" w:hAnsi="Times New Roman" w:cs="Times New Roman"/>
          <w:sz w:val="24"/>
          <w:szCs w:val="24"/>
        </w:rPr>
        <w:t xml:space="preserve">  </w:t>
      </w:r>
      <w:r w:rsidRPr="001B26B5">
        <w:rPr>
          <w:rFonts w:ascii="Times New Roman" w:hAnsi="Times New Roman" w:cs="Times New Roman"/>
          <w:sz w:val="24"/>
          <w:szCs w:val="24"/>
        </w:rPr>
        <w:t xml:space="preserve">Recoveries and method performance were deemed acceptable for a suite of compounds discussed in the Results Section. </w:t>
      </w:r>
      <w:r>
        <w:rPr>
          <w:rFonts w:ascii="Times New Roman" w:hAnsi="Times New Roman" w:cs="Times New Roman"/>
          <w:sz w:val="24"/>
          <w:szCs w:val="24"/>
        </w:rPr>
        <w:t>D</w:t>
      </w:r>
      <w:r w:rsidRPr="001B26B5">
        <w:rPr>
          <w:rFonts w:ascii="Times New Roman" w:hAnsi="Times New Roman" w:cs="Times New Roman"/>
          <w:sz w:val="24"/>
          <w:szCs w:val="24"/>
        </w:rPr>
        <w:t xml:space="preserve">ata were rejected for compounds for which matrix spike results fell outside of </w:t>
      </w:r>
      <w:r>
        <w:rPr>
          <w:rFonts w:ascii="Times New Roman" w:hAnsi="Times New Roman" w:cs="Times New Roman"/>
          <w:sz w:val="24"/>
          <w:szCs w:val="24"/>
        </w:rPr>
        <w:t xml:space="preserve">the </w:t>
      </w:r>
      <w:r w:rsidRPr="001B26B5">
        <w:rPr>
          <w:rFonts w:ascii="Times New Roman" w:hAnsi="Times New Roman" w:cs="Times New Roman"/>
          <w:sz w:val="24"/>
          <w:szCs w:val="24"/>
        </w:rPr>
        <w:t>acceptable recover</w:t>
      </w:r>
      <w:r>
        <w:rPr>
          <w:rFonts w:ascii="Times New Roman" w:hAnsi="Times New Roman" w:cs="Times New Roman"/>
          <w:sz w:val="24"/>
          <w:szCs w:val="24"/>
        </w:rPr>
        <w:t>y range, or for which the relative percent difference (RP</w:t>
      </w:r>
      <w:r w:rsidRPr="001B26B5">
        <w:rPr>
          <w:rFonts w:ascii="Times New Roman" w:hAnsi="Times New Roman" w:cs="Times New Roman"/>
          <w:sz w:val="24"/>
          <w:szCs w:val="24"/>
        </w:rPr>
        <w:t>D) in matrix spike recoveries violated USEPA Method 1694 QA/QC protocol. If USEPA matrix spike and R</w:t>
      </w:r>
      <w:r>
        <w:rPr>
          <w:rFonts w:ascii="Times New Roman" w:hAnsi="Times New Roman" w:cs="Times New Roman"/>
          <w:sz w:val="24"/>
          <w:szCs w:val="24"/>
        </w:rPr>
        <w:t>P</w:t>
      </w:r>
      <w:r w:rsidRPr="001B26B5">
        <w:rPr>
          <w:rFonts w:ascii="Times New Roman" w:hAnsi="Times New Roman" w:cs="Times New Roman"/>
          <w:sz w:val="24"/>
          <w:szCs w:val="24"/>
        </w:rPr>
        <w:t>D matrix spike limits were not available, data were rejected if matrix spike recoveries fell outside of a 70 – 150% range or R</w:t>
      </w:r>
      <w:r>
        <w:rPr>
          <w:rFonts w:ascii="Times New Roman" w:hAnsi="Times New Roman" w:cs="Times New Roman"/>
          <w:sz w:val="24"/>
          <w:szCs w:val="24"/>
        </w:rPr>
        <w:t>P</w:t>
      </w:r>
      <w:r w:rsidRPr="001B26B5">
        <w:rPr>
          <w:rFonts w:ascii="Times New Roman" w:hAnsi="Times New Roman" w:cs="Times New Roman"/>
          <w:sz w:val="24"/>
          <w:szCs w:val="24"/>
        </w:rPr>
        <w:t>D exceeded 45%. Analyte concentrations</w:t>
      </w:r>
      <w:r w:rsidRPr="001B26B5">
        <w:rPr>
          <w:rFonts w:ascii="Times New Roman" w:hAnsi="Times New Roman" w:cs="Times New Roman"/>
          <w:color w:val="000000"/>
          <w:sz w:val="24"/>
          <w:szCs w:val="24"/>
        </w:rPr>
        <w:t xml:space="preserve"> that did not exceed at least 5 times the concentration detected in the laboratory method blanks were rejected</w:t>
      </w:r>
      <w:r>
        <w:rPr>
          <w:rFonts w:ascii="Times New Roman" w:hAnsi="Times New Roman" w:cs="Times New Roman"/>
          <w:color w:val="000000"/>
          <w:sz w:val="24"/>
          <w:szCs w:val="24"/>
        </w:rPr>
        <w:t>.</w:t>
      </w:r>
    </w:p>
    <w:p w:rsidR="00F849C1" w:rsidRDefault="00F849C1"/>
    <w:sectPr w:rsidR="00F849C1" w:rsidSect="00774F63">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65B" w:rsidRDefault="000F165B" w:rsidP="0043265B">
      <w:pPr>
        <w:spacing w:after="0" w:line="240" w:lineRule="auto"/>
      </w:pPr>
      <w:r>
        <w:separator/>
      </w:r>
    </w:p>
  </w:endnote>
  <w:endnote w:type="continuationSeparator" w:id="0">
    <w:p w:rsidR="000F165B" w:rsidRDefault="000F165B" w:rsidP="0043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65B" w:rsidRDefault="000F165B" w:rsidP="0043265B">
      <w:pPr>
        <w:spacing w:after="0" w:line="240" w:lineRule="auto"/>
      </w:pPr>
      <w:r>
        <w:separator/>
      </w:r>
    </w:p>
  </w:footnote>
  <w:footnote w:type="continuationSeparator" w:id="0">
    <w:p w:rsidR="000F165B" w:rsidRDefault="000F165B" w:rsidP="004326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9C1" w:rsidRDefault="000F165B">
    <w:pPr>
      <w:pStyle w:val="Header"/>
      <w:jc w:val="right"/>
    </w:pPr>
    <w:r>
      <w:fldChar w:fldCharType="begin"/>
    </w:r>
    <w:r>
      <w:instrText xml:space="preserve"> PAGE   \* MERGEFORMAT </w:instrText>
    </w:r>
    <w:r>
      <w:fldChar w:fldCharType="separate"/>
    </w:r>
    <w:r w:rsidR="002977C2">
      <w:rPr>
        <w:noProof/>
      </w:rPr>
      <w:t>1</w:t>
    </w:r>
    <w:r>
      <w:rPr>
        <w:noProof/>
      </w:rPr>
      <w:fldChar w:fldCharType="end"/>
    </w:r>
  </w:p>
  <w:p w:rsidR="00F849C1" w:rsidRDefault="00F849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4E82430"/>
    <w:lvl w:ilvl="0">
      <w:start w:val="1"/>
      <w:numFmt w:val="decimal"/>
      <w:pStyle w:val="Heading1"/>
      <w:lvlText w:val="%1."/>
      <w:lvlJc w:val="left"/>
      <w:pPr>
        <w:tabs>
          <w:tab w:val="num" w:pos="756"/>
        </w:tabs>
        <w:ind w:left="828" w:hanging="648"/>
      </w:pPr>
      <w:rPr>
        <w:rFonts w:ascii="Times New Roman" w:hAnsi="Times New Roman" w:cs="Times New Roman" w:hint="default"/>
        <w:b/>
        <w:bCs/>
        <w:i w:val="0"/>
        <w:iCs w:val="0"/>
        <w:strike w:val="0"/>
        <w:sz w:val="24"/>
        <w:szCs w:val="24"/>
      </w:rPr>
    </w:lvl>
    <w:lvl w:ilvl="1">
      <w:start w:val="1"/>
      <w:numFmt w:val="decimal"/>
      <w:pStyle w:val="Heading2"/>
      <w:lvlText w:val="%1.%2."/>
      <w:lvlJc w:val="left"/>
      <w:pPr>
        <w:tabs>
          <w:tab w:val="num" w:pos="2016"/>
        </w:tabs>
        <w:ind w:left="2016" w:hanging="864"/>
      </w:pPr>
      <w:rPr>
        <w:rFonts w:hint="default"/>
      </w:rPr>
    </w:lvl>
    <w:lvl w:ilvl="2">
      <w:start w:val="1"/>
      <w:numFmt w:val="decimal"/>
      <w:pStyle w:val="Heading3"/>
      <w:lvlText w:val="%1.%2.%3."/>
      <w:lvlJc w:val="left"/>
      <w:pPr>
        <w:tabs>
          <w:tab w:val="num" w:pos="2880"/>
        </w:tabs>
        <w:ind w:left="2880" w:hanging="864"/>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2"/>
        <w:szCs w:val="22"/>
        <w:u w:val="none"/>
        <w:vertAlign w:val="baseline"/>
      </w:rPr>
    </w:lvl>
    <w:lvl w:ilvl="3">
      <w:start w:val="1"/>
      <w:numFmt w:val="decimal"/>
      <w:pStyle w:val="Heading4"/>
      <w:lvlText w:val="%1.%2.%3.%4."/>
      <w:lvlJc w:val="left"/>
      <w:pPr>
        <w:tabs>
          <w:tab w:val="num" w:pos="4032"/>
        </w:tabs>
        <w:ind w:left="4032" w:hanging="1152"/>
      </w:pPr>
      <w:rPr>
        <w:rFonts w:hint="default"/>
        <w:i w:val="0"/>
        <w:iCs w:val="0"/>
      </w:rPr>
    </w:lvl>
    <w:lvl w:ilvl="4">
      <w:start w:val="1"/>
      <w:numFmt w:val="decimal"/>
      <w:pStyle w:val="Heading5"/>
      <w:lvlText w:val="%1.%2.%3.%4.%5."/>
      <w:lvlJc w:val="left"/>
      <w:pPr>
        <w:tabs>
          <w:tab w:val="num" w:pos="4644"/>
        </w:tabs>
        <w:ind w:left="4644" w:hanging="1080"/>
      </w:pPr>
      <w:rPr>
        <w:rFonts w:hint="default"/>
        <w:i w:val="0"/>
        <w:iCs w:val="0"/>
      </w:rPr>
    </w:lvl>
    <w:lvl w:ilvl="5">
      <w:start w:val="1"/>
      <w:numFmt w:val="decimal"/>
      <w:lvlText w:val="%1.%2.%3.%4.%5.%6."/>
      <w:lvlJc w:val="left"/>
      <w:pPr>
        <w:tabs>
          <w:tab w:val="num" w:pos="756"/>
        </w:tabs>
        <w:ind w:left="5076" w:hanging="720"/>
      </w:pPr>
      <w:rPr>
        <w:rFonts w:hint="default"/>
      </w:rPr>
    </w:lvl>
    <w:lvl w:ilvl="6">
      <w:start w:val="1"/>
      <w:numFmt w:val="decimal"/>
      <w:lvlText w:val="%1.%2.%3.%4.%5.%6.%7."/>
      <w:lvlJc w:val="left"/>
      <w:pPr>
        <w:tabs>
          <w:tab w:val="num" w:pos="756"/>
        </w:tabs>
        <w:ind w:left="5796" w:hanging="720"/>
      </w:pPr>
      <w:rPr>
        <w:rFonts w:hint="default"/>
      </w:rPr>
    </w:lvl>
    <w:lvl w:ilvl="7">
      <w:start w:val="1"/>
      <w:numFmt w:val="decimal"/>
      <w:lvlText w:val="%1.%2.%3.%4.%5.%6.%7.%8."/>
      <w:lvlJc w:val="left"/>
      <w:pPr>
        <w:tabs>
          <w:tab w:val="num" w:pos="756"/>
        </w:tabs>
        <w:ind w:left="6516" w:hanging="720"/>
      </w:pPr>
      <w:rPr>
        <w:rFonts w:hint="default"/>
      </w:rPr>
    </w:lvl>
    <w:lvl w:ilvl="8">
      <w:start w:val="1"/>
      <w:numFmt w:val="decimal"/>
      <w:lvlText w:val="%1.%2.%3.%4.%5.%6.%7.%8.%9."/>
      <w:lvlJc w:val="left"/>
      <w:pPr>
        <w:tabs>
          <w:tab w:val="num" w:pos="756"/>
        </w:tabs>
        <w:ind w:left="7236" w:hanging="720"/>
      </w:pPr>
      <w:rPr>
        <w:rFonts w:hint="default"/>
      </w:rPr>
    </w:lvl>
  </w:abstractNum>
  <w:abstractNum w:abstractNumId="1">
    <w:nsid w:val="30C95B3B"/>
    <w:multiLevelType w:val="multilevel"/>
    <w:tmpl w:val="B6626D7A"/>
    <w:lvl w:ilvl="0">
      <w:start w:val="1"/>
      <w:numFmt w:val="decimal"/>
      <w:lvlText w:val="%1."/>
      <w:lvlJc w:val="left"/>
      <w:pPr>
        <w:tabs>
          <w:tab w:val="num" w:pos="576"/>
        </w:tabs>
        <w:ind w:left="576" w:hanging="576"/>
      </w:pPr>
    </w:lvl>
    <w:lvl w:ilvl="1">
      <w:start w:val="1"/>
      <w:numFmt w:val="decimal"/>
      <w:lvlText w:val="%1.%2."/>
      <w:lvlJc w:val="left"/>
      <w:pPr>
        <w:tabs>
          <w:tab w:val="num" w:pos="1296"/>
        </w:tabs>
        <w:ind w:left="1296" w:hanging="720"/>
      </w:pPr>
    </w:lvl>
    <w:lvl w:ilvl="2">
      <w:start w:val="1"/>
      <w:numFmt w:val="decimal"/>
      <w:lvlText w:val="%1.%2.%3."/>
      <w:lvlJc w:val="left"/>
      <w:pPr>
        <w:tabs>
          <w:tab w:val="num" w:pos="2160"/>
        </w:tabs>
        <w:ind w:left="2160" w:hanging="864"/>
      </w:pPr>
    </w:lvl>
    <w:lvl w:ilvl="3">
      <w:start w:val="1"/>
      <w:numFmt w:val="decimal"/>
      <w:lvlText w:val="%1.%2.%3.%4."/>
      <w:lvlJc w:val="left"/>
      <w:pPr>
        <w:tabs>
          <w:tab w:val="num" w:pos="-810"/>
        </w:tabs>
        <w:ind w:left="2070" w:hanging="720"/>
      </w:pPr>
    </w:lvl>
    <w:lvl w:ilvl="4">
      <w:start w:val="1"/>
      <w:numFmt w:val="decimal"/>
      <w:lvlText w:val="%1.%2.%3.%4.%5."/>
      <w:lvlJc w:val="left"/>
      <w:pPr>
        <w:tabs>
          <w:tab w:val="num" w:pos="0"/>
        </w:tabs>
        <w:ind w:left="3600" w:hanging="720"/>
      </w:pPr>
    </w:lvl>
    <w:lvl w:ilvl="5">
      <w:start w:val="1"/>
      <w:numFmt w:val="decimal"/>
      <w:pStyle w:val="Heading6"/>
      <w:lvlText w:val="%1.%2.%3.%4.%5.%6."/>
      <w:lvlJc w:val="left"/>
      <w:pPr>
        <w:tabs>
          <w:tab w:val="num" w:pos="0"/>
        </w:tabs>
        <w:ind w:left="4320" w:hanging="720"/>
      </w:pPr>
    </w:lvl>
    <w:lvl w:ilvl="6">
      <w:start w:val="1"/>
      <w:numFmt w:val="decimal"/>
      <w:pStyle w:val="Heading7"/>
      <w:lvlText w:val="%1.%2.%3.%4.%5.%6.%7."/>
      <w:lvlJc w:val="left"/>
      <w:pPr>
        <w:tabs>
          <w:tab w:val="num" w:pos="0"/>
        </w:tabs>
        <w:ind w:left="5040" w:hanging="720"/>
      </w:pPr>
    </w:lvl>
    <w:lvl w:ilvl="7">
      <w:start w:val="1"/>
      <w:numFmt w:val="decimal"/>
      <w:pStyle w:val="Heading8"/>
      <w:lvlText w:val="%1.%2.%3.%4.%5.%6.%7.%8."/>
      <w:lvlJc w:val="left"/>
      <w:pPr>
        <w:tabs>
          <w:tab w:val="num" w:pos="0"/>
        </w:tabs>
        <w:ind w:left="5760" w:hanging="720"/>
      </w:pPr>
    </w:lvl>
    <w:lvl w:ilvl="8">
      <w:start w:val="1"/>
      <w:numFmt w:val="decimal"/>
      <w:pStyle w:val="Heading9"/>
      <w:lvlText w:val="%1.%2.%3.%4.%5.%6.%7.%8.%9."/>
      <w:lvlJc w:val="left"/>
      <w:pPr>
        <w:tabs>
          <w:tab w:val="num" w:pos="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B5"/>
    <w:rsid w:val="0001312D"/>
    <w:rsid w:val="000264BE"/>
    <w:rsid w:val="00075525"/>
    <w:rsid w:val="00096A7A"/>
    <w:rsid w:val="000E0838"/>
    <w:rsid w:val="000F165B"/>
    <w:rsid w:val="00104ED1"/>
    <w:rsid w:val="001B08F3"/>
    <w:rsid w:val="001B26B5"/>
    <w:rsid w:val="001F222C"/>
    <w:rsid w:val="002977C2"/>
    <w:rsid w:val="002D31FC"/>
    <w:rsid w:val="002F44CC"/>
    <w:rsid w:val="0033482E"/>
    <w:rsid w:val="00343AFD"/>
    <w:rsid w:val="003619EA"/>
    <w:rsid w:val="00387BA2"/>
    <w:rsid w:val="003B0098"/>
    <w:rsid w:val="00411E03"/>
    <w:rsid w:val="0043265B"/>
    <w:rsid w:val="004501F6"/>
    <w:rsid w:val="005C5E73"/>
    <w:rsid w:val="005D752E"/>
    <w:rsid w:val="006C5623"/>
    <w:rsid w:val="006F17E3"/>
    <w:rsid w:val="00730284"/>
    <w:rsid w:val="00760591"/>
    <w:rsid w:val="00761624"/>
    <w:rsid w:val="00763238"/>
    <w:rsid w:val="00774F63"/>
    <w:rsid w:val="00790660"/>
    <w:rsid w:val="007F4BCD"/>
    <w:rsid w:val="0085677D"/>
    <w:rsid w:val="008614C6"/>
    <w:rsid w:val="008D6059"/>
    <w:rsid w:val="0095673D"/>
    <w:rsid w:val="009A5CF4"/>
    <w:rsid w:val="00A506D0"/>
    <w:rsid w:val="00A53954"/>
    <w:rsid w:val="00B46438"/>
    <w:rsid w:val="00B53334"/>
    <w:rsid w:val="00B723E4"/>
    <w:rsid w:val="00BF2308"/>
    <w:rsid w:val="00C864B9"/>
    <w:rsid w:val="00CA123F"/>
    <w:rsid w:val="00D62B03"/>
    <w:rsid w:val="00D73A4F"/>
    <w:rsid w:val="00DA2182"/>
    <w:rsid w:val="00E3226E"/>
    <w:rsid w:val="00E43767"/>
    <w:rsid w:val="00E65EBE"/>
    <w:rsid w:val="00ED5574"/>
    <w:rsid w:val="00ED78FA"/>
    <w:rsid w:val="00F20F12"/>
    <w:rsid w:val="00F84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3265B"/>
    <w:pPr>
      <w:spacing w:after="200" w:line="276" w:lineRule="auto"/>
    </w:pPr>
    <w:rPr>
      <w:rFonts w:cs="Calibri"/>
    </w:rPr>
  </w:style>
  <w:style w:type="paragraph" w:styleId="Heading1">
    <w:name w:val="heading 1"/>
    <w:basedOn w:val="Normal"/>
    <w:next w:val="Heading2"/>
    <w:link w:val="Heading1Char"/>
    <w:uiPriority w:val="99"/>
    <w:qFormat/>
    <w:locked/>
    <w:rsid w:val="00DA2182"/>
    <w:pPr>
      <w:keepNext/>
      <w:widowControl w:val="0"/>
      <w:numPr>
        <w:numId w:val="1"/>
      </w:numPr>
      <w:tabs>
        <w:tab w:val="left" w:pos="576"/>
      </w:tabs>
      <w:spacing w:before="240" w:after="60" w:line="240" w:lineRule="auto"/>
      <w:ind w:left="576" w:hanging="576"/>
      <w:outlineLvl w:val="0"/>
    </w:pPr>
    <w:rPr>
      <w:rFonts w:cs="Times New Roman"/>
      <w:b/>
      <w:bCs/>
      <w:caps/>
      <w:kern w:val="28"/>
      <w:sz w:val="24"/>
      <w:szCs w:val="24"/>
    </w:rPr>
  </w:style>
  <w:style w:type="paragraph" w:styleId="Heading2">
    <w:name w:val="heading 2"/>
    <w:basedOn w:val="Normal"/>
    <w:next w:val="Heading1"/>
    <w:link w:val="Heading2Char"/>
    <w:uiPriority w:val="99"/>
    <w:qFormat/>
    <w:locked/>
    <w:rsid w:val="00DA2182"/>
    <w:pPr>
      <w:numPr>
        <w:ilvl w:val="1"/>
        <w:numId w:val="1"/>
      </w:numPr>
      <w:tabs>
        <w:tab w:val="left" w:pos="1296"/>
      </w:tabs>
      <w:spacing w:before="180" w:after="60" w:line="240" w:lineRule="auto"/>
      <w:ind w:left="1296" w:hanging="720"/>
      <w:outlineLvl w:val="1"/>
    </w:pPr>
    <w:rPr>
      <w:rFonts w:cs="Times New Roman"/>
      <w:sz w:val="24"/>
      <w:szCs w:val="24"/>
    </w:rPr>
  </w:style>
  <w:style w:type="paragraph" w:styleId="Heading3">
    <w:name w:val="heading 3"/>
    <w:basedOn w:val="Normal"/>
    <w:link w:val="Heading3Char"/>
    <w:uiPriority w:val="99"/>
    <w:qFormat/>
    <w:locked/>
    <w:rsid w:val="00DA2182"/>
    <w:pPr>
      <w:widowControl w:val="0"/>
      <w:numPr>
        <w:ilvl w:val="2"/>
        <w:numId w:val="1"/>
      </w:numPr>
      <w:tabs>
        <w:tab w:val="left" w:pos="2160"/>
      </w:tabs>
      <w:spacing w:before="180" w:after="60" w:line="240" w:lineRule="auto"/>
      <w:ind w:left="2160"/>
      <w:outlineLvl w:val="2"/>
    </w:pPr>
    <w:rPr>
      <w:rFonts w:cs="Times New Roman"/>
      <w:sz w:val="24"/>
      <w:szCs w:val="24"/>
    </w:rPr>
  </w:style>
  <w:style w:type="paragraph" w:styleId="Heading4">
    <w:name w:val="heading 4"/>
    <w:basedOn w:val="Normal"/>
    <w:next w:val="Normal"/>
    <w:link w:val="Heading4Char"/>
    <w:uiPriority w:val="99"/>
    <w:qFormat/>
    <w:locked/>
    <w:rsid w:val="00DA2182"/>
    <w:pPr>
      <w:numPr>
        <w:ilvl w:val="3"/>
        <w:numId w:val="1"/>
      </w:numPr>
      <w:tabs>
        <w:tab w:val="left" w:pos="3312"/>
      </w:tabs>
      <w:spacing w:before="120" w:after="60" w:line="240" w:lineRule="auto"/>
      <w:ind w:left="3312"/>
      <w:outlineLvl w:val="3"/>
    </w:pPr>
    <w:rPr>
      <w:rFonts w:cs="Times New Roman"/>
      <w:sz w:val="24"/>
      <w:szCs w:val="24"/>
    </w:rPr>
  </w:style>
  <w:style w:type="paragraph" w:styleId="Heading5">
    <w:name w:val="heading 5"/>
    <w:basedOn w:val="Normal"/>
    <w:link w:val="Heading5Char"/>
    <w:uiPriority w:val="99"/>
    <w:qFormat/>
    <w:locked/>
    <w:rsid w:val="00DA2182"/>
    <w:pPr>
      <w:numPr>
        <w:ilvl w:val="4"/>
        <w:numId w:val="1"/>
      </w:numPr>
      <w:tabs>
        <w:tab w:val="clear" w:pos="4644"/>
        <w:tab w:val="left" w:pos="4464"/>
      </w:tabs>
      <w:spacing w:before="120" w:after="60" w:line="240" w:lineRule="auto"/>
      <w:ind w:left="4464" w:hanging="1152"/>
      <w:outlineLvl w:val="4"/>
    </w:pPr>
    <w:rPr>
      <w:rFonts w:cs="Times New Roman"/>
      <w:noProof/>
      <w:sz w:val="24"/>
      <w:szCs w:val="24"/>
    </w:rPr>
  </w:style>
  <w:style w:type="paragraph" w:styleId="Heading6">
    <w:name w:val="heading 6"/>
    <w:basedOn w:val="Normal"/>
    <w:next w:val="Normal"/>
    <w:link w:val="Heading6Char"/>
    <w:uiPriority w:val="99"/>
    <w:qFormat/>
    <w:locked/>
    <w:rsid w:val="00411E03"/>
    <w:pPr>
      <w:numPr>
        <w:ilvl w:val="5"/>
        <w:numId w:val="2"/>
      </w:numPr>
      <w:tabs>
        <w:tab w:val="left" w:pos="5400"/>
      </w:tabs>
      <w:spacing w:before="240" w:after="60" w:line="240" w:lineRule="auto"/>
      <w:ind w:left="5400" w:hanging="1800"/>
      <w:outlineLvl w:val="5"/>
    </w:pPr>
    <w:rPr>
      <w:rFonts w:cs="Times New Roman"/>
      <w:sz w:val="24"/>
      <w:szCs w:val="24"/>
    </w:rPr>
  </w:style>
  <w:style w:type="paragraph" w:styleId="Heading7">
    <w:name w:val="heading 7"/>
    <w:basedOn w:val="Normal"/>
    <w:next w:val="Normal"/>
    <w:link w:val="Heading7Char"/>
    <w:uiPriority w:val="99"/>
    <w:qFormat/>
    <w:locked/>
    <w:rsid w:val="00411E03"/>
    <w:pPr>
      <w:numPr>
        <w:ilvl w:val="6"/>
        <w:numId w:val="2"/>
      </w:numPr>
      <w:spacing w:before="240" w:after="60" w:line="240" w:lineRule="auto"/>
      <w:outlineLvl w:val="6"/>
    </w:pPr>
    <w:rPr>
      <w:rFonts w:ascii="Arial" w:hAnsi="Arial" w:cs="Arial"/>
      <w:sz w:val="20"/>
      <w:szCs w:val="20"/>
    </w:rPr>
  </w:style>
  <w:style w:type="paragraph" w:styleId="Heading8">
    <w:name w:val="heading 8"/>
    <w:basedOn w:val="Normal"/>
    <w:next w:val="Normal"/>
    <w:link w:val="Heading8Char"/>
    <w:uiPriority w:val="99"/>
    <w:qFormat/>
    <w:locked/>
    <w:rsid w:val="00411E03"/>
    <w:pPr>
      <w:numPr>
        <w:ilvl w:val="7"/>
        <w:numId w:val="2"/>
      </w:numPr>
      <w:spacing w:before="240" w:after="60" w:line="240" w:lineRule="auto"/>
      <w:outlineLvl w:val="7"/>
    </w:pPr>
    <w:rPr>
      <w:rFonts w:ascii="Arial" w:hAnsi="Arial" w:cs="Arial"/>
      <w:i/>
      <w:iCs/>
      <w:sz w:val="20"/>
      <w:szCs w:val="20"/>
    </w:rPr>
  </w:style>
  <w:style w:type="paragraph" w:styleId="Heading9">
    <w:name w:val="heading 9"/>
    <w:basedOn w:val="Normal"/>
    <w:next w:val="Normal"/>
    <w:link w:val="Heading9Char"/>
    <w:uiPriority w:val="99"/>
    <w:qFormat/>
    <w:locked/>
    <w:rsid w:val="00411E03"/>
    <w:pPr>
      <w:numPr>
        <w:ilvl w:val="8"/>
        <w:numId w:val="2"/>
      </w:numPr>
      <w:spacing w:before="240" w:after="60" w:line="240" w:lineRule="auto"/>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locked/>
    <w:rsid w:val="00DA2182"/>
    <w:rPr>
      <w:sz w:val="24"/>
      <w:szCs w:val="24"/>
      <w:lang w:val="en-US" w:eastAsia="en-US"/>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Pr>
      <w:rFonts w:ascii="Calibri" w:hAnsi="Calibri" w:cs="Calibri"/>
      <w:b/>
      <w:bCs/>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character" w:customStyle="1" w:styleId="Heading8Char">
    <w:name w:val="Heading 8 Char"/>
    <w:basedOn w:val="DefaultParagraphFont"/>
    <w:link w:val="Heading8"/>
    <w:uiPriority w:val="99"/>
    <w:semiHidden/>
    <w:locked/>
    <w:rPr>
      <w:rFonts w:ascii="Calibri" w:hAnsi="Calibri" w:cs="Calibri"/>
      <w:i/>
      <w:iCs/>
      <w:sz w:val="24"/>
      <w:szCs w:val="24"/>
    </w:rPr>
  </w:style>
  <w:style w:type="character" w:customStyle="1" w:styleId="Heading9Char">
    <w:name w:val="Heading 9 Char"/>
    <w:basedOn w:val="DefaultParagraphFont"/>
    <w:link w:val="Heading9"/>
    <w:uiPriority w:val="99"/>
    <w:semiHidden/>
    <w:locked/>
    <w:rPr>
      <w:rFonts w:ascii="Cambria" w:hAnsi="Cambria" w:cs="Cambria"/>
    </w:rPr>
  </w:style>
  <w:style w:type="paragraph" w:styleId="Header">
    <w:name w:val="header"/>
    <w:basedOn w:val="Normal"/>
    <w:link w:val="HeaderChar"/>
    <w:uiPriority w:val="99"/>
    <w:rsid w:val="001B26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B26B5"/>
    <w:rPr>
      <w:rFonts w:ascii="Calibri" w:hAnsi="Calibri" w:cs="Calibri"/>
    </w:rPr>
  </w:style>
  <w:style w:type="character" w:styleId="LineNumber">
    <w:name w:val="line number"/>
    <w:basedOn w:val="DefaultParagraphFont"/>
    <w:uiPriority w:val="99"/>
    <w:semiHidden/>
    <w:rsid w:val="001B26B5"/>
  </w:style>
  <w:style w:type="paragraph" w:styleId="BalloonText">
    <w:name w:val="Balloon Text"/>
    <w:basedOn w:val="Normal"/>
    <w:link w:val="BalloonTextChar"/>
    <w:uiPriority w:val="99"/>
    <w:semiHidden/>
    <w:rsid w:val="005D752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szCs w:val="2"/>
    </w:rPr>
  </w:style>
  <w:style w:type="paragraph" w:customStyle="1" w:styleId="TableData">
    <w:name w:val="Table Data"/>
    <w:basedOn w:val="Normal"/>
    <w:link w:val="TableDataChar"/>
    <w:uiPriority w:val="99"/>
    <w:rsid w:val="00DA2182"/>
    <w:pPr>
      <w:spacing w:before="20" w:after="20" w:line="240" w:lineRule="auto"/>
    </w:pPr>
    <w:rPr>
      <w:rFonts w:ascii="Arial" w:hAnsi="Arial" w:cs="Arial"/>
      <w:sz w:val="20"/>
      <w:szCs w:val="20"/>
    </w:rPr>
  </w:style>
  <w:style w:type="character" w:customStyle="1" w:styleId="TableDataChar">
    <w:name w:val="Table Data Char"/>
    <w:basedOn w:val="DefaultParagraphFont"/>
    <w:link w:val="TableData"/>
    <w:uiPriority w:val="99"/>
    <w:locked/>
    <w:rsid w:val="00DA2182"/>
    <w:rPr>
      <w:rFonts w:ascii="Arial" w:hAnsi="Arial" w:cs="Arial"/>
      <w:sz w:val="24"/>
      <w:szCs w:val="24"/>
      <w:lang w:val="en-US" w:eastAsia="en-US"/>
    </w:rPr>
  </w:style>
  <w:style w:type="paragraph" w:customStyle="1" w:styleId="Follow3">
    <w:name w:val="Follow3"/>
    <w:basedOn w:val="Normal"/>
    <w:link w:val="Follow3Char"/>
    <w:uiPriority w:val="99"/>
    <w:rsid w:val="00411E03"/>
    <w:pPr>
      <w:tabs>
        <w:tab w:val="left" w:pos="0"/>
      </w:tabs>
      <w:spacing w:after="60" w:line="240" w:lineRule="auto"/>
      <w:ind w:left="2160"/>
    </w:pPr>
    <w:rPr>
      <w:rFonts w:cs="Times New Roman"/>
      <w:sz w:val="24"/>
      <w:szCs w:val="24"/>
    </w:rPr>
  </w:style>
  <w:style w:type="character" w:customStyle="1" w:styleId="Follow3Char">
    <w:name w:val="Follow3 Char"/>
    <w:basedOn w:val="DefaultParagraphFont"/>
    <w:link w:val="Follow3"/>
    <w:uiPriority w:val="99"/>
    <w:locked/>
    <w:rsid w:val="00411E03"/>
    <w:rPr>
      <w:sz w:val="24"/>
      <w:szCs w:val="24"/>
      <w:lang w:val="en-US" w:eastAsia="en-US"/>
    </w:rPr>
  </w:style>
  <w:style w:type="paragraph" w:customStyle="1" w:styleId="TableColumnHeadingsCentered">
    <w:name w:val="Table Column Headings + Centered"/>
    <w:basedOn w:val="TableData"/>
    <w:uiPriority w:val="99"/>
    <w:rsid w:val="00411E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3265B"/>
    <w:pPr>
      <w:spacing w:after="200" w:line="276" w:lineRule="auto"/>
    </w:pPr>
    <w:rPr>
      <w:rFonts w:cs="Calibri"/>
    </w:rPr>
  </w:style>
  <w:style w:type="paragraph" w:styleId="Heading1">
    <w:name w:val="heading 1"/>
    <w:basedOn w:val="Normal"/>
    <w:next w:val="Heading2"/>
    <w:link w:val="Heading1Char"/>
    <w:uiPriority w:val="99"/>
    <w:qFormat/>
    <w:locked/>
    <w:rsid w:val="00DA2182"/>
    <w:pPr>
      <w:keepNext/>
      <w:widowControl w:val="0"/>
      <w:numPr>
        <w:numId w:val="1"/>
      </w:numPr>
      <w:tabs>
        <w:tab w:val="left" w:pos="576"/>
      </w:tabs>
      <w:spacing w:before="240" w:after="60" w:line="240" w:lineRule="auto"/>
      <w:ind w:left="576" w:hanging="576"/>
      <w:outlineLvl w:val="0"/>
    </w:pPr>
    <w:rPr>
      <w:rFonts w:cs="Times New Roman"/>
      <w:b/>
      <w:bCs/>
      <w:caps/>
      <w:kern w:val="28"/>
      <w:sz w:val="24"/>
      <w:szCs w:val="24"/>
    </w:rPr>
  </w:style>
  <w:style w:type="paragraph" w:styleId="Heading2">
    <w:name w:val="heading 2"/>
    <w:basedOn w:val="Normal"/>
    <w:next w:val="Heading1"/>
    <w:link w:val="Heading2Char"/>
    <w:uiPriority w:val="99"/>
    <w:qFormat/>
    <w:locked/>
    <w:rsid w:val="00DA2182"/>
    <w:pPr>
      <w:numPr>
        <w:ilvl w:val="1"/>
        <w:numId w:val="1"/>
      </w:numPr>
      <w:tabs>
        <w:tab w:val="left" w:pos="1296"/>
      </w:tabs>
      <w:spacing w:before="180" w:after="60" w:line="240" w:lineRule="auto"/>
      <w:ind w:left="1296" w:hanging="720"/>
      <w:outlineLvl w:val="1"/>
    </w:pPr>
    <w:rPr>
      <w:rFonts w:cs="Times New Roman"/>
      <w:sz w:val="24"/>
      <w:szCs w:val="24"/>
    </w:rPr>
  </w:style>
  <w:style w:type="paragraph" w:styleId="Heading3">
    <w:name w:val="heading 3"/>
    <w:basedOn w:val="Normal"/>
    <w:link w:val="Heading3Char"/>
    <w:uiPriority w:val="99"/>
    <w:qFormat/>
    <w:locked/>
    <w:rsid w:val="00DA2182"/>
    <w:pPr>
      <w:widowControl w:val="0"/>
      <w:numPr>
        <w:ilvl w:val="2"/>
        <w:numId w:val="1"/>
      </w:numPr>
      <w:tabs>
        <w:tab w:val="left" w:pos="2160"/>
      </w:tabs>
      <w:spacing w:before="180" w:after="60" w:line="240" w:lineRule="auto"/>
      <w:ind w:left="2160"/>
      <w:outlineLvl w:val="2"/>
    </w:pPr>
    <w:rPr>
      <w:rFonts w:cs="Times New Roman"/>
      <w:sz w:val="24"/>
      <w:szCs w:val="24"/>
    </w:rPr>
  </w:style>
  <w:style w:type="paragraph" w:styleId="Heading4">
    <w:name w:val="heading 4"/>
    <w:basedOn w:val="Normal"/>
    <w:next w:val="Normal"/>
    <w:link w:val="Heading4Char"/>
    <w:uiPriority w:val="99"/>
    <w:qFormat/>
    <w:locked/>
    <w:rsid w:val="00DA2182"/>
    <w:pPr>
      <w:numPr>
        <w:ilvl w:val="3"/>
        <w:numId w:val="1"/>
      </w:numPr>
      <w:tabs>
        <w:tab w:val="left" w:pos="3312"/>
      </w:tabs>
      <w:spacing w:before="120" w:after="60" w:line="240" w:lineRule="auto"/>
      <w:ind w:left="3312"/>
      <w:outlineLvl w:val="3"/>
    </w:pPr>
    <w:rPr>
      <w:rFonts w:cs="Times New Roman"/>
      <w:sz w:val="24"/>
      <w:szCs w:val="24"/>
    </w:rPr>
  </w:style>
  <w:style w:type="paragraph" w:styleId="Heading5">
    <w:name w:val="heading 5"/>
    <w:basedOn w:val="Normal"/>
    <w:link w:val="Heading5Char"/>
    <w:uiPriority w:val="99"/>
    <w:qFormat/>
    <w:locked/>
    <w:rsid w:val="00DA2182"/>
    <w:pPr>
      <w:numPr>
        <w:ilvl w:val="4"/>
        <w:numId w:val="1"/>
      </w:numPr>
      <w:tabs>
        <w:tab w:val="clear" w:pos="4644"/>
        <w:tab w:val="left" w:pos="4464"/>
      </w:tabs>
      <w:spacing w:before="120" w:after="60" w:line="240" w:lineRule="auto"/>
      <w:ind w:left="4464" w:hanging="1152"/>
      <w:outlineLvl w:val="4"/>
    </w:pPr>
    <w:rPr>
      <w:rFonts w:cs="Times New Roman"/>
      <w:noProof/>
      <w:sz w:val="24"/>
      <w:szCs w:val="24"/>
    </w:rPr>
  </w:style>
  <w:style w:type="paragraph" w:styleId="Heading6">
    <w:name w:val="heading 6"/>
    <w:basedOn w:val="Normal"/>
    <w:next w:val="Normal"/>
    <w:link w:val="Heading6Char"/>
    <w:uiPriority w:val="99"/>
    <w:qFormat/>
    <w:locked/>
    <w:rsid w:val="00411E03"/>
    <w:pPr>
      <w:numPr>
        <w:ilvl w:val="5"/>
        <w:numId w:val="2"/>
      </w:numPr>
      <w:tabs>
        <w:tab w:val="left" w:pos="5400"/>
      </w:tabs>
      <w:spacing w:before="240" w:after="60" w:line="240" w:lineRule="auto"/>
      <w:ind w:left="5400" w:hanging="1800"/>
      <w:outlineLvl w:val="5"/>
    </w:pPr>
    <w:rPr>
      <w:rFonts w:cs="Times New Roman"/>
      <w:sz w:val="24"/>
      <w:szCs w:val="24"/>
    </w:rPr>
  </w:style>
  <w:style w:type="paragraph" w:styleId="Heading7">
    <w:name w:val="heading 7"/>
    <w:basedOn w:val="Normal"/>
    <w:next w:val="Normal"/>
    <w:link w:val="Heading7Char"/>
    <w:uiPriority w:val="99"/>
    <w:qFormat/>
    <w:locked/>
    <w:rsid w:val="00411E03"/>
    <w:pPr>
      <w:numPr>
        <w:ilvl w:val="6"/>
        <w:numId w:val="2"/>
      </w:numPr>
      <w:spacing w:before="240" w:after="60" w:line="240" w:lineRule="auto"/>
      <w:outlineLvl w:val="6"/>
    </w:pPr>
    <w:rPr>
      <w:rFonts w:ascii="Arial" w:hAnsi="Arial" w:cs="Arial"/>
      <w:sz w:val="20"/>
      <w:szCs w:val="20"/>
    </w:rPr>
  </w:style>
  <w:style w:type="paragraph" w:styleId="Heading8">
    <w:name w:val="heading 8"/>
    <w:basedOn w:val="Normal"/>
    <w:next w:val="Normal"/>
    <w:link w:val="Heading8Char"/>
    <w:uiPriority w:val="99"/>
    <w:qFormat/>
    <w:locked/>
    <w:rsid w:val="00411E03"/>
    <w:pPr>
      <w:numPr>
        <w:ilvl w:val="7"/>
        <w:numId w:val="2"/>
      </w:numPr>
      <w:spacing w:before="240" w:after="60" w:line="240" w:lineRule="auto"/>
      <w:outlineLvl w:val="7"/>
    </w:pPr>
    <w:rPr>
      <w:rFonts w:ascii="Arial" w:hAnsi="Arial" w:cs="Arial"/>
      <w:i/>
      <w:iCs/>
      <w:sz w:val="20"/>
      <w:szCs w:val="20"/>
    </w:rPr>
  </w:style>
  <w:style w:type="paragraph" w:styleId="Heading9">
    <w:name w:val="heading 9"/>
    <w:basedOn w:val="Normal"/>
    <w:next w:val="Normal"/>
    <w:link w:val="Heading9Char"/>
    <w:uiPriority w:val="99"/>
    <w:qFormat/>
    <w:locked/>
    <w:rsid w:val="00411E03"/>
    <w:pPr>
      <w:numPr>
        <w:ilvl w:val="8"/>
        <w:numId w:val="2"/>
      </w:numPr>
      <w:spacing w:before="240" w:after="60" w:line="240" w:lineRule="auto"/>
      <w:outlineLvl w:val="8"/>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locked/>
    <w:rsid w:val="00DA2182"/>
    <w:rPr>
      <w:sz w:val="24"/>
      <w:szCs w:val="24"/>
      <w:lang w:val="en-US" w:eastAsia="en-US"/>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character" w:customStyle="1" w:styleId="Heading5Char">
    <w:name w:val="Heading 5 Char"/>
    <w:basedOn w:val="DefaultParagraphFont"/>
    <w:link w:val="Heading5"/>
    <w:uiPriority w:val="99"/>
    <w:semiHidden/>
    <w:lock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Pr>
      <w:rFonts w:ascii="Calibri" w:hAnsi="Calibri" w:cs="Calibri"/>
      <w:b/>
      <w:bCs/>
    </w:rPr>
  </w:style>
  <w:style w:type="character" w:customStyle="1" w:styleId="Heading7Char">
    <w:name w:val="Heading 7 Char"/>
    <w:basedOn w:val="DefaultParagraphFont"/>
    <w:link w:val="Heading7"/>
    <w:uiPriority w:val="99"/>
    <w:semiHidden/>
    <w:locked/>
    <w:rPr>
      <w:rFonts w:ascii="Calibri" w:hAnsi="Calibri" w:cs="Calibri"/>
      <w:sz w:val="24"/>
      <w:szCs w:val="24"/>
    </w:rPr>
  </w:style>
  <w:style w:type="character" w:customStyle="1" w:styleId="Heading8Char">
    <w:name w:val="Heading 8 Char"/>
    <w:basedOn w:val="DefaultParagraphFont"/>
    <w:link w:val="Heading8"/>
    <w:uiPriority w:val="99"/>
    <w:semiHidden/>
    <w:locked/>
    <w:rPr>
      <w:rFonts w:ascii="Calibri" w:hAnsi="Calibri" w:cs="Calibri"/>
      <w:i/>
      <w:iCs/>
      <w:sz w:val="24"/>
      <w:szCs w:val="24"/>
    </w:rPr>
  </w:style>
  <w:style w:type="character" w:customStyle="1" w:styleId="Heading9Char">
    <w:name w:val="Heading 9 Char"/>
    <w:basedOn w:val="DefaultParagraphFont"/>
    <w:link w:val="Heading9"/>
    <w:uiPriority w:val="99"/>
    <w:semiHidden/>
    <w:locked/>
    <w:rPr>
      <w:rFonts w:ascii="Cambria" w:hAnsi="Cambria" w:cs="Cambria"/>
    </w:rPr>
  </w:style>
  <w:style w:type="paragraph" w:styleId="Header">
    <w:name w:val="header"/>
    <w:basedOn w:val="Normal"/>
    <w:link w:val="HeaderChar"/>
    <w:uiPriority w:val="99"/>
    <w:rsid w:val="001B26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B26B5"/>
    <w:rPr>
      <w:rFonts w:ascii="Calibri" w:hAnsi="Calibri" w:cs="Calibri"/>
    </w:rPr>
  </w:style>
  <w:style w:type="character" w:styleId="LineNumber">
    <w:name w:val="line number"/>
    <w:basedOn w:val="DefaultParagraphFont"/>
    <w:uiPriority w:val="99"/>
    <w:semiHidden/>
    <w:rsid w:val="001B26B5"/>
  </w:style>
  <w:style w:type="paragraph" w:styleId="BalloonText">
    <w:name w:val="Balloon Text"/>
    <w:basedOn w:val="Normal"/>
    <w:link w:val="BalloonTextChar"/>
    <w:uiPriority w:val="99"/>
    <w:semiHidden/>
    <w:rsid w:val="005D752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szCs w:val="2"/>
    </w:rPr>
  </w:style>
  <w:style w:type="paragraph" w:customStyle="1" w:styleId="TableData">
    <w:name w:val="Table Data"/>
    <w:basedOn w:val="Normal"/>
    <w:link w:val="TableDataChar"/>
    <w:uiPriority w:val="99"/>
    <w:rsid w:val="00DA2182"/>
    <w:pPr>
      <w:spacing w:before="20" w:after="20" w:line="240" w:lineRule="auto"/>
    </w:pPr>
    <w:rPr>
      <w:rFonts w:ascii="Arial" w:hAnsi="Arial" w:cs="Arial"/>
      <w:sz w:val="20"/>
      <w:szCs w:val="20"/>
    </w:rPr>
  </w:style>
  <w:style w:type="character" w:customStyle="1" w:styleId="TableDataChar">
    <w:name w:val="Table Data Char"/>
    <w:basedOn w:val="DefaultParagraphFont"/>
    <w:link w:val="TableData"/>
    <w:uiPriority w:val="99"/>
    <w:locked/>
    <w:rsid w:val="00DA2182"/>
    <w:rPr>
      <w:rFonts w:ascii="Arial" w:hAnsi="Arial" w:cs="Arial"/>
      <w:sz w:val="24"/>
      <w:szCs w:val="24"/>
      <w:lang w:val="en-US" w:eastAsia="en-US"/>
    </w:rPr>
  </w:style>
  <w:style w:type="paragraph" w:customStyle="1" w:styleId="Follow3">
    <w:name w:val="Follow3"/>
    <w:basedOn w:val="Normal"/>
    <w:link w:val="Follow3Char"/>
    <w:uiPriority w:val="99"/>
    <w:rsid w:val="00411E03"/>
    <w:pPr>
      <w:tabs>
        <w:tab w:val="left" w:pos="0"/>
      </w:tabs>
      <w:spacing w:after="60" w:line="240" w:lineRule="auto"/>
      <w:ind w:left="2160"/>
    </w:pPr>
    <w:rPr>
      <w:rFonts w:cs="Times New Roman"/>
      <w:sz w:val="24"/>
      <w:szCs w:val="24"/>
    </w:rPr>
  </w:style>
  <w:style w:type="character" w:customStyle="1" w:styleId="Follow3Char">
    <w:name w:val="Follow3 Char"/>
    <w:basedOn w:val="DefaultParagraphFont"/>
    <w:link w:val="Follow3"/>
    <w:uiPriority w:val="99"/>
    <w:locked/>
    <w:rsid w:val="00411E03"/>
    <w:rPr>
      <w:sz w:val="24"/>
      <w:szCs w:val="24"/>
      <w:lang w:val="en-US" w:eastAsia="en-US"/>
    </w:rPr>
  </w:style>
  <w:style w:type="paragraph" w:customStyle="1" w:styleId="TableColumnHeadingsCentered">
    <w:name w:val="Table Column Headings + Centered"/>
    <w:basedOn w:val="TableData"/>
    <w:uiPriority w:val="99"/>
    <w:rsid w:val="00411E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ne_secord@fw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Supplementary Material -  Detailed Laboratory Analysis  for Emerging Contaminants</vt:lpstr>
    </vt:vector>
  </TitlesOfParts>
  <Company>U.S. Fish &amp; Wildlife Service</Company>
  <LinksUpToDate>false</LinksUpToDate>
  <CharactersWithSpaces>14603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  Detailed Laboratory Analysis  for Emerging Contaminants</dc:title>
  <dc:creator>Secord, Anne</dc:creator>
  <cp:lastModifiedBy>Secord, Anne</cp:lastModifiedBy>
  <cp:revision>2</cp:revision>
  <dcterms:created xsi:type="dcterms:W3CDTF">2015-07-16T15:17:00Z</dcterms:created>
  <dcterms:modified xsi:type="dcterms:W3CDTF">2015-07-16T15:17:00Z</dcterms:modified>
</cp:coreProperties>
</file>