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i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6"/>
          <w:szCs w:val="26"/>
          <w:rtl w:val="0"/>
        </w:rPr>
        <w:t xml:space="preserve">Supplementary Information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Article Title: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Hemoglobin A1c Screening Practices and Characteristics in Youth with Congenital Heart Disease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Journal: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Pediatric Cardiology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Authors: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Jonathan A. Wheeler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MD; Phillip S. Cheng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MD; Chance Alvarado, MS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3,4,5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Leena Mamilly, MD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 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Aaron Walsh, MD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Kan N. Hor, MD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2,3*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Andrew H. Tran, MD, MPH, MS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2,3*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Contributed equally as co-senior authors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Affiliation(s):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Department of Pediatrics, Division of Pediatric Cardiology, Baylor College of Medicine, Texas Children's Hospital, Houston, Texas. 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Department of Pediatrics, The Ohio State University, Columbus, OH, USA 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Heart Center, Nationwide Children’s Hospital, Columbus, OH, USA</w:t>
      </w:r>
    </w:p>
    <w:p w:rsidR="00000000" w:rsidDel="00000000" w:rsidP="00000000" w:rsidRDefault="00000000" w:rsidRPr="00000000" w14:paraId="0000000F">
      <w:pPr>
        <w:shd w:fill="ffffff" w:val="clear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Biostatistics Resource, Abigail Wexner Research Institute, Nationwide Children's Hospital, Columbus, OH, 43205, USA.</w:t>
      </w:r>
    </w:p>
    <w:p w:rsidR="00000000" w:rsidDel="00000000" w:rsidP="00000000" w:rsidRDefault="00000000" w:rsidRPr="00000000" w14:paraId="00000010">
      <w:pPr>
        <w:shd w:fill="ffffff" w:val="clear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Center for Biostatistics, The Ohio State University, Wexner Medical Center, Columbus, OH, 43210, USA.</w:t>
      </w:r>
    </w:p>
    <w:p w:rsidR="00000000" w:rsidDel="00000000" w:rsidP="00000000" w:rsidRDefault="00000000" w:rsidRPr="00000000" w14:paraId="00000011">
      <w:pPr>
        <w:shd w:fill="ffffff" w:val="clear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Section of Endocrinology, Department of Pediatrics, Nationwide Children's Hospital/The Ohio State University College of Medicine, Columbus, Ohio, USA</w:t>
      </w:r>
    </w:p>
    <w:p w:rsidR="00000000" w:rsidDel="00000000" w:rsidP="00000000" w:rsidRDefault="00000000" w:rsidRPr="00000000" w14:paraId="00000012">
      <w:pPr>
        <w:shd w:fill="ffffff" w:val="clear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Heart Institute, Le Bonheur Children’s Hospital, Memphis, TN, USA 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Abbreviations: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Hemoglobin A1c (HbA1c), Congenital Heart Disease (CHD), Cardiovascular (CV), American Diabetes Association (ADA), Blood Pressure (BP), Body Mass Index (BMI)</w:t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Corresponding author:</w:t>
      </w:r>
    </w:p>
    <w:p w:rsidR="00000000" w:rsidDel="00000000" w:rsidP="00000000" w:rsidRDefault="00000000" w:rsidRPr="00000000" w14:paraId="0000001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Andrew H. Tran, MD, MPH, MS</w:t>
      </w:r>
    </w:p>
    <w:p w:rsidR="00000000" w:rsidDel="00000000" w:rsidP="00000000" w:rsidRDefault="00000000" w:rsidRPr="00000000" w14:paraId="0000001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Heart Center, Nationwide Children’s Hospital</w:t>
      </w:r>
    </w:p>
    <w:p w:rsidR="00000000" w:rsidDel="00000000" w:rsidP="00000000" w:rsidRDefault="00000000" w:rsidRPr="00000000" w14:paraId="0000001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700 Childrens Drive, Columbus, OH 43205</w:t>
      </w:r>
    </w:p>
    <w:p w:rsidR="00000000" w:rsidDel="00000000" w:rsidP="00000000" w:rsidRDefault="00000000" w:rsidRPr="00000000" w14:paraId="0000001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Andrew.Tran@nationwidechildrens.org</w:t>
      </w:r>
    </w:p>
    <w:p w:rsidR="00000000" w:rsidDel="00000000" w:rsidP="00000000" w:rsidRDefault="00000000" w:rsidRPr="00000000" w14:paraId="0000001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ORCID: 0000-0001-5777-4611</w:t>
      </w:r>
    </w:p>
    <w:p w:rsidR="00000000" w:rsidDel="00000000" w:rsidP="00000000" w:rsidRDefault="00000000" w:rsidRPr="00000000" w14:paraId="0000001D">
      <w:pPr>
        <w:spacing w:after="36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36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36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36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36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36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Supplemental Table 1: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Prevalence of Screen Eligibility and Metabolic Syndromes by CHD Lesion Type</w:t>
      </w:r>
    </w:p>
    <w:tbl>
      <w:tblPr>
        <w:tblStyle w:val="Table1"/>
        <w:tblW w:w="9360.0" w:type="dxa"/>
        <w:jc w:val="center"/>
        <w:tblLayout w:type="fixed"/>
        <w:tblLook w:val="0400"/>
      </w:tblPr>
      <w:tblGrid>
        <w:gridCol w:w="1886"/>
        <w:gridCol w:w="898"/>
        <w:gridCol w:w="898"/>
        <w:gridCol w:w="1077"/>
        <w:gridCol w:w="988"/>
        <w:gridCol w:w="808"/>
        <w:gridCol w:w="898"/>
        <w:gridCol w:w="808"/>
        <w:gridCol w:w="988"/>
        <w:gridCol w:w="941"/>
        <w:gridCol w:w="1"/>
        <w:tblGridChange w:id="0">
          <w:tblGrid>
            <w:gridCol w:w="1886"/>
            <w:gridCol w:w="898"/>
            <w:gridCol w:w="898"/>
            <w:gridCol w:w="1077"/>
            <w:gridCol w:w="988"/>
            <w:gridCol w:w="808"/>
            <w:gridCol w:w="898"/>
            <w:gridCol w:w="808"/>
            <w:gridCol w:w="988"/>
            <w:gridCol w:w="941"/>
            <w:gridCol w:w="1"/>
          </w:tblGrid>
        </w:tblGridChange>
      </w:tblGrid>
      <w:tr>
        <w:trPr>
          <w:cantSplit w:val="0"/>
          <w:trHeight w:val="83" w:hRule="atLeast"/>
          <w:tblHeader w:val="1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76" w:lineRule="auto"/>
              <w:ind w:left="-27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bn6wsx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000000" w:space="0" w:sz="8" w:val="single"/>
              <w:left w:color="666666" w:space="0" w:sz="8" w:val="single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CHD Lesion Type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55" w:hRule="atLeast"/>
          <w:tblHeader w:val="1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76" w:lineRule="auto"/>
              <w:ind w:left="1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Characteristic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666666" w:space="0" w:sz="8" w:val="single"/>
              <w:bottom w:color="000000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76" w:lineRule="auto"/>
              <w:ind w:left="1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TOF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N = 20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dashed"/>
              <w:bottom w:color="000000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76" w:lineRule="auto"/>
              <w:ind w:left="1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TGA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N = 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dashed"/>
              <w:bottom w:color="000000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76" w:lineRule="auto"/>
              <w:ind w:left="1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Truncus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N = 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dashed"/>
              <w:bottom w:color="000000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76" w:lineRule="auto"/>
              <w:ind w:left="1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Left to Right Shunts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N = 75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dashed"/>
              <w:bottom w:color="000000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76" w:lineRule="auto"/>
              <w:ind w:left="1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N = 14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dashed"/>
              <w:bottom w:color="000000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76" w:lineRule="auto"/>
              <w:ind w:left="1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LVOT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N = 33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dashed"/>
              <w:bottom w:color="000000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76" w:lineRule="auto"/>
              <w:ind w:left="1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BAV without Stenosis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N = 18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dashed"/>
              <w:bottom w:color="000000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76" w:lineRule="auto"/>
              <w:ind w:left="1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Single Ventricle CHD - Hypoplastic RV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N = 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dashed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76" w:lineRule="auto"/>
              <w:ind w:left="1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Minor/Other CHD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N = 45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666666" w:space="0" w:sz="8" w:val="single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HbA1c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666666" w:space="0" w:sz="8" w:val="single"/>
              <w:bottom w:color="666666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5.3</w:t>
            </w:r>
          </w:p>
          <w:p w:rsidR="00000000" w:rsidDel="00000000" w:rsidP="00000000" w:rsidRDefault="00000000" w:rsidRPr="00000000" w14:paraId="000000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(5.1, 5.6)</w:t>
            </w:r>
          </w:p>
        </w:tc>
        <w:tc>
          <w:tcPr>
            <w:tcBorders>
              <w:top w:color="000000" w:space="0" w:sz="8" w:val="single"/>
              <w:left w:color="000000" w:space="0" w:sz="8" w:val="dashed"/>
              <w:bottom w:color="666666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5.4</w:t>
            </w:r>
          </w:p>
          <w:p w:rsidR="00000000" w:rsidDel="00000000" w:rsidP="00000000" w:rsidRDefault="00000000" w:rsidRPr="00000000" w14:paraId="000000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(5.3, 5.6)</w:t>
            </w:r>
          </w:p>
        </w:tc>
        <w:tc>
          <w:tcPr>
            <w:tcBorders>
              <w:top w:color="000000" w:space="0" w:sz="8" w:val="single"/>
              <w:left w:color="000000" w:space="0" w:sz="8" w:val="dashed"/>
              <w:bottom w:color="666666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5.9</w:t>
            </w:r>
          </w:p>
          <w:p w:rsidR="00000000" w:rsidDel="00000000" w:rsidP="00000000" w:rsidRDefault="00000000" w:rsidRPr="00000000" w14:paraId="000000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(5.9, 5.9)</w:t>
            </w:r>
          </w:p>
        </w:tc>
        <w:tc>
          <w:tcPr>
            <w:tcBorders>
              <w:top w:color="000000" w:space="0" w:sz="8" w:val="single"/>
              <w:left w:color="000000" w:space="0" w:sz="8" w:val="dashed"/>
              <w:bottom w:color="666666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5.3</w:t>
            </w:r>
          </w:p>
          <w:p w:rsidR="00000000" w:rsidDel="00000000" w:rsidP="00000000" w:rsidRDefault="00000000" w:rsidRPr="00000000" w14:paraId="000000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(5.0, 5.6)</w:t>
            </w:r>
          </w:p>
        </w:tc>
        <w:tc>
          <w:tcPr>
            <w:tcBorders>
              <w:top w:color="000000" w:space="0" w:sz="8" w:val="single"/>
              <w:left w:color="000000" w:space="0" w:sz="8" w:val="dashed"/>
              <w:bottom w:color="666666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5.4</w:t>
            </w:r>
          </w:p>
          <w:p w:rsidR="00000000" w:rsidDel="00000000" w:rsidP="00000000" w:rsidRDefault="00000000" w:rsidRPr="00000000" w14:paraId="000000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(5.2, 5.6)</w:t>
            </w:r>
          </w:p>
        </w:tc>
        <w:tc>
          <w:tcPr>
            <w:tcBorders>
              <w:top w:color="000000" w:space="0" w:sz="8" w:val="single"/>
              <w:left w:color="000000" w:space="0" w:sz="8" w:val="dashed"/>
              <w:bottom w:color="666666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</w:t>
            </w:r>
          </w:p>
          <w:p w:rsidR="00000000" w:rsidDel="00000000" w:rsidP="00000000" w:rsidRDefault="00000000" w:rsidRPr="00000000" w14:paraId="000000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(5.0, 5.6)</w:t>
            </w:r>
          </w:p>
        </w:tc>
        <w:tc>
          <w:tcPr>
            <w:tcBorders>
              <w:top w:color="000000" w:space="0" w:sz="8" w:val="single"/>
              <w:left w:color="000000" w:space="0" w:sz="8" w:val="dashed"/>
              <w:bottom w:color="666666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5.5</w:t>
            </w:r>
          </w:p>
          <w:p w:rsidR="00000000" w:rsidDel="00000000" w:rsidP="00000000" w:rsidRDefault="00000000" w:rsidRPr="00000000" w14:paraId="000000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(5.1, 5.9)</w:t>
            </w:r>
          </w:p>
        </w:tc>
        <w:tc>
          <w:tcPr>
            <w:tcBorders>
              <w:top w:color="000000" w:space="0" w:sz="8" w:val="single"/>
              <w:left w:color="000000" w:space="0" w:sz="8" w:val="dashed"/>
              <w:bottom w:color="666666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5.6</w:t>
            </w:r>
          </w:p>
          <w:p w:rsidR="00000000" w:rsidDel="00000000" w:rsidP="00000000" w:rsidRDefault="00000000" w:rsidRPr="00000000" w14:paraId="000000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(5.6, 5.6)</w:t>
            </w:r>
          </w:p>
        </w:tc>
        <w:tc>
          <w:tcPr>
            <w:tcBorders>
              <w:top w:color="000000" w:space="0" w:sz="8" w:val="single"/>
              <w:left w:color="000000" w:space="0" w:sz="8" w:val="dashed"/>
              <w:bottom w:color="666666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5.3</w:t>
            </w:r>
          </w:p>
          <w:p w:rsidR="00000000" w:rsidDel="00000000" w:rsidP="00000000" w:rsidRDefault="00000000" w:rsidRPr="00000000" w14:paraId="000000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(5.1, 5.6)</w:t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top w:color="666666" w:space="0" w:sz="8" w:val="single"/>
              <w:left w:color="000000" w:space="0" w:sz="0" w:val="nil"/>
              <w:bottom w:color="666666" w:space="0" w:sz="8" w:val="single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Meets ADA Diabetes Screening Guidelines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 </w:t>
            </w:r>
          </w:p>
          <w:p w:rsidR="00000000" w:rsidDel="00000000" w:rsidP="00000000" w:rsidRDefault="00000000" w:rsidRPr="00000000" w14:paraId="000000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(20%)</w:t>
            </w:r>
          </w:p>
        </w:tc>
        <w:tc>
          <w:tcPr>
            <w:tcBorders>
              <w:top w:color="666666" w:space="0" w:sz="8" w:val="single"/>
              <w:left w:color="000000" w:space="0" w:sz="8" w:val="dashed"/>
              <w:bottom w:color="666666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(30%)</w:t>
            </w:r>
          </w:p>
        </w:tc>
        <w:tc>
          <w:tcPr>
            <w:tcBorders>
              <w:top w:color="666666" w:space="0" w:sz="8" w:val="single"/>
              <w:left w:color="000000" w:space="0" w:sz="8" w:val="dashed"/>
              <w:bottom w:color="666666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 </w:t>
            </w:r>
          </w:p>
          <w:p w:rsidR="00000000" w:rsidDel="00000000" w:rsidP="00000000" w:rsidRDefault="00000000" w:rsidRPr="00000000" w14:paraId="000000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(0%)</w:t>
            </w:r>
          </w:p>
        </w:tc>
        <w:tc>
          <w:tcPr>
            <w:tcBorders>
              <w:top w:color="666666" w:space="0" w:sz="8" w:val="single"/>
              <w:left w:color="000000" w:space="0" w:sz="8" w:val="dashed"/>
              <w:bottom w:color="666666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 (31%)</w:t>
            </w:r>
          </w:p>
        </w:tc>
        <w:tc>
          <w:tcPr>
            <w:tcBorders>
              <w:top w:color="666666" w:space="0" w:sz="8" w:val="single"/>
              <w:left w:color="000000" w:space="0" w:sz="8" w:val="dashed"/>
              <w:bottom w:color="666666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right="10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(36%)</w:t>
            </w:r>
          </w:p>
        </w:tc>
        <w:tc>
          <w:tcPr>
            <w:tcBorders>
              <w:top w:color="666666" w:space="0" w:sz="8" w:val="single"/>
              <w:left w:color="000000" w:space="0" w:sz="8" w:val="dashed"/>
              <w:bottom w:color="666666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 </w:t>
            </w:r>
          </w:p>
          <w:p w:rsidR="00000000" w:rsidDel="00000000" w:rsidP="00000000" w:rsidRDefault="00000000" w:rsidRPr="00000000" w14:paraId="000000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(27%)</w:t>
            </w:r>
          </w:p>
        </w:tc>
        <w:tc>
          <w:tcPr>
            <w:tcBorders>
              <w:top w:color="666666" w:space="0" w:sz="8" w:val="single"/>
              <w:left w:color="000000" w:space="0" w:sz="8" w:val="dashed"/>
              <w:bottom w:color="666666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right="10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(28%)</w:t>
            </w:r>
          </w:p>
        </w:tc>
        <w:tc>
          <w:tcPr>
            <w:tcBorders>
              <w:top w:color="666666" w:space="0" w:sz="8" w:val="single"/>
              <w:left w:color="000000" w:space="0" w:sz="8" w:val="dashed"/>
              <w:bottom w:color="666666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 </w:t>
            </w:r>
          </w:p>
          <w:p w:rsidR="00000000" w:rsidDel="00000000" w:rsidP="00000000" w:rsidRDefault="00000000" w:rsidRPr="00000000" w14:paraId="000000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(0%)</w:t>
            </w:r>
          </w:p>
        </w:tc>
        <w:tc>
          <w:tcPr>
            <w:tcBorders>
              <w:top w:color="666666" w:space="0" w:sz="8" w:val="single"/>
              <w:left w:color="000000" w:space="0" w:sz="8" w:val="dashed"/>
              <w:bottom w:color="666666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  <w:p w:rsidR="00000000" w:rsidDel="00000000" w:rsidP="00000000" w:rsidRDefault="00000000" w:rsidRPr="00000000" w14:paraId="000000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(20%)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666666" w:space="0" w:sz="8" w:val="single"/>
              <w:left w:color="000000" w:space="0" w:sz="0" w:val="nil"/>
              <w:bottom w:color="666666" w:space="0" w:sz="8" w:val="single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Meets IDF Guidelines for Metabolic Syndrome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 </w:t>
            </w:r>
          </w:p>
          <w:p w:rsidR="00000000" w:rsidDel="00000000" w:rsidP="00000000" w:rsidRDefault="00000000" w:rsidRPr="00000000" w14:paraId="000000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(30%)</w:t>
            </w:r>
          </w:p>
        </w:tc>
        <w:tc>
          <w:tcPr>
            <w:tcBorders>
              <w:top w:color="666666" w:space="0" w:sz="8" w:val="single"/>
              <w:left w:color="000000" w:space="0" w:sz="8" w:val="dashed"/>
              <w:bottom w:color="666666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(20%)</w:t>
            </w:r>
          </w:p>
        </w:tc>
        <w:tc>
          <w:tcPr>
            <w:tcBorders>
              <w:top w:color="666666" w:space="0" w:sz="8" w:val="single"/>
              <w:left w:color="000000" w:space="0" w:sz="8" w:val="dashed"/>
              <w:bottom w:color="666666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(100%)</w:t>
            </w:r>
          </w:p>
        </w:tc>
        <w:tc>
          <w:tcPr>
            <w:tcBorders>
              <w:top w:color="666666" w:space="0" w:sz="8" w:val="single"/>
              <w:left w:color="000000" w:space="0" w:sz="8" w:val="dashed"/>
              <w:bottom w:color="666666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 (32%)</w:t>
            </w:r>
          </w:p>
        </w:tc>
        <w:tc>
          <w:tcPr>
            <w:tcBorders>
              <w:top w:color="666666" w:space="0" w:sz="8" w:val="single"/>
              <w:left w:color="000000" w:space="0" w:sz="8" w:val="dashed"/>
              <w:bottom w:color="666666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 </w:t>
            </w:r>
          </w:p>
          <w:p w:rsidR="00000000" w:rsidDel="00000000" w:rsidP="00000000" w:rsidRDefault="00000000" w:rsidRPr="00000000" w14:paraId="000000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(50%)</w:t>
            </w:r>
          </w:p>
        </w:tc>
        <w:tc>
          <w:tcPr>
            <w:tcBorders>
              <w:top w:color="666666" w:space="0" w:sz="8" w:val="single"/>
              <w:left w:color="000000" w:space="0" w:sz="8" w:val="dashed"/>
              <w:bottom w:color="666666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  <w:p w:rsidR="00000000" w:rsidDel="00000000" w:rsidP="00000000" w:rsidRDefault="00000000" w:rsidRPr="00000000" w14:paraId="000000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(33%)</w:t>
            </w:r>
          </w:p>
        </w:tc>
        <w:tc>
          <w:tcPr>
            <w:tcBorders>
              <w:top w:color="666666" w:space="0" w:sz="8" w:val="single"/>
              <w:left w:color="000000" w:space="0" w:sz="8" w:val="dashed"/>
              <w:bottom w:color="666666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 </w:t>
            </w:r>
          </w:p>
          <w:p w:rsidR="00000000" w:rsidDel="00000000" w:rsidP="00000000" w:rsidRDefault="00000000" w:rsidRPr="00000000" w14:paraId="000000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(44%)</w:t>
            </w:r>
          </w:p>
        </w:tc>
        <w:tc>
          <w:tcPr>
            <w:tcBorders>
              <w:top w:color="666666" w:space="0" w:sz="8" w:val="single"/>
              <w:left w:color="000000" w:space="0" w:sz="8" w:val="dashed"/>
              <w:bottom w:color="666666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 </w:t>
            </w:r>
          </w:p>
          <w:p w:rsidR="00000000" w:rsidDel="00000000" w:rsidP="00000000" w:rsidRDefault="00000000" w:rsidRPr="00000000" w14:paraId="000000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(0%)</w:t>
            </w:r>
          </w:p>
        </w:tc>
        <w:tc>
          <w:tcPr>
            <w:tcBorders>
              <w:top w:color="666666" w:space="0" w:sz="8" w:val="single"/>
              <w:left w:color="000000" w:space="0" w:sz="8" w:val="dashed"/>
              <w:bottom w:color="666666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 </w:t>
            </w:r>
          </w:p>
          <w:p w:rsidR="00000000" w:rsidDel="00000000" w:rsidP="00000000" w:rsidRDefault="00000000" w:rsidRPr="00000000" w14:paraId="000000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(20%)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666666" w:space="0" w:sz="8" w:val="single"/>
              <w:left w:color="000000" w:space="0" w:sz="0" w:val="nil"/>
              <w:bottom w:color="000000" w:space="0" w:sz="0" w:val="nil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Diabetic by HbA1c?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000000" w:space="0" w:sz="0" w:val="nil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000000" w:space="0" w:sz="8" w:val="dashed"/>
              <w:bottom w:color="000000" w:space="0" w:sz="0" w:val="nil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000000" w:space="0" w:sz="8" w:val="dashed"/>
              <w:bottom w:color="000000" w:space="0" w:sz="0" w:val="nil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000000" w:space="0" w:sz="8" w:val="dashed"/>
              <w:bottom w:color="000000" w:space="0" w:sz="0" w:val="nil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000000" w:space="0" w:sz="8" w:val="dashed"/>
              <w:bottom w:color="000000" w:space="0" w:sz="0" w:val="nil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000000" w:space="0" w:sz="8" w:val="dashed"/>
              <w:bottom w:color="000000" w:space="0" w:sz="0" w:val="nil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000000" w:space="0" w:sz="8" w:val="dashed"/>
              <w:bottom w:color="000000" w:space="0" w:sz="0" w:val="nil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000000" w:space="0" w:sz="8" w:val="dashed"/>
              <w:bottom w:color="000000" w:space="0" w:sz="0" w:val="nil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000000" w:space="0" w:sz="8" w:val="dashed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3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</w:t>
            </w:r>
          </w:p>
        </w:tc>
        <w:tc>
          <w:tcPr>
            <w:tcBorders>
              <w:top w:color="000000" w:space="0" w:sz="0" w:val="nil"/>
              <w:left w:color="666666" w:space="0" w:sz="8" w:val="single"/>
              <w:bottom w:color="000000" w:space="0" w:sz="0" w:val="nil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 (80%)</w:t>
            </w:r>
          </w:p>
        </w:tc>
        <w:tc>
          <w:tcPr>
            <w:tcBorders>
              <w:top w:color="000000" w:space="0" w:sz="0" w:val="nil"/>
              <w:left w:color="000000" w:space="0" w:sz="8" w:val="dashed"/>
              <w:bottom w:color="000000" w:space="0" w:sz="0" w:val="nil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 (90%)</w:t>
            </w:r>
          </w:p>
        </w:tc>
        <w:tc>
          <w:tcPr>
            <w:tcBorders>
              <w:top w:color="000000" w:space="0" w:sz="0" w:val="nil"/>
              <w:left w:color="000000" w:space="0" w:sz="8" w:val="dashed"/>
              <w:bottom w:color="000000" w:space="0" w:sz="0" w:val="nil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 </w:t>
            </w:r>
          </w:p>
          <w:p w:rsidR="00000000" w:rsidDel="00000000" w:rsidP="00000000" w:rsidRDefault="00000000" w:rsidRPr="00000000" w14:paraId="000000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(0%)</w:t>
            </w:r>
          </w:p>
        </w:tc>
        <w:tc>
          <w:tcPr>
            <w:tcBorders>
              <w:top w:color="000000" w:space="0" w:sz="0" w:val="nil"/>
              <w:left w:color="000000" w:space="0" w:sz="8" w:val="dashed"/>
              <w:bottom w:color="000000" w:space="0" w:sz="0" w:val="nil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59 </w:t>
            </w:r>
          </w:p>
          <w:p w:rsidR="00000000" w:rsidDel="00000000" w:rsidP="00000000" w:rsidRDefault="00000000" w:rsidRPr="00000000" w14:paraId="0000007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(79%)</w:t>
            </w:r>
          </w:p>
        </w:tc>
        <w:tc>
          <w:tcPr>
            <w:tcBorders>
              <w:top w:color="000000" w:space="0" w:sz="0" w:val="nil"/>
              <w:left w:color="000000" w:space="0" w:sz="8" w:val="dashed"/>
              <w:bottom w:color="000000" w:space="0" w:sz="0" w:val="nil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  <w:p w:rsidR="00000000" w:rsidDel="00000000" w:rsidP="00000000" w:rsidRDefault="00000000" w:rsidRPr="00000000" w14:paraId="000000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right="10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(79%)</w:t>
            </w:r>
          </w:p>
        </w:tc>
        <w:tc>
          <w:tcPr>
            <w:tcBorders>
              <w:top w:color="000000" w:space="0" w:sz="0" w:val="nil"/>
              <w:left w:color="000000" w:space="0" w:sz="8" w:val="dashed"/>
              <w:bottom w:color="000000" w:space="0" w:sz="0" w:val="nil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</w:t>
            </w:r>
          </w:p>
          <w:p w:rsidR="00000000" w:rsidDel="00000000" w:rsidP="00000000" w:rsidRDefault="00000000" w:rsidRPr="00000000" w14:paraId="0000008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(82%)</w:t>
            </w:r>
          </w:p>
        </w:tc>
        <w:tc>
          <w:tcPr>
            <w:tcBorders>
              <w:top w:color="000000" w:space="0" w:sz="0" w:val="nil"/>
              <w:left w:color="000000" w:space="0" w:sz="8" w:val="dashed"/>
              <w:bottom w:color="000000" w:space="0" w:sz="0" w:val="nil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  <w:p w:rsidR="00000000" w:rsidDel="00000000" w:rsidP="00000000" w:rsidRDefault="00000000" w:rsidRPr="00000000" w14:paraId="0000008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(67%)</w:t>
            </w:r>
          </w:p>
        </w:tc>
        <w:tc>
          <w:tcPr>
            <w:tcBorders>
              <w:top w:color="000000" w:space="0" w:sz="0" w:val="nil"/>
              <w:left w:color="000000" w:space="0" w:sz="8" w:val="dashed"/>
              <w:bottom w:color="000000" w:space="0" w:sz="0" w:val="nil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8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(100%)</w:t>
            </w:r>
          </w:p>
        </w:tc>
        <w:tc>
          <w:tcPr>
            <w:tcBorders>
              <w:top w:color="000000" w:space="0" w:sz="0" w:val="nil"/>
              <w:left w:color="000000" w:space="0" w:sz="8" w:val="dashed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 (76%)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3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Prediabetes</w:t>
            </w:r>
          </w:p>
        </w:tc>
        <w:tc>
          <w:tcPr>
            <w:tcBorders>
              <w:top w:color="000000" w:space="0" w:sz="0" w:val="nil"/>
              <w:left w:color="666666" w:space="0" w:sz="8" w:val="single"/>
              <w:bottom w:color="000000" w:space="0" w:sz="0" w:val="nil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(15%)</w:t>
            </w:r>
          </w:p>
        </w:tc>
        <w:tc>
          <w:tcPr>
            <w:tcBorders>
              <w:top w:color="000000" w:space="0" w:sz="0" w:val="nil"/>
              <w:left w:color="000000" w:space="0" w:sz="8" w:val="dashed"/>
              <w:bottom w:color="000000" w:space="0" w:sz="0" w:val="nil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(10%)</w:t>
            </w:r>
          </w:p>
        </w:tc>
        <w:tc>
          <w:tcPr>
            <w:tcBorders>
              <w:top w:color="000000" w:space="0" w:sz="0" w:val="nil"/>
              <w:left w:color="000000" w:space="0" w:sz="8" w:val="dashed"/>
              <w:bottom w:color="000000" w:space="0" w:sz="0" w:val="nil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(100%)</w:t>
            </w:r>
          </w:p>
        </w:tc>
        <w:tc>
          <w:tcPr>
            <w:tcBorders>
              <w:top w:color="000000" w:space="0" w:sz="0" w:val="nil"/>
              <w:left w:color="000000" w:space="0" w:sz="8" w:val="dashed"/>
              <w:bottom w:color="000000" w:space="0" w:sz="0" w:val="nil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 (16%)</w:t>
            </w:r>
          </w:p>
        </w:tc>
        <w:tc>
          <w:tcPr>
            <w:tcBorders>
              <w:top w:color="000000" w:space="0" w:sz="0" w:val="nil"/>
              <w:left w:color="000000" w:space="0" w:sz="8" w:val="dashed"/>
              <w:bottom w:color="000000" w:space="0" w:sz="0" w:val="nil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(21%)</w:t>
            </w:r>
          </w:p>
        </w:tc>
        <w:tc>
          <w:tcPr>
            <w:tcBorders>
              <w:top w:color="000000" w:space="0" w:sz="0" w:val="nil"/>
              <w:left w:color="000000" w:space="0" w:sz="8" w:val="dashed"/>
              <w:bottom w:color="000000" w:space="0" w:sz="0" w:val="nil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(9%)</w:t>
            </w:r>
          </w:p>
        </w:tc>
        <w:tc>
          <w:tcPr>
            <w:tcBorders>
              <w:top w:color="000000" w:space="0" w:sz="0" w:val="nil"/>
              <w:left w:color="000000" w:space="0" w:sz="8" w:val="dashed"/>
              <w:bottom w:color="000000" w:space="0" w:sz="0" w:val="nil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 (22%)</w:t>
            </w:r>
          </w:p>
        </w:tc>
        <w:tc>
          <w:tcPr>
            <w:tcBorders>
              <w:top w:color="000000" w:space="0" w:sz="0" w:val="nil"/>
              <w:left w:color="000000" w:space="0" w:sz="8" w:val="dashed"/>
              <w:bottom w:color="000000" w:space="0" w:sz="0" w:val="nil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 </w:t>
            </w:r>
          </w:p>
          <w:p w:rsidR="00000000" w:rsidDel="00000000" w:rsidP="00000000" w:rsidRDefault="00000000" w:rsidRPr="00000000" w14:paraId="000000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(0%)</w:t>
            </w:r>
          </w:p>
        </w:tc>
        <w:tc>
          <w:tcPr>
            <w:tcBorders>
              <w:top w:color="000000" w:space="0" w:sz="0" w:val="nil"/>
              <w:left w:color="000000" w:space="0" w:sz="8" w:val="dashed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 (20%)</w:t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3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Diabetes</w:t>
            </w:r>
          </w:p>
        </w:tc>
        <w:tc>
          <w:tcPr>
            <w:tcBorders>
              <w:top w:color="000000" w:space="0" w:sz="0" w:val="nil"/>
              <w:left w:color="666666" w:space="0" w:sz="8" w:val="single"/>
              <w:bottom w:color="000000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(5%)</w:t>
            </w:r>
          </w:p>
        </w:tc>
        <w:tc>
          <w:tcPr>
            <w:tcBorders>
              <w:top w:color="000000" w:space="0" w:sz="0" w:val="nil"/>
              <w:left w:color="000000" w:space="0" w:sz="8" w:val="dashed"/>
              <w:bottom w:color="000000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 </w:t>
            </w:r>
          </w:p>
          <w:p w:rsidR="00000000" w:rsidDel="00000000" w:rsidP="00000000" w:rsidRDefault="00000000" w:rsidRPr="00000000" w14:paraId="000000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(0%)</w:t>
            </w:r>
          </w:p>
        </w:tc>
        <w:tc>
          <w:tcPr>
            <w:tcBorders>
              <w:top w:color="000000" w:space="0" w:sz="0" w:val="nil"/>
              <w:left w:color="000000" w:space="0" w:sz="8" w:val="dashed"/>
              <w:bottom w:color="000000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  <w:p w:rsidR="00000000" w:rsidDel="00000000" w:rsidP="00000000" w:rsidRDefault="00000000" w:rsidRPr="00000000" w14:paraId="000000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(0%)</w:t>
            </w:r>
          </w:p>
        </w:tc>
        <w:tc>
          <w:tcPr>
            <w:tcBorders>
              <w:top w:color="000000" w:space="0" w:sz="0" w:val="nil"/>
              <w:left w:color="000000" w:space="0" w:sz="8" w:val="dashed"/>
              <w:bottom w:color="000000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 (5%)</w:t>
            </w:r>
          </w:p>
        </w:tc>
        <w:tc>
          <w:tcPr>
            <w:tcBorders>
              <w:top w:color="000000" w:space="0" w:sz="0" w:val="nil"/>
              <w:left w:color="000000" w:space="0" w:sz="8" w:val="dashed"/>
              <w:bottom w:color="000000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 (0%)</w:t>
            </w:r>
          </w:p>
        </w:tc>
        <w:tc>
          <w:tcPr>
            <w:tcBorders>
              <w:top w:color="000000" w:space="0" w:sz="0" w:val="nil"/>
              <w:left w:color="000000" w:space="0" w:sz="8" w:val="dashed"/>
              <w:bottom w:color="000000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(9%)</w:t>
            </w:r>
          </w:p>
        </w:tc>
        <w:tc>
          <w:tcPr>
            <w:tcBorders>
              <w:top w:color="000000" w:space="0" w:sz="0" w:val="nil"/>
              <w:left w:color="000000" w:space="0" w:sz="8" w:val="dashed"/>
              <w:bottom w:color="000000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(11%)</w:t>
            </w:r>
          </w:p>
        </w:tc>
        <w:tc>
          <w:tcPr>
            <w:tcBorders>
              <w:top w:color="000000" w:space="0" w:sz="0" w:val="nil"/>
              <w:left w:color="000000" w:space="0" w:sz="8" w:val="dashed"/>
              <w:bottom w:color="000000" w:space="0" w:sz="8" w:val="single"/>
              <w:right w:color="000000" w:space="0" w:sz="8" w:val="dashed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 </w:t>
            </w:r>
          </w:p>
          <w:p w:rsidR="00000000" w:rsidDel="00000000" w:rsidP="00000000" w:rsidRDefault="00000000" w:rsidRPr="00000000" w14:paraId="000000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(0%)</w:t>
            </w:r>
          </w:p>
        </w:tc>
        <w:tc>
          <w:tcPr>
            <w:tcBorders>
              <w:top w:color="000000" w:space="0" w:sz="0" w:val="nil"/>
              <w:left w:color="000000" w:space="0" w:sz="8" w:val="dashed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(4%)</w:t>
            </w:r>
          </w:p>
        </w:tc>
      </w:tr>
      <w:tr>
        <w:trPr>
          <w:cantSplit w:val="0"/>
          <w:trHeight w:val="354" w:hRule="atLeast"/>
          <w:tblHeader w:val="0"/>
        </w:trPr>
        <w:tc>
          <w:tcPr>
            <w:gridSpan w:val="11"/>
            <w:tcBorders>
              <w:top w:color="000000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right="10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Median (IQR); n (%)</w:t>
            </w:r>
          </w:p>
        </w:tc>
      </w:tr>
    </w:tbl>
    <w:p w:rsidR="00000000" w:rsidDel="00000000" w:rsidP="00000000" w:rsidRDefault="00000000" w:rsidRPr="00000000" w14:paraId="000000AB">
      <w:pPr>
        <w:spacing w:after="36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ADA, American Diabetes Association; BAV, bicuspid aortic valve; CHD, congenital heart disease; HbA1c, hemoglobin A1c; IDF, International Diabetes Federation; LVOT, left ventricular outflow tract; PS, pulmonary stenosis; RV, right ventricle; TGA, transposition of the great arteries; TOF, Tetralogy of Fallot</w:t>
      </w:r>
    </w:p>
    <w:p w:rsidR="00000000" w:rsidDel="00000000" w:rsidP="00000000" w:rsidRDefault="00000000" w:rsidRPr="00000000" w14:paraId="000000AC">
      <w:pPr>
        <w:spacing w:after="36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36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36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36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36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36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36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36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36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Supplemental Table 2: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Differences among Those with Elevated and Normal HbA1c Levels</w:t>
      </w:r>
    </w:p>
    <w:tbl>
      <w:tblPr>
        <w:tblStyle w:val="Table2"/>
        <w:tblW w:w="9360.0" w:type="dxa"/>
        <w:jc w:val="center"/>
        <w:tblLayout w:type="fixed"/>
        <w:tblLook w:val="0400"/>
      </w:tblPr>
      <w:tblGrid>
        <w:gridCol w:w="2610"/>
        <w:gridCol w:w="1991"/>
        <w:gridCol w:w="2239"/>
        <w:gridCol w:w="1260"/>
        <w:gridCol w:w="1260"/>
        <w:tblGridChange w:id="0">
          <w:tblGrid>
            <w:gridCol w:w="2610"/>
            <w:gridCol w:w="1991"/>
            <w:gridCol w:w="2239"/>
            <w:gridCol w:w="1260"/>
            <w:gridCol w:w="1260"/>
          </w:tblGrid>
        </w:tblGridChange>
      </w:tblGrid>
      <w:tr>
        <w:trPr>
          <w:cantSplit w:val="0"/>
          <w:trHeight w:val="357" w:hRule="atLeast"/>
          <w:tblHeader w:val="1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76" w:lineRule="auto"/>
              <w:ind w:left="1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32hioqz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666666" w:space="0" w:sz="8" w:val="single"/>
              <w:bottom w:color="000000" w:space="0" w:sz="8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Elevated HbA1c Given Had HbA1c Lab?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666666" w:space="0" w:sz="8" w:val="single"/>
              <w:bottom w:color="000000" w:space="0" w:sz="8" w:val="single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1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76" w:lineRule="auto"/>
              <w:ind w:left="1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Characteristic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N = 171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Yes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N = 48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40" w:before="4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Difference (95% CI)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dashed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Age (Years)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dashed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10.5 (7.6, 14.3)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dashed"/>
              <w:right w:color="000000" w:space="0" w:sz="4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11.8 (8.7, 14.1)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dashed"/>
            </w:tcBorders>
            <w:shd w:fill="ffffff" w:val="clear"/>
          </w:tcPr>
          <w:p w:rsidR="00000000" w:rsidDel="00000000" w:rsidP="00000000" w:rsidRDefault="00000000" w:rsidRPr="00000000" w14:paraId="000000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-1.34 (-2.77, 1.45)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8" w:val="dashed"/>
              <w:left w:color="000000" w:space="0" w:sz="0" w:val="nil"/>
              <w:bottom w:color="000000" w:space="0" w:sz="0" w:val="nil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dashed"/>
              <w:left w:color="000000" w:space="0" w:sz="4" w:val="single"/>
              <w:bottom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3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84 (49.1%)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 (54.2%)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-0.05 (-0.21, 0.11)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dashed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3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ashed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87 (50.9%)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dashed"/>
              <w:right w:color="000000" w:space="0" w:sz="4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 (45.8%)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8" w:val="dashed"/>
            </w:tcBorders>
            <w:shd w:fill="ffffff" w:val="clear"/>
          </w:tcPr>
          <w:p w:rsidR="00000000" w:rsidDel="00000000" w:rsidP="00000000" w:rsidRDefault="00000000" w:rsidRPr="00000000" w14:paraId="000000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0.05 (-0.11, 0.21)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8" w:val="dashed"/>
              <w:left w:color="000000" w:space="0" w:sz="0" w:val="nil"/>
              <w:bottom w:color="000000" w:space="0" w:sz="0" w:val="nil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dashed"/>
              <w:left w:color="000000" w:space="0" w:sz="4" w:val="single"/>
              <w:bottom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3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White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124 (72.5%)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 (64.6%)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0.08 (-0.07, 0.21)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3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Black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36 (21.1%)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 (31.3%)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-0.1 (-0.24, 0.03)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3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Asian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(1.8%)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 (0.0%)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0.02 (0, 0.04)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3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Native American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(2.9%)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(2.1%)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E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0.01 (-0.04, 0.05)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3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Hispanic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(1.8%)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(2.1%)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 (-0.06, 0.03)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666666" w:space="0" w:sz="8" w:val="single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3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 (0.0%)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8" w:val="single"/>
              <w:right w:color="000000" w:space="0" w:sz="4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 (0.0%)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666666" w:space="0" w:sz="8" w:val="single"/>
            </w:tcBorders>
            <w:shd w:fill="ffffff" w:val="clear"/>
          </w:tcPr>
          <w:p w:rsidR="00000000" w:rsidDel="00000000" w:rsidP="00000000" w:rsidRDefault="00000000" w:rsidRPr="00000000" w14:paraId="000000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 (0, 0)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666666" w:space="0" w:sz="8" w:val="single"/>
              <w:left w:color="000000" w:space="0" w:sz="0" w:val="nil"/>
              <w:bottom w:color="000000" w:space="0" w:sz="8" w:val="dashed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BMI Percentile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000000" w:space="0" w:sz="0" w:val="nil"/>
              <w:bottom w:color="000000" w:space="0" w:sz="8" w:val="dashed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0.90 (0.64, 0.98)</w:t>
            </w:r>
          </w:p>
        </w:tc>
        <w:tc>
          <w:tcPr>
            <w:tcBorders>
              <w:top w:color="666666" w:space="0" w:sz="8" w:val="single"/>
              <w:left w:color="000000" w:space="0" w:sz="0" w:val="nil"/>
              <w:bottom w:color="000000" w:space="0" w:sz="8" w:val="dashed"/>
              <w:right w:color="000000" w:space="0" w:sz="4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0.96 (0.82, 0.99)</w:t>
            </w:r>
          </w:p>
        </w:tc>
        <w:tc>
          <w:tcPr>
            <w:gridSpan w:val="2"/>
            <w:tcBorders>
              <w:top w:color="666666" w:space="0" w:sz="8" w:val="single"/>
              <w:left w:color="000000" w:space="0" w:sz="4" w:val="single"/>
              <w:bottom w:color="000000" w:space="0" w:sz="8" w:val="dashed"/>
            </w:tcBorders>
            <w:shd w:fill="ffffff" w:val="clear"/>
          </w:tcPr>
          <w:p w:rsidR="00000000" w:rsidDel="00000000" w:rsidP="00000000" w:rsidRDefault="00000000" w:rsidRPr="00000000" w14:paraId="000000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-0.05 (-0.11, 0.01)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8" w:val="dashed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BMI 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left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left w:color="000000" w:space="0" w:sz="0" w:val="nil"/>
              <w:right w:color="000000" w:space="0" w:sz="4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dashed"/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left w:color="000000" w:space="0" w:sz="0" w:val="nil"/>
              <w:bottom w:color="000000" w:space="0" w:sz="0" w:val="nil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3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 Weight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73 (42.7%)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 (29.2%)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1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0.14 (-0.01, 0.28)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3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Overweight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 (19.9%)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 (20.8%)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1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-0.01 (-0.15, 0.11)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666666" w:space="0" w:sz="8" w:val="single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3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Obese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64 (37.4%)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8" w:val="single"/>
              <w:right w:color="000000" w:space="0" w:sz="4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 (50.0%)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666666" w:space="0" w:sz="8" w:val="single"/>
            </w:tcBorders>
            <w:shd w:fill="ffffff" w:val="clear"/>
          </w:tcPr>
          <w:p w:rsidR="00000000" w:rsidDel="00000000" w:rsidP="00000000" w:rsidRDefault="00000000" w:rsidRPr="00000000" w14:paraId="000001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-0.13 (-0.3, 0.03)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666666" w:space="0" w:sz="8" w:val="single"/>
              <w:left w:color="000000" w:space="0" w:sz="0" w:val="nil"/>
              <w:bottom w:color="000000" w:space="0" w:sz="8" w:val="dashed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Systolic Blood Pressure Percentile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000000" w:space="0" w:sz="0" w:val="nil"/>
              <w:bottom w:color="000000" w:space="0" w:sz="8" w:val="dashed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0.83 (0.57, 0.94)</w:t>
            </w:r>
          </w:p>
        </w:tc>
        <w:tc>
          <w:tcPr>
            <w:tcBorders>
              <w:top w:color="666666" w:space="0" w:sz="8" w:val="single"/>
              <w:left w:color="000000" w:space="0" w:sz="0" w:val="nil"/>
              <w:bottom w:color="000000" w:space="0" w:sz="8" w:val="dashed"/>
              <w:right w:color="000000" w:space="0" w:sz="4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0.85 (0.58, 0.94)</w:t>
            </w:r>
          </w:p>
        </w:tc>
        <w:tc>
          <w:tcPr>
            <w:gridSpan w:val="2"/>
            <w:tcBorders>
              <w:top w:color="666666" w:space="0" w:sz="8" w:val="single"/>
              <w:left w:color="000000" w:space="0" w:sz="4" w:val="single"/>
              <w:bottom w:color="000000" w:space="0" w:sz="8" w:val="dashed"/>
            </w:tcBorders>
            <w:shd w:fill="ffffff" w:val="clear"/>
          </w:tcPr>
          <w:p w:rsidR="00000000" w:rsidDel="00000000" w:rsidP="00000000" w:rsidRDefault="00000000" w:rsidRPr="00000000" w14:paraId="000001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-0.03 (-0.12, 0.15)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8" w:val="dashed"/>
              <w:left w:color="000000" w:space="0" w:sz="0" w:val="nil"/>
              <w:bottom w:color="000000" w:space="0" w:sz="8" w:val="dashed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Diastolic Blood Pressure Percentile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left w:color="000000" w:space="0" w:sz="0" w:val="nil"/>
              <w:bottom w:color="000000" w:space="0" w:sz="8" w:val="dashed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0.60 (0.39, 0.81)</w:t>
            </w:r>
          </w:p>
        </w:tc>
        <w:tc>
          <w:tcPr>
            <w:tcBorders>
              <w:top w:color="000000" w:space="0" w:sz="8" w:val="dashed"/>
              <w:left w:color="000000" w:space="0" w:sz="0" w:val="nil"/>
              <w:bottom w:color="000000" w:space="0" w:sz="8" w:val="dashed"/>
              <w:right w:color="000000" w:space="0" w:sz="4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0.57 (0.46, 0.77)</w:t>
            </w:r>
          </w:p>
        </w:tc>
        <w:tc>
          <w:tcPr>
            <w:gridSpan w:val="2"/>
            <w:tcBorders>
              <w:top w:color="000000" w:space="0" w:sz="8" w:val="dashed"/>
              <w:left w:color="000000" w:space="0" w:sz="4" w:val="single"/>
              <w:bottom w:color="000000" w:space="0" w:sz="8" w:val="dashed"/>
            </w:tcBorders>
            <w:shd w:fill="ffffff" w:val="clear"/>
          </w:tcPr>
          <w:p w:rsidR="00000000" w:rsidDel="00000000" w:rsidP="00000000" w:rsidRDefault="00000000" w:rsidRPr="00000000" w14:paraId="000001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0.03 (-0.09, 0.11)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dashed"/>
              <w:left w:color="000000" w:space="0" w:sz="0" w:val="nil"/>
              <w:bottom w:color="000000" w:space="0" w:sz="0" w:val="nil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Blood Pressure 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dashed"/>
              <w:left w:color="000000" w:space="0" w:sz="4" w:val="single"/>
              <w:bottom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1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3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Normal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103 (60.2%)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 (56.3%)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1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0.04 (-0.1, 0.2)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3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Elevated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 (19.3%)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 (16.7%)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1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0.03 (-0.09, 0.14)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3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Stage 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 (14.6%)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 (22.9%)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1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-0.08 (-0.21, 0.05)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666666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30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Stage 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 (5.8%)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(4.2%)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1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100" w:before="100" w:line="276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0.02 (-0.08, 0.08)</w:t>
            </w:r>
          </w:p>
        </w:tc>
      </w:tr>
    </w:tbl>
    <w:p w:rsidR="00000000" w:rsidDel="00000000" w:rsidP="00000000" w:rsidRDefault="00000000" w:rsidRPr="00000000" w14:paraId="0000013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100" w:before="100" w:line="276" w:lineRule="auto"/>
        <w:ind w:left="100" w:right="1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Median (IQR); n (%)</w:t>
      </w:r>
    </w:p>
    <w:p w:rsidR="00000000" w:rsidDel="00000000" w:rsidP="00000000" w:rsidRDefault="00000000" w:rsidRPr="00000000" w14:paraId="00000132">
      <w:pPr>
        <w:spacing w:after="36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BMI, body mass index; HbA1c, hemoglobin A1c</w:t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Supplemental Table 3.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Data Validation Ranges</w:t>
      </w:r>
    </w:p>
    <w:p w:rsidR="00000000" w:rsidDel="00000000" w:rsidP="00000000" w:rsidRDefault="00000000" w:rsidRPr="00000000" w14:paraId="0000013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Parameter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Validation Range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Height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&lt;243 cm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BMI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rFonts w:ascii="Gungsuh" w:cs="Gungsuh" w:eastAsia="Gungsuh" w:hAnsi="Gungsuh"/>
                <w:sz w:val="24"/>
                <w:szCs w:val="24"/>
                <w:rtl w:val="0"/>
              </w:rPr>
              <w:t xml:space="preserve">10 &lt; BMI ≤ 100 kg/m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Systolic blood pressure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&gt; 50 mmHg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Diastolic blood pressure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&gt; 25 mmHg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HDL-C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&gt; 10 mg/dL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Triglycerides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&gt; 40 mg/dL</w:t>
            </w:r>
          </w:p>
        </w:tc>
      </w:tr>
    </w:tbl>
    <w:p w:rsidR="00000000" w:rsidDel="00000000" w:rsidP="00000000" w:rsidRDefault="00000000" w:rsidRPr="00000000" w14:paraId="0000014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BMI, body mass index; HDL-C, high density lipoprotein cholesterol</w:t>
      </w:r>
    </w:p>
    <w:p w:rsidR="00000000" w:rsidDel="00000000" w:rsidP="00000000" w:rsidRDefault="00000000" w:rsidRPr="00000000" w14:paraId="0000014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lnNumType w:countBy="1" w:start="0" w:restart="continuous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ungsuh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A">
    <w:pPr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1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