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A1F" w:rsidRPr="00B37A1F" w:rsidRDefault="00B37A1F" w:rsidP="00B37A1F">
      <w:pPr>
        <w:pStyle w:val="Heading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37A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Table 1. Factors Negatively Influencing Workplace Happiness</w:t>
      </w:r>
    </w:p>
    <w:p w:rsidR="00B37A1F" w:rsidRPr="00B37A1F" w:rsidRDefault="00B37A1F" w:rsidP="00B37A1F">
      <w:pPr>
        <w:rPr>
          <w:color w:val="000000" w:themeColor="text1"/>
          <w:lang w:eastAsia="en-US"/>
        </w:rPr>
      </w:pPr>
    </w:p>
    <w:p w:rsidR="00B37A1F" w:rsidRPr="00B37A1F" w:rsidRDefault="00B37A1F" w:rsidP="00B37A1F">
      <w:pPr>
        <w:rPr>
          <w:color w:val="000000" w:themeColor="text1"/>
          <w:lang w:eastAsia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1449"/>
        <w:gridCol w:w="1174"/>
        <w:gridCol w:w="1174"/>
        <w:gridCol w:w="1345"/>
        <w:gridCol w:w="1264"/>
        <w:gridCol w:w="692"/>
      </w:tblGrid>
      <w:tr w:rsidR="00B37A1F" w:rsidRPr="00B37A1F" w:rsidTr="005D4C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Factor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North America n/N (%)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Europe n/N (%)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Asia n/N (%)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Rest of World n/N (%)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Overall n/N (%)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jc w:val="center"/>
              <w:rPr>
                <w:b/>
                <w:bCs/>
                <w:color w:val="000000" w:themeColor="text1"/>
              </w:rPr>
            </w:pPr>
            <w:r w:rsidRPr="00B37A1F">
              <w:rPr>
                <w:b/>
                <w:bCs/>
                <w:color w:val="000000" w:themeColor="text1"/>
              </w:rPr>
              <w:t>p-value</w:t>
            </w:r>
          </w:p>
        </w:tc>
      </w:tr>
      <w:tr w:rsidR="00B37A1F" w:rsidRPr="00B37A1F" w:rsidTr="005D4C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proofErr w:type="spellStart"/>
            <w:r w:rsidRPr="00B37A1F">
              <w:rPr>
                <w:color w:val="000000" w:themeColor="text1"/>
              </w:rPr>
              <w:t>Medicolegal</w:t>
            </w:r>
            <w:proofErr w:type="spellEnd"/>
            <w:r w:rsidRPr="00B37A1F">
              <w:rPr>
                <w:color w:val="000000" w:themeColor="text1"/>
              </w:rPr>
              <w:t xml:space="preserve"> concerns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15/68 (22.1%)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7/26 (26.9%)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5/22 (22.7%)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4/17 (23.5%)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31/133 (23.3%)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0.94</w:t>
            </w:r>
          </w:p>
        </w:tc>
      </w:tr>
      <w:tr w:rsidR="00B37A1F" w:rsidRPr="00B37A1F" w:rsidTr="005D4C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Workload intensity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≥41/68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≥16/26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≥13/22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≥10/17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≥80/133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—</w:t>
            </w:r>
          </w:p>
        </w:tc>
      </w:tr>
      <w:tr w:rsidR="00B37A1F" w:rsidRPr="00B37A1F" w:rsidTr="005D4C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Administrative burden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≥41/68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≥16/26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≥13/22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≥10/17 (≥60%</w:t>
            </w:r>
            <w:bookmarkStart w:id="0" w:name="_GoBack"/>
            <w:bookmarkEnd w:id="0"/>
            <w:r w:rsidRPr="00B37A1F">
              <w:rPr>
                <w:color w:val="000000" w:themeColor="text1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≥80/133 (≥60%)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—</w:t>
            </w:r>
          </w:p>
        </w:tc>
      </w:tr>
      <w:tr w:rsidR="00B37A1F" w:rsidRPr="00B37A1F" w:rsidTr="005D4C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Interpersonal / team conflict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20–40/68 (30–59%)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8–15/26 (30–59%)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7–13/22 (30–59%)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5–10/17 (30–59%)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</w:rPr>
            </w:pPr>
            <w:r w:rsidRPr="00B37A1F">
              <w:rPr>
                <w:color w:val="000000" w:themeColor="text1"/>
              </w:rPr>
              <w:t>40–78/133 (30–59%)</w:t>
            </w:r>
          </w:p>
        </w:tc>
        <w:tc>
          <w:tcPr>
            <w:tcW w:w="0" w:type="auto"/>
            <w:vAlign w:val="center"/>
            <w:hideMark/>
          </w:tcPr>
          <w:p w:rsidR="00B37A1F" w:rsidRPr="00B37A1F" w:rsidRDefault="00B37A1F" w:rsidP="005D4C93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B37A1F" w:rsidRPr="00B37A1F" w:rsidRDefault="00B37A1F" w:rsidP="00B37A1F">
      <w:pPr>
        <w:rPr>
          <w:color w:val="000000" w:themeColor="text1"/>
        </w:rPr>
      </w:pPr>
    </w:p>
    <w:p w:rsidR="00B37A1F" w:rsidRPr="00B37A1F" w:rsidRDefault="00B37A1F" w:rsidP="00B37A1F">
      <w:pPr>
        <w:rPr>
          <w:color w:val="000000" w:themeColor="text1"/>
        </w:rPr>
      </w:pPr>
      <w:r w:rsidRPr="00B37A1F">
        <w:rPr>
          <w:color w:val="000000" w:themeColor="text1"/>
        </w:rPr>
        <w:t xml:space="preserve">Values are presented as n/N (%) where available. For variables originally reported as qualitative descriptors, ranges were derived based on the proportion of respondents selecting “agree” or “strongly agree” (≥60%, 30–59%). These are presented as approximate ranges for descriptive purposes. </w:t>
      </w:r>
    </w:p>
    <w:p w:rsidR="00B37A1F" w:rsidRPr="00B37A1F" w:rsidRDefault="00B37A1F" w:rsidP="00B37A1F">
      <w:pPr>
        <w:pStyle w:val="Heading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37A1F" w:rsidRPr="00B37A1F" w:rsidRDefault="00B37A1F" w:rsidP="00B37A1F">
      <w:pPr>
        <w:pStyle w:val="Heading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37A1F" w:rsidRPr="00B37A1F" w:rsidRDefault="00B37A1F" w:rsidP="00B37A1F">
      <w:pPr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B37A1F">
        <w:rPr>
          <w:b/>
          <w:bCs/>
          <w:color w:val="000000" w:themeColor="text1"/>
          <w:sz w:val="28"/>
          <w:szCs w:val="28"/>
        </w:rPr>
        <w:br w:type="page"/>
      </w:r>
    </w:p>
    <w:p w:rsidR="00B37A1F" w:rsidRPr="00B37A1F" w:rsidRDefault="00B37A1F" w:rsidP="00B37A1F">
      <w:pPr>
        <w:pStyle w:val="Heading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7A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Figure Supplementary S1.</w:t>
      </w:r>
      <w:r w:rsidRPr="00B37A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Respondent attitudes toward proposed organizational culture improvement strategies, demonstrating that agreement and neutrality predominated over disagreement, indicating receptiveness to interventions emphasizing dialogue, feedback, and leadership transparency.</w:t>
      </w:r>
    </w:p>
    <w:p w:rsidR="00B37A1F" w:rsidRPr="00B37A1F" w:rsidRDefault="00B37A1F" w:rsidP="00B37A1F">
      <w:pPr>
        <w:rPr>
          <w:color w:val="000000" w:themeColor="text1"/>
        </w:rPr>
      </w:pPr>
    </w:p>
    <w:p w:rsidR="00B37A1F" w:rsidRPr="00B37A1F" w:rsidRDefault="00B37A1F" w:rsidP="00B37A1F">
      <w:pPr>
        <w:rPr>
          <w:color w:val="000000" w:themeColor="text1"/>
        </w:rPr>
      </w:pPr>
    </w:p>
    <w:p w:rsidR="00B37A1F" w:rsidRPr="00B37A1F" w:rsidRDefault="00B37A1F" w:rsidP="00B37A1F">
      <w:pPr>
        <w:rPr>
          <w:color w:val="000000" w:themeColor="text1"/>
        </w:rPr>
      </w:pPr>
      <w:r w:rsidRPr="00B37A1F">
        <w:rPr>
          <w:noProof/>
          <w:color w:val="000000" w:themeColor="text1"/>
          <w:lang w:val="en-IN" w:eastAsia="en-IN"/>
        </w:rPr>
        <w:drawing>
          <wp:inline distT="0" distB="0" distL="0" distR="0" wp14:anchorId="4C5683D3" wp14:editId="2E0C0168">
            <wp:extent cx="5731510" cy="4298950"/>
            <wp:effectExtent l="0" t="0" r="0" b="6350"/>
            <wp:docPr id="1244342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3429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030" w:rsidRPr="00B37A1F" w:rsidRDefault="005B6030" w:rsidP="00B37A1F">
      <w:pPr>
        <w:rPr>
          <w:color w:val="000000" w:themeColor="text1"/>
        </w:rPr>
      </w:pPr>
    </w:p>
    <w:sectPr w:rsidR="005B6030" w:rsidRPr="00B37A1F" w:rsidSect="00B37A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1F"/>
    <w:rsid w:val="001B320F"/>
    <w:rsid w:val="005B6030"/>
    <w:rsid w:val="00B37A1F"/>
    <w:rsid w:val="00E7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F9908-E3CB-4D12-B3EB-E276F64FE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37A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37A1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V S</dc:creator>
  <cp:keywords/>
  <dc:description/>
  <cp:lastModifiedBy>Arjun V S</cp:lastModifiedBy>
  <cp:revision>1</cp:revision>
  <dcterms:created xsi:type="dcterms:W3CDTF">2026-05-25T04:34:00Z</dcterms:created>
  <dcterms:modified xsi:type="dcterms:W3CDTF">2026-05-25T04:35:00Z</dcterms:modified>
</cp:coreProperties>
</file>