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  <w:spacing w:before="0" w:line="480" w:lineRule="auto"/>
        <w:rPr>
          <w:rFonts w:ascii="Myriad Pro" w:cs="Myriad Pro" w:hAnsi="Myriad Pro" w:eastAsia="Myriad Pro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Myriad Pro" w:cs="Myriad Pro" w:hAnsi="Myriad Pro" w:eastAsia="Myriad Pro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Appendix B</w:t>
      </w:r>
    </w:p>
    <w:p>
      <w:pPr>
        <w:pStyle w:val="Heading"/>
        <w:spacing w:before="0" w:line="480" w:lineRule="auto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Standard reporting templates</w:t>
      </w:r>
    </w:p>
    <w:p>
      <w:pPr>
        <w:pStyle w:val="Heading"/>
        <w:spacing w:befor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B.1 Standard template for reporting chest CT in paediatric and adolescent rhabdomyosarcoma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val="single"/>
          <w:rtl w:val="0"/>
          <w:lang w:val="en-US"/>
        </w:rPr>
        <w:t>Technique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: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CT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&lt;with/without&gt;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intravenous contrast.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&lt;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..&gt;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mm axial slices.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val="single"/>
          <w:rtl w:val="0"/>
          <w:lang w:val="en-US"/>
        </w:rPr>
        <w:t>Interpretation (this is an example and not mandatory):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examination is compared with scan dated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&lt;insert date&gt;</w:t>
      </w:r>
      <w:r>
        <w:rPr>
          <w:rFonts w:ascii="Times New Roman" w:hAnsi="Times New Roman"/>
          <w:sz w:val="20"/>
          <w:szCs w:val="20"/>
          <w:rtl w:val="0"/>
          <w:lang w:val="en-US"/>
        </w:rPr>
        <w:t>.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Pathologic osseous or soft-tissue processes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&lt;are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are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present. {If present describe}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Enlarged axillary lymph nodes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&lt;are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are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present. {If present describe and measure minimal axis}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Pleural fluid or thickening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&lt;is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is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present. {If present describe amount and side}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Pulmonary parenchymal nodules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&lt;are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are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present. {If present describe location and measure maximum axis}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tracheobronchial tree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&lt;is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is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normal. {If abnormal describe}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A mediastinal mass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&lt;is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is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present. 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Enlarged mediastinal lymph nodes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&lt;are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are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present. {If present describe location and measure maximum axis}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u w:val="single"/>
          <w:lang w:val="en-US"/>
        </w:rPr>
      </w:pP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val="single"/>
          <w:rtl w:val="0"/>
          <w:lang w:val="en-US"/>
        </w:rPr>
        <w:t>Conclusion (the conclusion should at least contain these parameters):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There are</w:t>
      </w:r>
    </w:p>
    <w:p>
      <w:pPr>
        <w:pStyle w:val="No Spacing"/>
        <w:rPr>
          <w:rFonts w:ascii="Times New Roman" w:cs="Times New Roman" w:hAnsi="Times New Roman" w:eastAsia="Times New Roman"/>
          <w:i w:val="1"/>
          <w:iCs w:val="1"/>
          <w:sz w:val="20"/>
          <w:szCs w:val="20"/>
          <w:lang w:val="en-US"/>
        </w:rPr>
      </w:pP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no nodules</w:t>
      </w:r>
    </w:p>
    <w:p>
      <w:pPr>
        <w:pStyle w:val="No Spacing"/>
        <w:rPr>
          <w:rFonts w:ascii="Times New Roman" w:cs="Times New Roman" w:hAnsi="Times New Roman" w:eastAsia="Times New Roman"/>
          <w:i w:val="1"/>
          <w:iCs w:val="1"/>
          <w:sz w:val="20"/>
          <w:szCs w:val="20"/>
          <w:lang w:val="en-US"/>
        </w:rPr>
      </w:pP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indeterminate nodules {i.e. no more than four nodules of less than 5 mm or one nodule measuring between 5 mm and less than 10 mm} 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pulmonary metastases {i.e. more than four nodules of less than 5 mm or more than one nodule measuring between 5 mm and less than 10 mm or more than one nodule measuring more than 10 mm}&gt;</w:t>
      </w:r>
      <w:r>
        <w:rPr>
          <w:rFonts w:ascii="Times New Roman" w:hAnsi="Times New Roman"/>
          <w:sz w:val="20"/>
          <w:szCs w:val="20"/>
          <w:rtl w:val="0"/>
          <w:lang w:val="en-US"/>
        </w:rPr>
        <w:t>. {if pulmonary metastases are present specifically report the diameter and lobar location of the two largest metastases}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{In case of follow-up study} Compared with the previous chest CT there is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 regression of disease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no change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progression of disease&gt;</w:t>
      </w:r>
      <w:r>
        <w:rPr>
          <w:rFonts w:ascii="Times New Roman" w:hAnsi="Times New Roman"/>
          <w:sz w:val="20"/>
          <w:szCs w:val="20"/>
          <w:rtl w:val="0"/>
          <w:lang w:val="en-US"/>
        </w:rPr>
        <w:t>.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0"/>
          <w:szCs w:val="20"/>
          <w:lang w:val="en-US"/>
        </w:rPr>
        <w:br w:type="page"/>
      </w:r>
    </w:p>
    <w:p>
      <w:pPr>
        <w:pStyle w:val="Heading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Heading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B.2 Standard template for reporting MRI in paediatric and adolescent rhabdomyosarcoma</w:t>
      </w:r>
    </w:p>
    <w:p>
      <w:pPr>
        <w:pStyle w:val="Heading 3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0"/>
          <w:bCs w:val="0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MRI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New Roman" w:hAnsi="Times New Roman"/>
          <w:b w:val="0"/>
          <w:bCs w:val="0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HEAD AND NECK</w:t>
      </w:r>
    </w:p>
    <w:p>
      <w:pPr>
        <w:pStyle w:val="Heading 3"/>
        <w:spacing w:line="240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/>
        </w:rPr>
      </w:pPr>
      <w:r>
        <w:rPr>
          <w:rFonts w:ascii="Times New Roman" w:hAnsi="Times New Roman"/>
          <w:b w:val="1"/>
          <w:bCs w:val="1"/>
          <w:sz w:val="20"/>
          <w:szCs w:val="20"/>
          <w:u w:val="single"/>
          <w:rtl w:val="0"/>
          <w:lang w:val="en-US"/>
        </w:rPr>
        <w:t>Technique (this is an example and not mandatory):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&lt;volume&gt; mL of &lt;contrast agent&gt; was administered per protocol.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The following sequences were obtained: &lt;name sequences applied&gt;</w:t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/>
        </w:rPr>
      </w:pPr>
      <w:r>
        <w:rPr>
          <w:rFonts w:ascii="Times New Roman" w:hAnsi="Times New Roman"/>
          <w:b w:val="1"/>
          <w:bCs w:val="1"/>
          <w:sz w:val="20"/>
          <w:szCs w:val="20"/>
          <w:u w:val="single"/>
          <w:rtl w:val="0"/>
          <w:lang w:val="en-US"/>
        </w:rPr>
        <w:t>Interpretation (this is an example and not mandatory):</w:t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Primary tumour (T-stage):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{Short description of tumour, location, relation with other tissues and extension}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Location primary tumour: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Origin primary tumour and specify extension in different directions {location according to space description}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Tissue origin of tumour {cutis, subcutis, muscle, fascia, etc.}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Side {right/left/midline}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Local extension primary tumour: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Extension of tumour in different directions {name spaces}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Vascular encasement of the carotid artery (No/Yes} {if Yes, name vessels}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Perineural extension {No/Yes} {if Yes, describe}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Leptomeningeal/dural involvement {No/Yes &lt; or &gt; than 5 mm} {If Yes, describe}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Intracranial extension {Yes/No} {If Yes, describe}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Bone involvement or bone erosion (No/Yes} {if Yes, describe}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Measurements: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Three dimensions (axial plane 2 dimensions; cor/sag 1 dimension)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Volume (three dimension * 0,52)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Characteristics: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Signal characteristics {T1, T2, T2 fat sat}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Enhancement {homogeneous, heterogeneous, with/without necrosis}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DWI {with/without diffusion restriction}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Other findings of the primary tumour: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Perilesional oedema in surrounding soft tissue {No/Yes}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Multifocality {No single lesion / Yes multifocal lesion}</w:t>
      </w:r>
    </w:p>
    <w:p>
      <w:pPr>
        <w:pStyle w:val="List Paragraph"/>
        <w:numPr>
          <w:ilvl w:val="1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(Lymphangitic) skin involvement {Yes/No} {If Yes, describe}</w:t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Lymph node involvement (N-stage):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Suspicious (defined as short axis 5-15 mm) or pathologic lymph nodes retropharyngeal and neck regions (defined as lack of fatty centre and maximum short axis &gt;15 mm) {No/Yes} {if Yes, describe number, maximum short axis diameter and location}</w:t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Metastases (M-stage):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Other suspicious lesions {No/Yes} {if Yes, describe number, size and location}</w:t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Other important findings: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-{No/Yes} {if Yes, describe}</w:t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/>
        </w:rPr>
      </w:pPr>
      <w:r>
        <w:rPr>
          <w:rFonts w:ascii="Times New Roman" w:hAnsi="Times New Roman"/>
          <w:b w:val="1"/>
          <w:bCs w:val="1"/>
          <w:sz w:val="20"/>
          <w:szCs w:val="20"/>
          <w:u w:val="single"/>
          <w:rtl w:val="0"/>
          <w:lang w:val="en-US"/>
        </w:rPr>
        <w:t>Conclusion (the conclusion should at least address the following):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  <w:rtl w:val="0"/>
          <w:lang w:val="en-US"/>
        </w:rPr>
        <w:t>First MRI examination: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Primary tumour: Site of origin and extension in different {spaces}.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Therefore the tumour is in a {parameningeal/non-parameningeal/orbital} site.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  <w:rtl w:val="0"/>
          <w:lang w:val="en-US"/>
        </w:rPr>
        <w:t>Follow-up Study: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Compared with the study dated &lt;DATE&gt; there is &lt;Complete Response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Partial Response (&lt;NUMBER&gt; %)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Stable Disease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Progressive Disease.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{In case of follow-up study} Compared with the study dated &lt;DATE&gt; there is &lt;Complete Response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Partial Response (&lt;NUMBER&gt; %)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Stable Disease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Progressive Disease.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Heading 3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0"/>
          <w:bCs w:val="0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MRI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New Roman" w:hAnsi="Times New Roman"/>
          <w:b w:val="0"/>
          <w:bCs w:val="0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CHEST AND ABDOMEN</w:t>
      </w: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</w:pP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val="single"/>
          <w:rtl w:val="0"/>
          <w:lang w:val="en-US"/>
        </w:rPr>
        <w:t>Technique (this is an example and not mandatory):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&lt;volume&gt; mL of &lt;contrast agent&gt; was administered per protocol.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>The following sequences were obtained: &lt;name sequences applied&gt;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u w:val="single"/>
          <w:rtl w:val="0"/>
          <w:lang w:val="en-US"/>
        </w:rPr>
        <w:t>Interpretation (this is an example and not mandatory):</w:t>
      </w:r>
      <w:r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Primary tumour:</w:t>
      </w:r>
      <w:r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>{Report size, in three dimensions, location and extension}</w:t>
      </w: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Chest: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Pulmonary parenchymal nodules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&lt;are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are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present. {If present they should be measured on chest CT} 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Enlarged axillary lymph nodes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&lt;are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are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present. {If present describe and measure minimal axis}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Pleural fluid or thickening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&lt;is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is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present. {If present describe amount and side}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Mediastinum: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A pathological mediastinal mass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&lt;is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is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present. 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Enlarged mediastinal lymph nodes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 xml:space="preserve">&lt;are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are not&gt;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present. {If present describe location and measure maximum axis}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Liver:</w:t>
      </w:r>
      <w:r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liver measures &lt;length&gt; cm. and is &lt;small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normal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large&gt; for age.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liver shows &lt;no metastases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metastases&gt; { If present describe and measure the two largest lesions}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intra and extra hepatic bile ducts are &lt;non-dilated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dilated&gt;.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portal vein is &lt;non-patent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patent&gt;.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hepatic veins are &lt;non-patent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patent&gt;.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Right Kidney: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kidney measures &lt;length&gt; cm. and is &lt;small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normal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large&gt; for age.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kidney has &lt;normal parenchyma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abnormal parenchyma&gt; {If abnormal describe}.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renal collecting system is &lt;non-dilated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dilated&gt;.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ureter is &lt;non-dilated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dilated&gt;.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There is a &lt;normal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enlarged&gt; adrenal gland. {if abnormal record maximum diameter}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Left Kidney:</w:t>
      </w:r>
      <w:r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kidney measures &lt;length&gt; cm. and is &lt;small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normal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large&gt; for age.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kidney has &lt;normal parenchyma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abnormal parenchyma&gt; {If abnormal describe}.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renal collecting system is &lt;non-dilated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dilated&gt;.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ureter is &lt;non-dilated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dilated&gt;. 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There is a &lt;normal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enlarged&gt; adrenal gland. {if abnormal record maximum diameter}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Spleen: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spleen measures &lt;length&gt; cm. and is &lt;small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normal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large&gt; for age.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spleen has a &lt;abnormal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normal&gt; parenchymal aspect. {If abnormal describe}.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Pancreas: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pancreas has a &lt;abnormal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normal&gt; parenchymal aspect. {If abnormal describe}.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The pancreatic duct is &lt;non-dilated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dilated&gt;.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Lymph nodes:</w:t>
      </w:r>
      <w:r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>{report maximum small axis diameter of pathological lymph nodes, i.e. defined as lack of fatty centre and a minimum short axis diameter of 15 mm, measure the two largest nodes}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Other lesions:</w:t>
      </w:r>
      <w:r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>{The following lesions cannot be measured but should be reported: small lesions (longest diameter &lt;10 mm or pathological lymph nodes with &gt;10 to &lt;15 mm short axis) as well as truly non-measurable lesions. Lesions considered truly non-measurable include: ascites, pleural or pericardial effusion, inflammatory breast disease, lymphangitic involvement of skin or lung }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u w:val="single"/>
          <w:rtl w:val="0"/>
          <w:lang w:val="en-US"/>
        </w:rPr>
        <w:t>Conclusion (the conclusion should at least contain these parameters):</w:t>
      </w:r>
      <w:r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u w:val="single"/>
          <w:rtl w:val="0"/>
          <w:lang w:val="en-US"/>
        </w:rPr>
        <w:t>First MRI study: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{</w:t>
      </w:r>
      <w:r>
        <w:rPr>
          <w:rFonts w:ascii="Times New Roman" w:hAnsi="Times New Roman"/>
          <w:sz w:val="20"/>
          <w:szCs w:val="20"/>
          <w:u w:val="single"/>
          <w:rtl w:val="0"/>
          <w:lang w:val="en-US"/>
        </w:rPr>
        <w:t>In case of follow-up study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} Compared to the study dated &lt;DATE&gt; there is &lt;Complete Response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Partial Response (&lt;NUMBER&gt; %)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Stable Disease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Progressive Disease.</w:t>
      </w:r>
    </w:p>
    <w:p>
      <w:pPr>
        <w:pStyle w:val="No Spacing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Heading 3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0"/>
          <w:bCs w:val="0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MRI </w:t>
      </w:r>
      <w:r>
        <w:rPr>
          <w:rFonts w:ascii="Times New Roman" w:hAnsi="Times New Roman" w:hint="default"/>
          <w:b w:val="0"/>
          <w:bCs w:val="0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New Roman" w:hAnsi="Times New Roman"/>
          <w:b w:val="0"/>
          <w:bCs w:val="0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EXTREMITIES</w:t>
      </w: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</w:pPr>
    </w:p>
    <w:p>
      <w:pPr>
        <w:pStyle w:val="No Spacing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val="single"/>
          <w:rtl w:val="0"/>
          <w:lang w:val="en-US"/>
        </w:rPr>
        <w:t>Technique (this is an example and not mandatory):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&lt;volume&gt; mL of &lt;contrast agent&gt; was administered per protocol.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en-US"/>
        </w:rPr>
        <w:t>The following sequences were obtained: &lt;name sequences applied&gt;</w:t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none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Interpretation (this is an example and not mandatory):</w:t>
      </w:r>
      <w:r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  <w:br w:type="textWrapping"/>
      </w:r>
      <w:r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none"/>
          <w:lang w:val="en-US"/>
        </w:rPr>
        <w:br w:type="textWrapping"/>
      </w: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>Primary tumour (T-stage)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{Short description of tumour, location, relation with other tissues and extension}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1. Location: 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Extremity (Upper arm/Forearm, etc.}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Side {Right/Left}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Origin of the tumour {cutis, subcutis, muscle, fascia, etc.}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Anatomical compartments involved {anterior, posterior, lateral, etc.}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2. Measurements: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Three dimensions (axial plane 2 dimensions; cor/sag 1 dimension)</w:t>
      </w: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Volume (three dimension * 0,52)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3. Characteristics: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Signal characteristics {T1, T2, T2 fat sat}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Enhancement {homogeneous, heterogeneous, with/without necrosis}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DWI {with/without diffusion restriction}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4. Local extension primary tumour: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Perilesional oedema in surrounding soft tissue {No/Yes}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Multifocality {No single lesion / Yes multifocal lesion}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Bone involvement (No/Yes} {if Yes, describe}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Joint involvement {No/Yes} {if Yes, name joint}</w:t>
      </w:r>
    </w:p>
    <w:p>
      <w:pPr>
        <w:pStyle w:val="List Paragraph"/>
        <w:numPr>
          <w:ilvl w:val="0"/>
          <w:numId w:val="10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Neurovascular bundle involvement (No/Yes} {if Yes, name NVBs}</w:t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none"/>
        </w:rPr>
      </w:pP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>Lymph node involvement (N-stage)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Suspected (defined by RECIST 1.1) or pathologic lymph nodes (defined as lack of fatty centre and maximum short axis &gt;10 mm) {No/Yes} {if Yes, describe number, maximum short axis diameter and location}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  <w:u w:val="single"/>
          <w:lang w:val="en-US"/>
        </w:rPr>
      </w:pP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none"/>
        </w:rPr>
      </w:pP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>Metastases (M-stage)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Other suspect lesions {No/Yes} {if Yes, describe number, size and location}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  <w:u w:val="single"/>
          <w:lang w:val="en-US"/>
        </w:rPr>
      </w:pP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none"/>
        </w:rPr>
      </w:pP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>Other important findings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: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-{No/Yes} {if Yes, describe}</w:t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0"/>
          <w:szCs w:val="20"/>
          <w:lang w:val="en-US"/>
        </w:rPr>
      </w:pP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u w:val="single"/>
          <w:rtl w:val="0"/>
          <w:lang w:val="en-US"/>
        </w:rPr>
        <w:t>Conclusion (the conclusion should at least contain these parameters):</w:t>
      </w:r>
      <w:r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/>
          <w:lang w:val="en-US"/>
        </w:rPr>
        <w:br w:type="textWrapping"/>
      </w:r>
      <w:r>
        <w:rPr>
          <w:rFonts w:ascii="Times New Roman" w:hAnsi="Times New Roman"/>
          <w:sz w:val="20"/>
          <w:szCs w:val="20"/>
          <w:u w:val="single"/>
          <w:rtl w:val="0"/>
          <w:lang w:val="en-US"/>
        </w:rPr>
        <w:t>First MRI study</w:t>
      </w:r>
      <w:r>
        <w:rPr>
          <w:rFonts w:ascii="Times New Roman" w:hAnsi="Times New Roman"/>
          <w:sz w:val="20"/>
          <w:szCs w:val="20"/>
          <w:rtl w:val="0"/>
          <w:lang w:val="en-US"/>
        </w:rPr>
        <w:t>:</w:t>
      </w:r>
      <w:r>
        <w:rPr>
          <w:rFonts w:ascii="Times New Roman" w:cs="Times New Roman" w:hAnsi="Times New Roman" w:eastAsia="Times New Roman"/>
          <w:sz w:val="20"/>
          <w:szCs w:val="20"/>
          <w:lang w:val="en-US"/>
        </w:rPr>
        <w:br w:type="textWrapping"/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{</w:t>
      </w:r>
      <w:r>
        <w:rPr>
          <w:rFonts w:ascii="Times New Roman" w:hAnsi="Times New Roman"/>
          <w:sz w:val="20"/>
          <w:szCs w:val="20"/>
          <w:u w:val="single"/>
          <w:rtl w:val="0"/>
          <w:lang w:val="en-US"/>
        </w:rPr>
        <w:t>In case of a follow-up study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} Compared with the study dated &lt;DATE&gt; there is &lt;Complete Response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Partial Response (&lt;NUMBER&gt; %)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Stable Disease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en-US"/>
        </w:rPr>
        <w:t>Progressive Disease.</w:t>
      </w:r>
    </w:p>
    <w:p>
      <w:pPr>
        <w:pStyle w:val="Body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0"/>
          <w:szCs w:val="20"/>
          <w:lang w:val="en-US"/>
        </w:rPr>
        <w:br w:type="page"/>
      </w:r>
    </w:p>
    <w:p>
      <w:pPr>
        <w:pStyle w:val="Heading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B.3 Standard template for reporting FDG PET in paediatric and adolescent rhabdomyosarcoma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FDG activity at time of calibration:</w:t>
        <w:tab/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Time of administration: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Time of start of acquisition: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Serum glucose: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i w:val="1"/>
          <w:iCs w:val="1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Preparation: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(propranolol use and dose yes/no)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Scan range: Should be whole body, if additional scan is performed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en-US"/>
        </w:rPr>
        <w:t>(e.g. separate head &amp; neck acquisition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) this should be notified. 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cs="Times New Roman" w:hAnsi="Times New Roman" w:eastAsia="Times New Roman"/>
          <w:sz w:val="20"/>
          <w:szCs w:val="20"/>
          <w:lang w:val="en-US"/>
        </w:rPr>
        <w:tab/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none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>Primary tumour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: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Location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FDG uptake* (visual assessment) using the Deauville score) + semi-quantitative (SUVmax)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Maximum diameter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Metabolic tumour volume (MTV) 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u w:val="single"/>
          <w:lang w:val="en-US"/>
        </w:rPr>
      </w:pP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none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>Regional lymph node metastases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: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Location 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FDG uptake* (visual assessment using the Deauville score) + semi-quantitative (SUVmax)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Number of metastases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Size of 2 largest metastases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u w:val="single"/>
          <w:lang w:val="en-US"/>
        </w:rPr>
      </w:pP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none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>Distant lymph node metastases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: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Location 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FDG uptake* (visual assessment using the Deauville score) + semi-quantitative (SUVmax)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Number of metastases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Size of 2 largest metastases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u w:val="single"/>
          <w:lang w:val="en-US"/>
        </w:rPr>
      </w:pP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none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>Distant metastasis yes / no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: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Location 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FDG uptake* (visual assessment using the Deauville score) + semi-quantitative (SUVmax)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Number of metastases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●</w:t>
        <w:tab/>
      </w:r>
      <w:r>
        <w:rPr>
          <w:rFonts w:ascii="Times New Roman" w:hAnsi="Times New Roman"/>
          <w:sz w:val="20"/>
          <w:szCs w:val="20"/>
          <w:rtl w:val="0"/>
          <w:lang w:val="en-US"/>
        </w:rPr>
        <w:t>Size 2 largest pathological nodes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u w:val="single"/>
          <w:lang w:val="en-US"/>
        </w:rPr>
      </w:pP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none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>Miscellaneous / other findings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: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e.g., diffuse bone marrow uptake, infection, pleural fluid / ascites etc.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u w:val="single"/>
          <w:lang w:val="en-US"/>
        </w:rPr>
      </w:pP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none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 xml:space="preserve">FDG uptake 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i</w:t>
      </w: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>nterpretation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 xml:space="preserve"> and</w:t>
      </w:r>
      <w:r>
        <w:rPr>
          <w:rFonts w:ascii="Times New Roman" w:hAnsi="Times New Roman"/>
          <w:b w:val="1"/>
          <w:bCs w:val="1"/>
          <w:sz w:val="20"/>
          <w:szCs w:val="20"/>
          <w:u w:val="none"/>
          <w:rtl w:val="0"/>
          <w:lang w:val="en-US"/>
        </w:rPr>
        <w:t xml:space="preserve"> conclusion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en-US"/>
        </w:rPr>
        <w:t>: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Describe the metabolic activity of the primary tumour and/or pathological lymph nodes and/or distant metastases according to lexicon*, based on frequently Deauville score for malignant lymphoma, where moderate to intense uptake is considered metabolically active tumour tissue. 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u w:val="single"/>
          <w:lang w:val="en-US"/>
        </w:rPr>
      </w:pP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u w:val="single"/>
          <w:lang w:val="en-US"/>
        </w:rPr>
      </w:pPr>
      <w:r>
        <w:rPr>
          <w:rFonts w:ascii="Times New Roman" w:hAnsi="Times New Roman"/>
          <w:sz w:val="20"/>
          <w:szCs w:val="20"/>
          <w:u w:val="single"/>
          <w:rtl w:val="0"/>
          <w:lang w:val="en-US"/>
        </w:rPr>
        <w:t xml:space="preserve">*Lexicon FDG uptake: 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- normal / low</w:t>
        <w:tab/>
        <w:t>score 1 / 2 uptake below or equal to blood pool activity)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- mild</w:t>
        <w:tab/>
        <w:tab/>
        <w:t>score 3 uptake &gt; bloodpool activity, but &lt; liver activity)</w:t>
      </w:r>
    </w:p>
    <w:p>
      <w:pPr>
        <w:pStyle w:val="No Spacing"/>
        <w:spacing w:line="276" w:lineRule="auto"/>
        <w:rPr>
          <w:rFonts w:ascii="Times New Roman" w:cs="Times New Roman" w:hAnsi="Times New Roman" w:eastAsia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- moderate</w:t>
        <w:tab/>
        <w:t xml:space="preserve">score 4 uptake </w:t>
      </w:r>
      <w:r>
        <w:rPr>
          <w:rFonts w:ascii="Times New Roman" w:hAnsi="Times New Roman" w:hint="default"/>
          <w:sz w:val="20"/>
          <w:szCs w:val="20"/>
          <w:rtl w:val="0"/>
          <w:lang w:val="en-US"/>
        </w:rPr>
        <w:t xml:space="preserve">≥ </w:t>
      </w:r>
      <w:r>
        <w:rPr>
          <w:rFonts w:ascii="Times New Roman" w:hAnsi="Times New Roman"/>
          <w:sz w:val="20"/>
          <w:szCs w:val="20"/>
          <w:rtl w:val="0"/>
          <w:lang w:val="en-US"/>
        </w:rPr>
        <w:t>liver activity)</w:t>
      </w:r>
    </w:p>
    <w:p>
      <w:pPr>
        <w:pStyle w:val="Body"/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- intense </w:t>
        <w:tab/>
        <w:t>score 5 uptake &gt;&gt;&gt; liver uptake)</w:t>
      </w:r>
    </w:p>
    <w:sectPr>
      <w:headerReference w:type="default" r:id="rId4"/>
      <w:footerReference w:type="default" r:id="rId5"/>
      <w:pgSz w:w="12240" w:h="15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Segoe UI">
    <w:charset w:val="00"/>
    <w:family w:val="roman"/>
    <w:pitch w:val="default"/>
  </w:font>
  <w:font w:name="Cambria">
    <w:charset w:val="00"/>
    <w:family w:val="roman"/>
    <w:pitch w:val="default"/>
  </w:font>
  <w:font w:name="Myriad Pr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Segoe UI" w:cs="Segoe UI" w:hAnsi="Segoe UI" w:eastAsia="Segoe U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:lang w:val="en-US"/>
      <w14:textOutline>
        <w14:noFill/>
      </w14:textOutline>
      <w14:textFill>
        <w14:solidFill>
          <w14:srgbClr w14:val="365F91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Segoe UI" w:cs="Segoe UI" w:hAnsi="Segoe UI" w:eastAsia="Segoe U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Segoe UI" w:cs="Segoe UI" w:hAnsi="Segoe UI" w:eastAsia="Segoe U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0"/>
      <w:jc w:val="left"/>
      <w:outlineLvl w:val="2"/>
    </w:pPr>
    <w:rPr>
      <w:rFonts w:ascii="Cambria" w:cs="Arial Unicode MS" w:hAnsi="Cambri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2"/>
      <w:szCs w:val="22"/>
      <w:u w:val="none" w:color="4f81bd"/>
      <w:shd w:val="nil" w:color="auto" w:fill="auto"/>
      <w:vertAlign w:val="baseline"/>
      <w:lang w:val="en-US"/>
      <w14:textOutline>
        <w14:noFill/>
      </w14:textOutline>
      <w14:textFill>
        <w14:solidFill>
          <w14:srgbClr w14:val="4F81BD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Segoe UI" w:cs="Segoe UI" w:hAnsi="Segoe UI" w:eastAsia="Segoe U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