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BC691" w14:textId="2203EC7B" w:rsidR="00E91C42" w:rsidRPr="00735063" w:rsidRDefault="007F3BF5" w:rsidP="00E91C42">
      <w:pPr>
        <w:pStyle w:val="NoSpacing"/>
        <w:rPr>
          <w:rFonts w:ascii="Times New Roman" w:eastAsia="Times New Roman" w:hAnsi="Times New Roman"/>
          <w:color w:val="2A2A2A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2A2A2A"/>
          <w:sz w:val="24"/>
          <w:szCs w:val="24"/>
        </w:rPr>
        <w:t xml:space="preserve">Supplementary </w:t>
      </w:r>
      <w:r w:rsidR="00E91C42" w:rsidRPr="5F4C7A3B">
        <w:rPr>
          <w:rFonts w:ascii="Times New Roman" w:eastAsia="Times New Roman" w:hAnsi="Times New Roman"/>
          <w:b/>
          <w:bCs/>
          <w:color w:val="2A2A2A"/>
          <w:sz w:val="24"/>
          <w:szCs w:val="24"/>
        </w:rPr>
        <w:t xml:space="preserve">Table 1. </w:t>
      </w:r>
      <w:r w:rsidR="00E91C42" w:rsidRPr="5F4C7A3B">
        <w:rPr>
          <w:rFonts w:ascii="Times New Roman" w:eastAsia="Times New Roman" w:hAnsi="Times New Roman"/>
          <w:color w:val="2A2A2A"/>
          <w:sz w:val="24"/>
          <w:szCs w:val="24"/>
        </w:rPr>
        <w:t xml:space="preserve"> Summary of injuries found on physical examination and imaging in </w:t>
      </w:r>
      <w:r w:rsidR="00E91C42">
        <w:rPr>
          <w:rFonts w:ascii="Times New Roman" w:eastAsia="Times New Roman" w:hAnsi="Times New Roman"/>
          <w:color w:val="2A2A2A"/>
          <w:sz w:val="24"/>
          <w:szCs w:val="24"/>
        </w:rPr>
        <w:t>classic metaphyseal lesions</w:t>
      </w:r>
      <w:r w:rsidR="00E91C42" w:rsidRPr="5F4C7A3B">
        <w:rPr>
          <w:rFonts w:ascii="Times New Roman" w:eastAsia="Times New Roman" w:hAnsi="Times New Roman"/>
          <w:color w:val="2A2A2A"/>
          <w:sz w:val="24"/>
          <w:szCs w:val="24"/>
        </w:rPr>
        <w:t xml:space="preserve"> </w:t>
      </w:r>
      <w:r w:rsidR="00E91C42">
        <w:rPr>
          <w:rFonts w:ascii="Times New Roman" w:eastAsia="Times New Roman" w:hAnsi="Times New Roman"/>
          <w:color w:val="2A2A2A"/>
          <w:sz w:val="24"/>
          <w:szCs w:val="24"/>
        </w:rPr>
        <w:t>(</w:t>
      </w:r>
      <w:r w:rsidR="00E91C42" w:rsidRPr="5F4C7A3B">
        <w:rPr>
          <w:rFonts w:ascii="Times New Roman" w:eastAsia="Times New Roman" w:hAnsi="Times New Roman"/>
          <w:color w:val="2A2A2A"/>
          <w:sz w:val="24"/>
          <w:szCs w:val="24"/>
        </w:rPr>
        <w:t>CML</w:t>
      </w:r>
      <w:r w:rsidR="00E91C42">
        <w:rPr>
          <w:rFonts w:ascii="Times New Roman" w:eastAsia="Times New Roman" w:hAnsi="Times New Roman"/>
          <w:color w:val="2A2A2A"/>
          <w:sz w:val="24"/>
          <w:szCs w:val="24"/>
        </w:rPr>
        <w:t>s)</w:t>
      </w:r>
      <w:r w:rsidR="00E91C42" w:rsidRPr="5F4C7A3B">
        <w:rPr>
          <w:rFonts w:ascii="Times New Roman" w:eastAsia="Times New Roman" w:hAnsi="Times New Roman"/>
          <w:color w:val="2A2A2A"/>
          <w:sz w:val="24"/>
          <w:szCs w:val="24"/>
        </w:rPr>
        <w:t xml:space="preserve"> and metaphyseal variation</w:t>
      </w:r>
      <w:r w:rsidR="00E91C42">
        <w:rPr>
          <w:rFonts w:ascii="Times New Roman" w:eastAsia="Times New Roman" w:hAnsi="Times New Roman"/>
          <w:color w:val="2A2A2A"/>
          <w:sz w:val="24"/>
          <w:szCs w:val="24"/>
        </w:rPr>
        <w:t>s groups</w:t>
      </w:r>
      <w:r w:rsidR="00BB31F9">
        <w:rPr>
          <w:rFonts w:ascii="Times New Roman" w:eastAsia="Times New Roman" w:hAnsi="Times New Roman"/>
          <w:color w:val="2A2A2A"/>
          <w:sz w:val="24"/>
          <w:szCs w:val="24"/>
        </w:rPr>
        <w:t>. N (%, 95% CI for %).</w:t>
      </w:r>
    </w:p>
    <w:p w14:paraId="053DA2E3" w14:textId="77777777" w:rsidR="00E91C42" w:rsidRDefault="00E91C42" w:rsidP="00E91C42">
      <w:pPr>
        <w:pStyle w:val="NoSpacing"/>
        <w:rPr>
          <w:rFonts w:ascii="Arial" w:eastAsia="Times New Roman" w:hAnsi="Arial" w:cs="Arial"/>
          <w:color w:val="2A2A2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80"/>
        <w:gridCol w:w="2448"/>
        <w:gridCol w:w="2304"/>
        <w:gridCol w:w="1274"/>
      </w:tblGrid>
      <w:tr w:rsidR="00E91C42" w:rsidRPr="001356DA" w14:paraId="50107829" w14:textId="77777777" w:rsidTr="0041062C">
        <w:trPr>
          <w:trHeight w:val="630"/>
        </w:trPr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289E9BD5" w14:textId="77777777" w:rsidR="00E91C42" w:rsidRPr="00BB31F9" w:rsidRDefault="00E91C42" w:rsidP="0037441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48" w:type="dxa"/>
            <w:tcBorders>
              <w:bottom w:val="single" w:sz="4" w:space="0" w:color="auto"/>
            </w:tcBorders>
            <w:vAlign w:val="center"/>
          </w:tcPr>
          <w:p w14:paraId="67CD0B26" w14:textId="44363741" w:rsidR="00E91C42" w:rsidRPr="00BB31F9" w:rsidRDefault="594FD070" w:rsidP="0037441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B31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CML (n=4</w:t>
            </w:r>
            <w:r w:rsidR="446AE1CE" w:rsidRPr="00BB31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  <w:r w:rsidRPr="00BB31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304" w:type="dxa"/>
            <w:tcBorders>
              <w:bottom w:val="single" w:sz="4" w:space="0" w:color="auto"/>
            </w:tcBorders>
            <w:vAlign w:val="center"/>
          </w:tcPr>
          <w:p w14:paraId="4031A9AA" w14:textId="34DB4717" w:rsidR="00E91C42" w:rsidRPr="00BB31F9" w:rsidRDefault="594FD070" w:rsidP="0037441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B31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MV(n=2</w:t>
            </w:r>
            <w:r w:rsidR="4890588D" w:rsidRPr="00BB31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  <w:r w:rsidRPr="00BB31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vAlign w:val="center"/>
          </w:tcPr>
          <w:p w14:paraId="4C46B812" w14:textId="77777777" w:rsidR="00E91C42" w:rsidRPr="00BB31F9" w:rsidRDefault="594FD070" w:rsidP="4A3F10C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B31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P- values</w:t>
            </w:r>
          </w:p>
        </w:tc>
      </w:tr>
      <w:tr w:rsidR="001F5DDF" w:rsidRPr="001356DA" w14:paraId="0AA31E1C" w14:textId="77777777" w:rsidTr="00BB31F9">
        <w:trPr>
          <w:trHeight w:val="315"/>
        </w:trPr>
        <w:tc>
          <w:tcPr>
            <w:tcW w:w="2880" w:type="dxa"/>
            <w:tcBorders>
              <w:top w:val="single" w:sz="4" w:space="0" w:color="auto"/>
            </w:tcBorders>
            <w:vAlign w:val="bottom"/>
          </w:tcPr>
          <w:p w14:paraId="22DE8CC5" w14:textId="77777777" w:rsidR="001F5DDF" w:rsidRPr="00BB31F9" w:rsidRDefault="001F5DDF" w:rsidP="001F5DDF">
            <w:pPr>
              <w:spacing w:after="0"/>
              <w:rPr>
                <w:rFonts w:ascii="Times New Roman" w:eastAsia="Times New Roman" w:hAnsi="Times New Roman"/>
                <w:color w:val="2A2A2A"/>
                <w:sz w:val="20"/>
                <w:szCs w:val="20"/>
                <w:u w:val="single"/>
              </w:rPr>
            </w:pPr>
            <w:r w:rsidRPr="00BB31F9">
              <w:rPr>
                <w:rFonts w:ascii="Times New Roman" w:eastAsia="Times New Roman" w:hAnsi="Times New Roman"/>
                <w:color w:val="2A2A2A"/>
                <w:sz w:val="20"/>
                <w:szCs w:val="20"/>
                <w:u w:val="single"/>
              </w:rPr>
              <w:t>Physical examination- any injury</w:t>
            </w:r>
          </w:p>
        </w:tc>
        <w:tc>
          <w:tcPr>
            <w:tcW w:w="2448" w:type="dxa"/>
            <w:tcBorders>
              <w:top w:val="single" w:sz="4" w:space="0" w:color="auto"/>
            </w:tcBorders>
            <w:vAlign w:val="bottom"/>
          </w:tcPr>
          <w:p w14:paraId="4ECB2D2B" w14:textId="4F8978F9" w:rsidR="001F5DDF" w:rsidRPr="001F5DDF" w:rsidRDefault="001F5DDF" w:rsidP="001F5DD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DDF">
              <w:rPr>
                <w:rFonts w:ascii="Times New Roman" w:hAnsi="Times New Roman"/>
                <w:color w:val="000000"/>
                <w:sz w:val="20"/>
                <w:szCs w:val="20"/>
              </w:rPr>
              <w:t>29 (65.9%, 20.5%-49.9%)</w:t>
            </w:r>
          </w:p>
        </w:tc>
        <w:tc>
          <w:tcPr>
            <w:tcW w:w="2304" w:type="dxa"/>
            <w:tcBorders>
              <w:top w:val="single" w:sz="4" w:space="0" w:color="auto"/>
            </w:tcBorders>
            <w:vAlign w:val="bottom"/>
          </w:tcPr>
          <w:p w14:paraId="6390AF06" w14:textId="69C3BBD6" w:rsidR="001F5DDF" w:rsidRPr="001F5DDF" w:rsidRDefault="001F5DDF" w:rsidP="001F5DD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DDF">
              <w:rPr>
                <w:rFonts w:ascii="Times New Roman" w:hAnsi="Times New Roman"/>
                <w:color w:val="000000"/>
                <w:sz w:val="20"/>
                <w:szCs w:val="20"/>
              </w:rPr>
              <w:t>17 (77.3%, 7.8%-45.4%)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14:paraId="4097624E" w14:textId="2707CC69" w:rsidR="001F5DDF" w:rsidRPr="00BB31F9" w:rsidRDefault="001F5DDF" w:rsidP="001F5DD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1F9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1F5DDF" w:rsidRPr="001356DA" w14:paraId="2030533F" w14:textId="77777777" w:rsidTr="00BB31F9">
        <w:trPr>
          <w:trHeight w:val="315"/>
        </w:trPr>
        <w:tc>
          <w:tcPr>
            <w:tcW w:w="2880" w:type="dxa"/>
            <w:vAlign w:val="bottom"/>
          </w:tcPr>
          <w:p w14:paraId="2EC6CE7F" w14:textId="77777777" w:rsidR="001F5DDF" w:rsidRPr="00BB31F9" w:rsidRDefault="001F5DDF" w:rsidP="001F5DDF">
            <w:pPr>
              <w:spacing w:after="0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B31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Bruising</w:t>
            </w:r>
          </w:p>
        </w:tc>
        <w:tc>
          <w:tcPr>
            <w:tcW w:w="2448" w:type="dxa"/>
            <w:vAlign w:val="bottom"/>
          </w:tcPr>
          <w:p w14:paraId="1BECAC11" w14:textId="36AE90D1" w:rsidR="001F5DDF" w:rsidRPr="001F5DDF" w:rsidRDefault="001F5DDF" w:rsidP="001F5DD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DDF">
              <w:rPr>
                <w:rFonts w:ascii="Times New Roman" w:hAnsi="Times New Roman"/>
                <w:color w:val="000000"/>
                <w:sz w:val="20"/>
                <w:szCs w:val="20"/>
              </w:rPr>
              <w:t>25 (56.8%, 41.0%-71.7%)</w:t>
            </w:r>
          </w:p>
        </w:tc>
        <w:tc>
          <w:tcPr>
            <w:tcW w:w="2304" w:type="dxa"/>
            <w:vAlign w:val="bottom"/>
          </w:tcPr>
          <w:p w14:paraId="6191B80E" w14:textId="490AD376" w:rsidR="001F5DDF" w:rsidRPr="001F5DDF" w:rsidRDefault="001F5DDF" w:rsidP="001F5DD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DDF">
              <w:rPr>
                <w:rFonts w:ascii="Times New Roman" w:hAnsi="Times New Roman"/>
                <w:color w:val="000000"/>
                <w:sz w:val="20"/>
                <w:szCs w:val="20"/>
              </w:rPr>
              <w:t>1 (4.5%, 0.1%-22.8%)</w:t>
            </w:r>
          </w:p>
        </w:tc>
        <w:tc>
          <w:tcPr>
            <w:tcW w:w="1274" w:type="dxa"/>
          </w:tcPr>
          <w:p w14:paraId="2E4ECD8D" w14:textId="77E271D7" w:rsidR="001F5DDF" w:rsidRPr="00BB31F9" w:rsidRDefault="001F5DDF" w:rsidP="001F5DD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1F9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1F5DDF" w:rsidRPr="001356DA" w14:paraId="41A318B0" w14:textId="77777777" w:rsidTr="00BB31F9">
        <w:trPr>
          <w:trHeight w:val="315"/>
        </w:trPr>
        <w:tc>
          <w:tcPr>
            <w:tcW w:w="2880" w:type="dxa"/>
            <w:vAlign w:val="bottom"/>
          </w:tcPr>
          <w:p w14:paraId="78F65420" w14:textId="77777777" w:rsidR="001F5DDF" w:rsidRPr="00BB31F9" w:rsidRDefault="001F5DDF" w:rsidP="001F5DDF">
            <w:pPr>
              <w:spacing w:after="0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B31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Burn injury</w:t>
            </w:r>
          </w:p>
        </w:tc>
        <w:tc>
          <w:tcPr>
            <w:tcW w:w="2448" w:type="dxa"/>
            <w:vAlign w:val="bottom"/>
          </w:tcPr>
          <w:p w14:paraId="1D065154" w14:textId="3FD8D9E5" w:rsidR="001F5DDF" w:rsidRPr="001F5DDF" w:rsidRDefault="001F5DDF" w:rsidP="001F5DD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DDF">
              <w:rPr>
                <w:rFonts w:ascii="Times New Roman" w:hAnsi="Times New Roman"/>
                <w:color w:val="000000"/>
                <w:sz w:val="20"/>
                <w:szCs w:val="20"/>
              </w:rPr>
              <w:t>18 (40.9%, 26.3%-56.8%)</w:t>
            </w:r>
          </w:p>
        </w:tc>
        <w:tc>
          <w:tcPr>
            <w:tcW w:w="2304" w:type="dxa"/>
            <w:vAlign w:val="bottom"/>
          </w:tcPr>
          <w:p w14:paraId="166AC72E" w14:textId="1B01907B" w:rsidR="001F5DDF" w:rsidRPr="001F5DDF" w:rsidRDefault="001F5DDF" w:rsidP="001F5DD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DDF">
              <w:rPr>
                <w:rFonts w:ascii="Times New Roman" w:hAnsi="Times New Roman"/>
                <w:color w:val="000000"/>
                <w:sz w:val="20"/>
                <w:szCs w:val="20"/>
              </w:rPr>
              <w:t>0 (0%, 0%-15.4%)</w:t>
            </w:r>
          </w:p>
        </w:tc>
        <w:tc>
          <w:tcPr>
            <w:tcW w:w="1274" w:type="dxa"/>
          </w:tcPr>
          <w:p w14:paraId="1967E403" w14:textId="38206C0D" w:rsidR="001F5DDF" w:rsidRPr="00BB31F9" w:rsidRDefault="001F5DDF" w:rsidP="001F5DD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1F9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</w:tr>
      <w:tr w:rsidR="001F5DDF" w:rsidRPr="001356DA" w14:paraId="216379B6" w14:textId="77777777" w:rsidTr="00BB31F9">
        <w:trPr>
          <w:trHeight w:val="330"/>
        </w:trPr>
        <w:tc>
          <w:tcPr>
            <w:tcW w:w="2880" w:type="dxa"/>
            <w:vAlign w:val="bottom"/>
          </w:tcPr>
          <w:p w14:paraId="28F6EA5C" w14:textId="77777777" w:rsidR="001F5DDF" w:rsidRPr="00BB31F9" w:rsidRDefault="001F5DDF" w:rsidP="001F5DDF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B31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Retinal bleeding</w:t>
            </w:r>
          </w:p>
        </w:tc>
        <w:tc>
          <w:tcPr>
            <w:tcW w:w="2448" w:type="dxa"/>
            <w:vAlign w:val="bottom"/>
          </w:tcPr>
          <w:p w14:paraId="23899DC5" w14:textId="5F4068D7" w:rsidR="001F5DDF" w:rsidRPr="001F5DDF" w:rsidRDefault="001F5DDF" w:rsidP="001F5DD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DDF">
              <w:rPr>
                <w:rFonts w:ascii="Times New Roman" w:hAnsi="Times New Roman"/>
                <w:color w:val="000000"/>
                <w:sz w:val="20"/>
                <w:szCs w:val="20"/>
              </w:rPr>
              <w:t>1 (2.3%, 0.1%-12.0%)</w:t>
            </w:r>
          </w:p>
        </w:tc>
        <w:tc>
          <w:tcPr>
            <w:tcW w:w="2304" w:type="dxa"/>
            <w:vAlign w:val="bottom"/>
          </w:tcPr>
          <w:p w14:paraId="717659F1" w14:textId="1E66716D" w:rsidR="001F5DDF" w:rsidRPr="001F5DDF" w:rsidRDefault="001F5DDF" w:rsidP="001F5DD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DDF">
              <w:rPr>
                <w:rFonts w:ascii="Times New Roman" w:hAnsi="Times New Roman"/>
                <w:color w:val="000000"/>
                <w:sz w:val="20"/>
                <w:szCs w:val="20"/>
              </w:rPr>
              <w:t>0 (0%, 0%-15.4%)</w:t>
            </w:r>
          </w:p>
        </w:tc>
        <w:tc>
          <w:tcPr>
            <w:tcW w:w="1274" w:type="dxa"/>
          </w:tcPr>
          <w:p w14:paraId="64656869" w14:textId="2693C2DE" w:rsidR="001F5DDF" w:rsidRPr="00BB31F9" w:rsidRDefault="001F5DDF" w:rsidP="001F5DD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1F9">
              <w:rPr>
                <w:rFonts w:ascii="Times New Roman" w:hAnsi="Times New Roman"/>
                <w:sz w:val="20"/>
                <w:szCs w:val="20"/>
              </w:rPr>
              <w:t>0.545</w:t>
            </w:r>
          </w:p>
        </w:tc>
      </w:tr>
      <w:tr w:rsidR="001F5DDF" w:rsidRPr="001356DA" w14:paraId="429BA1DB" w14:textId="77777777" w:rsidTr="00BB31F9">
        <w:trPr>
          <w:trHeight w:val="315"/>
        </w:trPr>
        <w:tc>
          <w:tcPr>
            <w:tcW w:w="2880" w:type="dxa"/>
            <w:vAlign w:val="bottom"/>
          </w:tcPr>
          <w:p w14:paraId="0040EE5F" w14:textId="77777777" w:rsidR="001F5DDF" w:rsidRPr="00BB31F9" w:rsidRDefault="001F5DDF" w:rsidP="001F5DDF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BB31F9">
              <w:rPr>
                <w:rFonts w:ascii="Times New Roman" w:hAnsi="Times New Roman"/>
                <w:bCs/>
                <w:sz w:val="20"/>
                <w:szCs w:val="20"/>
              </w:rPr>
              <w:t xml:space="preserve">  Subconjunctival H </w:t>
            </w:r>
          </w:p>
        </w:tc>
        <w:tc>
          <w:tcPr>
            <w:tcW w:w="2448" w:type="dxa"/>
            <w:vAlign w:val="bottom"/>
          </w:tcPr>
          <w:p w14:paraId="56056F47" w14:textId="15B906F4" w:rsidR="001F5DDF" w:rsidRPr="001F5DDF" w:rsidRDefault="001F5DDF" w:rsidP="001F5DD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DDF">
              <w:rPr>
                <w:rFonts w:ascii="Times New Roman" w:hAnsi="Times New Roman"/>
                <w:color w:val="000000"/>
                <w:sz w:val="20"/>
                <w:szCs w:val="20"/>
              </w:rPr>
              <w:t>3 (6.8%, 1.4%-18.7%)</w:t>
            </w:r>
          </w:p>
        </w:tc>
        <w:tc>
          <w:tcPr>
            <w:tcW w:w="2304" w:type="dxa"/>
            <w:vAlign w:val="bottom"/>
          </w:tcPr>
          <w:p w14:paraId="298ADC8C" w14:textId="6E18F6B0" w:rsidR="001F5DDF" w:rsidRPr="001F5DDF" w:rsidRDefault="001F5DDF" w:rsidP="001F5DD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DDF">
              <w:rPr>
                <w:rFonts w:ascii="Times New Roman" w:hAnsi="Times New Roman"/>
                <w:color w:val="000000"/>
                <w:sz w:val="20"/>
                <w:szCs w:val="20"/>
              </w:rPr>
              <w:t>0 (0%, 0%-15.4%)</w:t>
            </w:r>
          </w:p>
        </w:tc>
        <w:tc>
          <w:tcPr>
            <w:tcW w:w="1274" w:type="dxa"/>
          </w:tcPr>
          <w:p w14:paraId="4F3BC259" w14:textId="71121244" w:rsidR="001F5DDF" w:rsidRPr="00BB31F9" w:rsidRDefault="001F5DDF" w:rsidP="001F5DD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1F9">
              <w:rPr>
                <w:rFonts w:ascii="Times New Roman" w:hAnsi="Times New Roman"/>
                <w:sz w:val="20"/>
                <w:szCs w:val="20"/>
              </w:rPr>
              <w:t>0.545</w:t>
            </w:r>
          </w:p>
        </w:tc>
      </w:tr>
      <w:tr w:rsidR="001F5DDF" w:rsidRPr="001356DA" w14:paraId="4A01CD20" w14:textId="77777777" w:rsidTr="00BB31F9">
        <w:trPr>
          <w:trHeight w:val="315"/>
        </w:trPr>
        <w:tc>
          <w:tcPr>
            <w:tcW w:w="2880" w:type="dxa"/>
            <w:vAlign w:val="bottom"/>
          </w:tcPr>
          <w:p w14:paraId="679D1A02" w14:textId="77777777" w:rsidR="001F5DDF" w:rsidRPr="00BB31F9" w:rsidRDefault="001F5DDF" w:rsidP="001F5DDF">
            <w:pPr>
              <w:spacing w:after="0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B31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Torn frenulum</w:t>
            </w:r>
          </w:p>
        </w:tc>
        <w:tc>
          <w:tcPr>
            <w:tcW w:w="2448" w:type="dxa"/>
            <w:vAlign w:val="bottom"/>
          </w:tcPr>
          <w:p w14:paraId="10FBBB8F" w14:textId="387E4C58" w:rsidR="001F5DDF" w:rsidRPr="001F5DDF" w:rsidRDefault="001F5DDF" w:rsidP="001F5DD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DDF">
              <w:rPr>
                <w:rFonts w:ascii="Times New Roman" w:hAnsi="Times New Roman"/>
                <w:color w:val="000000"/>
                <w:sz w:val="20"/>
                <w:szCs w:val="20"/>
              </w:rPr>
              <w:t>3 (6.8%, 1.4%-18.7%)</w:t>
            </w:r>
          </w:p>
        </w:tc>
        <w:tc>
          <w:tcPr>
            <w:tcW w:w="2304" w:type="dxa"/>
            <w:vAlign w:val="bottom"/>
          </w:tcPr>
          <w:p w14:paraId="245727F4" w14:textId="1E95E3DD" w:rsidR="001F5DDF" w:rsidRPr="001F5DDF" w:rsidRDefault="001F5DDF" w:rsidP="001F5DD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DDF">
              <w:rPr>
                <w:rFonts w:ascii="Times New Roman" w:hAnsi="Times New Roman"/>
                <w:color w:val="000000"/>
                <w:sz w:val="20"/>
                <w:szCs w:val="20"/>
              </w:rPr>
              <w:t>0 (0%, 0%-15.4%)</w:t>
            </w:r>
          </w:p>
        </w:tc>
        <w:tc>
          <w:tcPr>
            <w:tcW w:w="1274" w:type="dxa"/>
          </w:tcPr>
          <w:p w14:paraId="3EA48EA9" w14:textId="198B35D1" w:rsidR="001F5DDF" w:rsidRPr="00BB31F9" w:rsidRDefault="001F5DDF" w:rsidP="001F5DD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1F9">
              <w:rPr>
                <w:rFonts w:ascii="Times New Roman" w:hAnsi="Times New Roman"/>
                <w:sz w:val="20"/>
                <w:szCs w:val="20"/>
              </w:rPr>
              <w:t>0.655</w:t>
            </w:r>
          </w:p>
        </w:tc>
      </w:tr>
      <w:tr w:rsidR="001F5DDF" w:rsidRPr="001356DA" w14:paraId="6FE04333" w14:textId="77777777" w:rsidTr="00BB31F9">
        <w:trPr>
          <w:trHeight w:val="315"/>
        </w:trPr>
        <w:tc>
          <w:tcPr>
            <w:tcW w:w="2880" w:type="dxa"/>
            <w:vAlign w:val="bottom"/>
          </w:tcPr>
          <w:p w14:paraId="42271566" w14:textId="77777777" w:rsidR="001F5DDF" w:rsidRPr="00BB31F9" w:rsidRDefault="001F5DDF" w:rsidP="001F5DDF">
            <w:pPr>
              <w:spacing w:after="0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B31F9">
              <w:rPr>
                <w:rFonts w:ascii="Times New Roman" w:eastAsia="Times New Roman" w:hAnsi="Times New Roman"/>
                <w:color w:val="2A2A2A"/>
                <w:sz w:val="20"/>
                <w:szCs w:val="20"/>
                <w:u w:val="single"/>
              </w:rPr>
              <w:t>Head trauma</w:t>
            </w:r>
          </w:p>
        </w:tc>
        <w:tc>
          <w:tcPr>
            <w:tcW w:w="2448" w:type="dxa"/>
            <w:vAlign w:val="bottom"/>
          </w:tcPr>
          <w:p w14:paraId="706CBC8C" w14:textId="54E3E6EE" w:rsidR="001F5DDF" w:rsidRPr="001F5DDF" w:rsidRDefault="001F5DDF" w:rsidP="001F5DD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DDF">
              <w:rPr>
                <w:rFonts w:ascii="Times New Roman" w:hAnsi="Times New Roman"/>
                <w:color w:val="000000"/>
                <w:sz w:val="20"/>
                <w:szCs w:val="20"/>
              </w:rPr>
              <w:t>5 (11.4%, 3.8%-24.6%)</w:t>
            </w:r>
          </w:p>
        </w:tc>
        <w:tc>
          <w:tcPr>
            <w:tcW w:w="2304" w:type="dxa"/>
            <w:vAlign w:val="bottom"/>
          </w:tcPr>
          <w:p w14:paraId="168A468A" w14:textId="2FD7739D" w:rsidR="001F5DDF" w:rsidRPr="001F5DDF" w:rsidRDefault="001F5DDF" w:rsidP="001F5DD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DDF">
              <w:rPr>
                <w:rFonts w:ascii="Times New Roman" w:hAnsi="Times New Roman"/>
                <w:color w:val="000000"/>
                <w:sz w:val="20"/>
                <w:szCs w:val="20"/>
              </w:rPr>
              <w:t>1 (4.5%, 0.1%-22.8%)</w:t>
            </w:r>
          </w:p>
        </w:tc>
        <w:tc>
          <w:tcPr>
            <w:tcW w:w="1274" w:type="dxa"/>
          </w:tcPr>
          <w:p w14:paraId="51C0E364" w14:textId="54842221" w:rsidR="001F5DDF" w:rsidRPr="00BB31F9" w:rsidRDefault="001F5DDF" w:rsidP="001F5DD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1F9">
              <w:rPr>
                <w:rFonts w:ascii="Times New Roman" w:hAnsi="Times New Roman"/>
                <w:sz w:val="20"/>
                <w:szCs w:val="20"/>
              </w:rPr>
              <w:t>0.310</w:t>
            </w:r>
          </w:p>
        </w:tc>
      </w:tr>
      <w:tr w:rsidR="001F5DDF" w:rsidRPr="001356DA" w14:paraId="6D148775" w14:textId="77777777" w:rsidTr="00BB31F9">
        <w:trPr>
          <w:trHeight w:val="315"/>
        </w:trPr>
        <w:tc>
          <w:tcPr>
            <w:tcW w:w="2880" w:type="dxa"/>
            <w:vAlign w:val="bottom"/>
          </w:tcPr>
          <w:p w14:paraId="097EED7F" w14:textId="77777777" w:rsidR="001F5DDF" w:rsidRPr="00BB31F9" w:rsidRDefault="001F5DDF" w:rsidP="001F5DDF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B31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Subdural</w:t>
            </w:r>
          </w:p>
        </w:tc>
        <w:tc>
          <w:tcPr>
            <w:tcW w:w="2448" w:type="dxa"/>
            <w:vAlign w:val="bottom"/>
          </w:tcPr>
          <w:p w14:paraId="6569DF40" w14:textId="4859E935" w:rsidR="001F5DDF" w:rsidRPr="001F5DDF" w:rsidRDefault="001F5DDF" w:rsidP="001F5DD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DDF">
              <w:rPr>
                <w:rFonts w:ascii="Times New Roman" w:hAnsi="Times New Roman"/>
                <w:color w:val="000000"/>
                <w:sz w:val="20"/>
                <w:szCs w:val="20"/>
              </w:rPr>
              <w:t>10 (22.7%, 11.5%-37.8%)</w:t>
            </w:r>
          </w:p>
        </w:tc>
        <w:tc>
          <w:tcPr>
            <w:tcW w:w="2304" w:type="dxa"/>
            <w:vAlign w:val="bottom"/>
          </w:tcPr>
          <w:p w14:paraId="29A68A58" w14:textId="0BC23866" w:rsidR="001F5DDF" w:rsidRPr="001F5DDF" w:rsidRDefault="001F5DDF" w:rsidP="001F5DD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DDF">
              <w:rPr>
                <w:rFonts w:ascii="Times New Roman" w:hAnsi="Times New Roman"/>
                <w:color w:val="000000"/>
                <w:sz w:val="20"/>
                <w:szCs w:val="20"/>
              </w:rPr>
              <w:t>2 (9.1%, 1.1%-29.2%)</w:t>
            </w:r>
          </w:p>
        </w:tc>
        <w:tc>
          <w:tcPr>
            <w:tcW w:w="1274" w:type="dxa"/>
            <w:vAlign w:val="center"/>
          </w:tcPr>
          <w:p w14:paraId="7516219D" w14:textId="00F36424" w:rsidR="001F5DDF" w:rsidRPr="00BB31F9" w:rsidRDefault="001F5DDF" w:rsidP="001F5DDF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B31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0.312</w:t>
            </w:r>
          </w:p>
        </w:tc>
      </w:tr>
      <w:tr w:rsidR="001F5DDF" w:rsidRPr="001356DA" w14:paraId="02A874DD" w14:textId="77777777" w:rsidTr="00BB31F9">
        <w:trPr>
          <w:trHeight w:val="315"/>
        </w:trPr>
        <w:tc>
          <w:tcPr>
            <w:tcW w:w="2880" w:type="dxa"/>
            <w:vAlign w:val="bottom"/>
          </w:tcPr>
          <w:p w14:paraId="479D846C" w14:textId="77777777" w:rsidR="001F5DDF" w:rsidRPr="00BB31F9" w:rsidRDefault="001F5DDF" w:rsidP="001F5DDF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B31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Parenchymal contusion</w:t>
            </w:r>
          </w:p>
        </w:tc>
        <w:tc>
          <w:tcPr>
            <w:tcW w:w="2448" w:type="dxa"/>
            <w:vAlign w:val="bottom"/>
          </w:tcPr>
          <w:p w14:paraId="00EDF2E3" w14:textId="02057D08" w:rsidR="001F5DDF" w:rsidRPr="001F5DDF" w:rsidRDefault="001F5DDF" w:rsidP="001F5DD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DDF">
              <w:rPr>
                <w:rFonts w:ascii="Times New Roman" w:hAnsi="Times New Roman"/>
                <w:color w:val="000000"/>
                <w:sz w:val="20"/>
                <w:szCs w:val="20"/>
              </w:rPr>
              <w:t>9 (20.5%, 9.8%-35.3%)</w:t>
            </w:r>
          </w:p>
        </w:tc>
        <w:tc>
          <w:tcPr>
            <w:tcW w:w="2304" w:type="dxa"/>
            <w:vAlign w:val="bottom"/>
          </w:tcPr>
          <w:p w14:paraId="438BA52A" w14:textId="657CB8EE" w:rsidR="001F5DDF" w:rsidRPr="001F5DDF" w:rsidRDefault="001F5DDF" w:rsidP="001F5DD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DDF">
              <w:rPr>
                <w:rFonts w:ascii="Times New Roman" w:hAnsi="Times New Roman"/>
                <w:color w:val="000000"/>
                <w:sz w:val="20"/>
                <w:szCs w:val="20"/>
              </w:rPr>
              <w:t>2 (9.1%, 1.1%-29.2%)</w:t>
            </w:r>
          </w:p>
        </w:tc>
        <w:tc>
          <w:tcPr>
            <w:tcW w:w="1274" w:type="dxa"/>
            <w:vAlign w:val="center"/>
          </w:tcPr>
          <w:p w14:paraId="5F4C06A9" w14:textId="0C2DA5CE" w:rsidR="001F5DDF" w:rsidRPr="00BB31F9" w:rsidRDefault="001F5DDF" w:rsidP="001F5DDF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B31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0.545</w:t>
            </w:r>
          </w:p>
        </w:tc>
      </w:tr>
      <w:tr w:rsidR="001F5DDF" w:rsidRPr="001356DA" w14:paraId="2C0ED9FD" w14:textId="77777777" w:rsidTr="00BB31F9">
        <w:trPr>
          <w:trHeight w:val="330"/>
        </w:trPr>
        <w:tc>
          <w:tcPr>
            <w:tcW w:w="2880" w:type="dxa"/>
            <w:vAlign w:val="bottom"/>
          </w:tcPr>
          <w:p w14:paraId="1397F23E" w14:textId="77777777" w:rsidR="001F5DDF" w:rsidRPr="00BB31F9" w:rsidRDefault="001F5DDF" w:rsidP="001F5DDF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B31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Parenchymal bleeding</w:t>
            </w:r>
          </w:p>
        </w:tc>
        <w:tc>
          <w:tcPr>
            <w:tcW w:w="2448" w:type="dxa"/>
            <w:vAlign w:val="bottom"/>
          </w:tcPr>
          <w:p w14:paraId="4734F198" w14:textId="3CB28983" w:rsidR="001F5DDF" w:rsidRPr="001F5DDF" w:rsidRDefault="001F5DDF" w:rsidP="001F5DD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DDF">
              <w:rPr>
                <w:rFonts w:ascii="Times New Roman" w:hAnsi="Times New Roman"/>
                <w:color w:val="000000"/>
                <w:sz w:val="20"/>
                <w:szCs w:val="20"/>
              </w:rPr>
              <w:t>3 (6.8%, 1.4%-18.7%)</w:t>
            </w:r>
          </w:p>
        </w:tc>
        <w:tc>
          <w:tcPr>
            <w:tcW w:w="2304" w:type="dxa"/>
            <w:vAlign w:val="bottom"/>
          </w:tcPr>
          <w:p w14:paraId="5525201F" w14:textId="76451037" w:rsidR="001F5DDF" w:rsidRPr="001F5DDF" w:rsidRDefault="001F5DDF" w:rsidP="001F5DD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DDF">
              <w:rPr>
                <w:rFonts w:ascii="Times New Roman" w:hAnsi="Times New Roman"/>
                <w:color w:val="000000"/>
                <w:sz w:val="20"/>
                <w:szCs w:val="20"/>
              </w:rPr>
              <w:t>0 (0%, 0%-15.4%)</w:t>
            </w:r>
          </w:p>
        </w:tc>
        <w:tc>
          <w:tcPr>
            <w:tcW w:w="1274" w:type="dxa"/>
            <w:vAlign w:val="center"/>
          </w:tcPr>
          <w:p w14:paraId="0C4E1F2E" w14:textId="3D55E6FB" w:rsidR="001F5DDF" w:rsidRPr="00BB31F9" w:rsidRDefault="001F5DDF" w:rsidP="001F5DDF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B31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1.000</w:t>
            </w:r>
          </w:p>
        </w:tc>
      </w:tr>
      <w:tr w:rsidR="001F5DDF" w:rsidRPr="001356DA" w14:paraId="344FF1F1" w14:textId="77777777" w:rsidTr="00BB31F9">
        <w:trPr>
          <w:trHeight w:val="315"/>
        </w:trPr>
        <w:tc>
          <w:tcPr>
            <w:tcW w:w="2880" w:type="dxa"/>
            <w:vAlign w:val="bottom"/>
          </w:tcPr>
          <w:p w14:paraId="50CD942E" w14:textId="77777777" w:rsidR="001F5DDF" w:rsidRPr="00BB31F9" w:rsidRDefault="001F5DDF" w:rsidP="001F5DDF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B31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Acute ischemia</w:t>
            </w:r>
          </w:p>
        </w:tc>
        <w:tc>
          <w:tcPr>
            <w:tcW w:w="2448" w:type="dxa"/>
            <w:vAlign w:val="bottom"/>
          </w:tcPr>
          <w:p w14:paraId="79BA774F" w14:textId="62D229C4" w:rsidR="001F5DDF" w:rsidRPr="001F5DDF" w:rsidRDefault="001F5DDF" w:rsidP="001F5DD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DDF">
              <w:rPr>
                <w:rFonts w:ascii="Times New Roman" w:hAnsi="Times New Roman"/>
                <w:color w:val="000000"/>
                <w:sz w:val="20"/>
                <w:szCs w:val="20"/>
              </w:rPr>
              <w:t>1 (2.3%, 0.1%-12.0%)</w:t>
            </w:r>
          </w:p>
        </w:tc>
        <w:tc>
          <w:tcPr>
            <w:tcW w:w="2304" w:type="dxa"/>
            <w:vAlign w:val="bottom"/>
          </w:tcPr>
          <w:p w14:paraId="0180004C" w14:textId="17DF929B" w:rsidR="001F5DDF" w:rsidRPr="001F5DDF" w:rsidRDefault="001F5DDF" w:rsidP="001F5DD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DDF">
              <w:rPr>
                <w:rFonts w:ascii="Times New Roman" w:hAnsi="Times New Roman"/>
                <w:color w:val="000000"/>
                <w:sz w:val="20"/>
                <w:szCs w:val="20"/>
              </w:rPr>
              <w:t>0 (0%, 0%-15.4%)</w:t>
            </w:r>
          </w:p>
        </w:tc>
        <w:tc>
          <w:tcPr>
            <w:tcW w:w="1274" w:type="dxa"/>
            <w:vAlign w:val="center"/>
          </w:tcPr>
          <w:p w14:paraId="26981AFC" w14:textId="4AD1C8C9" w:rsidR="001F5DDF" w:rsidRPr="00BB31F9" w:rsidRDefault="001F5DDF" w:rsidP="001F5DD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1F9">
              <w:rPr>
                <w:rFonts w:ascii="Times New Roman" w:hAnsi="Times New Roman"/>
                <w:sz w:val="20"/>
                <w:szCs w:val="20"/>
              </w:rPr>
              <w:t>0.545</w:t>
            </w:r>
          </w:p>
        </w:tc>
      </w:tr>
      <w:tr w:rsidR="001F5DDF" w:rsidRPr="001356DA" w14:paraId="3AA88983" w14:textId="77777777" w:rsidTr="00BB31F9">
        <w:trPr>
          <w:trHeight w:val="315"/>
        </w:trPr>
        <w:tc>
          <w:tcPr>
            <w:tcW w:w="2880" w:type="dxa"/>
            <w:vAlign w:val="bottom"/>
          </w:tcPr>
          <w:p w14:paraId="7A0178F6" w14:textId="77777777" w:rsidR="001F5DDF" w:rsidRPr="00BB31F9" w:rsidRDefault="001F5DDF" w:rsidP="001F5DDF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B31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Venous thrombosis</w:t>
            </w:r>
          </w:p>
        </w:tc>
        <w:tc>
          <w:tcPr>
            <w:tcW w:w="2448" w:type="dxa"/>
            <w:vAlign w:val="bottom"/>
          </w:tcPr>
          <w:p w14:paraId="258A65B9" w14:textId="08F8BD57" w:rsidR="001F5DDF" w:rsidRPr="001F5DDF" w:rsidRDefault="001F5DDF" w:rsidP="001F5DD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DDF">
              <w:rPr>
                <w:rFonts w:ascii="Times New Roman" w:hAnsi="Times New Roman"/>
                <w:color w:val="000000"/>
                <w:sz w:val="20"/>
                <w:szCs w:val="20"/>
              </w:rPr>
              <w:t>3 (6.8%, 1.4%-18.7%)</w:t>
            </w:r>
          </w:p>
        </w:tc>
        <w:tc>
          <w:tcPr>
            <w:tcW w:w="2304" w:type="dxa"/>
            <w:vAlign w:val="bottom"/>
          </w:tcPr>
          <w:p w14:paraId="496D3F1A" w14:textId="77AEC0E7" w:rsidR="001F5DDF" w:rsidRPr="001F5DDF" w:rsidRDefault="001F5DDF" w:rsidP="001F5DD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DDF">
              <w:rPr>
                <w:rFonts w:ascii="Times New Roman" w:hAnsi="Times New Roman"/>
                <w:color w:val="000000"/>
                <w:sz w:val="20"/>
                <w:szCs w:val="20"/>
              </w:rPr>
              <w:t>0 (0%, 0%-15.4%)</w:t>
            </w:r>
          </w:p>
        </w:tc>
        <w:tc>
          <w:tcPr>
            <w:tcW w:w="1274" w:type="dxa"/>
            <w:vAlign w:val="center"/>
          </w:tcPr>
          <w:p w14:paraId="7F1A9A90" w14:textId="79B28937" w:rsidR="001F5DDF" w:rsidRPr="00BB31F9" w:rsidRDefault="001F5DDF" w:rsidP="001F5DDF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B31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1.000</w:t>
            </w:r>
          </w:p>
        </w:tc>
      </w:tr>
      <w:tr w:rsidR="001F5DDF" w:rsidRPr="001356DA" w14:paraId="130C6C7D" w14:textId="77777777" w:rsidTr="00BB31F9">
        <w:trPr>
          <w:trHeight w:val="315"/>
        </w:trPr>
        <w:tc>
          <w:tcPr>
            <w:tcW w:w="2880" w:type="dxa"/>
            <w:vAlign w:val="center"/>
          </w:tcPr>
          <w:p w14:paraId="6EB04286" w14:textId="77777777" w:rsidR="001F5DDF" w:rsidRPr="00BB31F9" w:rsidRDefault="001F5DDF" w:rsidP="001F5DDF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B31F9"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</w:rPr>
              <w:t>Fractures</w:t>
            </w:r>
          </w:p>
        </w:tc>
        <w:tc>
          <w:tcPr>
            <w:tcW w:w="2448" w:type="dxa"/>
            <w:vAlign w:val="bottom"/>
          </w:tcPr>
          <w:p w14:paraId="7AF50A02" w14:textId="44F548FB" w:rsidR="001F5DDF" w:rsidRPr="001F5DDF" w:rsidRDefault="001F5DDF" w:rsidP="001F5DD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DDF">
              <w:rPr>
                <w:rFonts w:ascii="Times New Roman" w:hAnsi="Times New Roman"/>
                <w:color w:val="000000"/>
                <w:sz w:val="20"/>
                <w:szCs w:val="20"/>
              </w:rPr>
              <w:t>1 (2.3%, 0.1%-12.0%)</w:t>
            </w:r>
          </w:p>
        </w:tc>
        <w:tc>
          <w:tcPr>
            <w:tcW w:w="2304" w:type="dxa"/>
            <w:vAlign w:val="bottom"/>
          </w:tcPr>
          <w:p w14:paraId="258DEE55" w14:textId="6B072F27" w:rsidR="001F5DDF" w:rsidRPr="001F5DDF" w:rsidRDefault="001F5DDF" w:rsidP="001F5DD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DDF">
              <w:rPr>
                <w:rFonts w:ascii="Times New Roman" w:hAnsi="Times New Roman"/>
                <w:color w:val="000000"/>
                <w:sz w:val="20"/>
                <w:szCs w:val="20"/>
              </w:rPr>
              <w:t>0 (0%, 0%-15.4%)</w:t>
            </w:r>
          </w:p>
        </w:tc>
        <w:tc>
          <w:tcPr>
            <w:tcW w:w="1274" w:type="dxa"/>
            <w:vAlign w:val="center"/>
          </w:tcPr>
          <w:p w14:paraId="50FCF33E" w14:textId="750D038D" w:rsidR="001F5DDF" w:rsidRPr="00BB31F9" w:rsidRDefault="001F5DDF" w:rsidP="001F5DD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1F9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1F5DDF" w:rsidRPr="001356DA" w14:paraId="72E791D9" w14:textId="77777777" w:rsidTr="00BB31F9">
        <w:trPr>
          <w:trHeight w:val="315"/>
        </w:trPr>
        <w:tc>
          <w:tcPr>
            <w:tcW w:w="2880" w:type="dxa"/>
            <w:vAlign w:val="center"/>
          </w:tcPr>
          <w:p w14:paraId="5EAABE84" w14:textId="77777777" w:rsidR="001F5DDF" w:rsidRPr="00BB31F9" w:rsidRDefault="001F5DDF" w:rsidP="001F5DDF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B31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Skull</w:t>
            </w:r>
          </w:p>
        </w:tc>
        <w:tc>
          <w:tcPr>
            <w:tcW w:w="2448" w:type="dxa"/>
            <w:vAlign w:val="bottom"/>
          </w:tcPr>
          <w:p w14:paraId="575BB641" w14:textId="2382D6E3" w:rsidR="001F5DDF" w:rsidRPr="001F5DDF" w:rsidRDefault="001F5DDF" w:rsidP="001F5DD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DDF">
              <w:rPr>
                <w:rFonts w:ascii="Times New Roman" w:hAnsi="Times New Roman"/>
                <w:color w:val="000000"/>
                <w:sz w:val="20"/>
                <w:szCs w:val="20"/>
              </w:rPr>
              <w:t>41 (93.2%, 81.3%-98.6%)</w:t>
            </w:r>
          </w:p>
        </w:tc>
        <w:tc>
          <w:tcPr>
            <w:tcW w:w="2304" w:type="dxa"/>
            <w:vAlign w:val="bottom"/>
          </w:tcPr>
          <w:p w14:paraId="746BAF75" w14:textId="0E4D8D40" w:rsidR="001F5DDF" w:rsidRPr="001F5DDF" w:rsidRDefault="001F5DDF" w:rsidP="001F5DD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DDF">
              <w:rPr>
                <w:rFonts w:ascii="Times New Roman" w:hAnsi="Times New Roman"/>
                <w:color w:val="000000"/>
                <w:sz w:val="20"/>
                <w:szCs w:val="20"/>
              </w:rPr>
              <w:t>7 (31.8%, 13.9%-54.9%)</w:t>
            </w:r>
          </w:p>
        </w:tc>
        <w:tc>
          <w:tcPr>
            <w:tcW w:w="1274" w:type="dxa"/>
            <w:vAlign w:val="center"/>
          </w:tcPr>
          <w:p w14:paraId="6236FF28" w14:textId="5F3B4813" w:rsidR="001F5DDF" w:rsidRPr="00BB31F9" w:rsidRDefault="001F5DDF" w:rsidP="001F5DD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1F9">
              <w:rPr>
                <w:rFonts w:ascii="Times New Roman" w:hAnsi="Times New Roman"/>
                <w:sz w:val="20"/>
                <w:szCs w:val="20"/>
              </w:rPr>
              <w:t>0.012</w:t>
            </w:r>
          </w:p>
        </w:tc>
      </w:tr>
      <w:tr w:rsidR="001F5DDF" w:rsidRPr="001356DA" w14:paraId="1443F85F" w14:textId="77777777" w:rsidTr="00BB31F9">
        <w:trPr>
          <w:trHeight w:val="315"/>
        </w:trPr>
        <w:tc>
          <w:tcPr>
            <w:tcW w:w="2880" w:type="dxa"/>
            <w:vAlign w:val="center"/>
          </w:tcPr>
          <w:p w14:paraId="38D31663" w14:textId="77777777" w:rsidR="001F5DDF" w:rsidRPr="00BB31F9" w:rsidRDefault="001F5DDF" w:rsidP="001F5DDF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B31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Ribs</w:t>
            </w:r>
          </w:p>
        </w:tc>
        <w:tc>
          <w:tcPr>
            <w:tcW w:w="2448" w:type="dxa"/>
            <w:vAlign w:val="bottom"/>
          </w:tcPr>
          <w:p w14:paraId="150EA4D1" w14:textId="7336E5D7" w:rsidR="001F5DDF" w:rsidRPr="001F5DDF" w:rsidRDefault="001F5DDF" w:rsidP="001F5DD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DDF">
              <w:rPr>
                <w:rFonts w:ascii="Times New Roman" w:hAnsi="Times New Roman"/>
                <w:color w:val="000000"/>
                <w:sz w:val="20"/>
                <w:szCs w:val="20"/>
              </w:rPr>
              <w:t>3 (6.8%, 1.4%-18.7%)</w:t>
            </w:r>
          </w:p>
        </w:tc>
        <w:tc>
          <w:tcPr>
            <w:tcW w:w="2304" w:type="dxa"/>
            <w:vAlign w:val="bottom"/>
          </w:tcPr>
          <w:p w14:paraId="6DD59906" w14:textId="05A2743F" w:rsidR="001F5DDF" w:rsidRPr="001F5DDF" w:rsidRDefault="001F5DDF" w:rsidP="001F5DDF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F5DDF">
              <w:rPr>
                <w:rFonts w:ascii="Times New Roman" w:hAnsi="Times New Roman"/>
                <w:color w:val="000000"/>
                <w:sz w:val="20"/>
                <w:szCs w:val="20"/>
              </w:rPr>
              <w:t>7 (31.8%, 13.9%-54.9%)</w:t>
            </w:r>
          </w:p>
        </w:tc>
        <w:tc>
          <w:tcPr>
            <w:tcW w:w="1274" w:type="dxa"/>
            <w:vAlign w:val="center"/>
          </w:tcPr>
          <w:p w14:paraId="365C76BD" w14:textId="3B9F1096" w:rsidR="001F5DDF" w:rsidRPr="00BB31F9" w:rsidRDefault="001F5DDF" w:rsidP="001F5DD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1F9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1F5DDF" w:rsidRPr="001356DA" w14:paraId="4A646E38" w14:textId="77777777" w:rsidTr="00BB31F9">
        <w:trPr>
          <w:trHeight w:val="330"/>
        </w:trPr>
        <w:tc>
          <w:tcPr>
            <w:tcW w:w="2880" w:type="dxa"/>
            <w:vAlign w:val="center"/>
          </w:tcPr>
          <w:p w14:paraId="0E9C0179" w14:textId="77777777" w:rsidR="001F5DDF" w:rsidRPr="00BB31F9" w:rsidRDefault="001F5DDF" w:rsidP="001F5DDF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B31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Upper extremity</w:t>
            </w:r>
          </w:p>
        </w:tc>
        <w:tc>
          <w:tcPr>
            <w:tcW w:w="2448" w:type="dxa"/>
            <w:vAlign w:val="bottom"/>
          </w:tcPr>
          <w:p w14:paraId="11F131D6" w14:textId="25F66F35" w:rsidR="001F5DDF" w:rsidRPr="001F5DDF" w:rsidRDefault="001F5DDF" w:rsidP="001F5DD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DDF">
              <w:rPr>
                <w:rFonts w:ascii="Times New Roman" w:hAnsi="Times New Roman"/>
                <w:color w:val="000000"/>
                <w:sz w:val="20"/>
                <w:szCs w:val="20"/>
              </w:rPr>
              <w:t>21 (47.7%, 32.5%-63.3%)</w:t>
            </w:r>
          </w:p>
        </w:tc>
        <w:tc>
          <w:tcPr>
            <w:tcW w:w="2304" w:type="dxa"/>
            <w:vAlign w:val="bottom"/>
          </w:tcPr>
          <w:p w14:paraId="6D119F07" w14:textId="127BE695" w:rsidR="001F5DDF" w:rsidRPr="001F5DDF" w:rsidRDefault="001F5DDF" w:rsidP="001F5DDF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F5DDF">
              <w:rPr>
                <w:rFonts w:ascii="Times New Roman" w:hAnsi="Times New Roman"/>
                <w:color w:val="000000"/>
                <w:sz w:val="20"/>
                <w:szCs w:val="20"/>
              </w:rPr>
              <w:t>0 (0%, 0%-15.4%)</w:t>
            </w:r>
          </w:p>
        </w:tc>
        <w:tc>
          <w:tcPr>
            <w:tcW w:w="1274" w:type="dxa"/>
            <w:vAlign w:val="center"/>
          </w:tcPr>
          <w:p w14:paraId="580EC9E6" w14:textId="1317CAAA" w:rsidR="001F5DDF" w:rsidRPr="00BB31F9" w:rsidRDefault="001F5DDF" w:rsidP="001F5DD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1F9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1F5DDF" w:rsidRPr="001356DA" w14:paraId="385F38C2" w14:textId="77777777" w:rsidTr="00BB31F9">
        <w:trPr>
          <w:trHeight w:val="315"/>
        </w:trPr>
        <w:tc>
          <w:tcPr>
            <w:tcW w:w="2880" w:type="dxa"/>
            <w:vAlign w:val="center"/>
          </w:tcPr>
          <w:p w14:paraId="09E5493E" w14:textId="77777777" w:rsidR="001F5DDF" w:rsidRPr="00BB31F9" w:rsidRDefault="001F5DDF" w:rsidP="001F5DDF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B31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Lower extremity </w:t>
            </w:r>
          </w:p>
        </w:tc>
        <w:tc>
          <w:tcPr>
            <w:tcW w:w="2448" w:type="dxa"/>
            <w:vAlign w:val="bottom"/>
          </w:tcPr>
          <w:p w14:paraId="3C377C68" w14:textId="3FFD2CFB" w:rsidR="001F5DDF" w:rsidRPr="001F5DDF" w:rsidRDefault="001F5DDF" w:rsidP="001F5DD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DDF">
              <w:rPr>
                <w:rFonts w:ascii="Times New Roman" w:hAnsi="Times New Roman"/>
                <w:color w:val="000000"/>
                <w:sz w:val="20"/>
                <w:szCs w:val="20"/>
              </w:rPr>
              <w:t>23 (52.3%, 36.7%-67.5%)</w:t>
            </w:r>
          </w:p>
        </w:tc>
        <w:tc>
          <w:tcPr>
            <w:tcW w:w="2304" w:type="dxa"/>
            <w:vAlign w:val="bottom"/>
          </w:tcPr>
          <w:p w14:paraId="37AC740E" w14:textId="753F3FA0" w:rsidR="001F5DDF" w:rsidRPr="001F5DDF" w:rsidRDefault="001F5DDF" w:rsidP="001F5DDF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F5DDF">
              <w:rPr>
                <w:rFonts w:ascii="Times New Roman" w:hAnsi="Times New Roman"/>
                <w:color w:val="000000"/>
                <w:sz w:val="20"/>
                <w:szCs w:val="20"/>
              </w:rPr>
              <w:t>0 (0%, 0%-15.4%)</w:t>
            </w:r>
          </w:p>
        </w:tc>
        <w:tc>
          <w:tcPr>
            <w:tcW w:w="1274" w:type="dxa"/>
            <w:vAlign w:val="center"/>
          </w:tcPr>
          <w:p w14:paraId="6DED017E" w14:textId="5AF0188B" w:rsidR="001F5DDF" w:rsidRPr="00BB31F9" w:rsidRDefault="001F5DDF" w:rsidP="001F5DD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1F9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1F5DDF" w:rsidRPr="001356DA" w14:paraId="4E8D2937" w14:textId="77777777" w:rsidTr="00BB31F9">
        <w:trPr>
          <w:trHeight w:val="315"/>
        </w:trPr>
        <w:tc>
          <w:tcPr>
            <w:tcW w:w="2880" w:type="dxa"/>
            <w:vAlign w:val="center"/>
          </w:tcPr>
          <w:p w14:paraId="3811393A" w14:textId="77777777" w:rsidR="001F5DDF" w:rsidRPr="00BB31F9" w:rsidRDefault="001F5DDF" w:rsidP="001F5DDF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B31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Spine</w:t>
            </w:r>
          </w:p>
        </w:tc>
        <w:tc>
          <w:tcPr>
            <w:tcW w:w="2448" w:type="dxa"/>
            <w:vAlign w:val="bottom"/>
          </w:tcPr>
          <w:p w14:paraId="07CD3C3E" w14:textId="33B34994" w:rsidR="001F5DDF" w:rsidRPr="001F5DDF" w:rsidRDefault="001F5DDF" w:rsidP="001F5DD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DDF">
              <w:rPr>
                <w:rFonts w:ascii="Times New Roman" w:hAnsi="Times New Roman"/>
                <w:color w:val="000000"/>
                <w:sz w:val="20"/>
                <w:szCs w:val="20"/>
              </w:rPr>
              <w:t>31 (70.5%, 54.8%-83.2%)</w:t>
            </w:r>
          </w:p>
        </w:tc>
        <w:tc>
          <w:tcPr>
            <w:tcW w:w="2304" w:type="dxa"/>
            <w:vAlign w:val="bottom"/>
          </w:tcPr>
          <w:p w14:paraId="678CC5A7" w14:textId="11EAB204" w:rsidR="001F5DDF" w:rsidRPr="001F5DDF" w:rsidRDefault="001F5DDF" w:rsidP="001F5DDF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F5DDF">
              <w:rPr>
                <w:rFonts w:ascii="Times New Roman" w:hAnsi="Times New Roman"/>
                <w:color w:val="000000"/>
                <w:sz w:val="20"/>
                <w:szCs w:val="20"/>
              </w:rPr>
              <w:t>0 (0%, 0%-15.4%)</w:t>
            </w:r>
          </w:p>
        </w:tc>
        <w:tc>
          <w:tcPr>
            <w:tcW w:w="1274" w:type="dxa"/>
            <w:vAlign w:val="center"/>
          </w:tcPr>
          <w:p w14:paraId="1E877B2D" w14:textId="501AC79E" w:rsidR="001F5DDF" w:rsidRPr="00BB31F9" w:rsidRDefault="001F5DDF" w:rsidP="001F5DD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1F9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</w:tr>
      <w:tr w:rsidR="001F5DDF" w:rsidRPr="001356DA" w14:paraId="494591DE" w14:textId="77777777" w:rsidTr="00BB31F9">
        <w:trPr>
          <w:trHeight w:val="315"/>
        </w:trPr>
        <w:tc>
          <w:tcPr>
            <w:tcW w:w="2880" w:type="dxa"/>
            <w:vAlign w:val="center"/>
          </w:tcPr>
          <w:p w14:paraId="187301D8" w14:textId="77777777" w:rsidR="001F5DDF" w:rsidRPr="00BB31F9" w:rsidRDefault="001F5DDF" w:rsidP="001F5DDF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B31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Hands</w:t>
            </w:r>
          </w:p>
        </w:tc>
        <w:tc>
          <w:tcPr>
            <w:tcW w:w="2448" w:type="dxa"/>
            <w:vAlign w:val="bottom"/>
          </w:tcPr>
          <w:p w14:paraId="0F1A6D4D" w14:textId="0C6A4F19" w:rsidR="001F5DDF" w:rsidRPr="001F5DDF" w:rsidRDefault="001F5DDF" w:rsidP="001F5DD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DDF">
              <w:rPr>
                <w:rFonts w:ascii="Times New Roman" w:hAnsi="Times New Roman"/>
                <w:color w:val="000000"/>
                <w:sz w:val="20"/>
                <w:szCs w:val="20"/>
              </w:rPr>
              <w:t>0 (0%, 0%-8.0%)</w:t>
            </w:r>
          </w:p>
        </w:tc>
        <w:tc>
          <w:tcPr>
            <w:tcW w:w="2304" w:type="dxa"/>
            <w:vAlign w:val="bottom"/>
          </w:tcPr>
          <w:p w14:paraId="03DFCE6F" w14:textId="10F78C6A" w:rsidR="001F5DDF" w:rsidRPr="001F5DDF" w:rsidRDefault="001F5DDF" w:rsidP="001F5DDF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F5DDF">
              <w:rPr>
                <w:rFonts w:ascii="Times New Roman" w:hAnsi="Times New Roman"/>
                <w:color w:val="000000"/>
                <w:sz w:val="20"/>
                <w:szCs w:val="20"/>
              </w:rPr>
              <w:t>0 (0%, 0%-15.4%)</w:t>
            </w:r>
          </w:p>
        </w:tc>
        <w:tc>
          <w:tcPr>
            <w:tcW w:w="1274" w:type="dxa"/>
            <w:vAlign w:val="center"/>
          </w:tcPr>
          <w:p w14:paraId="3BFF394A" w14:textId="09A5839D" w:rsidR="001F5DDF" w:rsidRPr="00BB31F9" w:rsidRDefault="001F5DDF" w:rsidP="001F5DD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1F9">
              <w:rPr>
                <w:rFonts w:ascii="Times New Roman" w:hAnsi="Times New Roman"/>
                <w:sz w:val="20"/>
                <w:szCs w:val="20"/>
              </w:rPr>
              <w:t>0.549</w:t>
            </w:r>
          </w:p>
        </w:tc>
      </w:tr>
      <w:tr w:rsidR="001F5DDF" w:rsidRPr="001356DA" w14:paraId="036CFB12" w14:textId="77777777" w:rsidTr="00BB31F9">
        <w:trPr>
          <w:trHeight w:val="315"/>
        </w:trPr>
        <w:tc>
          <w:tcPr>
            <w:tcW w:w="2880" w:type="dxa"/>
            <w:vAlign w:val="center"/>
          </w:tcPr>
          <w:p w14:paraId="0CF9BE27" w14:textId="77777777" w:rsidR="001F5DDF" w:rsidRPr="00BB31F9" w:rsidRDefault="001F5DDF" w:rsidP="001F5DDF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B31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Feet</w:t>
            </w:r>
          </w:p>
        </w:tc>
        <w:tc>
          <w:tcPr>
            <w:tcW w:w="2448" w:type="dxa"/>
            <w:vAlign w:val="bottom"/>
          </w:tcPr>
          <w:p w14:paraId="6400A31A" w14:textId="3AE7682B" w:rsidR="001F5DDF" w:rsidRPr="001F5DDF" w:rsidRDefault="001F5DDF" w:rsidP="001F5DD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DDF">
              <w:rPr>
                <w:rFonts w:ascii="Times New Roman" w:hAnsi="Times New Roman"/>
                <w:color w:val="000000"/>
                <w:sz w:val="20"/>
                <w:szCs w:val="20"/>
              </w:rPr>
              <w:t>2 (4.5%, 0.6%-15.5%)</w:t>
            </w:r>
          </w:p>
        </w:tc>
        <w:tc>
          <w:tcPr>
            <w:tcW w:w="2304" w:type="dxa"/>
            <w:vAlign w:val="bottom"/>
          </w:tcPr>
          <w:p w14:paraId="077DFA7C" w14:textId="7D53EC31" w:rsidR="001F5DDF" w:rsidRPr="001F5DDF" w:rsidRDefault="001F5DDF" w:rsidP="001F5DDF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F5DDF">
              <w:rPr>
                <w:rFonts w:ascii="Times New Roman" w:hAnsi="Times New Roman"/>
                <w:color w:val="000000"/>
                <w:sz w:val="20"/>
                <w:szCs w:val="20"/>
              </w:rPr>
              <w:t>0 (0%, 0%-15.4%)</w:t>
            </w:r>
          </w:p>
        </w:tc>
        <w:tc>
          <w:tcPr>
            <w:tcW w:w="1274" w:type="dxa"/>
            <w:vAlign w:val="center"/>
          </w:tcPr>
          <w:p w14:paraId="06FF18F4" w14:textId="7F4E080A" w:rsidR="001F5DDF" w:rsidRPr="00BB31F9" w:rsidRDefault="001F5DDF" w:rsidP="001F5DD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1F9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</w:tr>
      <w:tr w:rsidR="001F5DDF" w:rsidRPr="001356DA" w14:paraId="1733BC17" w14:textId="77777777" w:rsidTr="00BB31F9">
        <w:trPr>
          <w:trHeight w:val="315"/>
        </w:trPr>
        <w:tc>
          <w:tcPr>
            <w:tcW w:w="2880" w:type="dxa"/>
            <w:vAlign w:val="center"/>
          </w:tcPr>
          <w:p w14:paraId="06E89E62" w14:textId="77777777" w:rsidR="001F5DDF" w:rsidRPr="00BB31F9" w:rsidRDefault="001F5DDF" w:rsidP="001F5DDF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B31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Pelvis</w:t>
            </w:r>
          </w:p>
        </w:tc>
        <w:tc>
          <w:tcPr>
            <w:tcW w:w="2448" w:type="dxa"/>
            <w:vAlign w:val="bottom"/>
          </w:tcPr>
          <w:p w14:paraId="2510DBF6" w14:textId="65CC85AE" w:rsidR="001F5DDF" w:rsidRPr="001F5DDF" w:rsidRDefault="001F5DDF" w:rsidP="001F5DD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DDF">
              <w:rPr>
                <w:rFonts w:ascii="Times New Roman" w:hAnsi="Times New Roman"/>
                <w:color w:val="000000"/>
                <w:sz w:val="20"/>
                <w:szCs w:val="20"/>
              </w:rPr>
              <w:t>1 (2.3%, 0.1%-12.0%)</w:t>
            </w:r>
          </w:p>
        </w:tc>
        <w:tc>
          <w:tcPr>
            <w:tcW w:w="2304" w:type="dxa"/>
            <w:vAlign w:val="bottom"/>
          </w:tcPr>
          <w:p w14:paraId="12D3355A" w14:textId="66D5A281" w:rsidR="001F5DDF" w:rsidRPr="001F5DDF" w:rsidRDefault="001F5DDF" w:rsidP="001F5DDF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F5DDF">
              <w:rPr>
                <w:rFonts w:ascii="Times New Roman" w:hAnsi="Times New Roman"/>
                <w:color w:val="000000"/>
                <w:sz w:val="20"/>
                <w:szCs w:val="20"/>
              </w:rPr>
              <w:t>0 (0%, 0%-15.4%)</w:t>
            </w:r>
          </w:p>
        </w:tc>
        <w:tc>
          <w:tcPr>
            <w:tcW w:w="1274" w:type="dxa"/>
            <w:vAlign w:val="center"/>
          </w:tcPr>
          <w:p w14:paraId="4BB26E06" w14:textId="1B44E5F4" w:rsidR="001F5DDF" w:rsidRPr="00BB31F9" w:rsidRDefault="001F5DDF" w:rsidP="001F5DD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1F9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</w:tr>
      <w:tr w:rsidR="001F5DDF" w:rsidRPr="001356DA" w14:paraId="36A84F0E" w14:textId="77777777" w:rsidTr="00BB31F9">
        <w:trPr>
          <w:trHeight w:val="315"/>
        </w:trPr>
        <w:tc>
          <w:tcPr>
            <w:tcW w:w="2880" w:type="dxa"/>
            <w:vAlign w:val="center"/>
          </w:tcPr>
          <w:p w14:paraId="36C38504" w14:textId="77777777" w:rsidR="001F5DDF" w:rsidRPr="00BB31F9" w:rsidRDefault="001F5DDF" w:rsidP="001F5DDF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B31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Others</w:t>
            </w:r>
          </w:p>
        </w:tc>
        <w:tc>
          <w:tcPr>
            <w:tcW w:w="2448" w:type="dxa"/>
            <w:vAlign w:val="bottom"/>
          </w:tcPr>
          <w:p w14:paraId="05D2A8F2" w14:textId="13869619" w:rsidR="001F5DDF" w:rsidRPr="001F5DDF" w:rsidRDefault="001F5DDF" w:rsidP="001F5DD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DDF">
              <w:rPr>
                <w:rFonts w:ascii="Times New Roman" w:hAnsi="Times New Roman"/>
                <w:color w:val="000000"/>
                <w:sz w:val="20"/>
                <w:szCs w:val="20"/>
              </w:rPr>
              <w:t>1 (2.3%, 0.1%-12.0%)</w:t>
            </w:r>
          </w:p>
        </w:tc>
        <w:tc>
          <w:tcPr>
            <w:tcW w:w="2304" w:type="dxa"/>
            <w:vAlign w:val="bottom"/>
          </w:tcPr>
          <w:p w14:paraId="7DA8121E" w14:textId="7C043488" w:rsidR="001F5DDF" w:rsidRPr="001F5DDF" w:rsidRDefault="001F5DDF" w:rsidP="001F5DDF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F5DDF">
              <w:rPr>
                <w:rFonts w:ascii="Times New Roman" w:hAnsi="Times New Roman"/>
                <w:color w:val="000000"/>
                <w:sz w:val="20"/>
                <w:szCs w:val="20"/>
              </w:rPr>
              <w:t>0 (0%, 0%-15.4%)</w:t>
            </w:r>
          </w:p>
        </w:tc>
        <w:tc>
          <w:tcPr>
            <w:tcW w:w="1274" w:type="dxa"/>
            <w:vAlign w:val="center"/>
          </w:tcPr>
          <w:p w14:paraId="33CC10AB" w14:textId="43C3FC05" w:rsidR="001F5DDF" w:rsidRPr="00BB31F9" w:rsidRDefault="001F5DDF" w:rsidP="001F5DDF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B31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0.167</w:t>
            </w:r>
          </w:p>
        </w:tc>
      </w:tr>
    </w:tbl>
    <w:p w14:paraId="71EDAB3E" w14:textId="77777777" w:rsidR="00E91C42" w:rsidRDefault="00E91C42" w:rsidP="00E91C42">
      <w:pPr>
        <w:pStyle w:val="NoSpacing"/>
        <w:rPr>
          <w:rFonts w:ascii="Arial" w:eastAsia="Times New Roman" w:hAnsi="Arial" w:cs="Arial"/>
          <w:color w:val="2A2A2A"/>
        </w:rPr>
      </w:pPr>
    </w:p>
    <w:p w14:paraId="45CF5D96" w14:textId="77777777" w:rsidR="00E91C42" w:rsidRPr="00C5679E" w:rsidRDefault="00E91C42" w:rsidP="00E91C42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29E1AF21">
        <w:rPr>
          <w:rFonts w:ascii="Times New Roman" w:hAnsi="Times New Roman"/>
          <w:color w:val="000000" w:themeColor="text1"/>
          <w:sz w:val="24"/>
          <w:szCs w:val="24"/>
        </w:rPr>
        <w:t>CML- classic metaphyseal lesions, MV- metaphyseal variation, PE- physical examination, H- hemorrhage</w:t>
      </w:r>
    </w:p>
    <w:p w14:paraId="3F462B45" w14:textId="77777777" w:rsidR="00E91C42" w:rsidRDefault="00E91C42" w:rsidP="00E91C42">
      <w:pPr>
        <w:pStyle w:val="NoSpacing"/>
        <w:rPr>
          <w:rFonts w:ascii="Arial" w:eastAsia="Times New Roman" w:hAnsi="Arial" w:cs="Arial"/>
          <w:color w:val="2A2A2A"/>
        </w:rPr>
      </w:pPr>
    </w:p>
    <w:p w14:paraId="4AD12D74" w14:textId="77777777" w:rsidR="00741F1C" w:rsidRDefault="00741F1C" w:rsidP="00741F1C">
      <w:pPr>
        <w:pStyle w:val="NoSpacing"/>
        <w:rPr>
          <w:rFonts w:ascii="Arial" w:eastAsia="Times New Roman" w:hAnsi="Arial" w:cs="Arial"/>
          <w:color w:val="2A2A2A"/>
        </w:rPr>
      </w:pPr>
    </w:p>
    <w:p w14:paraId="02A5CF68" w14:textId="77777777" w:rsidR="00EA0973" w:rsidRDefault="00EA0973"/>
    <w:sectPr w:rsidR="00EA09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F1C"/>
    <w:rsid w:val="000B5075"/>
    <w:rsid w:val="001A019B"/>
    <w:rsid w:val="001E0E5F"/>
    <w:rsid w:val="001F2D79"/>
    <w:rsid w:val="001F5DDF"/>
    <w:rsid w:val="00244F50"/>
    <w:rsid w:val="002E35C6"/>
    <w:rsid w:val="003335DE"/>
    <w:rsid w:val="00356AFA"/>
    <w:rsid w:val="0037441B"/>
    <w:rsid w:val="003B20B8"/>
    <w:rsid w:val="0041062C"/>
    <w:rsid w:val="0055181D"/>
    <w:rsid w:val="00580562"/>
    <w:rsid w:val="006133E4"/>
    <w:rsid w:val="00627329"/>
    <w:rsid w:val="006E254A"/>
    <w:rsid w:val="007253C2"/>
    <w:rsid w:val="00741F1C"/>
    <w:rsid w:val="007A13BC"/>
    <w:rsid w:val="007F3BF5"/>
    <w:rsid w:val="008F2503"/>
    <w:rsid w:val="00914EC8"/>
    <w:rsid w:val="00B110BF"/>
    <w:rsid w:val="00B314CE"/>
    <w:rsid w:val="00BB31F9"/>
    <w:rsid w:val="00BE1531"/>
    <w:rsid w:val="00C23C19"/>
    <w:rsid w:val="00E22C32"/>
    <w:rsid w:val="00E91C42"/>
    <w:rsid w:val="00EA0973"/>
    <w:rsid w:val="00EE04BA"/>
    <w:rsid w:val="00EE57E2"/>
    <w:rsid w:val="00FC11C5"/>
    <w:rsid w:val="01A648CA"/>
    <w:rsid w:val="0409BF16"/>
    <w:rsid w:val="046017B4"/>
    <w:rsid w:val="04DC0392"/>
    <w:rsid w:val="052878D2"/>
    <w:rsid w:val="08070AED"/>
    <w:rsid w:val="0C498DF2"/>
    <w:rsid w:val="0CA08722"/>
    <w:rsid w:val="0CE6C14C"/>
    <w:rsid w:val="0E31845C"/>
    <w:rsid w:val="138AC4DE"/>
    <w:rsid w:val="1404C9AD"/>
    <w:rsid w:val="1448BF28"/>
    <w:rsid w:val="14D55C5B"/>
    <w:rsid w:val="19FB7DAE"/>
    <w:rsid w:val="1D10C1D4"/>
    <w:rsid w:val="1D1D4AA1"/>
    <w:rsid w:val="1E27F804"/>
    <w:rsid w:val="1FA1BA48"/>
    <w:rsid w:val="21619CD5"/>
    <w:rsid w:val="234163DF"/>
    <w:rsid w:val="24400E48"/>
    <w:rsid w:val="24DDEDF5"/>
    <w:rsid w:val="250824DB"/>
    <w:rsid w:val="2929BBB5"/>
    <w:rsid w:val="29CDE082"/>
    <w:rsid w:val="2D986FC4"/>
    <w:rsid w:val="30710A4A"/>
    <w:rsid w:val="342F9167"/>
    <w:rsid w:val="3438ADEF"/>
    <w:rsid w:val="372326CB"/>
    <w:rsid w:val="3C10D7ED"/>
    <w:rsid w:val="3CC85FCB"/>
    <w:rsid w:val="3E5F6EFA"/>
    <w:rsid w:val="3EE8AFF4"/>
    <w:rsid w:val="41B01BF8"/>
    <w:rsid w:val="43A50E76"/>
    <w:rsid w:val="442E7A2F"/>
    <w:rsid w:val="446AE1CE"/>
    <w:rsid w:val="45E94AAF"/>
    <w:rsid w:val="4670F506"/>
    <w:rsid w:val="47C992E5"/>
    <w:rsid w:val="47FFF8F7"/>
    <w:rsid w:val="4890588D"/>
    <w:rsid w:val="4A3F10C4"/>
    <w:rsid w:val="4C63CE12"/>
    <w:rsid w:val="4C9EE5AE"/>
    <w:rsid w:val="4DB7D365"/>
    <w:rsid w:val="4E25D1F2"/>
    <w:rsid w:val="4F3B18C6"/>
    <w:rsid w:val="4F41DF32"/>
    <w:rsid w:val="4F5F8228"/>
    <w:rsid w:val="510213BF"/>
    <w:rsid w:val="51035612"/>
    <w:rsid w:val="535031FD"/>
    <w:rsid w:val="54DED336"/>
    <w:rsid w:val="5693AD14"/>
    <w:rsid w:val="58108566"/>
    <w:rsid w:val="583AFABE"/>
    <w:rsid w:val="594FD070"/>
    <w:rsid w:val="5A110E1A"/>
    <w:rsid w:val="5ABD6DD1"/>
    <w:rsid w:val="5C2F2DDF"/>
    <w:rsid w:val="5C8B4E7B"/>
    <w:rsid w:val="6036A10A"/>
    <w:rsid w:val="6095D901"/>
    <w:rsid w:val="6194F360"/>
    <w:rsid w:val="63A09AFE"/>
    <w:rsid w:val="6480E716"/>
    <w:rsid w:val="666F65AF"/>
    <w:rsid w:val="66825B3F"/>
    <w:rsid w:val="68B58325"/>
    <w:rsid w:val="69ADBDAC"/>
    <w:rsid w:val="69D22FAB"/>
    <w:rsid w:val="6CD1068B"/>
    <w:rsid w:val="6E9D7707"/>
    <w:rsid w:val="6FA7AD89"/>
    <w:rsid w:val="716FC14E"/>
    <w:rsid w:val="731208BA"/>
    <w:rsid w:val="74FC3133"/>
    <w:rsid w:val="7A0A62B5"/>
    <w:rsid w:val="7B3BB896"/>
    <w:rsid w:val="7F359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91BF"/>
  <w15:chartTrackingRefBased/>
  <w15:docId w15:val="{623B5744-94E4-4B34-B010-7955FDAC0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F1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1F1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1F1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1F1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1F1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1F1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1F1C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1F1C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1F1C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1F1C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1F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1F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1F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1F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1F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1F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1F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1F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1F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1F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41F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1F1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41F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1F1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41F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1F1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41F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1F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1F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1F1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41F1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7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Karmazyn, Boaz</dc:creator>
  <cp:keywords/>
  <dc:description/>
  <cp:lastModifiedBy>Eckert, George J.</cp:lastModifiedBy>
  <cp:revision>15</cp:revision>
  <dcterms:created xsi:type="dcterms:W3CDTF">2025-02-22T01:24:00Z</dcterms:created>
  <dcterms:modified xsi:type="dcterms:W3CDTF">2025-08-25T19:01:00Z</dcterms:modified>
</cp:coreProperties>
</file>