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78EEA2" w14:textId="77777777" w:rsidR="00214A14" w:rsidRDefault="00214A14" w:rsidP="00214A14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Supplemental Methods</w:t>
      </w:r>
    </w:p>
    <w:p w14:paraId="686766BC" w14:textId="7239064E" w:rsidR="00214A14" w:rsidRDefault="00214A14" w:rsidP="00214A14">
      <w:pPr>
        <w:spacing w:after="0"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The </w:t>
      </w:r>
      <w:r w:rsidR="0071003E" w:rsidRPr="0071003E">
        <w:rPr>
          <w:rFonts w:cs="Times New Roman"/>
          <w:b/>
          <w:bCs/>
        </w:rPr>
        <w:t>Cincinnati Children’s Hospital Medical Center</w:t>
      </w:r>
      <w:r w:rsidR="0071003E">
        <w:rPr>
          <w:rFonts w:cs="Times New Roman"/>
        </w:rPr>
        <w:t xml:space="preserve"> (</w:t>
      </w:r>
      <w:r w:rsidR="0071003E">
        <w:rPr>
          <w:rFonts w:cs="Times New Roman"/>
          <w:b/>
          <w:bCs/>
        </w:rPr>
        <w:t>CCHMC)</w:t>
      </w:r>
      <w:r>
        <w:rPr>
          <w:rFonts w:cs="Times New Roman"/>
          <w:b/>
          <w:bCs/>
        </w:rPr>
        <w:t xml:space="preserve"> bone age prediction model</w:t>
      </w:r>
      <w:r>
        <w:rPr>
          <w:rFonts w:cs="Times New Roman"/>
        </w:rPr>
        <w:t xml:space="preserve"> was trained using the MONAI framework on the RSNA Bone Age Challenge dataset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&lt;EndNote&gt;&lt;Cite&gt;&lt;Author&gt;Halabi&lt;/Author&gt;&lt;Year&gt;2019&lt;/Year&gt;&lt;RecNum&gt;2996&lt;/RecNum&gt;&lt;DisplayText&gt;[1]&lt;/DisplayText&gt;&lt;record&gt;&lt;rec-number&gt;2996&lt;/rec-number&gt;&lt;foreign-keys&gt;&lt;key app="EN" db-id="50wxdpzd9vd5r7e9t5b595djrfpttrxw9avp" timestamp="1771949813"&gt;2996&lt;/key&gt;&lt;/foreign-keys&gt;&lt;ref-type name="Journal Article"&gt;17&lt;/ref-type&gt;&lt;contributors&gt;&lt;authors&gt;&lt;author&gt;Halabi, Safwan S&lt;/author&gt;&lt;author&gt;Prevedello, Luciano M&lt;/author&gt;&lt;author&gt;Kalpathy-Cramer, Jayashree&lt;/author&gt;&lt;author&gt;Mamonov, Artem B&lt;/author&gt;&lt;author&gt;Bilbily, Alexander&lt;/author&gt;&lt;author&gt;Cicero, Mark&lt;/author&gt;&lt;author&gt;Pan, Ian&lt;/author&gt;&lt;author&gt;Pereira, Lucas Araújo&lt;/author&gt;&lt;author&gt;Sousa, Rafael Teixeira&lt;/author&gt;&lt;author&gt;Abdala, Nitamar&lt;/author&gt;&lt;/authors&gt;&lt;/contributors&gt;&lt;titles&gt;&lt;title&gt;The RSNA pediatric bone age machine learning challenge&lt;/title&gt;&lt;secondary-title&gt;Radiology&lt;/secondary-title&gt;&lt;/titles&gt;&lt;periodical&gt;&lt;full-title&gt;Radiology&lt;/full-title&gt;&lt;/periodical&gt;&lt;pages&gt;498-503&lt;/pages&gt;&lt;volume&gt;290&lt;/volume&gt;&lt;number&gt;2&lt;/number&gt;&lt;dates&gt;&lt;year&gt;2019&lt;/year&gt;&lt;/dates&gt;&lt;isbn&gt;0033-8419&lt;/isbn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[1]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and employed an Xception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&lt;EndNote&gt;&lt;Cite&gt;&lt;Author&gt;Chollet&lt;/Author&gt;&lt;Year&gt;2017&lt;/Year&gt;&lt;RecNum&gt;2998&lt;/RecNum&gt;&lt;DisplayText&gt;[2]&lt;/DisplayText&gt;&lt;record&gt;&lt;rec-number&gt;2998&lt;/rec-number&gt;&lt;foreign-keys&gt;&lt;key app="EN" db-id="50wxdpzd9vd5r7e9t5b595djrfpttrxw9avp" timestamp="1772471635"&gt;2998&lt;/key&gt;&lt;/foreign-keys&gt;&lt;ref-type name="Conference Proceedings"&gt;10&lt;/ref-type&gt;&lt;contributors&gt;&lt;authors&gt;&lt;author&gt;Chollet, François&lt;/author&gt;&lt;/authors&gt;&lt;/contributors&gt;&lt;titles&gt;&lt;title&gt;Xception: Deep learning with depthwise separable convolutions&lt;/title&gt;&lt;secondary-title&gt;Proceedings of the IEEE conference on computer vision and pattern recognition&lt;/secondary-title&gt;&lt;/titles&gt;&lt;pages&gt;1251-1258&lt;/pages&gt;&lt;dates&gt;&lt;year&gt;2017&lt;/year&gt;&lt;/dates&gt;&lt;urls&gt;&lt;/urls&gt;&lt;/record&gt;&lt;/Cite&gt;&lt;/EndNote&gt;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[2]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architecture with early fusion of patient sex. Patient sex was incorporated as an additional binary input channel (male = 1, female = 0) alongside the hand and wrist radiograph. A three-model ensemble was created by shuffling the original RSNA training and validation datasets during training. Preprocessing steps included image resizing with aspect-ratio–preserving padding and random augmentations addressing noise, orientation, and rotation.</w:t>
      </w:r>
    </w:p>
    <w:p w14:paraId="61DD28BD" w14:textId="3FEB2AFA" w:rsidR="00214A14" w:rsidRDefault="00214A14" w:rsidP="00214A14">
      <w:pPr>
        <w:spacing w:after="0"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The </w:t>
      </w:r>
      <w:r>
        <w:rPr>
          <w:rFonts w:cs="Times New Roman"/>
          <w:b/>
          <w:bCs/>
        </w:rPr>
        <w:t xml:space="preserve">Stanford </w:t>
      </w:r>
      <w:r w:rsidR="0071003E">
        <w:rPr>
          <w:rFonts w:cs="Times New Roman"/>
          <w:b/>
          <w:bCs/>
        </w:rPr>
        <w:t xml:space="preserve">University </w:t>
      </w:r>
      <w:r>
        <w:rPr>
          <w:rFonts w:cs="Times New Roman"/>
          <w:b/>
          <w:bCs/>
        </w:rPr>
        <w:t xml:space="preserve">model </w:t>
      </w:r>
      <w:r>
        <w:rPr>
          <w:rFonts w:cs="Times New Roman"/>
          <w:b/>
          <w:bCs/>
        </w:rPr>
        <w:fldChar w:fldCharType="begin"/>
      </w:r>
      <w:r>
        <w:rPr>
          <w:rFonts w:cs="Times New Roman"/>
          <w:b/>
          <w:bCs/>
        </w:rPr>
        <w:instrText xml:space="preserve"> ADDIN EN.CITE &lt;EndNote&gt;&lt;Cite&gt;&lt;Author&gt;Eng&lt;/Author&gt;&lt;Year&gt;2021&lt;/Year&gt;&lt;RecNum&gt;2999&lt;/RecNum&gt;&lt;DisplayText&gt;[3]&lt;/DisplayText&gt;&lt;record&gt;&lt;rec-number&gt;2999&lt;/rec-number&gt;&lt;foreign-keys&gt;&lt;key app="EN" db-id="50wxdpzd9vd5r7e9t5b595djrfpttrxw9avp" timestamp="1772475806"&gt;2999&lt;/key&gt;&lt;/foreign-keys&gt;&lt;ref-type name="Journal Article"&gt;17&lt;/ref-type&gt;&lt;contributors&gt;&lt;authors&gt;&lt;author&gt;Eng, David K&lt;/author&gt;&lt;author&gt;Khandwala, Nishith B&lt;/author&gt;&lt;author&gt;Long, Jin&lt;/author&gt;&lt;author&gt;Fefferman, Nancy R&lt;/author&gt;&lt;author&gt;Lala, Shailee V&lt;/author&gt;&lt;author&gt;Strubel, Naomi A&lt;/author&gt;&lt;author&gt;Milla, Sarah S&lt;/author&gt;&lt;author&gt;Filice, Ross W&lt;/author&gt;&lt;author&gt;Sharp, Susan E&lt;/author&gt;&lt;author&gt;Towbin, Alexander J&lt;/author&gt;&lt;/authors&gt;&lt;/contributors&gt;&lt;titles&gt;&lt;title&gt;Artificial intelligence algorithm improves radiologist performance in skeletal age assessment: a prospective multicenter randomized controlled trial&lt;/title&gt;&lt;secondary-title&gt;Radiology&lt;/secondary-title&gt;&lt;/titles&gt;&lt;periodical&gt;&lt;full-title&gt;Radiology&lt;/full-title&gt;&lt;/periodical&gt;&lt;pages&gt;692-699&lt;/pages&gt;&lt;volume&gt;301&lt;/volume&gt;&lt;number&gt;3&lt;/number&gt;&lt;dates&gt;&lt;year&gt;2021&lt;/year&gt;&lt;/dates&gt;&lt;isbn&gt;0033-8419&lt;/isbn&gt;&lt;urls&gt;&lt;/urls&gt;&lt;/record&gt;&lt;/Cite&gt;&lt;/EndNote&gt;</w:instrText>
      </w:r>
      <w:r>
        <w:rPr>
          <w:rFonts w:cs="Times New Roman"/>
          <w:b/>
          <w:bCs/>
        </w:rPr>
        <w:fldChar w:fldCharType="separate"/>
      </w:r>
      <w:r>
        <w:rPr>
          <w:rFonts w:cs="Times New Roman"/>
          <w:b/>
          <w:bCs/>
          <w:noProof/>
        </w:rPr>
        <w:t>[3]</w:t>
      </w:r>
      <w:r>
        <w:rPr>
          <w:rFonts w:cs="Times New Roman"/>
          <w:b/>
          <w:bCs/>
        </w:rPr>
        <w:fldChar w:fldCharType="end"/>
      </w:r>
      <w:r>
        <w:rPr>
          <w:rFonts w:cs="Times New Roman"/>
        </w:rPr>
        <w:t xml:space="preserve"> was based on an Inception V3 architecture originally developed for the RSNA Pediatric Bone Age Challenge. This network uses late fusion for incorporating patient sex: the hand and wrist radiograph is processed through convolutional layers, while patient sex is input into a separate fully connected layer and later concatenated with extracted image features for final age prediction. Image preprocessing included contrast-limited adaptive histogram equalization (CLAHE) to enhance bone detail.</w:t>
      </w:r>
    </w:p>
    <w:p w14:paraId="7C70D0D2" w14:textId="77777777" w:rsidR="00214A14" w:rsidRDefault="00214A14" w:rsidP="00214A14">
      <w:pPr>
        <w:spacing w:after="0"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 xml:space="preserve">The </w:t>
      </w:r>
      <w:r w:rsidRPr="0071003E">
        <w:rPr>
          <w:rFonts w:cs="Times New Roman"/>
          <w:b/>
          <w:bCs/>
        </w:rPr>
        <w:t>MedImageInsight model</w:t>
      </w:r>
      <w:r>
        <w:rPr>
          <w:rFonts w:cs="Times New Roman"/>
        </w:rPr>
        <w:t xml:space="preserve">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&lt;EndNote&gt;&lt;Cite&gt;&lt;Author&gt;Codella&lt;/Author&gt;&lt;Year&gt;2024&lt;/Year&gt;&lt;RecNum&gt;2994&lt;/RecNum&gt;&lt;DisplayText&gt;[4]&lt;/DisplayText&gt;&lt;record&gt;&lt;rec-number&gt;2994&lt;/rec-number&gt;&lt;foreign-keys&gt;&lt;key app="EN" db-id="50wxdpzd9vd5r7e9t5b595djrfpttrxw9avp" timestamp="1771949791"&gt;2994&lt;/key&gt;&lt;/foreign-keys&gt;&lt;ref-type name="Journal Article"&gt;17&lt;/ref-type&gt;&lt;contributors&gt;&lt;authors&gt;&lt;author&gt;Codella, Noel CF&lt;/author&gt;&lt;author&gt;Jin, Ying&lt;/author&gt;&lt;author&gt;Jain, Shrey&lt;/author&gt;&lt;author&gt;Gu, Yu&lt;/author&gt;&lt;author&gt;Lee, Ho Hin&lt;/author&gt;&lt;author&gt;Abacha, Asma Ben&lt;/author&gt;&lt;author&gt;Santamaria-Pang, Alberto&lt;/author&gt;&lt;author&gt;Guyman, Will&lt;/author&gt;&lt;author&gt;Sangani, Naiteek&lt;/author&gt;&lt;author&gt;Zhang, Sheng&lt;/author&gt;&lt;/authors&gt;&lt;/contributors&gt;&lt;titles&gt;&lt;title&gt;Medimageinsight: An open-source embedding model for general domain medical imaging&lt;/title&gt;&lt;secondary-title&gt;arXiv preprint arXiv:2410.06542&lt;/secondary-title&gt;&lt;/titles&gt;&lt;periodical&gt;&lt;full-title&gt;arXiv preprint arXiv:2410.06542&lt;/full-title&gt;&lt;/periodical&gt;&lt;dates&gt;&lt;year&gt;2024&lt;/year&gt;&lt;/dates&gt;&lt;urls&gt;&lt;/urls&gt;&lt;/record&gt;&lt;/Cite&gt;&lt;/EndNote&gt;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[4]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(Microsoft Health and Life Sciences) was pre-trained using a Unified Contrastive Learning objective with a DaViT architecture on a large corpus of 3.7 million medical images spanning 14 imaging domains, leveraging both the RSNA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&lt;EndNote&gt;&lt;Cite&gt;&lt;Author&gt;Halabi&lt;/Author&gt;&lt;Year&gt;2019&lt;/Year&gt;&lt;RecNum&gt;2996&lt;/RecNum&gt;&lt;DisplayText&gt;[1]&lt;/DisplayText&gt;&lt;record&gt;&lt;rec-number&gt;2996&lt;/rec-number&gt;&lt;foreign-keys&gt;&lt;key app="EN" db-id="50wxdpzd9vd5r7e9t5b595djrfpttrxw9avp" timestamp="1771949813"&gt;2996&lt;/key&gt;&lt;/foreign-keys&gt;&lt;ref-type name="Journal Article"&gt;17&lt;/ref-type&gt;&lt;contributors&gt;&lt;authors&gt;&lt;author&gt;Halabi, Safwan S&lt;/author&gt;&lt;author&gt;Prevedello, Luciano M&lt;/author&gt;&lt;author&gt;Kalpathy-Cramer, Jayashree&lt;/author&gt;&lt;author&gt;Mamonov, Artem B&lt;/author&gt;&lt;author&gt;Bilbily, Alexander&lt;/author&gt;&lt;author&gt;Cicero, Mark&lt;/author&gt;&lt;author&gt;Pan, Ian&lt;/author&gt;&lt;author&gt;Pereira, Lucas Araújo&lt;/author&gt;&lt;author&gt;Sousa, Rafael Teixeira&lt;/author&gt;&lt;author&gt;Abdala, Nitamar&lt;/author&gt;&lt;/authors&gt;&lt;/contributors&gt;&lt;titles&gt;&lt;title&gt;The RSNA pediatric bone age machine learning challenge&lt;/title&gt;&lt;secondary-title&gt;Radiology&lt;/secondary-title&gt;&lt;/titles&gt;&lt;periodical&gt;&lt;full-title&gt;Radiology&lt;/full-title&gt;&lt;/periodical&gt;&lt;pages&gt;498-503&lt;/pages&gt;&lt;volume&gt;290&lt;/volume&gt;&lt;number&gt;2&lt;/number&gt;&lt;dates&gt;&lt;year&gt;2019&lt;/year&gt;&lt;/dates&gt;&lt;isbn&gt;0033-8419&lt;/isbn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[1]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and Greulich–Pyle (GP) </w:t>
      </w: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EN.CITE &lt;EndNote&gt;&lt;Cite&gt;&lt;Author&gt;Greulich&lt;/Author&gt;&lt;Year&gt;1959&lt;/Year&gt;&lt;RecNum&gt;2992&lt;/RecNum&gt;&lt;DisplayText&gt;[5]&lt;/DisplayText&gt;&lt;record&gt;&lt;rec-number&gt;2992&lt;/rec-number&gt;&lt;foreign-keys&gt;&lt;key app="EN" db-id="50wxdpzd9vd5r7e9t5b595djrfpttrxw9avp" timestamp="1771949765"&gt;2992&lt;/key&gt;&lt;/foreign-keys&gt;&lt;ref-type name="Journal Article"&gt;17&lt;/ref-type&gt;&lt;contributors&gt;&lt;authors&gt;&lt;author&gt;Greulich, William Walter&lt;/author&gt;&lt;author&gt;Pyle, S Idell&lt;/author&gt;&lt;/authors&gt;&lt;/contributors&gt;&lt;titles&gt;&lt;title&gt;Radiographic atlas of skeletal development of the hand and wrist&lt;/title&gt;&lt;secondary-title&gt;American Journal of the Medical Sciences&lt;/secondary-title&gt;&lt;/titles&gt;&lt;periodical&gt;&lt;full-title&gt;American Journal of the Medical Sciences&lt;/full-title&gt;&lt;/periodical&gt;&lt;pages&gt;393&lt;/pages&gt;&lt;volume&gt;238&lt;/volume&gt;&lt;number&gt;3&lt;/number&gt;&lt;dates&gt;&lt;year&gt;1959&lt;/year&gt;&lt;/dates&gt;&lt;isbn&gt;0002-9629&lt;/isbn&gt;&lt;urls&gt;&lt;/urls&gt;&lt;/record&gt;&lt;/Cite&gt;&lt;/EndNote&gt;</w:instrText>
      </w:r>
      <w:r>
        <w:rPr>
          <w:rFonts w:cs="Times New Roman"/>
        </w:rPr>
        <w:fldChar w:fldCharType="separate"/>
      </w:r>
      <w:r>
        <w:rPr>
          <w:rFonts w:cs="Times New Roman"/>
          <w:noProof/>
        </w:rPr>
        <w:t>[5]</w:t>
      </w:r>
      <w:r>
        <w:rPr>
          <w:rFonts w:cs="Times New Roman"/>
        </w:rPr>
        <w:fldChar w:fldCharType="end"/>
      </w:r>
      <w:r>
        <w:rPr>
          <w:rFonts w:cs="Times New Roman"/>
        </w:rPr>
        <w:t xml:space="preserve"> datasets for bone age training and framing bone age estimation as a retrieval-enabled regression task, respectively. Input hand radiographs were resized and intensity-normalized prior to inference; no task-specific fine-tuning was performed. During pre-training, patient sex and developmental age were encoded as standardized text templates, enabling the model to learn sex-specific maturation patterns. The model supports both image-to-image and image-to-text retrieval; in this study, an image-to-text retrieval strategy was used, with text prompts encoding patient sex and skeletal maturity. Six-month age bins </w:t>
      </w:r>
      <w:r>
        <w:rPr>
          <w:rFonts w:cs="Times New Roman"/>
        </w:rPr>
        <w:lastRenderedPageBreak/>
        <w:t>spanning 1–18 years were used, and predicted probabilities across bins were combined to generate a weighted average bone age estimate.</w:t>
      </w:r>
    </w:p>
    <w:p w14:paraId="0F07F34A" w14:textId="77777777" w:rsidR="00214A14" w:rsidRDefault="00214A14" w:rsidP="00214A14">
      <w:pPr>
        <w:spacing w:after="0" w:line="480" w:lineRule="auto"/>
        <w:ind w:firstLine="720"/>
        <w:jc w:val="both"/>
        <w:rPr>
          <w:rFonts w:cs="Times New Roman"/>
        </w:rPr>
      </w:pPr>
      <w:r>
        <w:rPr>
          <w:rFonts w:cs="Times New Roman"/>
        </w:rPr>
        <w:t>For all models, an estimated bone age of 216 months (18 years-old) was used for any predictions greater than 216 months.</w:t>
      </w:r>
    </w:p>
    <w:p w14:paraId="3F0D200B" w14:textId="77777777" w:rsidR="00214A14" w:rsidRDefault="00214A14" w:rsidP="00214A14">
      <w:pPr>
        <w:rPr>
          <w:rFonts w:cs="Times New Roman"/>
          <w:b/>
          <w:bCs/>
        </w:rPr>
      </w:pPr>
    </w:p>
    <w:p w14:paraId="75932EBE" w14:textId="77777777" w:rsidR="00214A14" w:rsidRDefault="00214A14" w:rsidP="00214A14">
      <w:pPr>
        <w:rPr>
          <w:rFonts w:cs="Times New Roman"/>
          <w:b/>
          <w:bCs/>
        </w:rPr>
      </w:pPr>
      <w:r>
        <w:rPr>
          <w:rFonts w:cs="Times New Roman"/>
          <w:b/>
          <w:bCs/>
        </w:rPr>
        <w:t>Supplemental References</w:t>
      </w:r>
    </w:p>
    <w:p w14:paraId="2A752CAE" w14:textId="77777777" w:rsidR="00214A14" w:rsidRDefault="00214A14" w:rsidP="00214A14">
      <w:pPr>
        <w:pStyle w:val="EndNoteBibliography"/>
        <w:spacing w:after="0"/>
        <w:ind w:left="720" w:hanging="720"/>
      </w:pPr>
      <w:r>
        <w:rPr>
          <w:rFonts w:cs="Times New Roman"/>
        </w:rPr>
        <w:fldChar w:fldCharType="begin"/>
      </w:r>
      <w:r>
        <w:rPr>
          <w:rFonts w:cs="Times New Roman"/>
        </w:rPr>
        <w:instrText xml:space="preserve"> ADDIN EN.REFLIST </w:instrText>
      </w:r>
      <w:r>
        <w:rPr>
          <w:rFonts w:cs="Times New Roman"/>
        </w:rPr>
        <w:fldChar w:fldCharType="separate"/>
      </w:r>
      <w:r>
        <w:t>1.</w:t>
      </w:r>
      <w:r>
        <w:tab/>
        <w:t>Halabi SS, Prevedello LM, Kalpathy-Cramer J, et al. The RSNA pediatric bone age machine learning challenge. Radiology 2019; 290:498-503</w:t>
      </w:r>
    </w:p>
    <w:p w14:paraId="6C3FDA36" w14:textId="77777777" w:rsidR="00214A14" w:rsidRDefault="00214A14" w:rsidP="00214A14">
      <w:pPr>
        <w:pStyle w:val="EndNoteBibliography"/>
        <w:spacing w:after="0"/>
        <w:ind w:left="720" w:hanging="720"/>
      </w:pPr>
      <w:r>
        <w:t>2.</w:t>
      </w:r>
      <w:r>
        <w:tab/>
        <w:t>Chollet F. Xception: Deep learning with depthwise separable convolutions. In: Proceedings of the IEEE conference on computer vision and pattern recognition, 2017:1251-1258</w:t>
      </w:r>
    </w:p>
    <w:p w14:paraId="68A34300" w14:textId="77777777" w:rsidR="00214A14" w:rsidRDefault="00214A14" w:rsidP="00214A14">
      <w:pPr>
        <w:pStyle w:val="EndNoteBibliography"/>
        <w:spacing w:after="0"/>
        <w:ind w:left="720" w:hanging="720"/>
      </w:pPr>
      <w:r>
        <w:t>3.</w:t>
      </w:r>
      <w:r>
        <w:tab/>
        <w:t>Eng DK, Khandwala NB, Long J, et al. Artificial intelligence algorithm improves radiologist performance in skeletal age assessment: a prospective multicenter randomized controlled trial. Radiology 2021; 301:692-699</w:t>
      </w:r>
    </w:p>
    <w:p w14:paraId="5A4E3ABA" w14:textId="77777777" w:rsidR="00214A14" w:rsidRDefault="00214A14" w:rsidP="00214A14">
      <w:pPr>
        <w:pStyle w:val="EndNoteBibliography"/>
        <w:spacing w:after="0"/>
        <w:ind w:left="720" w:hanging="720"/>
      </w:pPr>
      <w:r>
        <w:t>4.</w:t>
      </w:r>
      <w:r>
        <w:tab/>
        <w:t xml:space="preserve">Codella NC, Jin Y, Jain S, et al. Medimageinsight: An open-source embedding model for general domain medical imaging. arXiv preprint arXiv:241006542 2024; </w:t>
      </w:r>
    </w:p>
    <w:p w14:paraId="062FE8B6" w14:textId="77777777" w:rsidR="00214A14" w:rsidRDefault="00214A14" w:rsidP="00214A14">
      <w:pPr>
        <w:pStyle w:val="EndNoteBibliography"/>
        <w:ind w:left="720" w:hanging="720"/>
      </w:pPr>
      <w:r>
        <w:t>5.</w:t>
      </w:r>
      <w:r>
        <w:tab/>
        <w:t>Greulich WW, Pyle SI. Radiographic atlas of skeletal development of the hand and wrist. American Journal of the Medical Sciences 1959; 238:393</w:t>
      </w:r>
    </w:p>
    <w:p w14:paraId="76FF3A3F" w14:textId="77777777" w:rsidR="00214A14" w:rsidRDefault="00214A14" w:rsidP="00214A14">
      <w:pPr>
        <w:rPr>
          <w:rFonts w:cs="Times New Roman"/>
        </w:rPr>
      </w:pPr>
      <w:r>
        <w:rPr>
          <w:rFonts w:cs="Times New Roman"/>
        </w:rPr>
        <w:fldChar w:fldCharType="end"/>
      </w:r>
    </w:p>
    <w:p w14:paraId="386A8291" w14:textId="77777777" w:rsidR="00373505" w:rsidRDefault="00373505"/>
    <w:sectPr w:rsidR="0037350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4A14"/>
    <w:rsid w:val="000006B4"/>
    <w:rsid w:val="0000149F"/>
    <w:rsid w:val="000043F5"/>
    <w:rsid w:val="000043F8"/>
    <w:rsid w:val="00014D45"/>
    <w:rsid w:val="000151FC"/>
    <w:rsid w:val="00035A87"/>
    <w:rsid w:val="000361D8"/>
    <w:rsid w:val="00037EE1"/>
    <w:rsid w:val="00037F33"/>
    <w:rsid w:val="00054714"/>
    <w:rsid w:val="00063E50"/>
    <w:rsid w:val="000652C1"/>
    <w:rsid w:val="00065F36"/>
    <w:rsid w:val="000664AB"/>
    <w:rsid w:val="0006796E"/>
    <w:rsid w:val="0007384F"/>
    <w:rsid w:val="000778BB"/>
    <w:rsid w:val="00083973"/>
    <w:rsid w:val="00093D0A"/>
    <w:rsid w:val="000972AC"/>
    <w:rsid w:val="000A6981"/>
    <w:rsid w:val="000B1852"/>
    <w:rsid w:val="000B2242"/>
    <w:rsid w:val="000C79F7"/>
    <w:rsid w:val="000D45F2"/>
    <w:rsid w:val="000D47C3"/>
    <w:rsid w:val="000D6757"/>
    <w:rsid w:val="000E2376"/>
    <w:rsid w:val="000E287C"/>
    <w:rsid w:val="000E3BF2"/>
    <w:rsid w:val="000E4577"/>
    <w:rsid w:val="000F4172"/>
    <w:rsid w:val="000F55DF"/>
    <w:rsid w:val="000F61EE"/>
    <w:rsid w:val="00113DF0"/>
    <w:rsid w:val="00114C0D"/>
    <w:rsid w:val="001215A4"/>
    <w:rsid w:val="001234A4"/>
    <w:rsid w:val="00135402"/>
    <w:rsid w:val="0014109C"/>
    <w:rsid w:val="00144DFA"/>
    <w:rsid w:val="00150CD0"/>
    <w:rsid w:val="00155B33"/>
    <w:rsid w:val="00162F09"/>
    <w:rsid w:val="001637EE"/>
    <w:rsid w:val="00165050"/>
    <w:rsid w:val="0017459B"/>
    <w:rsid w:val="001759BE"/>
    <w:rsid w:val="001766FE"/>
    <w:rsid w:val="0018428D"/>
    <w:rsid w:val="00196211"/>
    <w:rsid w:val="001A1A77"/>
    <w:rsid w:val="001A273B"/>
    <w:rsid w:val="001A3043"/>
    <w:rsid w:val="001A616C"/>
    <w:rsid w:val="001B0962"/>
    <w:rsid w:val="001C304F"/>
    <w:rsid w:val="001C45FD"/>
    <w:rsid w:val="001D0C34"/>
    <w:rsid w:val="001F7121"/>
    <w:rsid w:val="00206C8C"/>
    <w:rsid w:val="002142F9"/>
    <w:rsid w:val="00214A14"/>
    <w:rsid w:val="002175B9"/>
    <w:rsid w:val="00217CE5"/>
    <w:rsid w:val="00224207"/>
    <w:rsid w:val="00224267"/>
    <w:rsid w:val="00241475"/>
    <w:rsid w:val="00242019"/>
    <w:rsid w:val="00243B58"/>
    <w:rsid w:val="0024624F"/>
    <w:rsid w:val="002532C7"/>
    <w:rsid w:val="00260454"/>
    <w:rsid w:val="00262D31"/>
    <w:rsid w:val="00263475"/>
    <w:rsid w:val="00271C37"/>
    <w:rsid w:val="00273B78"/>
    <w:rsid w:val="00273DA1"/>
    <w:rsid w:val="0028775F"/>
    <w:rsid w:val="002904C5"/>
    <w:rsid w:val="002A47FD"/>
    <w:rsid w:val="002A5425"/>
    <w:rsid w:val="002C6F32"/>
    <w:rsid w:val="002D6358"/>
    <w:rsid w:val="002E0CB3"/>
    <w:rsid w:val="002E14CF"/>
    <w:rsid w:val="002E46BB"/>
    <w:rsid w:val="002F346C"/>
    <w:rsid w:val="00303943"/>
    <w:rsid w:val="003050FD"/>
    <w:rsid w:val="00305EE8"/>
    <w:rsid w:val="00312B76"/>
    <w:rsid w:val="00313BF9"/>
    <w:rsid w:val="0031637E"/>
    <w:rsid w:val="0032665A"/>
    <w:rsid w:val="00337289"/>
    <w:rsid w:val="00340B5A"/>
    <w:rsid w:val="003445CB"/>
    <w:rsid w:val="00345EA3"/>
    <w:rsid w:val="003471B4"/>
    <w:rsid w:val="0034790A"/>
    <w:rsid w:val="00361E2F"/>
    <w:rsid w:val="003656D8"/>
    <w:rsid w:val="00366201"/>
    <w:rsid w:val="00370CDC"/>
    <w:rsid w:val="00373505"/>
    <w:rsid w:val="00373AAD"/>
    <w:rsid w:val="003748D3"/>
    <w:rsid w:val="00375165"/>
    <w:rsid w:val="00382C8E"/>
    <w:rsid w:val="00387017"/>
    <w:rsid w:val="003A478F"/>
    <w:rsid w:val="003A5D7B"/>
    <w:rsid w:val="003B17B3"/>
    <w:rsid w:val="003B1AA3"/>
    <w:rsid w:val="003B47CD"/>
    <w:rsid w:val="003B5D78"/>
    <w:rsid w:val="003D35FC"/>
    <w:rsid w:val="003D3B93"/>
    <w:rsid w:val="003D4399"/>
    <w:rsid w:val="003E0A87"/>
    <w:rsid w:val="003E5EC4"/>
    <w:rsid w:val="003F3977"/>
    <w:rsid w:val="003F732E"/>
    <w:rsid w:val="00401B03"/>
    <w:rsid w:val="004037ED"/>
    <w:rsid w:val="004176AF"/>
    <w:rsid w:val="00417D61"/>
    <w:rsid w:val="004261AB"/>
    <w:rsid w:val="00426FF8"/>
    <w:rsid w:val="004360A6"/>
    <w:rsid w:val="004363C0"/>
    <w:rsid w:val="004400C5"/>
    <w:rsid w:val="0044067C"/>
    <w:rsid w:val="00444EC2"/>
    <w:rsid w:val="0044697A"/>
    <w:rsid w:val="00450174"/>
    <w:rsid w:val="004518EF"/>
    <w:rsid w:val="0045200D"/>
    <w:rsid w:val="004616A6"/>
    <w:rsid w:val="00461AC8"/>
    <w:rsid w:val="00483D90"/>
    <w:rsid w:val="00487453"/>
    <w:rsid w:val="004879D9"/>
    <w:rsid w:val="00490AFD"/>
    <w:rsid w:val="00492412"/>
    <w:rsid w:val="00496D1A"/>
    <w:rsid w:val="004A2591"/>
    <w:rsid w:val="004A25F6"/>
    <w:rsid w:val="004A3B3D"/>
    <w:rsid w:val="004A7459"/>
    <w:rsid w:val="004B03B7"/>
    <w:rsid w:val="004B1D05"/>
    <w:rsid w:val="004B615F"/>
    <w:rsid w:val="004D1306"/>
    <w:rsid w:val="004D5F42"/>
    <w:rsid w:val="004E2918"/>
    <w:rsid w:val="004E391C"/>
    <w:rsid w:val="004F481F"/>
    <w:rsid w:val="004F60F2"/>
    <w:rsid w:val="00510E2D"/>
    <w:rsid w:val="00527E32"/>
    <w:rsid w:val="005303FE"/>
    <w:rsid w:val="00545ECA"/>
    <w:rsid w:val="00550B91"/>
    <w:rsid w:val="00554C4F"/>
    <w:rsid w:val="00562A20"/>
    <w:rsid w:val="00566061"/>
    <w:rsid w:val="005703EA"/>
    <w:rsid w:val="00574E44"/>
    <w:rsid w:val="00585F8D"/>
    <w:rsid w:val="00595EB5"/>
    <w:rsid w:val="0059642D"/>
    <w:rsid w:val="005977B8"/>
    <w:rsid w:val="005A6DC6"/>
    <w:rsid w:val="005A704D"/>
    <w:rsid w:val="005C46D6"/>
    <w:rsid w:val="005D0627"/>
    <w:rsid w:val="005D4483"/>
    <w:rsid w:val="005D48FA"/>
    <w:rsid w:val="005D6A6A"/>
    <w:rsid w:val="005D7DCB"/>
    <w:rsid w:val="005E0A65"/>
    <w:rsid w:val="005E2B79"/>
    <w:rsid w:val="005E4FCD"/>
    <w:rsid w:val="005E5031"/>
    <w:rsid w:val="00600F51"/>
    <w:rsid w:val="00601EB9"/>
    <w:rsid w:val="00603B54"/>
    <w:rsid w:val="00610319"/>
    <w:rsid w:val="00612221"/>
    <w:rsid w:val="00620695"/>
    <w:rsid w:val="00637BEA"/>
    <w:rsid w:val="00653E8D"/>
    <w:rsid w:val="006732D4"/>
    <w:rsid w:val="00674720"/>
    <w:rsid w:val="00686E8B"/>
    <w:rsid w:val="006942D4"/>
    <w:rsid w:val="00694B8A"/>
    <w:rsid w:val="006B5761"/>
    <w:rsid w:val="006C5C7C"/>
    <w:rsid w:val="006D04C1"/>
    <w:rsid w:val="006D2401"/>
    <w:rsid w:val="006D2B26"/>
    <w:rsid w:val="006E1D51"/>
    <w:rsid w:val="006F0DD7"/>
    <w:rsid w:val="006F0E65"/>
    <w:rsid w:val="006F4E41"/>
    <w:rsid w:val="006F4FCC"/>
    <w:rsid w:val="00705BA4"/>
    <w:rsid w:val="00707DC4"/>
    <w:rsid w:val="0071003E"/>
    <w:rsid w:val="00723771"/>
    <w:rsid w:val="00734615"/>
    <w:rsid w:val="00776D45"/>
    <w:rsid w:val="00782113"/>
    <w:rsid w:val="007909A7"/>
    <w:rsid w:val="0079505E"/>
    <w:rsid w:val="007974C9"/>
    <w:rsid w:val="007A0CA6"/>
    <w:rsid w:val="007A7C82"/>
    <w:rsid w:val="007B0DBA"/>
    <w:rsid w:val="007B15CD"/>
    <w:rsid w:val="007B3D5F"/>
    <w:rsid w:val="007B585B"/>
    <w:rsid w:val="007C1BE3"/>
    <w:rsid w:val="007C2E3A"/>
    <w:rsid w:val="007D1EA9"/>
    <w:rsid w:val="007D6CD1"/>
    <w:rsid w:val="007F3DA4"/>
    <w:rsid w:val="007F687E"/>
    <w:rsid w:val="007F6B0F"/>
    <w:rsid w:val="00806206"/>
    <w:rsid w:val="0081197F"/>
    <w:rsid w:val="008138E4"/>
    <w:rsid w:val="00825C5E"/>
    <w:rsid w:val="00832808"/>
    <w:rsid w:val="00834748"/>
    <w:rsid w:val="00837EF6"/>
    <w:rsid w:val="00844C1F"/>
    <w:rsid w:val="0086462A"/>
    <w:rsid w:val="008646A9"/>
    <w:rsid w:val="0086789A"/>
    <w:rsid w:val="00872EAB"/>
    <w:rsid w:val="00884AA8"/>
    <w:rsid w:val="00894DA2"/>
    <w:rsid w:val="008A4201"/>
    <w:rsid w:val="008B347B"/>
    <w:rsid w:val="008B4EC0"/>
    <w:rsid w:val="008C00AF"/>
    <w:rsid w:val="008C30EA"/>
    <w:rsid w:val="008C5257"/>
    <w:rsid w:val="008D1467"/>
    <w:rsid w:val="008D202A"/>
    <w:rsid w:val="008D2AAD"/>
    <w:rsid w:val="008D2DD5"/>
    <w:rsid w:val="008D6C05"/>
    <w:rsid w:val="008E5064"/>
    <w:rsid w:val="008E5272"/>
    <w:rsid w:val="008F4939"/>
    <w:rsid w:val="00902B1B"/>
    <w:rsid w:val="0090750E"/>
    <w:rsid w:val="00911E3E"/>
    <w:rsid w:val="00913B48"/>
    <w:rsid w:val="00940D23"/>
    <w:rsid w:val="00955CFA"/>
    <w:rsid w:val="00967331"/>
    <w:rsid w:val="00976A61"/>
    <w:rsid w:val="00983391"/>
    <w:rsid w:val="009847E3"/>
    <w:rsid w:val="00985EA8"/>
    <w:rsid w:val="009915F3"/>
    <w:rsid w:val="009A22B7"/>
    <w:rsid w:val="009B1891"/>
    <w:rsid w:val="009B746E"/>
    <w:rsid w:val="009C43D7"/>
    <w:rsid w:val="009C59B3"/>
    <w:rsid w:val="009C677B"/>
    <w:rsid w:val="009D23E4"/>
    <w:rsid w:val="009D68BF"/>
    <w:rsid w:val="009E21F7"/>
    <w:rsid w:val="009F04A0"/>
    <w:rsid w:val="009F2403"/>
    <w:rsid w:val="009F34C8"/>
    <w:rsid w:val="009F4BE9"/>
    <w:rsid w:val="00A0151D"/>
    <w:rsid w:val="00A0582A"/>
    <w:rsid w:val="00A05CE4"/>
    <w:rsid w:val="00A06365"/>
    <w:rsid w:val="00A13AA3"/>
    <w:rsid w:val="00A174BD"/>
    <w:rsid w:val="00A327A0"/>
    <w:rsid w:val="00A42505"/>
    <w:rsid w:val="00A431AF"/>
    <w:rsid w:val="00A52771"/>
    <w:rsid w:val="00A53CF2"/>
    <w:rsid w:val="00A54A0F"/>
    <w:rsid w:val="00A54BB2"/>
    <w:rsid w:val="00A67A77"/>
    <w:rsid w:val="00A70EA2"/>
    <w:rsid w:val="00A75A98"/>
    <w:rsid w:val="00A76960"/>
    <w:rsid w:val="00A841D6"/>
    <w:rsid w:val="00A91F8C"/>
    <w:rsid w:val="00A940AA"/>
    <w:rsid w:val="00AB100C"/>
    <w:rsid w:val="00AB3862"/>
    <w:rsid w:val="00AB445C"/>
    <w:rsid w:val="00AC3C37"/>
    <w:rsid w:val="00AC4672"/>
    <w:rsid w:val="00AC4AED"/>
    <w:rsid w:val="00AC7A07"/>
    <w:rsid w:val="00AD447F"/>
    <w:rsid w:val="00AE7721"/>
    <w:rsid w:val="00AF0EB1"/>
    <w:rsid w:val="00AF2E8F"/>
    <w:rsid w:val="00B000D5"/>
    <w:rsid w:val="00B01F20"/>
    <w:rsid w:val="00B25302"/>
    <w:rsid w:val="00B40D37"/>
    <w:rsid w:val="00B454EA"/>
    <w:rsid w:val="00B57A1C"/>
    <w:rsid w:val="00B74393"/>
    <w:rsid w:val="00B7694D"/>
    <w:rsid w:val="00B82AD9"/>
    <w:rsid w:val="00BA0AE4"/>
    <w:rsid w:val="00BA3CCF"/>
    <w:rsid w:val="00BB666C"/>
    <w:rsid w:val="00BC054F"/>
    <w:rsid w:val="00BD0E7C"/>
    <w:rsid w:val="00BE28D6"/>
    <w:rsid w:val="00BE5193"/>
    <w:rsid w:val="00BF3568"/>
    <w:rsid w:val="00BF3677"/>
    <w:rsid w:val="00C05443"/>
    <w:rsid w:val="00C07460"/>
    <w:rsid w:val="00C4348D"/>
    <w:rsid w:val="00C43C9F"/>
    <w:rsid w:val="00C4748A"/>
    <w:rsid w:val="00C507D9"/>
    <w:rsid w:val="00C50E90"/>
    <w:rsid w:val="00C519AE"/>
    <w:rsid w:val="00C6187E"/>
    <w:rsid w:val="00C63527"/>
    <w:rsid w:val="00C64A4F"/>
    <w:rsid w:val="00C75AD7"/>
    <w:rsid w:val="00C75DC6"/>
    <w:rsid w:val="00C76FB5"/>
    <w:rsid w:val="00C8241B"/>
    <w:rsid w:val="00C82D8D"/>
    <w:rsid w:val="00C9191F"/>
    <w:rsid w:val="00C956CC"/>
    <w:rsid w:val="00C978EE"/>
    <w:rsid w:val="00C97CAF"/>
    <w:rsid w:val="00CA0726"/>
    <w:rsid w:val="00CA1BD4"/>
    <w:rsid w:val="00CB5BD5"/>
    <w:rsid w:val="00CC1B58"/>
    <w:rsid w:val="00CC6FC1"/>
    <w:rsid w:val="00CE1300"/>
    <w:rsid w:val="00CE6ED0"/>
    <w:rsid w:val="00CF54C6"/>
    <w:rsid w:val="00D0023F"/>
    <w:rsid w:val="00D03528"/>
    <w:rsid w:val="00D04DAC"/>
    <w:rsid w:val="00D12D62"/>
    <w:rsid w:val="00D1739D"/>
    <w:rsid w:val="00D2417A"/>
    <w:rsid w:val="00D27120"/>
    <w:rsid w:val="00D27CF1"/>
    <w:rsid w:val="00D34F18"/>
    <w:rsid w:val="00D36FB4"/>
    <w:rsid w:val="00D37D21"/>
    <w:rsid w:val="00D456BC"/>
    <w:rsid w:val="00D63C3A"/>
    <w:rsid w:val="00D6526D"/>
    <w:rsid w:val="00D7251F"/>
    <w:rsid w:val="00D76935"/>
    <w:rsid w:val="00D77A23"/>
    <w:rsid w:val="00D83CE6"/>
    <w:rsid w:val="00D84079"/>
    <w:rsid w:val="00D9050A"/>
    <w:rsid w:val="00DA52A2"/>
    <w:rsid w:val="00DB6F39"/>
    <w:rsid w:val="00DB7C15"/>
    <w:rsid w:val="00DC0840"/>
    <w:rsid w:val="00DC5513"/>
    <w:rsid w:val="00DC66BA"/>
    <w:rsid w:val="00DD264F"/>
    <w:rsid w:val="00DD2740"/>
    <w:rsid w:val="00DD2B1F"/>
    <w:rsid w:val="00DE1A9F"/>
    <w:rsid w:val="00DE7B5F"/>
    <w:rsid w:val="00DF118D"/>
    <w:rsid w:val="00DF67FA"/>
    <w:rsid w:val="00E030E0"/>
    <w:rsid w:val="00E0319A"/>
    <w:rsid w:val="00E058D8"/>
    <w:rsid w:val="00E070AF"/>
    <w:rsid w:val="00E104A6"/>
    <w:rsid w:val="00E153F7"/>
    <w:rsid w:val="00E20B7C"/>
    <w:rsid w:val="00E25166"/>
    <w:rsid w:val="00E347AC"/>
    <w:rsid w:val="00E402B9"/>
    <w:rsid w:val="00E41A5D"/>
    <w:rsid w:val="00E55583"/>
    <w:rsid w:val="00E56938"/>
    <w:rsid w:val="00E57E0A"/>
    <w:rsid w:val="00E663B9"/>
    <w:rsid w:val="00E66661"/>
    <w:rsid w:val="00E7293A"/>
    <w:rsid w:val="00E73831"/>
    <w:rsid w:val="00E902CF"/>
    <w:rsid w:val="00E94B33"/>
    <w:rsid w:val="00E95AA4"/>
    <w:rsid w:val="00E96C2F"/>
    <w:rsid w:val="00EA072B"/>
    <w:rsid w:val="00EB21D3"/>
    <w:rsid w:val="00ED4575"/>
    <w:rsid w:val="00ED76D4"/>
    <w:rsid w:val="00EE7ACA"/>
    <w:rsid w:val="00EF0B2F"/>
    <w:rsid w:val="00EF23E2"/>
    <w:rsid w:val="00F002B6"/>
    <w:rsid w:val="00F10BFA"/>
    <w:rsid w:val="00F16087"/>
    <w:rsid w:val="00F242B1"/>
    <w:rsid w:val="00F24488"/>
    <w:rsid w:val="00F40004"/>
    <w:rsid w:val="00F5072A"/>
    <w:rsid w:val="00F51E3C"/>
    <w:rsid w:val="00F5245B"/>
    <w:rsid w:val="00F61206"/>
    <w:rsid w:val="00F613F7"/>
    <w:rsid w:val="00F6596A"/>
    <w:rsid w:val="00F73690"/>
    <w:rsid w:val="00F90BF6"/>
    <w:rsid w:val="00F9772F"/>
    <w:rsid w:val="00FA3B3C"/>
    <w:rsid w:val="00FB045B"/>
    <w:rsid w:val="00FB7728"/>
    <w:rsid w:val="00FB7937"/>
    <w:rsid w:val="00FC2417"/>
    <w:rsid w:val="00FD4F72"/>
    <w:rsid w:val="00FD53D6"/>
    <w:rsid w:val="00FD66AF"/>
    <w:rsid w:val="00FE1C5D"/>
    <w:rsid w:val="00FE3E97"/>
    <w:rsid w:val="00FE544D"/>
    <w:rsid w:val="00FE692F"/>
    <w:rsid w:val="00FF089C"/>
    <w:rsid w:val="00FF221F"/>
    <w:rsid w:val="00FF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1B1E4"/>
  <w15:docId w15:val="{8825D722-FB86-4821-99E5-987FC15E4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BibliographyChar">
    <w:name w:val="EndNote Bibliography Char"/>
    <w:basedOn w:val="DefaultParagraphFont"/>
    <w:link w:val="EndNoteBibliography"/>
    <w:locked/>
    <w:rsid w:val="00214A14"/>
    <w:rPr>
      <w:rFonts w:ascii="Aptos" w:hAnsi="Aptos"/>
      <w:noProof/>
    </w:rPr>
  </w:style>
  <w:style w:type="paragraph" w:customStyle="1" w:styleId="EndNoteBibliography">
    <w:name w:val="EndNote Bibliography"/>
    <w:basedOn w:val="Normal"/>
    <w:link w:val="EndNoteBibliographyChar"/>
    <w:rsid w:val="00214A14"/>
    <w:pPr>
      <w:spacing w:after="160" w:line="240" w:lineRule="auto"/>
    </w:pPr>
    <w:rPr>
      <w:rFonts w:ascii="Aptos" w:hAnsi="Aptos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171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1285</Words>
  <Characters>7792</Characters>
  <Application>Microsoft Office Word</Application>
  <DocSecurity>0</DocSecurity>
  <Lines>116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Jonalyn Salboro</dc:creator>
  <cp:lastModifiedBy>Dillman, Jonathan</cp:lastModifiedBy>
  <cp:revision>2</cp:revision>
  <dcterms:created xsi:type="dcterms:W3CDTF">2026-05-21T02:11:00Z</dcterms:created>
  <dcterms:modified xsi:type="dcterms:W3CDTF">2026-05-21T02:11:00Z</dcterms:modified>
</cp:coreProperties>
</file>