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322F2E" w14:textId="7528CC58" w:rsidR="00DC5817" w:rsidRPr="00030DE0" w:rsidRDefault="00026E6A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30DE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Supplementa</w:t>
      </w:r>
      <w:r w:rsidR="00C2470B" w:rsidRPr="00030DE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ry</w:t>
      </w:r>
      <w:r w:rsidRPr="00030DE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00553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</w:t>
      </w:r>
      <w:r w:rsidR="00030DE0" w:rsidRPr="00030DE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aterial </w:t>
      </w:r>
      <w:r w:rsidR="008C7F4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</w:t>
      </w:r>
      <w:r w:rsidRPr="00030DE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. Knowledge </w:t>
      </w:r>
      <w:r w:rsidR="0000553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d</w:t>
      </w:r>
      <w:r w:rsidRPr="00030DE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istillation </w:t>
      </w:r>
      <w:r w:rsidR="0000553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</w:t>
      </w:r>
      <w:r w:rsidRPr="00030DE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ormulation</w:t>
      </w:r>
    </w:p>
    <w:p w14:paraId="42322F2F" w14:textId="77777777" w:rsidR="00DC5817" w:rsidRPr="00030DE0" w:rsidRDefault="00000000">
      <w:pPr>
        <w:pStyle w:val="Web"/>
        <w:spacing w:before="0" w:beforeAutospacing="0" w:after="0" w:afterAutospacing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The soft labels between the teacher and student models at temperature</w:t>
      </w:r>
      <w:r w:rsidRPr="00030DE0">
        <w:rPr>
          <w:rFonts w:ascii="Cambria Math" w:eastAsia="Cambria Math" w:hAnsi="Cambria Math" w:cs="Cambria Math"/>
          <w:i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T</m:t>
        </m:r>
      </m:oMath>
      <w:r w:rsidRPr="00030DE0">
        <w:rPr>
          <w:sz w:val="20"/>
          <w:szCs w:val="20"/>
        </w:rPr>
        <w:t xml:space="preserve"> </w:t>
      </w: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are defined as follows</w:t>
      </w:r>
      <w:r w:rsidRPr="00030DE0">
        <w:rPr>
          <w:rFonts w:ascii="Times New Roman" w:eastAsia="Times New Roman" w:hAnsi="Times New Roman" w:cs="Times New Roman"/>
          <w:sz w:val="20"/>
          <w:szCs w:val="20"/>
        </w:rPr>
        <w:t>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2876"/>
        <w:gridCol w:w="2731"/>
      </w:tblGrid>
      <w:tr w:rsidR="00E31712" w:rsidRPr="00030DE0" w14:paraId="42322F33" w14:textId="77777777">
        <w:tc>
          <w:tcPr>
            <w:tcW w:w="2699" w:type="dxa"/>
          </w:tcPr>
          <w:p w14:paraId="42322F30" w14:textId="77777777" w:rsidR="00DC5817" w:rsidRPr="00030DE0" w:rsidRDefault="00DC581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</w:tcPr>
          <w:p w14:paraId="42322F31" w14:textId="77777777" w:rsidR="00DC5817" w:rsidRPr="00030DE0" w:rsidRDefault="0000000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DengXian" w:hAnsi="Cambria Math" w:cs="Times New Roman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t</m:t>
                    </m:r>
                  </m:sub>
                  <m:sup>
                    <m:d>
                      <m:d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T</m:t>
                        </m: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=softmax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​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t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T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2731" w:type="dxa"/>
            <w:vAlign w:val="center"/>
          </w:tcPr>
          <w:p w14:paraId="42322F32" w14:textId="77777777" w:rsidR="00DC5817" w:rsidRPr="00030DE0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E0">
              <w:rPr>
                <w:rFonts w:ascii="Times New Roman" w:eastAsia="Times New Roman" w:hAnsi="Times New Roman" w:cs="Times New Roman"/>
                <w:sz w:val="20"/>
                <w:szCs w:val="20"/>
              </w:rPr>
              <w:t>(1)</w:t>
            </w:r>
          </w:p>
        </w:tc>
      </w:tr>
      <w:tr w:rsidR="00E31712" w:rsidRPr="00030DE0" w14:paraId="42322F37" w14:textId="77777777">
        <w:tc>
          <w:tcPr>
            <w:tcW w:w="2699" w:type="dxa"/>
          </w:tcPr>
          <w:p w14:paraId="42322F34" w14:textId="77777777" w:rsidR="00DC5817" w:rsidRPr="00030DE0" w:rsidRDefault="00DC581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</w:tcPr>
          <w:p w14:paraId="42322F35" w14:textId="77777777" w:rsidR="00DC5817" w:rsidRPr="00030DE0" w:rsidRDefault="0000000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DengXian" w:hAnsi="Cambria Math" w:cs="Times New Roman"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</m:t>
                    </m:r>
                  </m:sub>
                  <m:sup>
                    <m:d>
                      <m:d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T</m:t>
                        </m:r>
                      </m:e>
                    </m:d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=softmax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​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s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T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2731" w:type="dxa"/>
            <w:vAlign w:val="center"/>
          </w:tcPr>
          <w:p w14:paraId="42322F36" w14:textId="77777777" w:rsidR="00DC5817" w:rsidRPr="00030DE0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E0">
              <w:rPr>
                <w:rFonts w:ascii="Times New Roman" w:eastAsia="Times New Roman" w:hAnsi="Times New Roman" w:cs="Times New Roman"/>
                <w:sz w:val="20"/>
                <w:szCs w:val="20"/>
              </w:rPr>
              <w:t>(2)</w:t>
            </w:r>
          </w:p>
        </w:tc>
      </w:tr>
    </w:tbl>
    <w:p w14:paraId="42322F38" w14:textId="493DBA19" w:rsidR="00DC5817" w:rsidRPr="00030DE0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The teacher distillation loss is formulated as: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6"/>
        <w:gridCol w:w="3106"/>
        <w:gridCol w:w="2494"/>
      </w:tblGrid>
      <w:tr w:rsidR="00E31712" w:rsidRPr="00030DE0" w14:paraId="42322F3C" w14:textId="77777777">
        <w:trPr>
          <w:jc w:val="center"/>
        </w:trPr>
        <w:tc>
          <w:tcPr>
            <w:tcW w:w="2706" w:type="dxa"/>
          </w:tcPr>
          <w:p w14:paraId="42322F39" w14:textId="77777777" w:rsidR="00DC5817" w:rsidRPr="00030DE0" w:rsidRDefault="00DC581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6" w:type="dxa"/>
          </w:tcPr>
          <w:p w14:paraId="42322F3A" w14:textId="77777777" w:rsidR="00DC5817" w:rsidRPr="00030DE0" w:rsidRDefault="00000000">
            <w:pPr>
              <w:spacing w:before="180" w:after="18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</m:ctrlPr>
                  </m:sSubPr>
                  <m:e>
                    <m:r>
                      <m:rPr>
                        <m:scr m:val="script"/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soft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游明朝" w:hAnsi="Cambria Math" w:cs="Times New Roman"/>
                    <w:sz w:val="20"/>
                    <w:szCs w:val="20"/>
                    <w:lang w:eastAsia="en-US"/>
                  </w:rPr>
                  <m:t>=</m:t>
                </m:r>
                <m:sSup>
                  <m:sSupPr>
                    <m:ctrl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T</m:t>
                    </m:r>
                  </m:e>
                  <m:sup>
                    <m: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="游明朝" w:hAnsi="Cambria Math" w:cs="Times New Roman"/>
                    <w:sz w:val="20"/>
                    <w:szCs w:val="20"/>
                    <w:lang w:eastAsia="en-US"/>
                  </w:rPr>
                  <m:t> </m:t>
                </m:r>
                <m:r>
                  <m:rPr>
                    <m:sty m:val="p"/>
                  </m:rPr>
                  <w:rPr>
                    <w:rFonts w:ascii="Cambria Math" w:eastAsia="游明朝" w:hAnsi="Cambria Math" w:cs="Times New Roman"/>
                    <w:sz w:val="20"/>
                    <w:szCs w:val="20"/>
                    <w:lang w:eastAsia="en-US"/>
                  </w:rPr>
                  <m:t>KL</m:t>
                </m:r>
                <m:r>
                  <w:rPr>
                    <w:rFonts w:ascii="Cambria Math" w:eastAsia="游明朝" w:hAnsi="Cambria Math" w:cs="Times New Roman"/>
                    <w:sz w:val="20"/>
                    <w:szCs w:val="20"/>
                    <w:lang w:eastAsia="en-US"/>
                  </w:rPr>
                  <m:t>​</m:t>
                </m:r>
                <m:d>
                  <m:dPr>
                    <m:ctrl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="游明朝" w:hAnsi="Cambria Math" w:cs="Times New Roman"/>
                            <w:sz w:val="20"/>
                            <w:szCs w:val="20"/>
                            <w:lang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游明朝" w:hAnsi="Cambria Math" w:cs="Times New Roman"/>
                            <w:sz w:val="20"/>
                            <w:szCs w:val="20"/>
                            <w:lang w:eastAsia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游明朝" w:hAnsi="Cambria Math" w:cs="Times New Roman"/>
                            <w:sz w:val="20"/>
                            <w:szCs w:val="20"/>
                            <w:lang w:eastAsia="en-US"/>
                          </w:rPr>
                          <m:t>t</m:t>
                        </m:r>
                      </m:sub>
                      <m:sup>
                        <m:d>
                          <m:dPr>
                            <m:ctrlPr>
                              <w:rPr>
                                <w:rFonts w:ascii="Cambria Math" w:eastAsia="游明朝" w:hAnsi="Cambria Math" w:cs="Times New Roman"/>
                                <w:sz w:val="20"/>
                                <w:szCs w:val="20"/>
                                <w:lang w:eastAsia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游明朝" w:hAnsi="Cambria Math" w:cs="Times New Roman"/>
                                <w:sz w:val="20"/>
                                <w:szCs w:val="20"/>
                                <w:lang w:eastAsia="en-US"/>
                              </w:rPr>
                              <m:t>T</m:t>
                            </m:r>
                          </m:e>
                        </m:d>
                      </m:sup>
                    </m:sSubSup>
                    <m: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 </m:t>
                    </m:r>
                    <m:r>
                      <m:rPr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∥</m:t>
                    </m:r>
                    <m: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 </m:t>
                    </m:r>
                    <m:sSubSup>
                      <m:sSubSupPr>
                        <m:ctrlPr>
                          <w:rPr>
                            <w:rFonts w:ascii="Cambria Math" w:eastAsia="游明朝" w:hAnsi="Cambria Math" w:cs="Times New Roman"/>
                            <w:sz w:val="20"/>
                            <w:szCs w:val="20"/>
                            <w:lang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游明朝" w:hAnsi="Cambria Math" w:cs="Times New Roman"/>
                            <w:sz w:val="20"/>
                            <w:szCs w:val="20"/>
                            <w:lang w:eastAsia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游明朝" w:hAnsi="Cambria Math" w:cs="Times New Roman"/>
                            <w:sz w:val="20"/>
                            <w:szCs w:val="20"/>
                            <w:lang w:eastAsia="en-US"/>
                          </w:rPr>
                          <m:t>s</m:t>
                        </m:r>
                      </m:sub>
                      <m:sup>
                        <m:d>
                          <m:dPr>
                            <m:ctrlPr>
                              <w:rPr>
                                <w:rFonts w:ascii="Cambria Math" w:eastAsia="游明朝" w:hAnsi="Cambria Math" w:cs="Times New Roman"/>
                                <w:sz w:val="20"/>
                                <w:szCs w:val="20"/>
                                <w:lang w:eastAsia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游明朝" w:hAnsi="Cambria Math" w:cs="Times New Roman"/>
                                <w:sz w:val="20"/>
                                <w:szCs w:val="20"/>
                                <w:lang w:eastAsia="en-US"/>
                              </w:rPr>
                              <m:t>T</m:t>
                            </m:r>
                          </m:e>
                        </m:d>
                      </m:sup>
                    </m:sSubSup>
                  </m:e>
                </m:d>
              </m:oMath>
            </m:oMathPara>
          </w:p>
        </w:tc>
        <w:tc>
          <w:tcPr>
            <w:tcW w:w="2494" w:type="dxa"/>
            <w:vAlign w:val="center"/>
          </w:tcPr>
          <w:p w14:paraId="42322F3B" w14:textId="77777777" w:rsidR="00DC5817" w:rsidRPr="00030DE0" w:rsidRDefault="00000000" w:rsidP="005841D7">
            <w:pPr>
              <w:spacing w:line="480" w:lineRule="auto"/>
              <w:ind w:right="12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0D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(3)</w:t>
            </w:r>
          </w:p>
        </w:tc>
      </w:tr>
    </w:tbl>
    <w:p w14:paraId="42322F3D" w14:textId="77777777" w:rsidR="00DC5817" w:rsidRPr="00030DE0" w:rsidRDefault="0000000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The student classification loss is formulated as: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4"/>
        <w:gridCol w:w="3533"/>
        <w:gridCol w:w="2069"/>
      </w:tblGrid>
      <w:tr w:rsidR="00E31712" w:rsidRPr="00030DE0" w14:paraId="42322F41" w14:textId="77777777">
        <w:tc>
          <w:tcPr>
            <w:tcW w:w="2704" w:type="dxa"/>
          </w:tcPr>
          <w:p w14:paraId="42322F3E" w14:textId="77777777" w:rsidR="00DC5817" w:rsidRPr="00030DE0" w:rsidRDefault="00DC581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33" w:type="dxa"/>
          </w:tcPr>
          <w:p w14:paraId="42322F3F" w14:textId="77777777" w:rsidR="00DC5817" w:rsidRPr="00030DE0" w:rsidRDefault="00000000">
            <w:pPr>
              <w:spacing w:before="180" w:after="18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</m:ctrlPr>
                  </m:sSubPr>
                  <m:e>
                    <m:r>
                      <m:rPr>
                        <m:scr m:val="script"/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hard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游明朝" w:hAnsi="Cambria Math" w:cs="Times New Roman"/>
                    <w:sz w:val="20"/>
                    <w:szCs w:val="20"/>
                    <w:lang w:eastAsia="en-US"/>
                  </w:rPr>
                  <m:t>=</m:t>
                </m:r>
                <m:sSub>
                  <m:sSubPr>
                    <m:ctrl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</m:ctrlPr>
                  </m:sSubPr>
                  <m:e>
                    <m:r>
                      <m:rPr>
                        <m:scr m:val="script"/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student</m:t>
                    </m:r>
                  </m:sub>
                </m:sSub>
              </m:oMath>
            </m:oMathPara>
          </w:p>
        </w:tc>
        <w:tc>
          <w:tcPr>
            <w:tcW w:w="2069" w:type="dxa"/>
            <w:vAlign w:val="center"/>
          </w:tcPr>
          <w:p w14:paraId="42322F40" w14:textId="77777777" w:rsidR="00DC5817" w:rsidRPr="00030DE0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0D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(4)</w:t>
            </w:r>
          </w:p>
        </w:tc>
      </w:tr>
      <w:tr w:rsidR="00E31712" w:rsidRPr="00030DE0" w14:paraId="42322F45" w14:textId="77777777">
        <w:tc>
          <w:tcPr>
            <w:tcW w:w="2704" w:type="dxa"/>
          </w:tcPr>
          <w:p w14:paraId="42322F42" w14:textId="77777777" w:rsidR="00DC5817" w:rsidRPr="00030DE0" w:rsidRDefault="00DC581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33" w:type="dxa"/>
          </w:tcPr>
          <w:p w14:paraId="42322F43" w14:textId="77777777" w:rsidR="00DC5817" w:rsidRPr="00030DE0" w:rsidRDefault="0000000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DengXian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cr m:val="script"/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student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t</m:t>
                    </m:r>
                  </m:sub>
                </m:sSub>
                <m:sSup>
                  <m:sSupPr>
                    <m:ctrlPr>
                      <w:rPr>
                        <w:rFonts w:ascii="Cambria Math" w:eastAsia="DengXian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1</m:t>
                        </m:r>
                        <m:r>
                          <w:rPr>
                            <w:rFonts w:ascii="Cambria Math" w:eastAsia="DengXian" w:hAnsi="Cambria Math" w:cs="Times New Roman"/>
                            <w:sz w:val="20"/>
                            <w:szCs w:val="2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c</m:t>
                            </m:r>
                          </m:sub>
                        </m:sSub>
                        <m:ctrlPr>
                          <w:rPr>
                            <w:rFonts w:ascii="Cambria Math" w:eastAsia="DengXian" w:hAnsi="Cambria Math" w:cs="Times New Roman"/>
                            <w:i/>
                            <w:sz w:val="20"/>
                            <w:szCs w:val="20"/>
                          </w:rPr>
                        </m:ctrlPr>
                      </m:e>
                    </m:d>
                  </m:e>
                  <m:sup>
                    <m:r>
                      <w:rPr>
                        <w:rFonts w:ascii="Cambria Math" w:eastAsia="DengXian" w:hAnsi="Cambria Math" w:cs="Times New Roman"/>
                        <w:sz w:val="20"/>
                        <w:szCs w:val="20"/>
                      </w:rPr>
                      <m:t>γ</m:t>
                    </m:r>
                  </m:sup>
                </m:sSup>
                <m:r>
                  <w:rPr>
                    <w:rFonts w:ascii="Cambria Math" w:eastAsia="DengXian" w:hAnsi="Cambria Math" w:cs="Times New Roman"/>
                    <w:sz w:val="20"/>
                    <w:szCs w:val="20"/>
                  </w:rPr>
                  <m:t>log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(p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)</m:t>
                </m:r>
              </m:oMath>
            </m:oMathPara>
          </w:p>
        </w:tc>
        <w:tc>
          <w:tcPr>
            <w:tcW w:w="2069" w:type="dxa"/>
            <w:vAlign w:val="center"/>
          </w:tcPr>
          <w:p w14:paraId="42322F44" w14:textId="77777777" w:rsidR="00DC5817" w:rsidRPr="00030DE0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0D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(5)</w:t>
            </w:r>
          </w:p>
        </w:tc>
      </w:tr>
    </w:tbl>
    <w:p w14:paraId="42322F46" w14:textId="77777777" w:rsidR="00DC5817" w:rsidRPr="00030DE0" w:rsidRDefault="0000000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The total loss is formulated as: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090"/>
        <w:gridCol w:w="2494"/>
      </w:tblGrid>
      <w:tr w:rsidR="00E31712" w:rsidRPr="00030DE0" w14:paraId="42322F4A" w14:textId="77777777">
        <w:tc>
          <w:tcPr>
            <w:tcW w:w="2722" w:type="dxa"/>
          </w:tcPr>
          <w:p w14:paraId="42322F47" w14:textId="77777777" w:rsidR="00DC5817" w:rsidRPr="00030DE0" w:rsidRDefault="00DC581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0" w:type="dxa"/>
          </w:tcPr>
          <w:p w14:paraId="42322F48" w14:textId="77777777" w:rsidR="00DC5817" w:rsidRPr="00030DE0" w:rsidRDefault="00000000">
            <w:pPr>
              <w:spacing w:before="180" w:after="18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m:oMathPara>
              <m:oMath>
                <m:r>
                  <m:rPr>
                    <m:scr m:val="script"/>
                    <m:sty m:val="p"/>
                  </m:rPr>
                  <w:rPr>
                    <w:rFonts w:ascii="Cambria Math" w:eastAsia="游明朝" w:hAnsi="Cambria Math" w:cs="Times New Roman"/>
                    <w:sz w:val="20"/>
                    <w:szCs w:val="20"/>
                    <w:lang w:eastAsia="en-US"/>
                  </w:rPr>
                  <m:t>L=</m:t>
                </m:r>
                <m:d>
                  <m:dPr>
                    <m:ctrl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1-α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游明朝" w:hAnsi="Cambria Math" w:cs="Times New Roman"/>
                    <w:sz w:val="20"/>
                    <w:szCs w:val="20"/>
                    <w:lang w:eastAsia="en-US"/>
                  </w:rPr>
                  <m:t> </m:t>
                </m:r>
                <m:sSub>
                  <m:sSubPr>
                    <m:ctrl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</m:ctrlPr>
                  </m:sSubPr>
                  <m:e>
                    <m:r>
                      <m:rPr>
                        <m:scr m:val="script"/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hard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游明朝" w:hAnsi="Cambria Math" w:cs="Times New Roman"/>
                    <w:sz w:val="20"/>
                    <w:szCs w:val="20"/>
                    <w:lang w:eastAsia="en-US"/>
                  </w:rPr>
                  <m:t>+ </m:t>
                </m:r>
                <m:r>
                  <w:rPr>
                    <w:rFonts w:ascii="Cambria Math" w:eastAsia="游明朝" w:hAnsi="Cambria Math" w:cs="Times New Roman"/>
                    <w:sz w:val="20"/>
                    <w:szCs w:val="20"/>
                    <w:lang w:eastAsia="en-US"/>
                  </w:rPr>
                  <m:t>α</m:t>
                </m:r>
                <m:sSub>
                  <m:sSubPr>
                    <m:ctrl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</m:ctrlPr>
                  </m:sSubPr>
                  <m:e>
                    <m:r>
                      <m:rPr>
                        <m:scr m:val="script"/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游明朝" w:hAnsi="Cambria Math" w:cs="Times New Roman"/>
                        <w:sz w:val="20"/>
                        <w:szCs w:val="20"/>
                        <w:lang w:eastAsia="en-US"/>
                      </w:rPr>
                      <m:t>soft</m:t>
                    </m:r>
                  </m:sub>
                </m:sSub>
              </m:oMath>
            </m:oMathPara>
          </w:p>
        </w:tc>
        <w:tc>
          <w:tcPr>
            <w:tcW w:w="2494" w:type="dxa"/>
            <w:vAlign w:val="center"/>
          </w:tcPr>
          <w:p w14:paraId="42322F49" w14:textId="77777777" w:rsidR="00DC5817" w:rsidRPr="00030DE0" w:rsidRDefault="0000000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0D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(6)</w:t>
            </w:r>
          </w:p>
        </w:tc>
      </w:tr>
    </w:tbl>
    <w:p w14:paraId="53B69637" w14:textId="77777777" w:rsidR="0042080D" w:rsidRDefault="0000000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2080D">
        <w:rPr>
          <w:rFonts w:ascii="Times New Roman" w:eastAsia="DengXian" w:hAnsi="Times New Roman" w:cs="Times New Roman"/>
          <w:sz w:val="20"/>
          <w:szCs w:val="20"/>
        </w:rPr>
        <w:t>Where</w:t>
      </w:r>
      <w:r w:rsidRPr="00655A5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z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t</m:t>
            </m:r>
          </m:sub>
        </m:sSub>
        <m:r>
          <m:rPr>
            <m:sty m:val="p"/>
          </m:rPr>
          <w:rPr>
            <w:rFonts w:ascii="Cambria Math" w:eastAsia="DengXian" w:hAnsi="Cambria Math" w:cs="Times New Roman"/>
            <w:color w:val="000000"/>
            <w:sz w:val="20"/>
            <w:szCs w:val="20"/>
          </w:rPr>
          <m:t xml:space="preserve"> and</m:t>
        </m:r>
      </m:oMath>
      <w:r w:rsidRPr="00655A5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z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sub>
        </m:sSub>
      </m:oMath>
      <w:r w:rsidRPr="00655A54">
        <w:rPr>
          <w:rFonts w:ascii="Times New Roman" w:eastAsia="Times New Roman" w:hAnsi="Times New Roman" w:cs="Times New Roman"/>
          <w:sz w:val="20"/>
          <w:szCs w:val="20"/>
        </w:rPr>
        <w:t xml:space="preserve"> ​</w:t>
      </w:r>
      <w:r w:rsidRPr="00655A54">
        <w:rPr>
          <w:rFonts w:ascii="Times New Roman" w:eastAsia="Times New Roman" w:hAnsi="Times New Roman" w:cs="Times New Roman"/>
          <w:color w:val="000000"/>
          <w:sz w:val="20"/>
          <w:szCs w:val="20"/>
        </w:rPr>
        <w:t>denote the logits of the teacher and student models,</w:t>
      </w:r>
      <w:r w:rsidRPr="0042080D">
        <w:rPr>
          <w:rFonts w:ascii="Times New Roman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T</m:t>
        </m:r>
      </m:oMath>
      <w:r w:rsidRPr="00655A5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is the distillation temperature,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 w:val="20"/>
                <w:szCs w:val="20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color w:val="000000"/>
                <w:sz w:val="20"/>
                <w:szCs w:val="20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0"/>
                <w:szCs w:val="20"/>
              </w:rPr>
              <m:t>student</m:t>
            </m:r>
          </m:sub>
        </m:sSub>
      </m:oMath>
      <w:r w:rsidRPr="00655A5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</w:t>
      </w:r>
      <w:r w:rsidR="00FA75A1" w:rsidRPr="00655A5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this </w:t>
      </w:r>
      <w:r w:rsidRPr="00655A5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study was defined as the </w:t>
      </w:r>
      <w:r w:rsidR="00FA75A1" w:rsidRPr="00655A54">
        <w:rPr>
          <w:rFonts w:ascii="Times New Roman" w:eastAsia="Times New Roman" w:hAnsi="Times New Roman" w:cs="Times New Roman"/>
          <w:color w:val="000000"/>
          <w:sz w:val="20"/>
          <w:szCs w:val="20"/>
        </w:rPr>
        <w:t>f</w:t>
      </w:r>
      <w:r w:rsidRPr="00655A54">
        <w:rPr>
          <w:rFonts w:ascii="Times New Roman" w:eastAsia="Times New Roman" w:hAnsi="Times New Roman" w:cs="Times New Roman"/>
          <w:color w:val="000000"/>
          <w:sz w:val="20"/>
          <w:szCs w:val="20"/>
        </w:rPr>
        <w:t>o</w:t>
      </w: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cal </w:t>
      </w:r>
      <w:r w:rsidR="00FA75A1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l</w:t>
      </w: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oss [</w:t>
      </w:r>
      <w:r w:rsidR="00267CB3">
        <w:rPr>
          <w:rFonts w:ascii="Times New Roman" w:eastAsia="Times New Roman" w:hAnsi="Times New Roman" w:cs="Times New Roman"/>
          <w:color w:val="000000"/>
          <w:sz w:val="20"/>
          <w:szCs w:val="20"/>
          <w:lang w:eastAsia="ja-JP"/>
        </w:rPr>
        <w:t>4</w:t>
      </w:r>
      <w:r w:rsidR="008C7F43">
        <w:rPr>
          <w:rFonts w:ascii="Times New Roman" w:eastAsia="Times New Roman" w:hAnsi="Times New Roman" w:cs="Times New Roman"/>
          <w:color w:val="000000"/>
          <w:sz w:val="20"/>
          <w:szCs w:val="20"/>
          <w:lang w:eastAsia="ja-JP"/>
        </w:rPr>
        <w:t>4</w:t>
      </w: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],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0"/>
                <w:szCs w:val="20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0"/>
                <w:szCs w:val="20"/>
              </w:rPr>
              <m:t>t</m:t>
            </m:r>
          </m:sub>
        </m:sSub>
        <m:r>
          <w:rPr>
            <w:rFonts w:ascii="Cambria Math" w:hAnsi="Cambria Math" w:cs="Times New Roman"/>
            <w:color w:val="000000"/>
            <w:sz w:val="20"/>
            <w:szCs w:val="20"/>
          </w:rPr>
          <m:t xml:space="preserve"> </m:t>
        </m:r>
      </m:oMath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is the class-balancing factor,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0"/>
                <w:szCs w:val="20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0"/>
                <w:szCs w:val="20"/>
              </w:rPr>
              <m:t>c</m:t>
            </m:r>
          </m:sub>
        </m:sSub>
        <m:r>
          <w:rPr>
            <w:rFonts w:ascii="Cambria Math" w:hAnsi="Cambria Math" w:cs="Times New Roman"/>
            <w:color w:val="000000"/>
            <w:sz w:val="20"/>
            <w:szCs w:val="20"/>
          </w:rPr>
          <m:t xml:space="preserve"> </m:t>
        </m:r>
      </m:oMath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is the predicted probability for the ground-truth class, </w:t>
      </w:r>
      <m:oMath>
        <m:r>
          <w:rPr>
            <w:rFonts w:ascii="Cambria Math" w:eastAsia="DengXian" w:hAnsi="Cambria Math" w:cs="Times New Roman"/>
            <w:color w:val="000000"/>
            <w:sz w:val="20"/>
            <w:szCs w:val="20"/>
          </w:rPr>
          <m:t>γ</m:t>
        </m:r>
      </m:oMath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is the focusing parameter</w:t>
      </w:r>
      <w:r w:rsidR="00FA75A1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m:oMath>
        <m:r>
          <w:rPr>
            <w:rFonts w:ascii="Cambria Math" w:hAnsi="Cambria Math" w:cs="Times New Roman"/>
            <w:color w:val="000000"/>
            <w:sz w:val="20"/>
            <w:szCs w:val="20"/>
          </w:rPr>
          <m:t>α</m:t>
        </m:r>
      </m:oMath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is the weight assigned to the distillation loss</w:t>
      </w:r>
    </w:p>
    <w:p w14:paraId="42322F4B" w14:textId="381CA5BC" w:rsidR="00DC5817" w:rsidRPr="00030DE0" w:rsidRDefault="0000000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 </w:t>
      </w:r>
      <w:r w:rsidR="00FB56E1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this </w:t>
      </w:r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study, </w:t>
      </w:r>
      <m:oMath>
        <m:r>
          <w:rPr>
            <w:rFonts w:ascii="Cambria Math" w:hAnsi="Cambria Math" w:cs="Times New Roman"/>
            <w:color w:val="000000"/>
            <w:sz w:val="20"/>
            <w:szCs w:val="20"/>
          </w:rPr>
          <m:t>T=</m:t>
        </m:r>
        <m:r>
          <w:rPr>
            <w:rFonts w:ascii="Cambria Math" w:eastAsia="DengXian" w:hAnsi="Cambria Math" w:cs="Times New Roman"/>
            <w:color w:val="000000"/>
            <w:sz w:val="20"/>
            <w:szCs w:val="20"/>
          </w:rPr>
          <m:t>5</m:t>
        </m:r>
      </m:oMath>
      <w:r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m:oMath>
        <m:r>
          <w:rPr>
            <w:rFonts w:ascii="Cambria Math" w:hAnsi="Cambria Math" w:cs="Times New Roman"/>
            <w:color w:val="000000"/>
            <w:sz w:val="20"/>
            <w:szCs w:val="20"/>
          </w:rPr>
          <m:t>α</m:t>
        </m:r>
        <m:r>
          <w:rPr>
            <w:rFonts w:ascii="Cambria Math" w:eastAsia="DengXian" w:hAnsi="Cambria Math" w:cs="Times New Roman"/>
            <w:color w:val="000000"/>
            <w:sz w:val="20"/>
            <w:szCs w:val="20"/>
          </w:rPr>
          <m:t>=0.5</m:t>
        </m:r>
      </m:oMath>
    </w:p>
    <w:p w14:paraId="42322F4C" w14:textId="77777777" w:rsidR="00DC5817" w:rsidRPr="00030DE0" w:rsidRDefault="00DC5817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2D852AD" w14:textId="77777777" w:rsidR="00FC4AB7" w:rsidRPr="00030DE0" w:rsidRDefault="00FC4AB7" w:rsidP="00FC4AB7">
      <w:pPr>
        <w:snapToGrid w:val="0"/>
        <w:spacing w:line="48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30DE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References</w:t>
      </w:r>
    </w:p>
    <w:p w14:paraId="4E12E1A1" w14:textId="7E17BDD0" w:rsidR="00FC4AB7" w:rsidRPr="00030DE0" w:rsidRDefault="00267CB3" w:rsidP="00030DE0">
      <w:pPr>
        <w:spacing w:line="480" w:lineRule="auto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</w:t>
      </w:r>
      <w:r w:rsidR="008C7F43">
        <w:rPr>
          <w:rFonts w:ascii="Times New Roman" w:eastAsia="Times New Roman" w:hAnsi="Times New Roman" w:cs="Times New Roman"/>
          <w:sz w:val="20"/>
          <w:szCs w:val="20"/>
        </w:rPr>
        <w:t>4</w:t>
      </w:r>
      <w:r w:rsidR="00FC4AB7" w:rsidRPr="00030DE0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FC4AB7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Lin TY, Goyal P, </w:t>
      </w:r>
      <w:proofErr w:type="spellStart"/>
      <w:r w:rsidR="00FC4AB7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Girshick</w:t>
      </w:r>
      <w:proofErr w:type="spellEnd"/>
      <w:r w:rsidR="00FC4AB7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R, He K, </w:t>
      </w:r>
      <w:proofErr w:type="spellStart"/>
      <w:r w:rsidR="00FC4AB7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>Dollár</w:t>
      </w:r>
      <w:proofErr w:type="spellEnd"/>
      <w:r w:rsidR="00FC4AB7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 (2017) Focal loss for dense object detection. In: Proceedings of the IEEE international conference on computer vision</w:t>
      </w:r>
      <w:r w:rsidR="00157EAC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C4AB7" w:rsidRPr="00030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(ICCV). IEEE, New York, pp 2999–3007. </w:t>
      </w:r>
      <w:hyperlink r:id="rId6" w:history="1">
        <w:r w:rsidR="00FC4AB7" w:rsidRPr="00030DE0">
          <w:rPr>
            <w:rStyle w:val="a7"/>
            <w:rFonts w:ascii="Times New Roman" w:eastAsia="Times New Roman" w:hAnsi="Times New Roman" w:cs="Times New Roman"/>
            <w:sz w:val="20"/>
            <w:szCs w:val="20"/>
          </w:rPr>
          <w:t>https://doi.org/10.1109/ICCV.2017.324</w:t>
        </w:r>
      </w:hyperlink>
    </w:p>
    <w:sectPr w:rsidR="00FC4AB7" w:rsidRPr="00030D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2FBA35" w14:textId="77777777" w:rsidR="00FA1457" w:rsidRDefault="00FA1457" w:rsidP="00030DE0">
      <w:r>
        <w:separator/>
      </w:r>
    </w:p>
  </w:endnote>
  <w:endnote w:type="continuationSeparator" w:id="0">
    <w:p w14:paraId="4FAE345E" w14:textId="77777777" w:rsidR="00FA1457" w:rsidRDefault="00FA1457" w:rsidP="00030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6641C7" w14:textId="77777777" w:rsidR="00FA1457" w:rsidRDefault="00FA1457" w:rsidP="00030DE0">
      <w:r>
        <w:separator/>
      </w:r>
    </w:p>
  </w:footnote>
  <w:footnote w:type="continuationSeparator" w:id="0">
    <w:p w14:paraId="6CA186FD" w14:textId="77777777" w:rsidR="00FA1457" w:rsidRDefault="00FA1457" w:rsidP="00030DE0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817"/>
    <w:rsid w:val="00005530"/>
    <w:rsid w:val="00026E6A"/>
    <w:rsid w:val="00030DE0"/>
    <w:rsid w:val="00047F7C"/>
    <w:rsid w:val="001135AD"/>
    <w:rsid w:val="00157EAC"/>
    <w:rsid w:val="00267CB3"/>
    <w:rsid w:val="0042080D"/>
    <w:rsid w:val="005841D7"/>
    <w:rsid w:val="0062610C"/>
    <w:rsid w:val="00655A54"/>
    <w:rsid w:val="008C7F43"/>
    <w:rsid w:val="008F5E53"/>
    <w:rsid w:val="0096450C"/>
    <w:rsid w:val="00986A9B"/>
    <w:rsid w:val="00AE5059"/>
    <w:rsid w:val="00BB20E7"/>
    <w:rsid w:val="00C2470B"/>
    <w:rsid w:val="00D04F5A"/>
    <w:rsid w:val="00DC5817"/>
    <w:rsid w:val="00E31712"/>
    <w:rsid w:val="00E36654"/>
    <w:rsid w:val="00E50A2D"/>
    <w:rsid w:val="00E60FE1"/>
    <w:rsid w:val="00E97E7A"/>
    <w:rsid w:val="00EB5369"/>
    <w:rsid w:val="00F10FFF"/>
    <w:rsid w:val="00F93C59"/>
    <w:rsid w:val="00FA1457"/>
    <w:rsid w:val="00FA75A1"/>
    <w:rsid w:val="00FB56E1"/>
    <w:rsid w:val="00FC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322F2E"/>
  <w15:docId w15:val="{A2D1461B-44A9-454D-8624-CE3565DD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ＭＳ Ｐゴシック" w:eastAsia="ＭＳ Ｐゴシック" w:hAnsi="ＭＳ Ｐゴシック" w:cs="ＭＳ Ｐゴシック"/>
      <w:sz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DengXian Light" w:eastAsia="DengXian Light" w:hAnsi="DengXian Light" w:cs="DengXian Light"/>
      <w:color w:val="2F5496"/>
      <w:sz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DengXian Light" w:eastAsia="DengXian Light" w:hAnsi="DengXian Light" w:cs="DengXian Light"/>
      <w:color w:val="2F5496"/>
      <w:sz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DengXian Light" w:eastAsia="DengXian Light" w:hAnsi="DengXian Light" w:cs="DengXian Light"/>
      <w:color w:val="2F5496"/>
      <w:sz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color w:val="2F5496"/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b/>
      <w:color w:val="2F5496"/>
    </w:rPr>
  </w:style>
  <w:style w:type="paragraph" w:styleId="7">
    <w:name w:val="heading 7"/>
    <w:basedOn w:val="a"/>
    <w:next w:val="a"/>
    <w:uiPriority w:val="9"/>
    <w:semiHidden/>
    <w:unhideWhenUsed/>
    <w:qFormat/>
    <w:pPr>
      <w:keepNext/>
      <w:keepLines/>
      <w:spacing w:before="40"/>
      <w:outlineLvl w:val="6"/>
    </w:pPr>
    <w:rPr>
      <w:b/>
      <w:color w:val="595959"/>
    </w:rPr>
  </w:style>
  <w:style w:type="paragraph" w:styleId="8">
    <w:name w:val="heading 8"/>
    <w:basedOn w:val="a"/>
    <w:next w:val="a"/>
    <w:uiPriority w:val="9"/>
    <w:semiHidden/>
    <w:unhideWhenUsed/>
    <w:qFormat/>
    <w:pPr>
      <w:keepNext/>
      <w:keepLines/>
      <w:outlineLvl w:val="7"/>
    </w:pPr>
    <w:rPr>
      <w:color w:val="595959"/>
    </w:rPr>
  </w:style>
  <w:style w:type="paragraph" w:styleId="9">
    <w:name w:val="heading 9"/>
    <w:basedOn w:val="a"/>
    <w:next w:val="a"/>
    <w:uiPriority w:val="9"/>
    <w:semiHidden/>
    <w:unhideWhenUsed/>
    <w:qFormat/>
    <w:pPr>
      <w:keepNext/>
      <w:keepLines/>
      <w:outlineLvl w:val="8"/>
    </w:pPr>
    <w:rPr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  <w:style w:type="paragraph" w:styleId="a3">
    <w:name w:val="Title"/>
    <w:basedOn w:val="a"/>
    <w:next w:val="a"/>
    <w:uiPriority w:val="10"/>
    <w:qFormat/>
    <w:pPr>
      <w:spacing w:after="80"/>
      <w:contextualSpacing/>
      <w:jc w:val="center"/>
    </w:pPr>
    <w:rPr>
      <w:rFonts w:ascii="DengXian Light" w:eastAsia="DengXian Light" w:hAnsi="DengXian Light" w:cs="DengXian Light"/>
      <w:sz w:val="56"/>
    </w:rPr>
  </w:style>
  <w:style w:type="paragraph" w:styleId="a4">
    <w:name w:val="Subtitle"/>
    <w:basedOn w:val="a"/>
    <w:next w:val="a"/>
    <w:uiPriority w:val="11"/>
    <w:qFormat/>
    <w:pPr>
      <w:jc w:val="center"/>
    </w:pPr>
    <w:rPr>
      <w:rFonts w:ascii="DengXian Light" w:eastAsia="DengXian Light" w:hAnsi="DengXian Light" w:cs="DengXian Light"/>
      <w:color w:val="595959"/>
      <w:sz w:val="28"/>
    </w:rPr>
  </w:style>
  <w:style w:type="paragraph" w:customStyle="1" w:styleId="Abstract">
    <w:name w:val="Abstract"/>
    <w:basedOn w:val="a"/>
    <w:uiPriority w:val="16"/>
    <w:semiHidden/>
    <w:unhideWhenUsed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next w:val="a"/>
    <w:uiPriority w:val="16"/>
    <w:semiHidden/>
    <w:unhideWhenUsed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Acknowledgements">
    <w:name w:val="Acknowledgements"/>
    <w:basedOn w:val="a"/>
    <w:uiPriority w:val="16"/>
    <w:semiHidden/>
    <w:unhideWhenUsed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basedOn w:val="a"/>
    <w:uiPriority w:val="16"/>
    <w:semiHidden/>
    <w:unhideWhenUsed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a"/>
    <w:uiPriority w:val="16"/>
    <w:semiHidden/>
    <w:unhideWhenUsed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uiPriority w:val="16"/>
    <w:semiHidden/>
    <w:unhideWhenUsed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customStyle="1" w:styleId="Biography">
    <w:name w:val="Biography"/>
    <w:basedOn w:val="a"/>
    <w:uiPriority w:val="16"/>
    <w:semiHidden/>
    <w:unhideWhenUsed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styleId="a5">
    <w:name w:val="Block Text"/>
    <w:basedOn w:val="a"/>
    <w:uiPriority w:val="16"/>
    <w:semiHidden/>
    <w:unhideWhenUsed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a6">
    <w:name w:val="caption"/>
    <w:basedOn w:val="a"/>
    <w:uiPriority w:val="16"/>
    <w:semiHidden/>
    <w:unhideWhenUsed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uiPriority w:val="16"/>
    <w:semiHidden/>
    <w:unhideWhenUsed/>
    <w:rPr>
      <w:rFonts w:ascii="Calibri" w:eastAsia="Calibri" w:hAnsi="Calibri" w:cs="Calibri"/>
    </w:rPr>
  </w:style>
  <w:style w:type="paragraph" w:customStyle="1" w:styleId="Copyright">
    <w:name w:val="Copyright"/>
    <w:basedOn w:val="a"/>
    <w:uiPriority w:val="16"/>
    <w:semiHidden/>
    <w:unhideWhenUsed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Correspondence">
    <w:name w:val="Correspondence"/>
    <w:basedOn w:val="a"/>
    <w:uiPriority w:val="16"/>
    <w:semiHidden/>
    <w:unhideWhenUsed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paragraph" w:customStyle="1" w:styleId="Formula">
    <w:name w:val="Formula"/>
    <w:basedOn w:val="a"/>
    <w:uiPriority w:val="16"/>
    <w:semiHidden/>
    <w:unhideWhenUsed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uiPriority w:val="16"/>
    <w:semiHidden/>
    <w:unhideWhenUsed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customStyle="1" w:styleId="Keywords">
    <w:name w:val="Keywords"/>
    <w:basedOn w:val="a"/>
    <w:uiPriority w:val="16"/>
    <w:semiHidden/>
    <w:unhideWhenUsed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a"/>
    <w:uiPriority w:val="16"/>
    <w:semiHidden/>
    <w:unhideWhenUsed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uiPriority w:val="16"/>
    <w:semiHidden/>
    <w:unhideWhenUsed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uiPriority w:val="16"/>
    <w:semiHidden/>
    <w:unhideWhenUsed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uiPriority w:val="16"/>
    <w:semiHidden/>
    <w:unhideWhenUsed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Statement">
    <w:name w:val="Statement"/>
    <w:basedOn w:val="a"/>
    <w:uiPriority w:val="16"/>
    <w:semiHidden/>
    <w:unhideWhenUsed/>
    <w:pPr>
      <w:ind w:left="90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uiPriority w:val="16"/>
    <w:semiHidden/>
    <w:unhideWhenUsed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Body">
    <w:name w:val="Table Body"/>
    <w:basedOn w:val="a"/>
    <w:uiPriority w:val="16"/>
    <w:semiHidden/>
    <w:unhideWhenUsed/>
    <w:pPr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TableHead">
    <w:name w:val="Table Head"/>
    <w:basedOn w:val="a"/>
    <w:uiPriority w:val="16"/>
    <w:semiHidden/>
    <w:unhideWhenUsed/>
    <w:pPr>
      <w:shd w:val="clear" w:color="auto" w:fill="FFEDFA"/>
    </w:pPr>
    <w:rPr>
      <w:rFonts w:ascii="Calibri" w:eastAsia="Calibri" w:hAnsi="Calibri" w:cs="Calibri"/>
      <w:sz w:val="20"/>
    </w:rPr>
  </w:style>
  <w:style w:type="paragraph" w:customStyle="1" w:styleId="TableList">
    <w:name w:val="Table List"/>
    <w:basedOn w:val="a"/>
    <w:uiPriority w:val="16"/>
    <w:semiHidden/>
    <w:unhideWhenUsed/>
    <w:pPr>
      <w:ind w:left="300" w:hanging="300"/>
    </w:pPr>
    <w:rPr>
      <w:sz w:val="20"/>
    </w:rPr>
  </w:style>
  <w:style w:type="paragraph" w:customStyle="1" w:styleId="TableNote">
    <w:name w:val="Table Note"/>
    <w:basedOn w:val="a"/>
    <w:uiPriority w:val="16"/>
    <w:semiHidden/>
    <w:unhideWhenUsed/>
    <w:rPr>
      <w:rFonts w:ascii="Calibri" w:eastAsia="Calibri" w:hAnsi="Calibri" w:cs="Calibri"/>
      <w:sz w:val="18"/>
    </w:rPr>
  </w:style>
  <w:style w:type="character" w:customStyle="1" w:styleId="ArticleTitle">
    <w:name w:val="Article Title"/>
    <w:basedOn w:val="a0"/>
    <w:uiPriority w:val="17"/>
    <w:semiHidden/>
    <w:unhideWhenUsed/>
    <w:rPr>
      <w:shd w:val="clear" w:color="auto" w:fill="E9F9FF"/>
    </w:rPr>
  </w:style>
  <w:style w:type="character" w:customStyle="1" w:styleId="City">
    <w:name w:val="City"/>
    <w:basedOn w:val="a0"/>
    <w:uiPriority w:val="17"/>
    <w:semiHidden/>
    <w:unhideWhenUsed/>
    <w:rPr>
      <w:shd w:val="clear" w:color="auto" w:fill="D7D7D7"/>
    </w:rPr>
  </w:style>
  <w:style w:type="character" w:customStyle="1" w:styleId="Conference">
    <w:name w:val="Conference"/>
    <w:basedOn w:val="a0"/>
    <w:uiPriority w:val="17"/>
    <w:semiHidden/>
    <w:unhideWhenUsed/>
    <w:rPr>
      <w:shd w:val="clear" w:color="auto" w:fill="FFAFBC"/>
    </w:rPr>
  </w:style>
  <w:style w:type="character" w:customStyle="1" w:styleId="Country">
    <w:name w:val="Country"/>
    <w:basedOn w:val="a0"/>
    <w:uiPriority w:val="17"/>
    <w:semiHidden/>
    <w:unhideWhenUsed/>
    <w:rPr>
      <w:shd w:val="clear" w:color="auto" w:fill="97C5D1"/>
    </w:rPr>
  </w:style>
  <w:style w:type="character" w:customStyle="1" w:styleId="Cross-reference">
    <w:name w:val="Cross-reference"/>
    <w:basedOn w:val="a0"/>
    <w:uiPriority w:val="17"/>
    <w:semiHidden/>
    <w:unhideWhenUsed/>
    <w:rPr>
      <w:shd w:val="clear" w:color="auto" w:fill="FFE3C9"/>
    </w:rPr>
  </w:style>
  <w:style w:type="character" w:customStyle="1" w:styleId="DatabaseLink">
    <w:name w:val="Database Link"/>
    <w:basedOn w:val="a0"/>
    <w:uiPriority w:val="17"/>
    <w:semiHidden/>
    <w:unhideWhenUsed/>
    <w:rPr>
      <w:shd w:val="clear" w:color="auto" w:fill="AFBEFF"/>
    </w:rPr>
  </w:style>
  <w:style w:type="character" w:customStyle="1" w:styleId="Edition">
    <w:name w:val="Edition"/>
    <w:basedOn w:val="a0"/>
    <w:uiPriority w:val="17"/>
    <w:semiHidden/>
    <w:unhideWhenUsed/>
    <w:rPr>
      <w:shd w:val="clear" w:color="auto" w:fill="FFF6A4"/>
    </w:rPr>
  </w:style>
  <w:style w:type="character" w:customStyle="1" w:styleId="FamilyName">
    <w:name w:val="Family Name"/>
    <w:basedOn w:val="a0"/>
    <w:uiPriority w:val="17"/>
    <w:semiHidden/>
    <w:unhideWhenUsed/>
    <w:rPr>
      <w:shd w:val="clear" w:color="auto" w:fill="88F4BE"/>
    </w:rPr>
  </w:style>
  <w:style w:type="character" w:customStyle="1" w:styleId="GeneSequence">
    <w:name w:val="Gene Sequence"/>
    <w:basedOn w:val="a0"/>
    <w:uiPriority w:val="17"/>
    <w:semiHidden/>
    <w:unhideWhenUsed/>
    <w:rPr>
      <w:shd w:val="clear" w:color="auto" w:fill="FFCDF2"/>
    </w:rPr>
  </w:style>
  <w:style w:type="character" w:customStyle="1" w:styleId="GivenName">
    <w:name w:val="Given Name"/>
    <w:basedOn w:val="a0"/>
    <w:uiPriority w:val="17"/>
    <w:semiHidden/>
    <w:unhideWhenUsed/>
    <w:rPr>
      <w:shd w:val="clear" w:color="auto" w:fill="D0FCE2"/>
    </w:rPr>
  </w:style>
  <w:style w:type="character" w:customStyle="1" w:styleId="GlossaryTerm">
    <w:name w:val="Glossary Term"/>
    <w:basedOn w:val="a0"/>
    <w:uiPriority w:val="17"/>
    <w:semiHidden/>
    <w:unhideWhenUsed/>
    <w:rPr>
      <w:shd w:val="clear" w:color="auto" w:fill="FFCFD7"/>
    </w:rPr>
  </w:style>
  <w:style w:type="character" w:customStyle="1" w:styleId="GrantID">
    <w:name w:val="Grant ID"/>
    <w:basedOn w:val="a0"/>
    <w:uiPriority w:val="17"/>
    <w:semiHidden/>
    <w:unhideWhenUsed/>
    <w:rPr>
      <w:shd w:val="clear" w:color="auto" w:fill="DDA5FF"/>
    </w:rPr>
  </w:style>
  <w:style w:type="character" w:customStyle="1" w:styleId="Heading">
    <w:name w:val="Heading:"/>
    <w:basedOn w:val="a0"/>
    <w:uiPriority w:val="17"/>
    <w:semiHidden/>
    <w:unhideWhenUsed/>
    <w:rPr>
      <w:color w:val="5B89C1"/>
    </w:rPr>
  </w:style>
  <w:style w:type="character" w:styleId="a7">
    <w:name w:val="Hyperlink"/>
    <w:basedOn w:val="a0"/>
    <w:uiPriority w:val="17"/>
    <w:semiHidden/>
    <w:unhideWhenUsed/>
    <w:rPr>
      <w:color w:val="0563C1"/>
    </w:rPr>
  </w:style>
  <w:style w:type="character" w:customStyle="1" w:styleId="IssueNumber">
    <w:name w:val="Issue Number"/>
    <w:basedOn w:val="a0"/>
    <w:uiPriority w:val="17"/>
    <w:semiHidden/>
    <w:unhideWhenUsed/>
    <w:rPr>
      <w:shd w:val="clear" w:color="auto" w:fill="CDD5FF"/>
    </w:rPr>
  </w:style>
  <w:style w:type="character" w:customStyle="1" w:styleId="Label">
    <w:name w:val="Label"/>
    <w:basedOn w:val="a0"/>
    <w:uiPriority w:val="17"/>
    <w:semiHidden/>
    <w:unhideWhenUsed/>
    <w:rPr>
      <w:shd w:val="clear" w:color="auto" w:fill="FFC391"/>
      <w:vertAlign w:val="baseline"/>
    </w:rPr>
  </w:style>
  <w:style w:type="character" w:customStyle="1" w:styleId="Location">
    <w:name w:val="Location"/>
    <w:basedOn w:val="a0"/>
    <w:uiPriority w:val="17"/>
    <w:semiHidden/>
    <w:unhideWhenUsed/>
    <w:rPr>
      <w:shd w:val="clear" w:color="auto" w:fill="F9EDFF"/>
    </w:rPr>
  </w:style>
  <w:style w:type="character" w:customStyle="1" w:styleId="Miscellaneous">
    <w:name w:val="Miscellaneous"/>
    <w:basedOn w:val="a0"/>
    <w:uiPriority w:val="17"/>
    <w:semiHidden/>
    <w:unhideWhenUsed/>
    <w:rPr>
      <w:shd w:val="clear" w:color="auto" w:fill="F0F0F0"/>
    </w:rPr>
  </w:style>
  <w:style w:type="character" w:customStyle="1" w:styleId="NameScientific">
    <w:name w:val="Name Scientific"/>
    <w:basedOn w:val="a0"/>
    <w:uiPriority w:val="17"/>
    <w:semiHidden/>
    <w:unhideWhenUsed/>
    <w:rPr>
      <w:shd w:val="clear" w:color="auto" w:fill="91E0FF"/>
    </w:rPr>
  </w:style>
  <w:style w:type="character" w:customStyle="1" w:styleId="Organization">
    <w:name w:val="Organization"/>
    <w:basedOn w:val="a0"/>
    <w:uiPriority w:val="17"/>
    <w:semiHidden/>
    <w:unhideWhenUsed/>
    <w:rPr>
      <w:shd w:val="clear" w:color="auto" w:fill="D1FFB5"/>
    </w:rPr>
  </w:style>
  <w:style w:type="character" w:customStyle="1" w:styleId="PageNumbers">
    <w:name w:val="Page Numbers"/>
    <w:basedOn w:val="a0"/>
    <w:uiPriority w:val="17"/>
    <w:semiHidden/>
    <w:unhideWhenUsed/>
    <w:rPr>
      <w:shd w:val="clear" w:color="auto" w:fill="FFEDF0"/>
    </w:rPr>
  </w:style>
  <w:style w:type="character" w:customStyle="1" w:styleId="Postcode">
    <w:name w:val="Postcode"/>
    <w:basedOn w:val="a0"/>
    <w:uiPriority w:val="17"/>
    <w:semiHidden/>
    <w:unhideWhenUsed/>
    <w:rPr>
      <w:shd w:val="clear" w:color="auto" w:fill="BEBEBE"/>
    </w:rPr>
  </w:style>
  <w:style w:type="character" w:customStyle="1" w:styleId="Publisher">
    <w:name w:val="Publisher"/>
    <w:basedOn w:val="a0"/>
    <w:uiPriority w:val="17"/>
    <w:semiHidden/>
    <w:unhideWhenUsed/>
    <w:rPr>
      <w:shd w:val="clear" w:color="auto" w:fill="F2DDFF"/>
    </w:rPr>
  </w:style>
  <w:style w:type="character" w:customStyle="1" w:styleId="Region">
    <w:name w:val="Region"/>
    <w:basedOn w:val="a0"/>
    <w:uiPriority w:val="17"/>
    <w:semiHidden/>
    <w:unhideWhenUsed/>
    <w:rPr>
      <w:shd w:val="clear" w:color="auto" w:fill="D8E9EE"/>
    </w:rPr>
  </w:style>
  <w:style w:type="character" w:customStyle="1" w:styleId="Source">
    <w:name w:val="Source"/>
    <w:basedOn w:val="a0"/>
    <w:uiPriority w:val="17"/>
    <w:semiHidden/>
    <w:unhideWhenUsed/>
    <w:rPr>
      <w:shd w:val="clear" w:color="auto" w:fill="C1EDFF"/>
    </w:rPr>
  </w:style>
  <w:style w:type="character" w:customStyle="1" w:styleId="VolumeNumber">
    <w:name w:val="Volume Number"/>
    <w:basedOn w:val="a0"/>
    <w:uiPriority w:val="17"/>
    <w:semiHidden/>
    <w:unhideWhenUsed/>
    <w:rPr>
      <w:shd w:val="clear" w:color="auto" w:fill="EDF0FF"/>
    </w:rPr>
  </w:style>
  <w:style w:type="character" w:customStyle="1" w:styleId="Year">
    <w:name w:val="Year"/>
    <w:basedOn w:val="a0"/>
    <w:uiPriority w:val="17"/>
    <w:semiHidden/>
    <w:unhideWhenUsed/>
    <w:rPr>
      <w:shd w:val="clear" w:color="auto" w:fill="FFF9C9"/>
    </w:rPr>
  </w:style>
  <w:style w:type="character" w:styleId="20">
    <w:name w:val="Intense Emphasis"/>
    <w:basedOn w:val="a0"/>
    <w:uiPriority w:val="21"/>
    <w:qFormat/>
    <w:rPr>
      <w:i/>
      <w:color w:val="2F5496"/>
    </w:rPr>
  </w:style>
  <w:style w:type="paragraph" w:styleId="a8">
    <w:name w:val="Quote"/>
    <w:basedOn w:val="a"/>
    <w:next w:val="a"/>
    <w:uiPriority w:val="29"/>
    <w:qFormat/>
    <w:pPr>
      <w:spacing w:before="160"/>
      <w:jc w:val="center"/>
    </w:pPr>
    <w:rPr>
      <w:i/>
      <w:color w:val="404040"/>
    </w:rPr>
  </w:style>
  <w:style w:type="paragraph" w:styleId="21">
    <w:name w:val="Intense Quote"/>
    <w:basedOn w:val="a"/>
    <w:next w:val="a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color w:val="2F5496"/>
    </w:rPr>
  </w:style>
  <w:style w:type="character" w:styleId="22">
    <w:name w:val="Intense Reference"/>
    <w:basedOn w:val="a0"/>
    <w:uiPriority w:val="32"/>
    <w:qFormat/>
    <w:rPr>
      <w:b/>
      <w:caps w:val="0"/>
      <w:smallCaps/>
      <w:color w:val="2F549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10">
    <w:name w:val="toc 1"/>
    <w:basedOn w:val="a"/>
    <w:uiPriority w:val="39"/>
    <w:semiHidden/>
    <w:unhideWhenUsed/>
    <w:pPr>
      <w:spacing w:line="305" w:lineRule="auto"/>
    </w:pPr>
    <w:rPr>
      <w:rFonts w:ascii="Calibri" w:eastAsia="Calibri" w:hAnsi="Calibri" w:cs="Calibri"/>
      <w:sz w:val="26"/>
    </w:rPr>
  </w:style>
  <w:style w:type="paragraph" w:styleId="23">
    <w:name w:val="toc 2"/>
    <w:basedOn w:val="a"/>
    <w:uiPriority w:val="39"/>
    <w:semiHidden/>
    <w:unhideWhenUsed/>
    <w:pPr>
      <w:spacing w:line="330" w:lineRule="auto"/>
    </w:pPr>
    <w:rPr>
      <w:rFonts w:ascii="Calibri" w:eastAsia="Calibri" w:hAnsi="Calibri" w:cs="Calibri"/>
    </w:rPr>
  </w:style>
  <w:style w:type="paragraph" w:styleId="30">
    <w:name w:val="toc 3"/>
    <w:basedOn w:val="a"/>
    <w:uiPriority w:val="39"/>
    <w:semiHidden/>
    <w:unhideWhenUsed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uiPriority w:val="5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Pr>
      <w:sz w:val="16"/>
    </w:rPr>
  </w:style>
  <w:style w:type="paragraph" w:styleId="ac">
    <w:name w:val="annotation text"/>
    <w:basedOn w:val="a"/>
    <w:link w:val="ad"/>
    <w:uiPriority w:val="99"/>
    <w:semiHidden/>
    <w:unhideWhenUsed/>
    <w:rPr>
      <w:rFonts w:ascii="Calibri" w:eastAsia="Calibri" w:hAnsi="Calibri" w:cs="Calibri"/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endnote text"/>
    <w:basedOn w:val="a"/>
    <w:uiPriority w:val="99"/>
    <w:semiHidden/>
    <w:unhideWhenUsed/>
    <w:rPr>
      <w:rFonts w:ascii="Calibri" w:eastAsia="Calibri" w:hAnsi="Calibri" w:cs="Calibri"/>
    </w:rPr>
  </w:style>
  <w:style w:type="paragraph" w:styleId="af0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  <w:style w:type="paragraph" w:styleId="af2">
    <w:name w:val="footnote text"/>
    <w:basedOn w:val="a"/>
    <w:uiPriority w:val="99"/>
    <w:semiHidden/>
    <w:unhideWhenUsed/>
    <w:rPr>
      <w:rFonts w:ascii="Calibri" w:eastAsia="Calibri" w:hAnsi="Calibri" w:cs="Calibri"/>
    </w:rPr>
  </w:style>
  <w:style w:type="paragraph" w:styleId="af3">
    <w:name w:val="header"/>
    <w:basedOn w:val="a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4">
    <w:name w:val="List"/>
    <w:basedOn w:val="a"/>
    <w:uiPriority w:val="99"/>
    <w:semiHidden/>
    <w:unhideWhenUsed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uiPriority w:val="99"/>
    <w:semiHidden/>
    <w:unhideWhenUsed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styleId="24">
    <w:name w:val="List 2"/>
    <w:basedOn w:val="a"/>
    <w:uiPriority w:val="99"/>
    <w:semiHidden/>
    <w:unhideWhenUsed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styleId="31">
    <w:name w:val="List 3"/>
    <w:basedOn w:val="a"/>
    <w:uiPriority w:val="99"/>
    <w:semiHidden/>
    <w:unhideWhenUsed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styleId="41">
    <w:name w:val="List 4"/>
    <w:basedOn w:val="a"/>
    <w:uiPriority w:val="99"/>
    <w:semiHidden/>
    <w:unhideWhenUsed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styleId="51">
    <w:name w:val="List 5"/>
    <w:basedOn w:val="a"/>
    <w:uiPriority w:val="99"/>
    <w:semiHidden/>
    <w:unhideWhenUsed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a"/>
    <w:uiPriority w:val="99"/>
    <w:semiHidden/>
    <w:unhideWhenUsed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uiPriority w:val="99"/>
    <w:semiHidden/>
    <w:unhideWhenUsed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uiPriority w:val="99"/>
    <w:semiHidden/>
    <w:unhideWhenUsed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List9">
    <w:name w:val="List 9"/>
    <w:basedOn w:val="a"/>
    <w:uiPriority w:val="99"/>
    <w:semiHidden/>
    <w:unhideWhenUsed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5">
    <w:name w:val="Balloon Text"/>
    <w:basedOn w:val="a"/>
    <w:link w:val="af6"/>
    <w:uiPriority w:val="99"/>
    <w:semiHidden/>
    <w:unhideWhenUsed/>
    <w:rsid w:val="00BB20E7"/>
    <w:rPr>
      <w:rFonts w:ascii="Tahoma" w:hAnsi="Tahoma" w:cs="Tahoma"/>
      <w:sz w:val="16"/>
      <w:szCs w:val="16"/>
    </w:rPr>
  </w:style>
  <w:style w:type="character" w:customStyle="1" w:styleId="af6">
    <w:name w:val="吹き出し (文字)"/>
    <w:basedOn w:val="a0"/>
    <w:link w:val="af5"/>
    <w:uiPriority w:val="99"/>
    <w:semiHidden/>
    <w:rsid w:val="00BB20E7"/>
    <w:rPr>
      <w:rFonts w:ascii="Tahoma" w:eastAsia="ＭＳ Ｐゴシック" w:hAnsi="Tahoma" w:cs="Tahoma"/>
      <w:sz w:val="16"/>
      <w:szCs w:val="16"/>
    </w:rPr>
  </w:style>
  <w:style w:type="paragraph" w:styleId="af7">
    <w:name w:val="annotation subject"/>
    <w:basedOn w:val="ac"/>
    <w:next w:val="ac"/>
    <w:link w:val="af8"/>
    <w:uiPriority w:val="99"/>
    <w:semiHidden/>
    <w:unhideWhenUsed/>
    <w:rsid w:val="00BB20E7"/>
    <w:rPr>
      <w:rFonts w:ascii="ＭＳ Ｐゴシック" w:eastAsia="ＭＳ Ｐゴシック" w:hAnsi="ＭＳ Ｐゴシック" w:cs="ＭＳ Ｐゴシック"/>
      <w:b/>
      <w:bCs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BB20E7"/>
    <w:rPr>
      <w:rFonts w:ascii="Calibri" w:eastAsia="Calibri" w:hAnsi="Calibri" w:cs="Calibri"/>
      <w:sz w:val="20"/>
    </w:rPr>
  </w:style>
  <w:style w:type="character" w:customStyle="1" w:styleId="af8">
    <w:name w:val="コメント内容 (文字)"/>
    <w:basedOn w:val="ad"/>
    <w:link w:val="af7"/>
    <w:uiPriority w:val="99"/>
    <w:semiHidden/>
    <w:rsid w:val="00BB20E7"/>
    <w:rPr>
      <w:rFonts w:ascii="ＭＳ Ｐゴシック" w:eastAsia="ＭＳ Ｐゴシック" w:hAnsi="ＭＳ Ｐゴシック" w:cs="ＭＳ Ｐゴシック"/>
      <w:b/>
      <w:bCs/>
      <w:sz w:val="20"/>
      <w:szCs w:val="20"/>
    </w:rPr>
  </w:style>
  <w:style w:type="paragraph" w:styleId="af9">
    <w:name w:val="Revision"/>
    <w:hidden/>
    <w:uiPriority w:val="99"/>
    <w:semiHidden/>
    <w:rsid w:val="00AE5059"/>
    <w:pPr>
      <w:spacing w:after="0" w:line="240" w:lineRule="auto"/>
    </w:pPr>
    <w:rPr>
      <w:rFonts w:ascii="ＭＳ Ｐゴシック" w:eastAsia="ＭＳ Ｐゴシック" w:hAnsi="ＭＳ Ｐゴシック" w:cs="ＭＳ Ｐ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09/ICCV.2017.3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陽平 産本</cp:lastModifiedBy>
  <cp:revision>22</cp:revision>
  <dcterms:created xsi:type="dcterms:W3CDTF">2026-05-07T18:18:00Z</dcterms:created>
  <dcterms:modified xsi:type="dcterms:W3CDTF">2026-08-09T02:05:00Z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4</vt:lpwstr>
  </property>
  <property fmtid="{D5CDD505-2E9C-101B-9397-08002B2CF9AE}" pid="8" name="Merops client version">
    <vt:lpwstr/>
  </property>
  <property fmtid="{D5CDD505-2E9C-101B-9397-08002B2CF9AE}" pid="9" name="Merops comment count">
    <vt:lpwstr>9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crm_a51f50e8-cfc4-4442-9492-296f53da69a4.docx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MG-Session/On-20260505/I:024d86ea-ab79-4ed4-a2af-3349d697ff6b</vt:lpwstr>
  </property>
  <property fmtid="{D5CDD505-2E9C-101B-9397-08002B2CF9AE}" pid="18" name="Merops processed date">
    <vt:lpwstr>2026/05/05 08:11:27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merops/preset-v1/springer-basic-brackets</vt:lpwstr>
  </property>
  <property fmtid="{D5CDD505-2E9C-101B-9397-08002B2CF9AE}" pid="24" name="Merops Standard Set modified">
    <vt:lpwstr/>
  </property>
  <property fmtid="{D5CDD505-2E9C-101B-9397-08002B2CF9AE}" pid="25" name="Merops tables count">
    <vt:lpwstr>3</vt:lpwstr>
  </property>
  <property fmtid="{D5CDD505-2E9C-101B-9397-08002B2CF9AE}" pid="26" name="Merops word count">
    <vt:lpwstr>438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