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06" w:rsidRDefault="00056506" w:rsidP="00315F93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A5B86">
        <w:rPr>
          <w:rFonts w:ascii="Times New Roman" w:hAnsi="Times New Roman" w:cs="Times New Roman"/>
          <w:b/>
          <w:sz w:val="20"/>
          <w:szCs w:val="20"/>
          <w:lang w:val="en-US"/>
        </w:rPr>
        <w:t>Fungal community assembly in the Amazonian Dark Earth</w:t>
      </w:r>
    </w:p>
    <w:p w:rsidR="003E0E3C" w:rsidRDefault="003E0E3C" w:rsidP="000565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6506" w:rsidRDefault="00056506" w:rsidP="000565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FA5B86">
        <w:rPr>
          <w:rFonts w:ascii="Times New Roman" w:hAnsi="Times New Roman" w:cs="Times New Roman"/>
          <w:sz w:val="20"/>
          <w:szCs w:val="20"/>
          <w:lang w:val="en-US"/>
        </w:rPr>
        <w:t>Adriano Reis Lucheta</w:t>
      </w: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FA5B86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†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Fabiana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de Souza Cannavan</w:t>
      </w: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FA5B86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t-BR"/>
        </w:rPr>
        <w:t>†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Luiz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Fernando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Wurdig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Roesch</w:t>
      </w: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Siu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Mui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Tsai</w:t>
      </w: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Eiko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Eurya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Kuramae</w:t>
      </w: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1*</w:t>
      </w:r>
    </w:p>
    <w:p w:rsidR="00056506" w:rsidRPr="00FA5B86" w:rsidRDefault="00056506" w:rsidP="000565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6506" w:rsidRPr="00FA5B86" w:rsidRDefault="00056506" w:rsidP="0005650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Department of Microbial Ecology, Netherlands Institute of Ecology (NIOO/KNAW),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Wageningen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>, The Netherlands</w:t>
      </w:r>
    </w:p>
    <w:p w:rsidR="00056506" w:rsidRPr="00FA5B86" w:rsidRDefault="00056506" w:rsidP="0005650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A5B8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Centro de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Energia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Nuclear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na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Agricultura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(CENA),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Universidade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de São Paulo (USP), Piracicaba, </w:t>
      </w:r>
      <w:proofErr w:type="spellStart"/>
      <w:r w:rsidRPr="00FA5B86">
        <w:rPr>
          <w:rFonts w:ascii="Times New Roman" w:hAnsi="Times New Roman" w:cs="Times New Roman"/>
          <w:sz w:val="20"/>
          <w:szCs w:val="20"/>
          <w:lang w:val="en-US"/>
        </w:rPr>
        <w:t>Brasil</w:t>
      </w:r>
      <w:proofErr w:type="spellEnd"/>
      <w:r w:rsidRPr="00FA5B8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056506" w:rsidRPr="00FA5B86" w:rsidRDefault="00056506" w:rsidP="00056506">
      <w:pPr>
        <w:pStyle w:val="NormalWeb"/>
        <w:spacing w:beforeLines="0" w:afterLines="0" w:line="480" w:lineRule="auto"/>
        <w:jc w:val="both"/>
        <w:rPr>
          <w:rFonts w:ascii="Times New Roman" w:hAnsi="Times New Roman"/>
        </w:rPr>
      </w:pPr>
      <w:r w:rsidRPr="00FA5B86">
        <w:rPr>
          <w:rFonts w:ascii="Times New Roman" w:hAnsi="Times New Roman"/>
          <w:vertAlign w:val="superscript"/>
          <w:lang w:val="en-US"/>
        </w:rPr>
        <w:t>3</w:t>
      </w:r>
      <w:r w:rsidRPr="00FA5B86">
        <w:rPr>
          <w:rFonts w:ascii="Times New Roman" w:hAnsi="Times New Roman"/>
          <w:lang w:val="en-US"/>
        </w:rPr>
        <w:t>C</w:t>
      </w:r>
      <w:r w:rsidRPr="00FA5B86">
        <w:rPr>
          <w:rFonts w:ascii="Times New Roman" w:hAnsi="Times New Roman"/>
          <w:iCs/>
        </w:rPr>
        <w:t>entro Interdisciplinar de Pesquisas em Biotecnologia (CIP-Biotec), Universidade Federal do Pampa, São Gabriel, Brasil</w:t>
      </w:r>
    </w:p>
    <w:p w:rsidR="00056506" w:rsidRPr="00FA5B86" w:rsidRDefault="00056506" w:rsidP="0005650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A5B86">
        <w:rPr>
          <w:rFonts w:ascii="Times New Roman" w:hAnsi="Times New Roman" w:cs="Times New Roman"/>
          <w:sz w:val="20"/>
          <w:szCs w:val="20"/>
          <w:lang w:val="en-US"/>
        </w:rPr>
        <w:t>† These authors share first authorship.</w:t>
      </w:r>
    </w:p>
    <w:p w:rsidR="00056506" w:rsidRPr="00FA5B86" w:rsidRDefault="00056506" w:rsidP="0005650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6506" w:rsidRPr="00FA5B86" w:rsidRDefault="00056506" w:rsidP="003E0E3C">
      <w:pPr>
        <w:spacing w:beforeLines="1" w:afterLines="1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B86">
        <w:rPr>
          <w:rFonts w:ascii="Times New Roman" w:hAnsi="Times New Roman" w:cs="Times New Roman"/>
          <w:sz w:val="20"/>
          <w:szCs w:val="20"/>
        </w:rPr>
        <w:t xml:space="preserve">*Corresponding Author: Eiko E. Kuramae, Department of Microbial Ecology, Netherlands Institute of Ecology (NIOO-KNAW), Droevendaalsesteeg 10, Wageningen 6708 PB, The Netherlands. Tel.: +31(0)317 47 35 02; e-mail: e.kuramae@nioo.knaw.nl </w:t>
      </w:r>
    </w:p>
    <w:p w:rsidR="00EE16BC" w:rsidRDefault="00EE16BC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756609" w:rsidRDefault="00756609" w:rsidP="00DC16ED">
      <w:pPr>
        <w:spacing w:line="480" w:lineRule="auto"/>
        <w:rPr>
          <w:rFonts w:ascii="Times New Roman" w:hAnsi="Times New Roman" w:cs="Lucida Grande"/>
          <w:sz w:val="20"/>
          <w:szCs w:val="26"/>
          <w:lang w:val="en-US"/>
        </w:rPr>
      </w:pPr>
      <w:r>
        <w:rPr>
          <w:rFonts w:ascii="Times New Roman" w:hAnsi="Times New Roman" w:cs="Lucida Grande"/>
          <w:b/>
          <w:sz w:val="20"/>
          <w:szCs w:val="26"/>
          <w:lang w:val="en-US"/>
        </w:rPr>
        <w:lastRenderedPageBreak/>
        <w:t xml:space="preserve">Online Resource 1 </w:t>
      </w:r>
      <w:r>
        <w:rPr>
          <w:rFonts w:ascii="Times New Roman" w:hAnsi="Times New Roman" w:cs="Lucida Grande"/>
          <w:sz w:val="20"/>
          <w:szCs w:val="26"/>
          <w:lang w:val="en-US"/>
        </w:rPr>
        <w:t>– Schematic design used for soil sampling.</w:t>
      </w:r>
      <w:r w:rsidR="00CF6729">
        <w:rPr>
          <w:rFonts w:ascii="Times New Roman" w:hAnsi="Times New Roman" w:cs="Lucida Grande"/>
          <w:sz w:val="20"/>
          <w:szCs w:val="26"/>
          <w:lang w:val="en-US"/>
        </w:rPr>
        <w:t xml:space="preserve"> Samples selected for DNA extraction were represented in yellow. </w:t>
      </w:r>
    </w:p>
    <w:p w:rsidR="00756609" w:rsidRDefault="00756609" w:rsidP="00DC16ED">
      <w:pPr>
        <w:spacing w:line="480" w:lineRule="auto"/>
        <w:rPr>
          <w:rFonts w:ascii="Times New Roman" w:hAnsi="Times New Roman" w:cs="Lucida Grande"/>
          <w:sz w:val="20"/>
          <w:szCs w:val="26"/>
          <w:lang w:val="en-US"/>
        </w:rPr>
      </w:pPr>
    </w:p>
    <w:p w:rsidR="000323AF" w:rsidRPr="00756609" w:rsidRDefault="000323AF" w:rsidP="00DC16ED">
      <w:pPr>
        <w:spacing w:line="480" w:lineRule="auto"/>
        <w:rPr>
          <w:rFonts w:ascii="Times New Roman" w:hAnsi="Times New Roman" w:cs="Lucida Grande"/>
          <w:sz w:val="20"/>
          <w:szCs w:val="26"/>
          <w:lang w:val="en-US"/>
        </w:rPr>
      </w:pPr>
    </w:p>
    <w:p w:rsidR="00756609" w:rsidRDefault="00756609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  <w:r>
        <w:rPr>
          <w:rFonts w:ascii="Times New Roman" w:hAnsi="Times New Roman" w:cs="Lucida Grande"/>
          <w:b/>
          <w:noProof/>
          <w:sz w:val="20"/>
          <w:szCs w:val="26"/>
          <w:lang w:val="nl-NL" w:eastAsia="nl-NL"/>
        </w:rPr>
        <w:drawing>
          <wp:inline distT="0" distB="0" distL="0" distR="0">
            <wp:extent cx="4454957" cy="414030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353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112" cy="413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  <w:sectPr w:rsidR="00084072" w:rsidSect="00EE16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4072" w:rsidRDefault="00084072" w:rsidP="00084072">
      <w:pPr>
        <w:spacing w:line="480" w:lineRule="auto"/>
        <w:rPr>
          <w:rFonts w:ascii="Times New Roman" w:hAnsi="Times New Roman" w:cs="Lucida Grande"/>
          <w:sz w:val="20"/>
          <w:szCs w:val="26"/>
          <w:lang w:val="en-US"/>
        </w:rPr>
      </w:pPr>
      <w:r>
        <w:rPr>
          <w:rFonts w:ascii="Times New Roman" w:hAnsi="Times New Roman" w:cs="Lucida Grande"/>
          <w:b/>
          <w:sz w:val="20"/>
          <w:szCs w:val="26"/>
          <w:lang w:val="en-US"/>
        </w:rPr>
        <w:lastRenderedPageBreak/>
        <w:t xml:space="preserve">Online Resource 2 - </w:t>
      </w:r>
      <w:r>
        <w:rPr>
          <w:rFonts w:ascii="Times New Roman" w:hAnsi="Times New Roman" w:cs="Lucida Grande"/>
          <w:sz w:val="20"/>
          <w:szCs w:val="26"/>
          <w:lang w:val="en-US"/>
        </w:rPr>
        <w:t xml:space="preserve">List of barcoded primers used for 18S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rRNA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gene amplification and 454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pyrosequencing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of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Açutuba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(ACU),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Balbina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(BAL),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Barro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Branco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(BBO) and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Hatahara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 (HAT) Amazonian Dark Earth (ADE) and adjacent (ADJ) soil samples.</w:t>
      </w:r>
    </w:p>
    <w:tbl>
      <w:tblPr>
        <w:tblStyle w:val="TableGrid"/>
        <w:tblW w:w="127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0"/>
        <w:gridCol w:w="1159"/>
        <w:gridCol w:w="1016"/>
        <w:gridCol w:w="1771"/>
        <w:gridCol w:w="2977"/>
        <w:gridCol w:w="3595"/>
        <w:gridCol w:w="1628"/>
      </w:tblGrid>
      <w:tr w:rsidR="00084072" w:rsidRPr="00E313E3" w:rsidTr="00315F93">
        <w:trPr>
          <w:jc w:val="center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spacing w:before="2" w:after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Soil Type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Replicate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Key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FR1(MID-67)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TCGATAGTGA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FF390w(MID-67)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TCGATAGTGA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FR1(MID-68)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TCGCTGCGTA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FF390w(MID-68)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TCGCTGCGTA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FR1(MID-69)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TCTGACGTCA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FF390w(MID-69)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TCTGACGTCA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FR1(MID-67)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TCGATAGTGA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FF390w(MID-67)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TCGATAGTGA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FR1(MID-68)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TCGCTGCGTA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FF390w(MID-68)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TCGCTGCGTA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ACU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FR1(MID-69)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TCTGACGTCA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FF390w(MID-69)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TCTGACGTCA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TAGAGACGAG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TAGAGACGAG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TCGTCGCTCG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TCGTCGCTCG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ACATACGCGT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ACATACGCGT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TAGAGACGAG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TAGAGACGAG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TCGTCGCTCG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TCGTCGCTCG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BAL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FR1(MID-26)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ACATACGCGT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FF390w(MID-26)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ACATACGCGT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FR1(MID-61)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CTATAGCGTA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FF390w(MID-61)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CTATAGCGTA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FR1(MID-62)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TACGTCATCA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FF390w(MID-62)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TACGTCATCA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FR1(MID-63)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TAGTCGCATA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FF390w(MID-63)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TAGTCGCATA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FR1(MID-61)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CTATAGCGTA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FF390w(MID-61)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CTATAGCGTA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FR1(MID-62)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TACGTCATCA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FF390w(MID-62)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TACGTCATCA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BBO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FR1(MID-63)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TAGTCGCATA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FF390w(MID-63)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TAGTCGCATA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TATATATACA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TATATATACA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TATGCTAGTA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TATGCTAGTA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ADE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TCACGCGAGA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TCACGCGAGA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TATATATACA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FF390w(MID-64)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TATATATACA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TATGCTAGTA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FF390w(MID-65)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TATGCTAGTA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HAT</w:t>
            </w:r>
          </w:p>
        </w:tc>
        <w:tc>
          <w:tcPr>
            <w:tcW w:w="1159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ADJ</w:t>
            </w:r>
          </w:p>
        </w:tc>
        <w:tc>
          <w:tcPr>
            <w:tcW w:w="1016" w:type="dxa"/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FR1(MID-66)</w:t>
            </w:r>
          </w:p>
        </w:tc>
        <w:tc>
          <w:tcPr>
            <w:tcW w:w="2977" w:type="dxa"/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AICCATTCAATCGGTAIT</w:t>
            </w:r>
          </w:p>
        </w:tc>
        <w:tc>
          <w:tcPr>
            <w:tcW w:w="3595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CGTATCGCCTCCCTCGCGCCATCAG</w:t>
            </w:r>
          </w:p>
        </w:tc>
        <w:tc>
          <w:tcPr>
            <w:tcW w:w="1628" w:type="dxa"/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TCACGCGAGA</w:t>
            </w:r>
          </w:p>
        </w:tc>
      </w:tr>
      <w:tr w:rsidR="00084072" w:rsidRPr="00E313E3" w:rsidTr="00315F93">
        <w:trPr>
          <w:jc w:val="center"/>
        </w:trPr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FF390w(MID-66)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CGWTAACGAACGAGACCT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CTATGCGCCTTGCCAGCCCGCTCAG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auto"/>
          </w:tcPr>
          <w:p w:rsidR="00084072" w:rsidRPr="00E313E3" w:rsidRDefault="00084072" w:rsidP="00315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3E3">
              <w:rPr>
                <w:rFonts w:ascii="Times New Roman" w:hAnsi="Times New Roman" w:cs="Times New Roman"/>
                <w:sz w:val="20"/>
                <w:szCs w:val="20"/>
              </w:rPr>
              <w:t>TCACGCGAGA</w:t>
            </w:r>
          </w:p>
        </w:tc>
      </w:tr>
    </w:tbl>
    <w:p w:rsidR="00084072" w:rsidRDefault="00084072" w:rsidP="00084072">
      <w:pPr>
        <w:spacing w:line="36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84072" w:rsidRDefault="00084072" w:rsidP="000323AF">
      <w:pPr>
        <w:spacing w:line="480" w:lineRule="auto"/>
        <w:rPr>
          <w:rFonts w:ascii="Times New Roman" w:hAnsi="Times New Roman" w:cs="Lucida Grande"/>
          <w:b/>
          <w:sz w:val="20"/>
          <w:szCs w:val="26"/>
          <w:lang w:val="en-US"/>
        </w:rPr>
        <w:sectPr w:rsidR="00084072" w:rsidSect="0008407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15F93" w:rsidRDefault="00315F93" w:rsidP="00315F93">
      <w:pPr>
        <w:spacing w:line="480" w:lineRule="auto"/>
        <w:rPr>
          <w:lang w:val="en-US"/>
        </w:rPr>
      </w:pPr>
      <w:r>
        <w:rPr>
          <w:rFonts w:ascii="Times New Roman" w:hAnsi="Times New Roman" w:cs="Lucida Grande"/>
          <w:b/>
          <w:sz w:val="20"/>
          <w:szCs w:val="26"/>
          <w:lang w:val="en-US"/>
        </w:rPr>
        <w:lastRenderedPageBreak/>
        <w:t xml:space="preserve">Online Resource 3 – </w:t>
      </w:r>
      <w:r>
        <w:rPr>
          <w:rFonts w:ascii="Times New Roman" w:hAnsi="Times New Roman" w:cs="Lucida Grande"/>
          <w:sz w:val="20"/>
          <w:szCs w:val="26"/>
          <w:lang w:val="en-US"/>
        </w:rPr>
        <w:t xml:space="preserve">Summary of the number of sequences and OTUs after each bioinformatics steep. </w:t>
      </w:r>
    </w:p>
    <w:tbl>
      <w:tblPr>
        <w:tblStyle w:val="LightList"/>
        <w:tblW w:w="9145" w:type="dxa"/>
        <w:jc w:val="center"/>
        <w:tblInd w:w="-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000"/>
      </w:tblPr>
      <w:tblGrid>
        <w:gridCol w:w="2712"/>
        <w:gridCol w:w="1559"/>
        <w:gridCol w:w="2181"/>
        <w:gridCol w:w="1417"/>
        <w:gridCol w:w="1276"/>
      </w:tblGrid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UCLUST Clustering</w:t>
            </w:r>
          </w:p>
        </w:tc>
        <w:tc>
          <w:tcPr>
            <w:cnfStyle w:val="000010000000"/>
            <w:tcW w:w="218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Filter by T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axonomy (Fungi Domain only)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Singletons Removal</w:t>
            </w:r>
          </w:p>
        </w:tc>
        <w:tc>
          <w:tcPr>
            <w:cnfStyle w:val="000010000000"/>
            <w:tcW w:w="127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Rarefaction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Number of Samples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Number of Total Sequences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132 764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105 579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105 019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41 472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Min.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2232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1742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Max.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8477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6734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6712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5826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4373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4355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531.8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4395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4375.8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Std. dev</w:t>
            </w:r>
            <w:r w:rsidR="003E0E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397.1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1156.7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1155.3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Number of OTUs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2568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1420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960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859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4271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81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42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Number of sequences per sample</w:t>
            </w:r>
          </w:p>
        </w:tc>
        <w:tc>
          <w:tcPr>
            <w:tcW w:w="2181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4986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3865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3844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5210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3818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3793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6040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4158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4139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4143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3170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3150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2232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1742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3595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2699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2688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5741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4697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4673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8111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6734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6712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6282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5303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5277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6068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4369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4352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5138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3667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3648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BBO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5391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3754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3739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5941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4902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4890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8477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6324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6303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6139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4847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4829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5911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4816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4793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6016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4888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4873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6877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5813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5789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5087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4053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4030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7142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5625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5604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3796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3166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3138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6031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5558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5545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trHeight w:val="259"/>
          <w:jc w:val="center"/>
        </w:trPr>
        <w:tc>
          <w:tcPr>
            <w:cnfStyle w:val="000010000000"/>
            <w:tcW w:w="2712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559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3524</w:t>
            </w:r>
          </w:p>
        </w:tc>
        <w:tc>
          <w:tcPr>
            <w:cnfStyle w:val="000010000000"/>
            <w:tcW w:w="2181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3134</w:t>
            </w:r>
          </w:p>
        </w:tc>
        <w:tc>
          <w:tcPr>
            <w:tcW w:w="1417" w:type="dxa"/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3124</w:t>
            </w:r>
          </w:p>
        </w:tc>
        <w:tc>
          <w:tcPr>
            <w:cnfStyle w:val="00001000000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  <w:tr w:rsidR="00315F93" w:rsidRPr="001F28BC" w:rsidTr="00315F93">
        <w:trPr>
          <w:cnfStyle w:val="000000100000"/>
          <w:trHeight w:val="259"/>
          <w:jc w:val="center"/>
        </w:trPr>
        <w:tc>
          <w:tcPr>
            <w:cnfStyle w:val="000010000000"/>
            <w:tcW w:w="271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559" w:type="dxa"/>
            <w:tcBorders>
              <w:top w:val="none" w:sz="0" w:space="0" w:color="auto"/>
              <w:bottom w:val="single" w:sz="4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4886</w:t>
            </w:r>
          </w:p>
        </w:tc>
        <w:tc>
          <w:tcPr>
            <w:cnfStyle w:val="000010000000"/>
            <w:tcW w:w="218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4377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4358</w:t>
            </w:r>
          </w:p>
        </w:tc>
        <w:tc>
          <w:tcPr>
            <w:cnfStyle w:val="000010000000"/>
            <w:tcW w:w="127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315F93" w:rsidRPr="001F28BC" w:rsidRDefault="00315F93" w:rsidP="00315F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8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1728</w:t>
            </w:r>
          </w:p>
        </w:tc>
      </w:tr>
    </w:tbl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315F93" w:rsidRDefault="00315F93" w:rsidP="000323AF">
      <w:pPr>
        <w:spacing w:line="480" w:lineRule="auto"/>
        <w:jc w:val="both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Pr="000323AF" w:rsidRDefault="00315F93" w:rsidP="000323AF">
      <w:pPr>
        <w:spacing w:line="480" w:lineRule="auto"/>
        <w:jc w:val="both"/>
        <w:rPr>
          <w:rFonts w:ascii="Times New Roman" w:hAnsi="Times New Roman" w:cs="Lucida Grande"/>
          <w:sz w:val="20"/>
          <w:szCs w:val="26"/>
          <w:lang w:val="en-US"/>
        </w:rPr>
      </w:pPr>
      <w:r>
        <w:rPr>
          <w:rFonts w:ascii="Times New Roman" w:hAnsi="Times New Roman" w:cs="Lucida Grande"/>
          <w:b/>
          <w:sz w:val="20"/>
          <w:szCs w:val="26"/>
          <w:lang w:val="en-US"/>
        </w:rPr>
        <w:lastRenderedPageBreak/>
        <w:t>Online Resource 4</w:t>
      </w:r>
      <w:r w:rsidR="000323AF">
        <w:rPr>
          <w:rFonts w:ascii="Times New Roman" w:hAnsi="Times New Roman" w:cs="Lucida Grande"/>
          <w:b/>
          <w:sz w:val="20"/>
          <w:szCs w:val="26"/>
          <w:lang w:val="en-US"/>
        </w:rPr>
        <w:t xml:space="preserve"> </w:t>
      </w:r>
      <w:r w:rsidR="000323AF">
        <w:rPr>
          <w:rFonts w:ascii="Times New Roman" w:hAnsi="Times New Roman" w:cs="Lucida Grande"/>
          <w:sz w:val="20"/>
          <w:szCs w:val="26"/>
          <w:lang w:val="en-US"/>
        </w:rPr>
        <w:t xml:space="preserve">– Rarefaction curves </w:t>
      </w:r>
      <w:r w:rsidR="00E0766E">
        <w:rPr>
          <w:rFonts w:ascii="Times New Roman" w:hAnsi="Times New Roman" w:cs="Lucida Grande"/>
          <w:sz w:val="20"/>
          <w:szCs w:val="26"/>
          <w:lang w:val="en-US"/>
        </w:rPr>
        <w:t xml:space="preserve">representing the </w:t>
      </w:r>
      <w:r w:rsidR="000323AF">
        <w:rPr>
          <w:rFonts w:ascii="Times New Roman" w:hAnsi="Times New Roman" w:cs="Lucida Grande"/>
          <w:sz w:val="20"/>
          <w:szCs w:val="26"/>
          <w:lang w:val="en-US"/>
        </w:rPr>
        <w:t>number of observed species according to the soil samples sequencing effort (A)</w:t>
      </w:r>
      <w:r w:rsidR="009575CB">
        <w:rPr>
          <w:rFonts w:ascii="Times New Roman" w:hAnsi="Times New Roman" w:cs="Lucida Grande"/>
          <w:sz w:val="20"/>
          <w:szCs w:val="26"/>
          <w:lang w:val="en-US"/>
        </w:rPr>
        <w:t>,</w:t>
      </w:r>
      <w:r w:rsidR="000323AF">
        <w:rPr>
          <w:rFonts w:ascii="Times New Roman" w:hAnsi="Times New Roman" w:cs="Lucida Grande"/>
          <w:sz w:val="20"/>
          <w:szCs w:val="26"/>
          <w:lang w:val="en-US"/>
        </w:rPr>
        <w:t xml:space="preserve"> or after sampling merge according to sampling location (B) or soil type (C).</w:t>
      </w: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</w:pPr>
      <w:r>
        <w:rPr>
          <w:rFonts w:ascii="Times New Roman" w:hAnsi="Times New Roman" w:cs="Lucida Grande"/>
          <w:b/>
          <w:noProof/>
          <w:sz w:val="20"/>
          <w:szCs w:val="26"/>
          <w:lang w:val="nl-NL" w:eastAsia="nl-NL"/>
        </w:rPr>
        <w:drawing>
          <wp:inline distT="0" distB="0" distL="0" distR="0">
            <wp:extent cx="5760720" cy="579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362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AF" w:rsidRDefault="000323AF" w:rsidP="00756609">
      <w:pPr>
        <w:spacing w:line="480" w:lineRule="auto"/>
        <w:jc w:val="center"/>
        <w:rPr>
          <w:rFonts w:ascii="Times New Roman" w:hAnsi="Times New Roman" w:cs="Lucida Grande"/>
          <w:b/>
          <w:sz w:val="20"/>
          <w:szCs w:val="26"/>
          <w:lang w:val="en-US"/>
        </w:rPr>
        <w:sectPr w:rsidR="000323AF" w:rsidSect="00EE16B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44DFB" w:rsidRDefault="00A25443" w:rsidP="00C44DFB">
      <w:pPr>
        <w:spacing w:line="480" w:lineRule="auto"/>
        <w:rPr>
          <w:lang w:val="en-US"/>
        </w:rPr>
      </w:pPr>
      <w:r>
        <w:rPr>
          <w:rFonts w:ascii="Times New Roman" w:hAnsi="Times New Roman" w:cs="Lucida Grande"/>
          <w:b/>
          <w:sz w:val="20"/>
          <w:szCs w:val="26"/>
          <w:lang w:val="en-US"/>
        </w:rPr>
        <w:lastRenderedPageBreak/>
        <w:t xml:space="preserve">Online Resource 5 - </w:t>
      </w:r>
      <w:r>
        <w:rPr>
          <w:rFonts w:ascii="Times New Roman" w:hAnsi="Times New Roman" w:cs="Lucida Grande"/>
          <w:sz w:val="20"/>
          <w:szCs w:val="26"/>
          <w:lang w:val="en-US"/>
        </w:rPr>
        <w:t xml:space="preserve">Contribution of soil </w:t>
      </w:r>
      <w:proofErr w:type="spellStart"/>
      <w:r>
        <w:rPr>
          <w:rFonts w:ascii="Times New Roman" w:hAnsi="Times New Roman" w:cs="Lucida Grande"/>
          <w:sz w:val="20"/>
          <w:szCs w:val="26"/>
          <w:lang w:val="en-US"/>
        </w:rPr>
        <w:t>physico</w:t>
      </w:r>
      <w:proofErr w:type="spellEnd"/>
      <w:r>
        <w:rPr>
          <w:rFonts w:ascii="Times New Roman" w:hAnsi="Times New Roman" w:cs="Lucida Grande"/>
          <w:sz w:val="20"/>
          <w:szCs w:val="26"/>
          <w:lang w:val="en-US"/>
        </w:rPr>
        <w:t xml:space="preserve">-chemical and fertility attributes in the dissimilarities of Amazonian Dark Earth (ADE) and adjacent (ADJ) soils fungal communities calculated by </w:t>
      </w:r>
      <w:r>
        <w:rPr>
          <w:rFonts w:ascii="Times New Roman" w:hAnsi="Times New Roman"/>
          <w:sz w:val="20"/>
          <w:lang w:val="en-US"/>
        </w:rPr>
        <w:t>s</w:t>
      </w:r>
      <w:r w:rsidRPr="00565B7A">
        <w:rPr>
          <w:rFonts w:ascii="Times New Roman" w:hAnsi="Times New Roman"/>
          <w:sz w:val="20"/>
          <w:lang w:val="en-US"/>
        </w:rPr>
        <w:t xml:space="preserve">imilarity </w:t>
      </w:r>
      <w:r>
        <w:rPr>
          <w:rFonts w:ascii="Times New Roman" w:hAnsi="Times New Roman"/>
          <w:sz w:val="20"/>
          <w:lang w:val="en-US"/>
        </w:rPr>
        <w:t>p</w:t>
      </w:r>
      <w:r w:rsidRPr="00565B7A">
        <w:rPr>
          <w:rFonts w:ascii="Times New Roman" w:hAnsi="Times New Roman"/>
          <w:sz w:val="20"/>
          <w:lang w:val="en-US"/>
        </w:rPr>
        <w:t xml:space="preserve">ercentage </w:t>
      </w:r>
      <w:r>
        <w:rPr>
          <w:rFonts w:ascii="Times New Roman" w:hAnsi="Times New Roman"/>
          <w:sz w:val="20"/>
          <w:lang w:val="en-US"/>
        </w:rPr>
        <w:t>analysis (SIMPER</w:t>
      </w:r>
      <w:r w:rsidRPr="00565B7A">
        <w:rPr>
          <w:rFonts w:ascii="Times New Roman" w:hAnsi="Times New Roman"/>
          <w:sz w:val="20"/>
          <w:lang w:val="en-US"/>
        </w:rPr>
        <w:t>)</w:t>
      </w:r>
      <w:r>
        <w:rPr>
          <w:rFonts w:ascii="Times New Roman" w:hAnsi="Times New Roman"/>
          <w:sz w:val="20"/>
          <w:lang w:val="en-US"/>
        </w:rPr>
        <w:t xml:space="preserve"> using Bray-Curtis distance.</w:t>
      </w:r>
    </w:p>
    <w:p w:rsidR="00C44DFB" w:rsidRDefault="00C44DFB" w:rsidP="00C44DFB">
      <w:pPr>
        <w:spacing w:line="480" w:lineRule="auto"/>
        <w:rPr>
          <w:lang w:val="en-US"/>
        </w:rPr>
      </w:pPr>
    </w:p>
    <w:p w:rsidR="00C44DFB" w:rsidRDefault="00C44DFB" w:rsidP="00C44DFB">
      <w:pPr>
        <w:spacing w:line="480" w:lineRule="auto"/>
        <w:rPr>
          <w:lang w:val="en-US"/>
        </w:rPr>
      </w:pPr>
    </w:p>
    <w:p w:rsidR="00C44DFB" w:rsidRDefault="00C44DFB" w:rsidP="00C44DFB">
      <w:pPr>
        <w:spacing w:line="480" w:lineRule="auto"/>
        <w:rPr>
          <w:lang w:val="en-US"/>
        </w:rPr>
      </w:pPr>
    </w:p>
    <w:p w:rsidR="00C44DFB" w:rsidRDefault="00C44DFB" w:rsidP="00C44DFB">
      <w:pPr>
        <w:spacing w:line="480" w:lineRule="auto"/>
        <w:rPr>
          <w:lang w:val="en-US"/>
        </w:rPr>
      </w:pPr>
    </w:p>
    <w:p w:rsidR="00C44DFB" w:rsidRDefault="00C44DFB" w:rsidP="00C44DFB">
      <w:pPr>
        <w:spacing w:line="480" w:lineRule="auto"/>
        <w:rPr>
          <w:rFonts w:ascii="Times New Roman" w:hAnsi="Times New Roman"/>
          <w:sz w:val="20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33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2521"/>
        <w:gridCol w:w="1806"/>
        <w:gridCol w:w="1815"/>
      </w:tblGrid>
      <w:tr w:rsidR="00C44DFB" w:rsidRPr="00306319" w:rsidTr="00D1203C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Properties</w:t>
            </w:r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Dissimilarities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Contribution (%)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Cumulative (%)</w:t>
            </w:r>
          </w:p>
        </w:tc>
      </w:tr>
      <w:tr w:rsidR="00C44DFB" w:rsidRPr="00306319" w:rsidTr="00D1203C">
        <w:tc>
          <w:tcPr>
            <w:tcW w:w="1526" w:type="dxa"/>
            <w:tcBorders>
              <w:top w:val="single" w:sz="4" w:space="0" w:color="auto"/>
            </w:tcBorders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2521" w:type="dxa"/>
            <w:tcBorders>
              <w:top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37.4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SB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46.8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55.7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Zn 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64.1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V%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72.1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Mn</w:t>
            </w:r>
            <w:proofErr w:type="spellEnd"/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78.3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83.4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88.1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 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91.5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H+Al</w:t>
            </w:r>
            <w:proofErr w:type="spellEnd"/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94.1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96.6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CEC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98.4</w:t>
            </w:r>
          </w:p>
        </w:tc>
      </w:tr>
      <w:tr w:rsidR="00C44DFB" w:rsidRPr="00306319" w:rsidTr="00D1203C">
        <w:tc>
          <w:tcPr>
            <w:tcW w:w="1526" w:type="dxa"/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2521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806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815" w:type="dxa"/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99.3</w:t>
            </w:r>
          </w:p>
        </w:tc>
      </w:tr>
      <w:tr w:rsidR="00C44DFB" w:rsidRPr="00306319" w:rsidTr="00D1203C">
        <w:tc>
          <w:tcPr>
            <w:tcW w:w="1526" w:type="dxa"/>
            <w:tcBorders>
              <w:bottom w:val="single" w:sz="4" w:space="0" w:color="auto"/>
            </w:tcBorders>
          </w:tcPr>
          <w:p w:rsidR="00C44DFB" w:rsidRPr="00306319" w:rsidRDefault="00C44DFB" w:rsidP="00D120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44DFB" w:rsidRPr="00306319" w:rsidRDefault="00C44DFB" w:rsidP="00D120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6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</w:t>
            </w:r>
          </w:p>
        </w:tc>
      </w:tr>
    </w:tbl>
    <w:p w:rsidR="00C44DFB" w:rsidRDefault="00C44DFB" w:rsidP="00C44DFB">
      <w:pPr>
        <w:rPr>
          <w:lang w:val="en-US"/>
        </w:rPr>
      </w:pPr>
    </w:p>
    <w:p w:rsidR="00C44DFB" w:rsidRDefault="00C44DFB" w:rsidP="00C44DFB">
      <w:pPr>
        <w:rPr>
          <w:lang w:val="en-US"/>
        </w:rPr>
      </w:pPr>
    </w:p>
    <w:p w:rsidR="00C44DFB" w:rsidRDefault="00C44DFB" w:rsidP="00C44DFB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C44DFB" w:rsidRPr="0028218A" w:rsidRDefault="00C44DFB" w:rsidP="00C44DFB">
      <w:pPr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Organic matter (OM); cation exchange capacity in pH 7 (CEC); sum of bases (SB);</w:t>
      </w:r>
      <w:r w:rsidRPr="003063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V- soil base saturation index (%). m</w:t>
      </w:r>
      <w:r w:rsidRPr="00AB2DED">
        <w:rPr>
          <w:rFonts w:ascii="Times New Roman" w:hAnsi="Times New Roman"/>
          <w:sz w:val="20"/>
          <w:szCs w:val="20"/>
          <w:lang w:val="en-US"/>
        </w:rPr>
        <w:t>- Al saturation index</w:t>
      </w:r>
      <w:r>
        <w:rPr>
          <w:rFonts w:ascii="Times New Roman" w:hAnsi="Times New Roman"/>
          <w:sz w:val="20"/>
          <w:szCs w:val="20"/>
          <w:lang w:val="en-US"/>
        </w:rPr>
        <w:t>.</w:t>
      </w:r>
    </w:p>
    <w:p w:rsidR="00C44DFB" w:rsidRPr="00DC16ED" w:rsidRDefault="00C44DFB" w:rsidP="00C44DFB">
      <w:pPr>
        <w:rPr>
          <w:lang w:val="en-US"/>
        </w:rPr>
      </w:pPr>
    </w:p>
    <w:p w:rsidR="00C44DFB" w:rsidRPr="00DC16ED" w:rsidRDefault="00C44DFB" w:rsidP="00C44DFB">
      <w:pPr>
        <w:spacing w:line="480" w:lineRule="auto"/>
        <w:rPr>
          <w:lang w:val="en-US"/>
        </w:rPr>
      </w:pPr>
    </w:p>
    <w:sectPr w:rsidR="00C44DFB" w:rsidRPr="00DC16ED" w:rsidSect="00DC1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C16ED"/>
    <w:rsid w:val="000323AF"/>
    <w:rsid w:val="00056506"/>
    <w:rsid w:val="00084072"/>
    <w:rsid w:val="00290264"/>
    <w:rsid w:val="00315F93"/>
    <w:rsid w:val="003E0E3C"/>
    <w:rsid w:val="0046145F"/>
    <w:rsid w:val="0056012E"/>
    <w:rsid w:val="00596613"/>
    <w:rsid w:val="00756609"/>
    <w:rsid w:val="00762D77"/>
    <w:rsid w:val="009575CB"/>
    <w:rsid w:val="009D0E60"/>
    <w:rsid w:val="00A25443"/>
    <w:rsid w:val="00BA02A7"/>
    <w:rsid w:val="00C1398C"/>
    <w:rsid w:val="00C204F4"/>
    <w:rsid w:val="00C44DFB"/>
    <w:rsid w:val="00C77FF5"/>
    <w:rsid w:val="00CF6729"/>
    <w:rsid w:val="00D1203C"/>
    <w:rsid w:val="00D334A4"/>
    <w:rsid w:val="00D95D6E"/>
    <w:rsid w:val="00DC16ED"/>
    <w:rsid w:val="00E0766E"/>
    <w:rsid w:val="00EE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ED"/>
    <w:pPr>
      <w:spacing w:line="240" w:lineRule="auto"/>
    </w:pPr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C44DFB"/>
    <w:pPr>
      <w:spacing w:after="0" w:line="240" w:lineRule="auto"/>
    </w:pPr>
    <w:rPr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16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6BC"/>
    <w:rPr>
      <w:rFonts w:ascii="Tahoma" w:hAnsi="Tahoma" w:cs="Tahoma"/>
      <w:sz w:val="16"/>
      <w:szCs w:val="16"/>
      <w:lang w:val="pt-BR"/>
    </w:rPr>
  </w:style>
  <w:style w:type="paragraph" w:styleId="NormalWeb">
    <w:name w:val="Normal (Web)"/>
    <w:basedOn w:val="Normal"/>
    <w:uiPriority w:val="99"/>
    <w:rsid w:val="00056506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ED"/>
    <w:pPr>
      <w:spacing w:line="240" w:lineRule="auto"/>
    </w:pPr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C44DFB"/>
    <w:pPr>
      <w:spacing w:after="0" w:line="240" w:lineRule="auto"/>
    </w:pPr>
    <w:rPr>
      <w:sz w:val="24"/>
      <w:szCs w:val="24"/>
      <w:lang w:val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16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6BC"/>
    <w:rPr>
      <w:rFonts w:ascii="Tahoma" w:hAnsi="Tahoma" w:cs="Tahoma"/>
      <w:sz w:val="16"/>
      <w:szCs w:val="16"/>
      <w:lang w:val="pt-BR"/>
    </w:rPr>
  </w:style>
  <w:style w:type="paragraph" w:styleId="NormalWeb">
    <w:name w:val="Normal (Web)"/>
    <w:basedOn w:val="Normal"/>
    <w:uiPriority w:val="99"/>
    <w:rsid w:val="00056506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FAD05-0B32-462D-912B-2461C2EC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1105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NIOO-KNAW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Lucheta, Adriano</dc:creator>
  <cp:lastModifiedBy>Eiko</cp:lastModifiedBy>
  <cp:revision>19</cp:revision>
  <dcterms:created xsi:type="dcterms:W3CDTF">2015-09-07T16:02:00Z</dcterms:created>
  <dcterms:modified xsi:type="dcterms:W3CDTF">2015-09-14T19:31:00Z</dcterms:modified>
</cp:coreProperties>
</file>