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7B0" w:rsidRDefault="00D267B0" w:rsidP="00D267B0">
      <w:pPr>
        <w:rPr>
          <w:rFonts w:ascii="Georgia" w:hAnsi="Georgia"/>
          <w:sz w:val="22"/>
          <w:szCs w:val="22"/>
        </w:rPr>
      </w:pPr>
      <w:bookmarkStart w:id="0" w:name="_GoBack"/>
      <w:r>
        <w:rPr>
          <w:rFonts w:ascii="Georgia" w:hAnsi="Georgia"/>
          <w:sz w:val="22"/>
          <w:szCs w:val="22"/>
        </w:rPr>
        <w:t>SUPPLEMENTARY</w:t>
      </w:r>
      <w:bookmarkEnd w:id="0"/>
      <w:r>
        <w:rPr>
          <w:rFonts w:ascii="Georgia" w:hAnsi="Georgia"/>
          <w:sz w:val="22"/>
          <w:szCs w:val="22"/>
        </w:rPr>
        <w:t xml:space="preserve"> FIGURE</w:t>
      </w:r>
    </w:p>
    <w:p w:rsidR="00D267B0" w:rsidRDefault="00D267B0" w:rsidP="00D267B0">
      <w:pPr>
        <w:rPr>
          <w:rFonts w:ascii="Georgia" w:hAnsi="Georgia"/>
          <w:sz w:val="22"/>
          <w:szCs w:val="22"/>
        </w:rPr>
      </w:pPr>
      <w:r w:rsidRPr="0098416C">
        <w:rPr>
          <w:rFonts w:ascii="Georgia" w:hAnsi="Georgia"/>
          <w:b/>
          <w:bCs/>
          <w:sz w:val="22"/>
          <w:szCs w:val="22"/>
        </w:rPr>
        <w:t>Fig. S1</w:t>
      </w:r>
      <w:r w:rsidRPr="004E5213"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 xml:space="preserve">Pathogen CFU/mL per optical density. The x-axis shows OD600, and the y-axis shows CFU/mL after </w:t>
      </w:r>
      <w:r w:rsidRPr="00923414">
        <w:rPr>
          <w:rFonts w:ascii="Georgia" w:hAnsi="Georgia"/>
          <w:sz w:val="22"/>
          <w:szCs w:val="22"/>
        </w:rPr>
        <w:t>log</w:t>
      </w:r>
      <w:r>
        <w:rPr>
          <w:rFonts w:ascii="Georgia" w:hAnsi="Georgia"/>
          <w:sz w:val="22"/>
          <w:szCs w:val="22"/>
        </w:rPr>
        <w:t>arithmic</w:t>
      </w:r>
      <w:r w:rsidRPr="00923414">
        <w:rPr>
          <w:rFonts w:ascii="Georgia" w:hAnsi="Georgia"/>
          <w:sz w:val="22"/>
          <w:szCs w:val="22"/>
        </w:rPr>
        <w:t xml:space="preserve"> transformation</w:t>
      </w:r>
      <w:r>
        <w:rPr>
          <w:rFonts w:ascii="Georgia" w:hAnsi="Georgia"/>
          <w:sz w:val="22"/>
          <w:szCs w:val="22"/>
        </w:rPr>
        <w:t xml:space="preserve"> to base 10. Points and error bars show the mean and 95% confidence intervals over three biological replicates. A one-way fixed effect ANOVA revealed no effect of strain on CFU/mL for a particular OD600. </w:t>
      </w:r>
    </w:p>
    <w:p w:rsidR="00D267B0" w:rsidRDefault="00D267B0" w:rsidP="00D267B0">
      <w:pPr>
        <w:rPr>
          <w:rFonts w:ascii="Georgia" w:hAnsi="Georgia"/>
          <w:sz w:val="22"/>
          <w:szCs w:val="22"/>
        </w:rPr>
      </w:pPr>
    </w:p>
    <w:p w:rsidR="00D267B0" w:rsidRDefault="00D267B0" w:rsidP="00D267B0">
      <w:pPr>
        <w:rPr>
          <w:rFonts w:ascii="Georgia" w:hAnsi="Georgia"/>
          <w:sz w:val="22"/>
          <w:szCs w:val="22"/>
        </w:rPr>
      </w:pPr>
    </w:p>
    <w:p w:rsidR="00D267B0" w:rsidRDefault="00D267B0" w:rsidP="00D267B0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noProof/>
          <w:sz w:val="22"/>
          <w:szCs w:val="22"/>
          <w:lang w:val="en-US"/>
        </w:rPr>
        <w:drawing>
          <wp:inline distT="0" distB="0" distL="0" distR="0" wp14:anchorId="1A6A6B41" wp14:editId="7FA16D75">
            <wp:extent cx="2819400" cy="2133600"/>
            <wp:effectExtent l="0" t="0" r="0" b="0"/>
            <wp:docPr id="1487449179" name="Picture 12" descr="A graph with colorful dots and numbers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449179" name="Picture 12" descr="A graph with colorful dots and numbers  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67B0" w:rsidRDefault="00D267B0" w:rsidP="00D267B0">
      <w:pPr>
        <w:rPr>
          <w:rFonts w:ascii="Georgia" w:hAnsi="Georgia"/>
          <w:sz w:val="22"/>
          <w:szCs w:val="22"/>
        </w:rPr>
      </w:pPr>
    </w:p>
    <w:p w:rsidR="00D267B0" w:rsidRDefault="00D267B0" w:rsidP="00D267B0">
      <w:pPr>
        <w:rPr>
          <w:rFonts w:ascii="Georgia" w:hAnsi="Georgia"/>
          <w:sz w:val="22"/>
          <w:szCs w:val="22"/>
        </w:rPr>
      </w:pPr>
    </w:p>
    <w:p w:rsidR="00D267B0" w:rsidRDefault="00D267B0" w:rsidP="00D267B0">
      <w:pPr>
        <w:rPr>
          <w:rFonts w:ascii="Georgia" w:hAnsi="Georgia"/>
          <w:sz w:val="22"/>
          <w:szCs w:val="22"/>
        </w:rPr>
      </w:pPr>
    </w:p>
    <w:p w:rsidR="00D267B0" w:rsidRDefault="00D267B0" w:rsidP="00D267B0">
      <w:pPr>
        <w:rPr>
          <w:rFonts w:ascii="Georgia" w:hAnsi="Georgia"/>
          <w:sz w:val="22"/>
          <w:szCs w:val="22"/>
        </w:rPr>
      </w:pPr>
    </w:p>
    <w:p w:rsidR="00D267B0" w:rsidRDefault="00D267B0" w:rsidP="00D267B0">
      <w:pPr>
        <w:rPr>
          <w:rFonts w:ascii="Georgia" w:hAnsi="Georgia"/>
          <w:sz w:val="22"/>
          <w:szCs w:val="22"/>
        </w:rPr>
      </w:pPr>
    </w:p>
    <w:p w:rsidR="00D267B0" w:rsidRDefault="00D267B0" w:rsidP="00D267B0">
      <w:pPr>
        <w:rPr>
          <w:rFonts w:ascii="Georgia" w:hAnsi="Georgia"/>
          <w:sz w:val="22"/>
          <w:szCs w:val="22"/>
        </w:rPr>
      </w:pPr>
    </w:p>
    <w:p w:rsidR="00D267B0" w:rsidRDefault="00D267B0" w:rsidP="00D267B0">
      <w:pPr>
        <w:rPr>
          <w:rFonts w:ascii="Georgia" w:hAnsi="Georgia"/>
          <w:sz w:val="22"/>
          <w:szCs w:val="22"/>
        </w:rPr>
      </w:pPr>
    </w:p>
    <w:p w:rsidR="00D267B0" w:rsidRDefault="00D267B0" w:rsidP="00D267B0">
      <w:pPr>
        <w:rPr>
          <w:rFonts w:ascii="Georgia" w:hAnsi="Georgia"/>
          <w:sz w:val="22"/>
          <w:szCs w:val="22"/>
        </w:rPr>
      </w:pPr>
    </w:p>
    <w:p w:rsidR="00D267B0" w:rsidRDefault="00D267B0" w:rsidP="00D267B0">
      <w:pPr>
        <w:rPr>
          <w:rFonts w:ascii="Georgia" w:hAnsi="Georgia"/>
          <w:sz w:val="22"/>
          <w:szCs w:val="22"/>
        </w:rPr>
      </w:pPr>
    </w:p>
    <w:p w:rsidR="00D267B0" w:rsidRDefault="00D267B0" w:rsidP="00D267B0">
      <w:pPr>
        <w:rPr>
          <w:rFonts w:ascii="Georgia" w:hAnsi="Georgia"/>
          <w:sz w:val="22"/>
          <w:szCs w:val="22"/>
        </w:rPr>
      </w:pPr>
    </w:p>
    <w:p w:rsidR="00D267B0" w:rsidRPr="005A41B3" w:rsidRDefault="00D267B0" w:rsidP="00D267B0">
      <w:pPr>
        <w:rPr>
          <w:rFonts w:ascii="Georgia" w:hAnsi="Georgia"/>
          <w:sz w:val="22"/>
          <w:szCs w:val="22"/>
          <w:lang w:val="en-US"/>
        </w:rPr>
      </w:pPr>
    </w:p>
    <w:p w:rsidR="009C6759" w:rsidRDefault="009C6759"/>
    <w:sectPr w:rsidR="009C6759" w:rsidSect="00DD2D0A">
      <w:headerReference w:type="even" r:id="rId5"/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3885915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DD2D0A" w:rsidRDefault="00D267B0" w:rsidP="00DD2D0A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DD2D0A" w:rsidRDefault="00D267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32781149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DD2D0A" w:rsidRDefault="00D267B0" w:rsidP="00DD2D0A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20</w:t>
        </w:r>
        <w:r>
          <w:rPr>
            <w:rStyle w:val="PageNumber"/>
          </w:rPr>
          <w:fldChar w:fldCharType="end"/>
        </w:r>
      </w:p>
    </w:sdtContent>
  </w:sdt>
  <w:p w:rsidR="00DD2D0A" w:rsidRDefault="00D267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7B0"/>
    <w:rsid w:val="009C6759"/>
    <w:rsid w:val="00D2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53A5AC-B1B3-4AC8-BCF2-A3B0174F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7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7B0"/>
    <w:rPr>
      <w:rFonts w:ascii="Times New Roman" w:eastAsia="Times New Roman" w:hAnsi="Times New Roman" w:cs="Times New Roman"/>
      <w:sz w:val="24"/>
      <w:szCs w:val="24"/>
      <w:lang w:val="en"/>
    </w:rPr>
  </w:style>
  <w:style w:type="character" w:styleId="PageNumber">
    <w:name w:val="page number"/>
    <w:basedOn w:val="DefaultParagraphFont"/>
    <w:uiPriority w:val="99"/>
    <w:semiHidden/>
    <w:unhideWhenUsed/>
    <w:rsid w:val="00D26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Lyn Mingoy</dc:creator>
  <cp:keywords/>
  <dc:description/>
  <cp:lastModifiedBy>June Lyn Mingoy</cp:lastModifiedBy>
  <cp:revision>1</cp:revision>
  <dcterms:created xsi:type="dcterms:W3CDTF">2025-12-08T00:38:00Z</dcterms:created>
  <dcterms:modified xsi:type="dcterms:W3CDTF">2025-12-08T00:39:00Z</dcterms:modified>
</cp:coreProperties>
</file>