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A1B14" w14:textId="77777777" w:rsidR="00B5156C" w:rsidRPr="002048AC" w:rsidRDefault="00B5156C" w:rsidP="00B5156C">
      <w:pPr>
        <w:spacing w:line="480" w:lineRule="auto"/>
        <w:jc w:val="both"/>
        <w:rPr>
          <w:rFonts w:ascii="Times New Roman" w:hAnsi="Times New Roman" w:cs="Times New Roman"/>
          <w:b/>
          <w:bCs/>
        </w:rPr>
      </w:pPr>
      <w:bookmarkStart w:id="0" w:name="_Hlk217033419"/>
      <w:r w:rsidRPr="002048AC">
        <w:rPr>
          <w:rFonts w:ascii="Times New Roman" w:hAnsi="Times New Roman" w:cs="Times New Roman"/>
          <w:b/>
          <w:bCs/>
        </w:rPr>
        <w:t>Metabarcoding reveals rich and diverse aeromycobiota in protected oak forests</w:t>
      </w:r>
    </w:p>
    <w:p w14:paraId="797D89C1" w14:textId="77777777" w:rsidR="00B5156C" w:rsidRPr="002048AC" w:rsidRDefault="00B5156C" w:rsidP="00B5156C">
      <w:pPr>
        <w:spacing w:after="0" w:line="480" w:lineRule="auto"/>
        <w:jc w:val="both"/>
        <w:rPr>
          <w:rFonts w:ascii="Times New Roman" w:hAnsi="Times New Roman" w:cs="Times New Roman"/>
        </w:rPr>
      </w:pPr>
      <w:bookmarkStart w:id="1" w:name="_Hlk209595572"/>
      <w:bookmarkEnd w:id="1"/>
    </w:p>
    <w:p w14:paraId="601AB9DB" w14:textId="77777777" w:rsidR="00B5156C" w:rsidRPr="002048AC" w:rsidRDefault="00B5156C" w:rsidP="00B5156C">
      <w:pPr>
        <w:spacing w:after="0" w:line="480" w:lineRule="auto"/>
        <w:jc w:val="both"/>
        <w:rPr>
          <w:rFonts w:ascii="Times New Roman" w:hAnsi="Times New Roman" w:cs="Times New Roman"/>
          <w:vertAlign w:val="superscript"/>
        </w:rPr>
      </w:pPr>
      <w:r w:rsidRPr="002048AC">
        <w:rPr>
          <w:rFonts w:ascii="Times New Roman" w:hAnsi="Times New Roman" w:cs="Times New Roman"/>
        </w:rPr>
        <w:t>Vaidotas Lygis</w:t>
      </w:r>
      <w:r w:rsidRPr="002048AC">
        <w:rPr>
          <w:rFonts w:ascii="Times New Roman" w:hAnsi="Times New Roman" w:cs="Times New Roman"/>
          <w:vertAlign w:val="superscript"/>
        </w:rPr>
        <w:t>1</w:t>
      </w:r>
      <w:r w:rsidRPr="002048AC">
        <w:rPr>
          <w:rFonts w:ascii="Times New Roman" w:hAnsi="Times New Roman" w:cs="Times New Roman"/>
        </w:rPr>
        <w:t>, Adas Marčiulynas</w:t>
      </w:r>
      <w:r w:rsidRPr="002048AC">
        <w:rPr>
          <w:rFonts w:ascii="Times New Roman" w:hAnsi="Times New Roman" w:cs="Times New Roman"/>
          <w:vertAlign w:val="superscript"/>
        </w:rPr>
        <w:t>2</w:t>
      </w:r>
      <w:r w:rsidRPr="002048AC">
        <w:rPr>
          <w:rFonts w:ascii="Times New Roman" w:hAnsi="Times New Roman" w:cs="Times New Roman"/>
        </w:rPr>
        <w:t>, Teodora Plepytė</w:t>
      </w:r>
      <w:r w:rsidRPr="002048AC">
        <w:rPr>
          <w:rFonts w:ascii="Times New Roman" w:hAnsi="Times New Roman" w:cs="Times New Roman"/>
          <w:vertAlign w:val="superscript"/>
        </w:rPr>
        <w:t>1</w:t>
      </w:r>
      <w:r w:rsidRPr="002048AC">
        <w:rPr>
          <w:rFonts w:ascii="Times New Roman" w:hAnsi="Times New Roman" w:cs="Times New Roman"/>
        </w:rPr>
        <w:t>, Sigitas Šulčius</w:t>
      </w:r>
      <w:r w:rsidRPr="002048AC">
        <w:rPr>
          <w:rFonts w:ascii="Times New Roman" w:hAnsi="Times New Roman" w:cs="Times New Roman"/>
          <w:vertAlign w:val="superscript"/>
        </w:rPr>
        <w:t>1</w:t>
      </w:r>
      <w:r w:rsidRPr="002048AC">
        <w:rPr>
          <w:rFonts w:ascii="Times New Roman" w:hAnsi="Times New Roman" w:cs="Times New Roman"/>
        </w:rPr>
        <w:t>, Audrius Menkis</w:t>
      </w:r>
      <w:r w:rsidRPr="002048AC">
        <w:rPr>
          <w:rFonts w:ascii="Times New Roman" w:hAnsi="Times New Roman" w:cs="Times New Roman"/>
          <w:vertAlign w:val="superscript"/>
        </w:rPr>
        <w:t>3*</w:t>
      </w:r>
    </w:p>
    <w:p w14:paraId="2C36B20D" w14:textId="77777777" w:rsidR="0041491A" w:rsidRDefault="0041491A">
      <w:pPr>
        <w:spacing w:line="278" w:lineRule="auto"/>
        <w:rPr>
          <w:rFonts w:ascii="Times New Roman" w:eastAsia="Times New Roman" w:hAnsi="Times New Roman" w:cs="Times New Roman"/>
          <w:b/>
          <w:bCs/>
          <w:lang w:val="en-US"/>
        </w:rPr>
      </w:pPr>
      <w:r>
        <w:rPr>
          <w:rFonts w:ascii="Times New Roman" w:eastAsia="Times New Roman" w:hAnsi="Times New Roman" w:cs="Times New Roman"/>
          <w:b/>
          <w:bCs/>
          <w:lang w:val="en-US"/>
        </w:rPr>
        <w:br w:type="page"/>
      </w:r>
    </w:p>
    <w:p w14:paraId="79674768" w14:textId="73735FFF" w:rsidR="00B5156C" w:rsidRPr="001851AF" w:rsidRDefault="00B5156C" w:rsidP="00B5156C">
      <w:pPr>
        <w:spacing w:after="0" w:line="480" w:lineRule="auto"/>
        <w:rPr>
          <w:rFonts w:ascii="Times New Roman" w:eastAsia="Times New Roman" w:hAnsi="Times New Roman" w:cs="Times New Roman"/>
          <w:b/>
          <w:bCs/>
          <w:lang w:val="en-US"/>
        </w:rPr>
      </w:pPr>
      <w:r w:rsidRPr="001851AF">
        <w:rPr>
          <w:rFonts w:ascii="Times New Roman" w:eastAsia="Times New Roman" w:hAnsi="Times New Roman" w:cs="Times New Roman"/>
          <w:b/>
          <w:bCs/>
          <w:lang w:val="en-US"/>
        </w:rPr>
        <w:lastRenderedPageBreak/>
        <w:t xml:space="preserve">Supplementary </w:t>
      </w:r>
      <w:r w:rsidR="0041491A">
        <w:rPr>
          <w:rFonts w:ascii="Times New Roman" w:eastAsia="Times New Roman" w:hAnsi="Times New Roman" w:cs="Times New Roman"/>
          <w:b/>
          <w:bCs/>
          <w:lang w:val="en-US"/>
        </w:rPr>
        <w:t>Figures</w:t>
      </w:r>
    </w:p>
    <w:p w14:paraId="0A2B6B8D" w14:textId="77777777" w:rsidR="00B5156C" w:rsidRPr="001851AF" w:rsidRDefault="00B5156C" w:rsidP="00B5156C">
      <w:pPr>
        <w:spacing w:after="0" w:line="480" w:lineRule="auto"/>
        <w:rPr>
          <w:rFonts w:ascii="Times New Roman" w:eastAsia="Times New Roman" w:hAnsi="Times New Roman" w:cs="Times New Roman"/>
          <w:b/>
          <w:bCs/>
          <w:lang w:val="en-US"/>
        </w:rPr>
      </w:pPr>
    </w:p>
    <w:p w14:paraId="7D872D1C" w14:textId="77777777" w:rsidR="00B5156C" w:rsidRPr="00D96DA1" w:rsidRDefault="00B5156C" w:rsidP="00B5156C">
      <w:pPr>
        <w:pStyle w:val="ListParagraph"/>
        <w:spacing w:line="480" w:lineRule="auto"/>
        <w:ind w:left="0"/>
        <w:jc w:val="both"/>
        <w:rPr>
          <w:rFonts w:ascii="Times New Roman" w:hAnsi="Times New Roman" w:cs="Times New Roman"/>
          <w:lang w:val="en-US"/>
        </w:rPr>
      </w:pPr>
      <w:r>
        <w:rPr>
          <w:noProof/>
        </w:rPr>
        <w:drawing>
          <wp:inline distT="0" distB="0" distL="0" distR="0" wp14:anchorId="7DB87BFB" wp14:editId="29795754">
            <wp:extent cx="3141407" cy="6629860"/>
            <wp:effectExtent l="0" t="0" r="1905" b="0"/>
            <wp:docPr id="1307225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225222" name=""/>
                    <pic:cNvPicPr/>
                  </pic:nvPicPr>
                  <pic:blipFill>
                    <a:blip r:embed="rId7"/>
                    <a:stretch>
                      <a:fillRect/>
                    </a:stretch>
                  </pic:blipFill>
                  <pic:spPr>
                    <a:xfrm>
                      <a:off x="0" y="0"/>
                      <a:ext cx="3157312" cy="6663426"/>
                    </a:xfrm>
                    <a:prstGeom prst="rect">
                      <a:avLst/>
                    </a:prstGeom>
                  </pic:spPr>
                </pic:pic>
              </a:graphicData>
            </a:graphic>
          </wp:inline>
        </w:drawing>
      </w:r>
    </w:p>
    <w:p w14:paraId="45DA7F76" w14:textId="77777777" w:rsidR="00B5156C" w:rsidRDefault="00B5156C" w:rsidP="00B5156C">
      <w:pPr>
        <w:spacing w:after="0" w:line="480" w:lineRule="auto"/>
        <w:jc w:val="both"/>
        <w:rPr>
          <w:rFonts w:ascii="Times New Roman" w:eastAsia="Times New Roman" w:hAnsi="Times New Roman" w:cs="Times New Roman"/>
          <w:b/>
          <w:bCs/>
          <w:lang w:val="en-US"/>
        </w:rPr>
      </w:pPr>
      <w:r w:rsidRPr="00161A1E">
        <w:rPr>
          <w:rFonts w:ascii="Times New Roman" w:hAnsi="Times New Roman" w:cs="Times New Roman"/>
          <w:b/>
          <w:lang w:val="en-US"/>
        </w:rPr>
        <w:t xml:space="preserve">Fig. S1 </w:t>
      </w:r>
      <w:r w:rsidRPr="00161A1E">
        <w:rPr>
          <w:rFonts w:ascii="Times New Roman" w:hAnsi="Times New Roman" w:cs="Times New Roman"/>
          <w:bCs/>
          <w:lang w:val="en-US"/>
        </w:rPr>
        <w:t>R</w:t>
      </w:r>
      <w:proofErr w:type="spellStart"/>
      <w:r w:rsidRPr="00161A1E">
        <w:rPr>
          <w:rFonts w:ascii="Times New Roman" w:hAnsi="Times New Roman" w:cs="Times New Roman"/>
        </w:rPr>
        <w:t>arefaction</w:t>
      </w:r>
      <w:proofErr w:type="spellEnd"/>
      <w:r w:rsidRPr="00161A1E">
        <w:rPr>
          <w:rFonts w:ascii="Times New Roman" w:hAnsi="Times New Roman" w:cs="Times New Roman"/>
        </w:rPr>
        <w:t xml:space="preserve"> and</w:t>
      </w:r>
      <w:r w:rsidRPr="00BD4FA0">
        <w:rPr>
          <w:rFonts w:ascii="Times New Roman" w:hAnsi="Times New Roman" w:cs="Times New Roman"/>
        </w:rPr>
        <w:t xml:space="preserve"> extrapolation curves of airborne fungal alpha diversity for three </w:t>
      </w:r>
      <w:r>
        <w:rPr>
          <w:rFonts w:ascii="Times New Roman" w:hAnsi="Times New Roman" w:cs="Times New Roman"/>
        </w:rPr>
        <w:t>investigated</w:t>
      </w:r>
      <w:r w:rsidRPr="00BD4FA0">
        <w:rPr>
          <w:rFonts w:ascii="Times New Roman" w:hAnsi="Times New Roman" w:cs="Times New Roman"/>
        </w:rPr>
        <w:t xml:space="preserve"> oak stands (Šilinė, Punia, Dūkštos), showing (a) species richness (q = 0), (b) Shannon diversity (q = 1), and (c) Simpson diversity (q = 2) as functions of sequencing depth. Solid lines indicate interpolation, dashed lines </w:t>
      </w:r>
      <w:r w:rsidRPr="00BD4FA0">
        <w:rPr>
          <w:rFonts w:ascii="Times New Roman" w:hAnsi="Times New Roman" w:cs="Times New Roman"/>
        </w:rPr>
        <w:lastRenderedPageBreak/>
        <w:t>extrapolation, and shaded areas 95% confidence intervals. Points denote observed diversity at maximum</w:t>
      </w:r>
      <w:r w:rsidRPr="001A741C">
        <w:rPr>
          <w:rFonts w:ascii="Times New Roman" w:hAnsi="Times New Roman" w:cs="Times New Roman"/>
        </w:rPr>
        <w:t xml:space="preserve"> </w:t>
      </w:r>
      <w:r w:rsidRPr="00BD4FA0">
        <w:rPr>
          <w:rFonts w:ascii="Times New Roman" w:hAnsi="Times New Roman" w:cs="Times New Roman"/>
        </w:rPr>
        <w:t>sequencing depth. Data are pooled across five sampling periods (August–September 2022)</w:t>
      </w:r>
      <w:r>
        <w:rPr>
          <w:rFonts w:ascii="Times New Roman" w:eastAsia="Times New Roman" w:hAnsi="Times New Roman" w:cs="Times New Roman"/>
          <w:b/>
          <w:bCs/>
          <w:lang w:val="en-US"/>
        </w:rPr>
        <w:br w:type="page"/>
      </w:r>
    </w:p>
    <w:p w14:paraId="6A58A81B" w14:textId="77777777" w:rsidR="00B5156C" w:rsidRPr="001851AF" w:rsidRDefault="00B5156C" w:rsidP="00B5156C">
      <w:pPr>
        <w:spacing w:after="0" w:line="480" w:lineRule="auto"/>
        <w:rPr>
          <w:rFonts w:ascii="Times New Roman" w:eastAsia="Times New Roman" w:hAnsi="Times New Roman" w:cs="Times New Roman"/>
          <w:b/>
          <w:bCs/>
          <w:lang w:val="en-US"/>
        </w:rPr>
      </w:pPr>
    </w:p>
    <w:p w14:paraId="663616A2" w14:textId="77777777" w:rsidR="00B5156C" w:rsidRPr="00F423EF" w:rsidRDefault="00B5156C" w:rsidP="00B5156C">
      <w:pPr>
        <w:rPr>
          <w:lang w:val="en-US"/>
        </w:rPr>
      </w:pPr>
      <w:r>
        <w:rPr>
          <w:noProof/>
        </w:rPr>
        <w:drawing>
          <wp:inline distT="0" distB="0" distL="0" distR="0" wp14:anchorId="2F17F0D5" wp14:editId="447EE183">
            <wp:extent cx="5913120" cy="3233259"/>
            <wp:effectExtent l="0" t="0" r="0" b="5715"/>
            <wp:docPr id="1916401884" name="Picture 1" descr="A green and orange pie char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01884" name="Picture 1" descr="A green and orange pie chart  AI-generated content may be incorrect."/>
                    <pic:cNvPicPr/>
                  </pic:nvPicPr>
                  <pic:blipFill>
                    <a:blip r:embed="rId8"/>
                    <a:stretch>
                      <a:fillRect/>
                    </a:stretch>
                  </pic:blipFill>
                  <pic:spPr>
                    <a:xfrm>
                      <a:off x="0" y="0"/>
                      <a:ext cx="5922876" cy="3238594"/>
                    </a:xfrm>
                    <a:prstGeom prst="rect">
                      <a:avLst/>
                    </a:prstGeom>
                  </pic:spPr>
                </pic:pic>
              </a:graphicData>
            </a:graphic>
          </wp:inline>
        </w:drawing>
      </w:r>
    </w:p>
    <w:p w14:paraId="440F243C" w14:textId="77777777" w:rsidR="00B5156C" w:rsidRPr="00F423EF" w:rsidRDefault="00B5156C" w:rsidP="00B5156C">
      <w:pPr>
        <w:spacing w:line="480" w:lineRule="auto"/>
        <w:rPr>
          <w:rFonts w:ascii="Times New Roman" w:eastAsia="Times New Roman" w:hAnsi="Times New Roman" w:cs="Times New Roman"/>
        </w:rPr>
      </w:pPr>
      <w:r w:rsidRPr="00161A1E">
        <w:rPr>
          <w:rFonts w:ascii="Times New Roman" w:hAnsi="Times New Roman" w:cs="Times New Roman"/>
          <w:b/>
          <w:bCs/>
          <w:lang w:val="en-US"/>
        </w:rPr>
        <w:t>Fig. S2</w:t>
      </w:r>
      <w:r w:rsidRPr="00161A1E">
        <w:rPr>
          <w:rFonts w:ascii="Times New Roman" w:hAnsi="Times New Roman" w:cs="Times New Roman"/>
          <w:lang w:val="en-US"/>
        </w:rPr>
        <w:t xml:space="preserve"> </w:t>
      </w:r>
      <w:r w:rsidRPr="00161A1E">
        <w:rPr>
          <w:rFonts w:ascii="Times New Roman" w:eastAsia="Times New Roman" w:hAnsi="Times New Roman" w:cs="Times New Roman"/>
        </w:rPr>
        <w:t>Distribution</w:t>
      </w:r>
      <w:r w:rsidRPr="00F423EF">
        <w:rPr>
          <w:rFonts w:ascii="Times New Roman" w:eastAsia="Times New Roman" w:hAnsi="Times New Roman" w:cs="Times New Roman"/>
        </w:rPr>
        <w:t xml:space="preserve"> of fungal taxonomic phyla based on the </w:t>
      </w:r>
      <w:r>
        <w:rPr>
          <w:rFonts w:ascii="Times New Roman" w:eastAsia="Times New Roman" w:hAnsi="Times New Roman" w:cs="Times New Roman"/>
        </w:rPr>
        <w:t>relative abundances</w:t>
      </w:r>
      <w:r w:rsidRPr="00F423EF">
        <w:rPr>
          <w:rFonts w:ascii="Times New Roman" w:eastAsia="Times New Roman" w:hAnsi="Times New Roman" w:cs="Times New Roman"/>
        </w:rPr>
        <w:t xml:space="preserve"> of identified taxa</w:t>
      </w:r>
      <w:r>
        <w:rPr>
          <w:rFonts w:ascii="Times New Roman" w:eastAsia="Times New Roman" w:hAnsi="Times New Roman" w:cs="Times New Roman"/>
        </w:rPr>
        <w:t xml:space="preserve"> (OTUs)</w:t>
      </w:r>
      <w:r w:rsidRPr="00F423EF">
        <w:rPr>
          <w:rFonts w:ascii="Times New Roman" w:eastAsia="Times New Roman" w:hAnsi="Times New Roman" w:cs="Times New Roman"/>
        </w:rPr>
        <w:t xml:space="preserve"> (a) and </w:t>
      </w:r>
      <w:r w:rsidRPr="00F423EF">
        <w:rPr>
          <w:rFonts w:ascii="Times New Roman" w:eastAsia="Times New Roman" w:hAnsi="Times New Roman" w:cs="Times New Roman"/>
          <w:lang w:val="en-US"/>
        </w:rPr>
        <w:t>high-quality ITS2 rRNA sequence reads generated by PacBio sequencing</w:t>
      </w:r>
      <w:r w:rsidRPr="00F423EF">
        <w:rPr>
          <w:rFonts w:ascii="Times New Roman" w:eastAsia="Times New Roman" w:hAnsi="Times New Roman" w:cs="Times New Roman"/>
        </w:rPr>
        <w:t xml:space="preserve"> (b) in the studied oak stands of </w:t>
      </w:r>
      <w:r w:rsidRPr="00F423EF">
        <w:rPr>
          <w:rFonts w:ascii="Times New Roman" w:eastAsia="Times New Roman" w:hAnsi="Times New Roman" w:cs="Times New Roman"/>
          <w:lang w:val="en-US"/>
        </w:rPr>
        <w:t>Šilinė, Punia and Dūkštos</w:t>
      </w:r>
      <w:r w:rsidRPr="00F423EF">
        <w:rPr>
          <w:rFonts w:ascii="Times New Roman" w:eastAsia="Times New Roman" w:hAnsi="Times New Roman" w:cs="Times New Roman"/>
        </w:rPr>
        <w:t xml:space="preserve"> (</w:t>
      </w:r>
      <w:r w:rsidRPr="00F423EF">
        <w:rPr>
          <w:rFonts w:ascii="Times New Roman" w:eastAsia="Times New Roman" w:hAnsi="Times New Roman" w:cs="Times New Roman"/>
          <w:bCs/>
          <w:lang w:val="en-US"/>
        </w:rPr>
        <w:t>combined data for all stands</w:t>
      </w:r>
      <w:r w:rsidRPr="00F423EF">
        <w:rPr>
          <w:rFonts w:ascii="Times New Roman" w:eastAsia="Times New Roman" w:hAnsi="Times New Roman" w:cs="Times New Roman"/>
        </w:rPr>
        <w:t>)</w:t>
      </w:r>
    </w:p>
    <w:p w14:paraId="13EDF468" w14:textId="77777777" w:rsidR="00B5156C" w:rsidRDefault="00B5156C" w:rsidP="00B5156C">
      <w:pPr>
        <w:pStyle w:val="ListParagraph"/>
        <w:numPr>
          <w:ilvl w:val="0"/>
          <w:numId w:val="6"/>
        </w:numPr>
        <w:spacing w:line="278" w:lineRule="auto"/>
        <w:rPr>
          <w:rFonts w:ascii="Times New Roman" w:eastAsia="Times New Roman" w:hAnsi="Times New Roman" w:cs="Times New Roman"/>
        </w:rPr>
      </w:pPr>
      <w:r w:rsidRPr="00D96DA1">
        <w:rPr>
          <w:rFonts w:ascii="Times New Roman" w:eastAsia="Times New Roman" w:hAnsi="Times New Roman" w:cs="Times New Roman"/>
        </w:rPr>
        <w:br w:type="page"/>
      </w:r>
    </w:p>
    <w:p w14:paraId="2AC5EEC2" w14:textId="77777777" w:rsidR="00B5156C" w:rsidRDefault="00B5156C" w:rsidP="00B5156C">
      <w:pPr>
        <w:spacing w:line="480" w:lineRule="auto"/>
        <w:jc w:val="both"/>
        <w:rPr>
          <w:rFonts w:ascii="Times New Roman" w:eastAsia="Times New Roman" w:hAnsi="Times New Roman" w:cs="Times New Roman"/>
        </w:rPr>
      </w:pPr>
      <w:r>
        <w:rPr>
          <w:noProof/>
        </w:rPr>
        <w:lastRenderedPageBreak/>
        <w:drawing>
          <wp:inline distT="0" distB="0" distL="0" distR="0" wp14:anchorId="529E3907" wp14:editId="1AFEA49A">
            <wp:extent cx="6120130" cy="4595495"/>
            <wp:effectExtent l="0" t="0" r="0" b="0"/>
            <wp:docPr id="1518689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689465" name=""/>
                    <pic:cNvPicPr/>
                  </pic:nvPicPr>
                  <pic:blipFill>
                    <a:blip r:embed="rId9"/>
                    <a:stretch>
                      <a:fillRect/>
                    </a:stretch>
                  </pic:blipFill>
                  <pic:spPr>
                    <a:xfrm>
                      <a:off x="0" y="0"/>
                      <a:ext cx="6120130" cy="4595495"/>
                    </a:xfrm>
                    <a:prstGeom prst="rect">
                      <a:avLst/>
                    </a:prstGeom>
                  </pic:spPr>
                </pic:pic>
              </a:graphicData>
            </a:graphic>
          </wp:inline>
        </w:drawing>
      </w:r>
      <w:r w:rsidRPr="00161A1E">
        <w:rPr>
          <w:rFonts w:ascii="Times New Roman" w:hAnsi="Times New Roman" w:cs="Times New Roman"/>
          <w:b/>
          <w:bCs/>
          <w:lang w:val="en-US"/>
        </w:rPr>
        <w:t>Fig. S3</w:t>
      </w:r>
      <w:r w:rsidRPr="00161A1E">
        <w:rPr>
          <w:rFonts w:ascii="Times New Roman" w:hAnsi="Times New Roman" w:cs="Times New Roman"/>
          <w:lang w:val="en-US"/>
        </w:rPr>
        <w:t xml:space="preserve"> </w:t>
      </w:r>
      <w:r w:rsidRPr="00161A1E">
        <w:rPr>
          <w:rFonts w:ascii="Times New Roman" w:eastAsia="Times New Roman" w:hAnsi="Times New Roman" w:cs="Times New Roman"/>
        </w:rPr>
        <w:t>Distribution</w:t>
      </w:r>
      <w:r w:rsidRPr="00B6480B">
        <w:rPr>
          <w:rFonts w:ascii="Times New Roman" w:eastAsia="Times New Roman" w:hAnsi="Times New Roman" w:cs="Times New Roman"/>
        </w:rPr>
        <w:t xml:space="preserve"> of (a) air temperature (°C) and (b) relative humidity (%) recorded in the investigated oak stands </w:t>
      </w:r>
      <w:r>
        <w:rPr>
          <w:rFonts w:ascii="Times New Roman" w:eastAsia="Times New Roman" w:hAnsi="Times New Roman" w:cs="Times New Roman"/>
        </w:rPr>
        <w:t>of</w:t>
      </w:r>
      <w:r w:rsidRPr="00B6480B">
        <w:rPr>
          <w:rFonts w:ascii="Times New Roman" w:eastAsia="Times New Roman" w:hAnsi="Times New Roman" w:cs="Times New Roman"/>
        </w:rPr>
        <w:t xml:space="preserve"> Šilinė, Punia, and Dūkštos. Violin plots depict the density distribution of measurements, with embedded boxplots indicating medians and interquartile ranges; red diamonds denote mean values.</w:t>
      </w:r>
      <w:r>
        <w:rPr>
          <w:rFonts w:ascii="Times New Roman" w:eastAsia="Times New Roman" w:hAnsi="Times New Roman" w:cs="Times New Roman"/>
        </w:rPr>
        <w:t xml:space="preserve"> </w:t>
      </w:r>
      <w:r w:rsidRPr="005B166B">
        <w:rPr>
          <w:rFonts w:ascii="Times New Roman" w:hAnsi="Times New Roman" w:cs="Times New Roman"/>
        </w:rPr>
        <w:t>Significance of pairwise comparisons is indicated above plots (*</w:t>
      </w:r>
      <w:r>
        <w:rPr>
          <w:rFonts w:ascii="Times New Roman" w:hAnsi="Times New Roman" w:cs="Times New Roman"/>
        </w:rPr>
        <w:t>*</w:t>
      </w:r>
      <w:r w:rsidRPr="005B166B">
        <w:rPr>
          <w:rFonts w:ascii="Times New Roman" w:hAnsi="Times New Roman" w:cs="Times New Roman"/>
        </w:rPr>
        <w:t>*</w:t>
      </w:r>
      <w:r w:rsidRPr="00A541C5">
        <w:rPr>
          <w:rFonts w:ascii="Times New Roman" w:hAnsi="Times New Roman" w:cs="Times New Roman"/>
          <w:i/>
          <w:iCs/>
        </w:rPr>
        <w:t>p</w:t>
      </w:r>
      <w:r w:rsidRPr="005B166B">
        <w:rPr>
          <w:rFonts w:ascii="Times New Roman" w:hAnsi="Times New Roman" w:cs="Times New Roman"/>
        </w:rPr>
        <w:t xml:space="preserve"> &lt; 0.</w:t>
      </w:r>
      <w:r>
        <w:rPr>
          <w:rFonts w:ascii="Times New Roman" w:hAnsi="Times New Roman" w:cs="Times New Roman"/>
        </w:rPr>
        <w:t>0</w:t>
      </w:r>
      <w:r w:rsidRPr="005B166B">
        <w:rPr>
          <w:rFonts w:ascii="Times New Roman" w:hAnsi="Times New Roman" w:cs="Times New Roman"/>
        </w:rPr>
        <w:t>01; NS, not significant</w:t>
      </w:r>
      <w:r>
        <w:rPr>
          <w:rFonts w:ascii="Times New Roman" w:hAnsi="Times New Roman" w:cs="Times New Roman"/>
        </w:rPr>
        <w:t>)</w:t>
      </w:r>
    </w:p>
    <w:p w14:paraId="06654C11" w14:textId="77777777" w:rsidR="00B5156C" w:rsidRDefault="00B5156C" w:rsidP="00B5156C">
      <w:pPr>
        <w:rPr>
          <w:rFonts w:ascii="Times New Roman" w:eastAsia="Times New Roman" w:hAnsi="Times New Roman" w:cs="Times New Roman"/>
        </w:rPr>
      </w:pPr>
      <w:r>
        <w:rPr>
          <w:rFonts w:ascii="Times New Roman" w:eastAsia="Times New Roman" w:hAnsi="Times New Roman" w:cs="Times New Roman"/>
        </w:rPr>
        <w:br w:type="page"/>
      </w:r>
    </w:p>
    <w:p w14:paraId="7723D581" w14:textId="77777777" w:rsidR="00B5156C" w:rsidRDefault="00B5156C" w:rsidP="00B5156C">
      <w:pPr>
        <w:spacing w:line="480" w:lineRule="auto"/>
        <w:jc w:val="both"/>
        <w:rPr>
          <w:rFonts w:ascii="Times New Roman" w:eastAsia="Times New Roman" w:hAnsi="Times New Roman" w:cs="Times New Roman"/>
          <w:b/>
          <w:lang w:val="en-US"/>
        </w:rPr>
      </w:pPr>
    </w:p>
    <w:p w14:paraId="34C2B1F2" w14:textId="77777777" w:rsidR="00B5156C" w:rsidRDefault="00B5156C" w:rsidP="00B5156C">
      <w:pPr>
        <w:spacing w:line="480" w:lineRule="auto"/>
        <w:jc w:val="both"/>
        <w:rPr>
          <w:rFonts w:ascii="Times New Roman" w:eastAsia="Times New Roman" w:hAnsi="Times New Roman" w:cs="Times New Roman"/>
          <w:b/>
          <w:lang w:val="en-US"/>
        </w:rPr>
      </w:pPr>
      <w:r>
        <w:rPr>
          <w:noProof/>
        </w:rPr>
        <w:drawing>
          <wp:inline distT="0" distB="0" distL="0" distR="0" wp14:anchorId="35FD605E" wp14:editId="5466C75F">
            <wp:extent cx="4339166" cy="3225801"/>
            <wp:effectExtent l="0" t="0" r="4445" b="0"/>
            <wp:docPr id="1280836679" name="Chart 1">
              <a:extLst xmlns:a="http://schemas.openxmlformats.org/drawingml/2006/main">
                <a:ext uri="{FF2B5EF4-FFF2-40B4-BE49-F238E27FC236}">
                  <a16:creationId xmlns:a16="http://schemas.microsoft.com/office/drawing/2014/main" id="{0F047C14-A8F8-4CD8-BA71-136A532558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C3162F6" w14:textId="77777777" w:rsidR="00B5156C" w:rsidRPr="00E732A8" w:rsidRDefault="00B5156C" w:rsidP="00B5156C">
      <w:pPr>
        <w:spacing w:line="480" w:lineRule="auto"/>
        <w:jc w:val="both"/>
        <w:rPr>
          <w:rFonts w:ascii="Times New Roman" w:eastAsia="Times New Roman" w:hAnsi="Times New Roman" w:cs="Times New Roman"/>
          <w:b/>
          <w:lang w:val="en-US"/>
        </w:rPr>
      </w:pPr>
      <w:r>
        <w:rPr>
          <w:noProof/>
        </w:rPr>
        <w:drawing>
          <wp:inline distT="0" distB="0" distL="0" distR="0" wp14:anchorId="05FB5D75" wp14:editId="173D1218">
            <wp:extent cx="4339166" cy="3225802"/>
            <wp:effectExtent l="0" t="0" r="4445" b="0"/>
            <wp:docPr id="86679335" name="Chart 1">
              <a:extLst xmlns:a="http://schemas.openxmlformats.org/drawingml/2006/main">
                <a:ext uri="{FF2B5EF4-FFF2-40B4-BE49-F238E27FC236}">
                  <a16:creationId xmlns:a16="http://schemas.microsoft.com/office/drawing/2014/main" id="{7F3FD9F7-441D-45B2-9ED1-5F48294491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AE4D3B" w14:textId="77777777" w:rsidR="00B5156C" w:rsidRDefault="00B5156C" w:rsidP="00B5156C">
      <w:pPr>
        <w:spacing w:line="480" w:lineRule="auto"/>
        <w:jc w:val="both"/>
        <w:rPr>
          <w:rFonts w:ascii="Times New Roman" w:hAnsi="Times New Roman" w:cs="Times New Roman"/>
          <w:lang w:val="en-US"/>
        </w:rPr>
      </w:pPr>
      <w:r w:rsidRPr="00E513DF">
        <w:rPr>
          <w:rFonts w:ascii="Times New Roman" w:eastAsia="Times New Roman" w:hAnsi="Times New Roman" w:cs="Times New Roman"/>
          <w:b/>
          <w:lang w:val="en-US"/>
        </w:rPr>
        <w:t>Fig. S</w:t>
      </w:r>
      <w:r w:rsidRPr="00161A1E">
        <w:rPr>
          <w:rFonts w:ascii="Times New Roman" w:eastAsia="Times New Roman" w:hAnsi="Times New Roman" w:cs="Times New Roman"/>
          <w:b/>
          <w:lang w:val="en-US"/>
        </w:rPr>
        <w:t>4</w:t>
      </w:r>
      <w:r w:rsidRPr="00E513DF">
        <w:rPr>
          <w:rFonts w:ascii="Times New Roman" w:eastAsia="Times New Roman" w:hAnsi="Times New Roman" w:cs="Times New Roman"/>
          <w:lang w:val="en-US"/>
        </w:rPr>
        <w:t xml:space="preserve"> </w:t>
      </w:r>
      <w:bookmarkStart w:id="2" w:name="_Hlk217000095"/>
      <w:r w:rsidRPr="00E513DF">
        <w:rPr>
          <w:rFonts w:ascii="Times New Roman" w:eastAsia="Times New Roman" w:hAnsi="Times New Roman" w:cs="Times New Roman"/>
          <w:color w:val="222222"/>
        </w:rPr>
        <w:t>Distribution</w:t>
      </w:r>
      <w:r w:rsidRPr="001728D6">
        <w:rPr>
          <w:rFonts w:ascii="Times New Roman" w:eastAsia="Times New Roman" w:hAnsi="Times New Roman" w:cs="Times New Roman"/>
          <w:color w:val="222222"/>
        </w:rPr>
        <w:t xml:space="preserve"> of fungal classes across the three studied oak stands (Šilinė, Punia, and Dūkštos) based on (a) taxonomic richness expressed as the relative abundance of operational taxonomic units (OTUs), and (b) relative sequence abundance derived from high-quality fungal DNA reads captured by passive </w:t>
      </w:r>
      <w:r>
        <w:rPr>
          <w:rFonts w:ascii="Times New Roman" w:eastAsia="Times New Roman" w:hAnsi="Times New Roman" w:cs="Times New Roman"/>
          <w:color w:val="222222"/>
        </w:rPr>
        <w:t>spore traps</w:t>
      </w:r>
      <w:r w:rsidRPr="001728D6">
        <w:rPr>
          <w:rFonts w:ascii="Times New Roman" w:eastAsia="Times New Roman" w:hAnsi="Times New Roman" w:cs="Times New Roman"/>
          <w:color w:val="222222"/>
        </w:rPr>
        <w:t xml:space="preserve">. Data are shown separately for each stand. In panel (a), </w:t>
      </w:r>
      <w:r>
        <w:rPr>
          <w:rFonts w:ascii="Times New Roman" w:eastAsia="Times New Roman" w:hAnsi="Times New Roman" w:cs="Times New Roman"/>
          <w:color w:val="222222"/>
        </w:rPr>
        <w:t>“</w:t>
      </w:r>
      <w:r w:rsidRPr="00E513DF">
        <w:rPr>
          <w:rFonts w:ascii="Times New Roman" w:eastAsia="Times New Roman" w:hAnsi="Times New Roman" w:cs="Times New Roman"/>
          <w:color w:val="222222"/>
        </w:rPr>
        <w:t>Other” comprises fungal classes represented by fewer than 50 OTUs, whereas in panel (b), “Other” includes</w:t>
      </w:r>
      <w:r w:rsidRPr="001728D6">
        <w:rPr>
          <w:rFonts w:ascii="Times New Roman" w:eastAsia="Times New Roman" w:hAnsi="Times New Roman" w:cs="Times New Roman"/>
          <w:color w:val="222222"/>
        </w:rPr>
        <w:t xml:space="preserve"> classes contributing &lt;1.0% of total sequence reads</w:t>
      </w:r>
      <w:bookmarkEnd w:id="2"/>
      <w:r w:rsidRPr="00E732A8">
        <w:rPr>
          <w:rFonts w:ascii="Times New Roman" w:hAnsi="Times New Roman" w:cs="Times New Roman"/>
          <w:lang w:val="en-US"/>
        </w:rPr>
        <w:br w:type="page"/>
      </w:r>
    </w:p>
    <w:p w14:paraId="22D5D6C8" w14:textId="77777777" w:rsidR="00B5156C" w:rsidRDefault="00B5156C" w:rsidP="00B5156C">
      <w:pPr>
        <w:spacing w:line="278" w:lineRule="auto"/>
        <w:rPr>
          <w:rFonts w:ascii="Times New Roman" w:eastAsia="Times New Roman" w:hAnsi="Times New Roman" w:cs="Times New Roman"/>
        </w:rPr>
      </w:pPr>
      <w:r w:rsidRPr="004C5D2C">
        <w:rPr>
          <w:rFonts w:ascii="Times New Roman" w:eastAsia="Times New Roman" w:hAnsi="Times New Roman" w:cs="Times New Roman"/>
          <w:noProof/>
        </w:rPr>
        <w:lastRenderedPageBreak/>
        <w:drawing>
          <wp:inline distT="0" distB="0" distL="0" distR="0" wp14:anchorId="1CEBEC3A" wp14:editId="21D227D1">
            <wp:extent cx="6280363" cy="1939413"/>
            <wp:effectExtent l="0" t="0" r="6350" b="3810"/>
            <wp:docPr id="9" name="Picture 8">
              <a:extLst xmlns:a="http://schemas.openxmlformats.org/drawingml/2006/main">
                <a:ext uri="{FF2B5EF4-FFF2-40B4-BE49-F238E27FC236}">
                  <a16:creationId xmlns:a16="http://schemas.microsoft.com/office/drawing/2014/main" id="{CFF6F1CB-D904-E974-16FC-1329574E71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CFF6F1CB-D904-E974-16FC-1329574E711E}"/>
                        </a:ext>
                      </a:extLst>
                    </pic:cNvPr>
                    <pic:cNvPicPr>
                      <a:picLocks noChangeAspect="1"/>
                    </pic:cNvPicPr>
                  </pic:nvPicPr>
                  <pic:blipFill>
                    <a:blip r:embed="rId12"/>
                    <a:stretch>
                      <a:fillRect/>
                    </a:stretch>
                  </pic:blipFill>
                  <pic:spPr>
                    <a:xfrm>
                      <a:off x="0" y="0"/>
                      <a:ext cx="6286196" cy="1941214"/>
                    </a:xfrm>
                    <a:prstGeom prst="rect">
                      <a:avLst/>
                    </a:prstGeom>
                  </pic:spPr>
                </pic:pic>
              </a:graphicData>
            </a:graphic>
          </wp:inline>
        </w:drawing>
      </w:r>
    </w:p>
    <w:p w14:paraId="009D845C" w14:textId="77777777" w:rsidR="00B5156C" w:rsidRDefault="00B5156C" w:rsidP="00B5156C">
      <w:pPr>
        <w:spacing w:line="480" w:lineRule="auto"/>
        <w:jc w:val="both"/>
        <w:rPr>
          <w:rFonts w:ascii="Times New Roman" w:eastAsia="Times New Roman" w:hAnsi="Times New Roman" w:cs="Times New Roman"/>
        </w:rPr>
      </w:pPr>
      <w:r w:rsidRPr="00161A1E">
        <w:rPr>
          <w:rFonts w:ascii="Times New Roman" w:hAnsi="Times New Roman" w:cs="Times New Roman"/>
          <w:b/>
          <w:bCs/>
          <w:lang w:val="en-US"/>
        </w:rPr>
        <w:t>Fig. S5</w:t>
      </w:r>
      <w:r w:rsidRPr="00161A1E">
        <w:rPr>
          <w:rFonts w:ascii="Times New Roman" w:hAnsi="Times New Roman" w:cs="Times New Roman"/>
          <w:lang w:val="en-US"/>
        </w:rPr>
        <w:t xml:space="preserve"> </w:t>
      </w:r>
      <w:r w:rsidRPr="00161A1E">
        <w:rPr>
          <w:rFonts w:ascii="Times New Roman" w:eastAsia="Times New Roman" w:hAnsi="Times New Roman" w:cs="Times New Roman"/>
        </w:rPr>
        <w:t>Heatmap</w:t>
      </w:r>
      <w:r w:rsidRPr="00D5243B">
        <w:rPr>
          <w:rFonts w:ascii="Times New Roman" w:eastAsia="Times New Roman" w:hAnsi="Times New Roman" w:cs="Times New Roman"/>
        </w:rPr>
        <w:t xml:space="preserve"> of relative abundance patterns for fungal taxa identified as differentially abundant among </w:t>
      </w:r>
      <w:r w:rsidRPr="00F423EF">
        <w:rPr>
          <w:rFonts w:ascii="Times New Roman" w:eastAsia="Times New Roman" w:hAnsi="Times New Roman" w:cs="Times New Roman"/>
        </w:rPr>
        <w:t xml:space="preserve">the studied oak stands of </w:t>
      </w:r>
      <w:r w:rsidRPr="00F423EF">
        <w:rPr>
          <w:rFonts w:ascii="Times New Roman" w:eastAsia="Times New Roman" w:hAnsi="Times New Roman" w:cs="Times New Roman"/>
          <w:lang w:val="en-US"/>
        </w:rPr>
        <w:t>Šilinė, Punia and Dūkštos</w:t>
      </w:r>
      <w:r w:rsidRPr="00D5243B">
        <w:rPr>
          <w:rFonts w:ascii="Times New Roman" w:eastAsia="Times New Roman" w:hAnsi="Times New Roman" w:cs="Times New Roman"/>
        </w:rPr>
        <w:t xml:space="preserve">. Rows correspond to taxa and columns to individual samples, with </w:t>
      </w:r>
      <w:proofErr w:type="spellStart"/>
      <w:r w:rsidRPr="00D5243B">
        <w:rPr>
          <w:rFonts w:ascii="Times New Roman" w:eastAsia="Times New Roman" w:hAnsi="Times New Roman" w:cs="Times New Roman"/>
        </w:rPr>
        <w:t>color</w:t>
      </w:r>
      <w:proofErr w:type="spellEnd"/>
      <w:r w:rsidRPr="00D5243B">
        <w:rPr>
          <w:rFonts w:ascii="Times New Roman" w:eastAsia="Times New Roman" w:hAnsi="Times New Roman" w:cs="Times New Roman"/>
        </w:rPr>
        <w:t xml:space="preserve"> intensity representing scaled </w:t>
      </w:r>
      <w:r w:rsidRPr="004C5D2C">
        <w:rPr>
          <w:rFonts w:ascii="Times New Roman" w:eastAsia="Times New Roman" w:hAnsi="Times New Roman" w:cs="Times New Roman"/>
        </w:rPr>
        <w:t xml:space="preserve">relative sequence abundance. Samples and taxa were hierarchically clustered. Annotation bars indicate sampling period </w:t>
      </w:r>
      <w:r w:rsidRPr="004C5D2C">
        <w:rPr>
          <w:rFonts w:ascii="Times New Roman" w:hAnsi="Times New Roman" w:cs="Times New Roman"/>
          <w:bCs/>
        </w:rPr>
        <w:t xml:space="preserve">(1–5; see Methods for sampling dates) </w:t>
      </w:r>
      <w:r w:rsidRPr="004C5D2C">
        <w:rPr>
          <w:rFonts w:ascii="Times New Roman" w:eastAsia="Times New Roman" w:hAnsi="Times New Roman" w:cs="Times New Roman"/>
        </w:rPr>
        <w:t>and</w:t>
      </w:r>
      <w:r w:rsidRPr="00D5243B">
        <w:rPr>
          <w:rFonts w:ascii="Times New Roman" w:eastAsia="Times New Roman" w:hAnsi="Times New Roman" w:cs="Times New Roman"/>
        </w:rPr>
        <w:t xml:space="preserve"> oak stand</w:t>
      </w:r>
    </w:p>
    <w:p w14:paraId="35EB7EC3" w14:textId="77777777" w:rsidR="00B5156C" w:rsidRPr="00D5243B" w:rsidRDefault="00B5156C" w:rsidP="00B5156C">
      <w:pPr>
        <w:rPr>
          <w:rFonts w:ascii="Times New Roman" w:eastAsia="Times New Roman" w:hAnsi="Times New Roman" w:cs="Times New Roman"/>
        </w:rPr>
      </w:pPr>
      <w:r>
        <w:rPr>
          <w:rFonts w:ascii="Times New Roman" w:eastAsia="Times New Roman" w:hAnsi="Times New Roman" w:cs="Times New Roman"/>
        </w:rPr>
        <w:br w:type="page"/>
      </w:r>
    </w:p>
    <w:p w14:paraId="266AC14E" w14:textId="77777777" w:rsidR="00B5156C" w:rsidRDefault="00B5156C" w:rsidP="00B5156C">
      <w:pPr>
        <w:spacing w:line="480" w:lineRule="auto"/>
        <w:rPr>
          <w:rFonts w:ascii="Times New Roman" w:eastAsia="Times New Roman" w:hAnsi="Times New Roman" w:cs="Times New Roman"/>
          <w:color w:val="222222"/>
          <w:highlight w:val="white"/>
          <w:lang w:val="en-US"/>
        </w:rPr>
      </w:pPr>
      <w:bookmarkStart w:id="3" w:name="_Hlk216970202"/>
    </w:p>
    <w:p w14:paraId="688690B2" w14:textId="77777777" w:rsidR="00B5156C" w:rsidRDefault="00B5156C" w:rsidP="00B5156C">
      <w:pPr>
        <w:spacing w:line="480" w:lineRule="auto"/>
        <w:rPr>
          <w:rFonts w:ascii="Times New Roman" w:eastAsia="Times New Roman" w:hAnsi="Times New Roman" w:cs="Times New Roman"/>
          <w:color w:val="222222"/>
          <w:highlight w:val="white"/>
          <w:lang w:val="en-US"/>
        </w:rPr>
      </w:pPr>
      <w:r>
        <w:rPr>
          <w:noProof/>
        </w:rPr>
        <w:drawing>
          <wp:inline distT="0" distB="0" distL="0" distR="0" wp14:anchorId="164E3FFD" wp14:editId="52F99630">
            <wp:extent cx="4339165" cy="3225801"/>
            <wp:effectExtent l="0" t="0" r="4445" b="0"/>
            <wp:docPr id="1680634959" name="Chart 1">
              <a:extLst xmlns:a="http://schemas.openxmlformats.org/drawingml/2006/main">
                <a:ext uri="{FF2B5EF4-FFF2-40B4-BE49-F238E27FC236}">
                  <a16:creationId xmlns:a16="http://schemas.microsoft.com/office/drawing/2014/main" id="{FB5F9C32-858D-426F-A2A8-B01E07BE53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69E1D2" w14:textId="77777777" w:rsidR="00B5156C" w:rsidRPr="00F24FE7" w:rsidRDefault="00B5156C" w:rsidP="00B5156C">
      <w:pPr>
        <w:spacing w:line="480" w:lineRule="auto"/>
        <w:rPr>
          <w:rFonts w:ascii="Times New Roman" w:eastAsia="Times New Roman" w:hAnsi="Times New Roman" w:cs="Times New Roman"/>
          <w:color w:val="222222"/>
          <w:highlight w:val="white"/>
          <w:lang w:val="en-US"/>
        </w:rPr>
      </w:pPr>
      <w:r>
        <w:rPr>
          <w:noProof/>
        </w:rPr>
        <w:drawing>
          <wp:inline distT="0" distB="0" distL="0" distR="0" wp14:anchorId="4C03A201" wp14:editId="426ACFCA">
            <wp:extent cx="4339165" cy="3225802"/>
            <wp:effectExtent l="0" t="0" r="4445" b="0"/>
            <wp:docPr id="1290187384" name="Chart 1">
              <a:extLst xmlns:a="http://schemas.openxmlformats.org/drawingml/2006/main">
                <a:ext uri="{FF2B5EF4-FFF2-40B4-BE49-F238E27FC236}">
                  <a16:creationId xmlns:a16="http://schemas.microsoft.com/office/drawing/2014/main" id="{0261C6DF-0959-4BA7-B44D-867035697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08F102" w14:textId="77777777" w:rsidR="00B5156C" w:rsidRPr="00F24FE7" w:rsidRDefault="00B5156C" w:rsidP="00B5156C">
      <w:pPr>
        <w:spacing w:line="480" w:lineRule="auto"/>
        <w:rPr>
          <w:rFonts w:ascii="Times New Roman" w:eastAsia="Times New Roman" w:hAnsi="Times New Roman" w:cs="Times New Roman"/>
          <w:color w:val="222222"/>
          <w:highlight w:val="white"/>
          <w:lang w:val="en-US"/>
        </w:rPr>
      </w:pPr>
      <w:r w:rsidRPr="00161A1E">
        <w:rPr>
          <w:rFonts w:ascii="Times New Roman" w:eastAsia="Times New Roman" w:hAnsi="Times New Roman" w:cs="Times New Roman"/>
          <w:b/>
        </w:rPr>
        <w:t>Fig. S6</w:t>
      </w:r>
      <w:r w:rsidRPr="00161A1E">
        <w:rPr>
          <w:rFonts w:ascii="Times New Roman" w:eastAsia="Times New Roman" w:hAnsi="Times New Roman" w:cs="Times New Roman"/>
        </w:rPr>
        <w:t xml:space="preserve"> </w:t>
      </w:r>
      <w:bookmarkStart w:id="4" w:name="_Hlk217000430"/>
      <w:r w:rsidRPr="00161A1E">
        <w:rPr>
          <w:rFonts w:ascii="Times New Roman" w:eastAsia="Times New Roman" w:hAnsi="Times New Roman" w:cs="Times New Roman"/>
          <w:color w:val="222222"/>
        </w:rPr>
        <w:t>Temporal</w:t>
      </w:r>
      <w:r w:rsidRPr="00E513DF">
        <w:rPr>
          <w:rFonts w:ascii="Times New Roman" w:eastAsia="Times New Roman" w:hAnsi="Times New Roman" w:cs="Times New Roman"/>
          <w:color w:val="222222"/>
        </w:rPr>
        <w:t xml:space="preserve"> variation in the distribution of fungal classes based on (a) taxonomic richness (relative abundance of OTUs) and (b) relative abundance of high-quality fungal DNA sequence reads </w:t>
      </w:r>
      <w:r>
        <w:rPr>
          <w:rFonts w:ascii="Times New Roman" w:eastAsia="Times New Roman" w:hAnsi="Times New Roman" w:cs="Times New Roman"/>
          <w:color w:val="222222"/>
        </w:rPr>
        <w:t xml:space="preserve">(%) </w:t>
      </w:r>
      <w:r w:rsidRPr="00E513DF">
        <w:rPr>
          <w:rFonts w:ascii="Times New Roman" w:eastAsia="Times New Roman" w:hAnsi="Times New Roman" w:cs="Times New Roman"/>
          <w:color w:val="222222"/>
        </w:rPr>
        <w:t xml:space="preserve">captured by passive </w:t>
      </w:r>
      <w:r>
        <w:rPr>
          <w:rFonts w:ascii="Times New Roman" w:eastAsia="Times New Roman" w:hAnsi="Times New Roman" w:cs="Times New Roman"/>
          <w:color w:val="222222"/>
        </w:rPr>
        <w:t>spore traps</w:t>
      </w:r>
      <w:r w:rsidRPr="00E513DF">
        <w:rPr>
          <w:rFonts w:ascii="Times New Roman" w:eastAsia="Times New Roman" w:hAnsi="Times New Roman" w:cs="Times New Roman"/>
          <w:color w:val="222222"/>
        </w:rPr>
        <w:t xml:space="preserve"> across five weekly sampling periods from August to September 2022. Data are pooled across the three oak stands (Šilinė, Punia, and Dūkštos). In panel (a), “Other” includes fungal classes </w:t>
      </w:r>
      <w:r w:rsidRPr="00E513DF">
        <w:rPr>
          <w:rFonts w:ascii="Times New Roman" w:eastAsia="Times New Roman" w:hAnsi="Times New Roman" w:cs="Times New Roman"/>
          <w:color w:val="222222"/>
        </w:rPr>
        <w:lastRenderedPageBreak/>
        <w:t>represented by fewer than 30 OTUs, whereas in panel (b) “Other” comprises classes with relative sequence abundances below 1.0%</w:t>
      </w:r>
      <w:bookmarkEnd w:id="4"/>
      <w:r w:rsidRPr="00F24FE7">
        <w:rPr>
          <w:rFonts w:ascii="Times New Roman" w:hAnsi="Times New Roman" w:cs="Times New Roman"/>
          <w:lang w:val="en-US"/>
        </w:rPr>
        <w:br w:type="page"/>
      </w:r>
    </w:p>
    <w:bookmarkEnd w:id="3"/>
    <w:p w14:paraId="1C12AAA7" w14:textId="77777777" w:rsidR="00B5156C" w:rsidRDefault="00B5156C" w:rsidP="00B5156C">
      <w:pPr>
        <w:spacing w:line="360" w:lineRule="auto"/>
        <w:rPr>
          <w:rFonts w:ascii="Times New Roman" w:eastAsia="Times New Roman" w:hAnsi="Times New Roman" w:cs="Times New Roman"/>
        </w:rPr>
      </w:pPr>
    </w:p>
    <w:p w14:paraId="132982BE" w14:textId="77777777" w:rsidR="00B5156C" w:rsidRDefault="00B5156C" w:rsidP="00B5156C">
      <w:pPr>
        <w:spacing w:line="360" w:lineRule="auto"/>
        <w:rPr>
          <w:rFonts w:ascii="Times New Roman" w:eastAsia="Times New Roman" w:hAnsi="Times New Roman" w:cs="Times New Roman"/>
          <w:lang w:val="lt-LT"/>
        </w:rPr>
      </w:pPr>
      <w:r>
        <w:rPr>
          <w:noProof/>
        </w:rPr>
        <w:drawing>
          <wp:inline distT="0" distB="0" distL="0" distR="0" wp14:anchorId="16B2408B" wp14:editId="4F62C4E6">
            <wp:extent cx="3585633" cy="3141134"/>
            <wp:effectExtent l="0" t="0" r="0" b="2540"/>
            <wp:docPr id="1651227827" name="Chart 1">
              <a:extLst xmlns:a="http://schemas.openxmlformats.org/drawingml/2006/main">
                <a:ext uri="{FF2B5EF4-FFF2-40B4-BE49-F238E27FC236}">
                  <a16:creationId xmlns:a16="http://schemas.microsoft.com/office/drawing/2014/main" id="{CA163F84-115D-A5E1-DFA4-8439C499E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A895DBC" w14:textId="77777777" w:rsidR="00B5156C" w:rsidRPr="003D02B8" w:rsidRDefault="00B5156C" w:rsidP="00B5156C">
      <w:pPr>
        <w:spacing w:line="360" w:lineRule="auto"/>
        <w:rPr>
          <w:rFonts w:ascii="Times New Roman" w:eastAsia="Times New Roman" w:hAnsi="Times New Roman" w:cs="Times New Roman"/>
        </w:rPr>
      </w:pPr>
      <w:r>
        <w:rPr>
          <w:noProof/>
        </w:rPr>
        <w:drawing>
          <wp:inline distT="0" distB="0" distL="0" distR="0" wp14:anchorId="1B28926F" wp14:editId="7E866EDB">
            <wp:extent cx="3585633" cy="3098801"/>
            <wp:effectExtent l="0" t="0" r="0" b="6350"/>
            <wp:docPr id="1878635982" name="Chart 1">
              <a:extLst xmlns:a="http://schemas.openxmlformats.org/drawingml/2006/main">
                <a:ext uri="{FF2B5EF4-FFF2-40B4-BE49-F238E27FC236}">
                  <a16:creationId xmlns:a16="http://schemas.microsoft.com/office/drawing/2014/main" id="{62E0FD6A-9111-413F-A565-E4A20B6824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DDBD4E" w14:textId="77777777" w:rsidR="00B5156C" w:rsidRPr="00D542D9" w:rsidRDefault="00B5156C" w:rsidP="00B5156C">
      <w:pPr>
        <w:spacing w:line="480" w:lineRule="auto"/>
        <w:jc w:val="both"/>
        <w:rPr>
          <w:rFonts w:ascii="Times New Roman" w:hAnsi="Times New Roman" w:cs="Times New Roman"/>
          <w:sz w:val="24"/>
          <w:szCs w:val="24"/>
          <w:lang w:val="en-US"/>
        </w:rPr>
      </w:pPr>
      <w:r w:rsidRPr="00161A1E">
        <w:rPr>
          <w:rFonts w:ascii="Times New Roman" w:eastAsia="Times New Roman" w:hAnsi="Times New Roman" w:cs="Times New Roman"/>
          <w:b/>
        </w:rPr>
        <w:t>Fig. S7</w:t>
      </w:r>
      <w:r w:rsidRPr="00161A1E">
        <w:rPr>
          <w:rFonts w:ascii="Times New Roman" w:eastAsia="Times New Roman" w:hAnsi="Times New Roman" w:cs="Times New Roman"/>
          <w:bCs/>
        </w:rPr>
        <w:t xml:space="preserve"> Distribution</w:t>
      </w:r>
      <w:r w:rsidRPr="0017035A">
        <w:rPr>
          <w:rFonts w:ascii="Times New Roman" w:eastAsia="Times New Roman" w:hAnsi="Times New Roman" w:cs="Times New Roman"/>
          <w:bCs/>
        </w:rPr>
        <w:t xml:space="preserve"> of fungal functional guilds in airborne samples collected from the </w:t>
      </w:r>
      <w:r>
        <w:rPr>
          <w:rFonts w:ascii="Times New Roman" w:eastAsia="Times New Roman" w:hAnsi="Times New Roman" w:cs="Times New Roman"/>
          <w:bCs/>
        </w:rPr>
        <w:t xml:space="preserve">investigated </w:t>
      </w:r>
      <w:r w:rsidRPr="0017035A">
        <w:rPr>
          <w:rFonts w:ascii="Times New Roman" w:eastAsia="Times New Roman" w:hAnsi="Times New Roman" w:cs="Times New Roman"/>
          <w:bCs/>
        </w:rPr>
        <w:t xml:space="preserve">oak stands of Šilinė, Punia, and Dūkštos. (a) Relative taxonomic richness, expressed as the proportion of operational taxonomic units (OTUs) assigned to each functional guild. (b) Relative sequence abundance, expressed as the proportion of high-quality fungal DNA sequence reads assigned to each guild. “Other” includes animal, fungal, and lichen parasites and </w:t>
      </w:r>
      <w:proofErr w:type="spellStart"/>
      <w:r w:rsidRPr="0017035A">
        <w:rPr>
          <w:rFonts w:ascii="Times New Roman" w:eastAsia="Times New Roman" w:hAnsi="Times New Roman" w:cs="Times New Roman"/>
          <w:bCs/>
        </w:rPr>
        <w:t>lichenicolous</w:t>
      </w:r>
      <w:proofErr w:type="spellEnd"/>
      <w:r w:rsidRPr="0017035A">
        <w:rPr>
          <w:rFonts w:ascii="Times New Roman" w:eastAsia="Times New Roman" w:hAnsi="Times New Roman" w:cs="Times New Roman"/>
          <w:bCs/>
        </w:rPr>
        <w:t xml:space="preserve"> fungi. Taxa without confident functional assignments were excluded. </w:t>
      </w:r>
      <w:r w:rsidRPr="00692EA8">
        <w:rPr>
          <w:rFonts w:ascii="Times New Roman" w:eastAsia="Times New Roman" w:hAnsi="Times New Roman" w:cs="Times New Roman"/>
          <w:bCs/>
        </w:rPr>
        <w:lastRenderedPageBreak/>
        <w:t>Many identified fungal taxa exhibit overlapping ecological strategies and were therefore assigned to multiple functional guilds; as a result, the reported proportions should be interpreted with caution</w:t>
      </w:r>
      <w:bookmarkEnd w:id="0"/>
    </w:p>
    <w:p w14:paraId="0312DBDC" w14:textId="77777777" w:rsidR="000C2D0E" w:rsidRPr="00B5156C" w:rsidRDefault="000C2D0E" w:rsidP="00B5156C"/>
    <w:sectPr w:rsidR="000C2D0E" w:rsidRPr="00B5156C" w:rsidSect="00F215BC">
      <w:footerReference w:type="default" r:id="rId17"/>
      <w:type w:val="continuous"/>
      <w:pgSz w:w="11906" w:h="16838"/>
      <w:pgMar w:top="1701" w:right="567" w:bottom="1134" w:left="1701" w:header="567" w:footer="567" w:gutter="0"/>
      <w:lnNumType w:countBy="1" w:restart="continuous"/>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EFC58" w14:textId="77777777" w:rsidR="00BA0225" w:rsidRDefault="00BA0225">
      <w:pPr>
        <w:spacing w:after="0" w:line="240" w:lineRule="auto"/>
      </w:pPr>
      <w:r>
        <w:separator/>
      </w:r>
    </w:p>
  </w:endnote>
  <w:endnote w:type="continuationSeparator" w:id="0">
    <w:p w14:paraId="4113A606" w14:textId="77777777" w:rsidR="00BA0225" w:rsidRDefault="00BA0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241842"/>
      <w:docPartObj>
        <w:docPartGallery w:val="Page Numbers (Bottom of Page)"/>
        <w:docPartUnique/>
      </w:docPartObj>
    </w:sdtPr>
    <w:sdtEndPr>
      <w:rPr>
        <w:noProof/>
      </w:rPr>
    </w:sdtEndPr>
    <w:sdtContent>
      <w:p w14:paraId="70B16F54" w14:textId="77777777" w:rsidR="00F215BC" w:rsidRDefault="00F215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08D6C3" w14:textId="77777777" w:rsidR="00F215BC" w:rsidRDefault="00F21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31AB6" w14:textId="77777777" w:rsidR="00BA0225" w:rsidRDefault="00BA0225">
      <w:pPr>
        <w:spacing w:after="0" w:line="240" w:lineRule="auto"/>
      </w:pPr>
      <w:r>
        <w:separator/>
      </w:r>
    </w:p>
  </w:footnote>
  <w:footnote w:type="continuationSeparator" w:id="0">
    <w:p w14:paraId="2B42380B" w14:textId="77777777" w:rsidR="00BA0225" w:rsidRDefault="00BA02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02C68"/>
    <w:multiLevelType w:val="hybridMultilevel"/>
    <w:tmpl w:val="D844369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E520F4"/>
    <w:multiLevelType w:val="hybridMultilevel"/>
    <w:tmpl w:val="8FBA351E"/>
    <w:lvl w:ilvl="0" w:tplc="FFFFFFFF">
      <w:start w:val="1"/>
      <w:numFmt w:val="decimal"/>
      <w:lvlText w:val="%1."/>
      <w:lvlJc w:val="left"/>
      <w:pPr>
        <w:ind w:left="720" w:hanging="360"/>
      </w:pPr>
      <w:rPr>
        <w:rFonts w:ascii="Times New Roman" w:hAnsi="Times New Roman" w:cs="Times New Roman"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36603CF"/>
    <w:multiLevelType w:val="hybridMultilevel"/>
    <w:tmpl w:val="9028E75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C25BB0"/>
    <w:multiLevelType w:val="hybridMultilevel"/>
    <w:tmpl w:val="63589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0E4EC6"/>
    <w:multiLevelType w:val="multilevel"/>
    <w:tmpl w:val="A542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92312"/>
    <w:multiLevelType w:val="hybridMultilevel"/>
    <w:tmpl w:val="8FBA351E"/>
    <w:lvl w:ilvl="0" w:tplc="0BBEC602">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D26E52"/>
    <w:multiLevelType w:val="hybridMultilevel"/>
    <w:tmpl w:val="325E9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2523415">
    <w:abstractNumId w:val="4"/>
  </w:num>
  <w:num w:numId="2" w16cid:durableId="1155100528">
    <w:abstractNumId w:val="6"/>
  </w:num>
  <w:num w:numId="3" w16cid:durableId="211700161">
    <w:abstractNumId w:val="2"/>
  </w:num>
  <w:num w:numId="4" w16cid:durableId="1808693951">
    <w:abstractNumId w:val="3"/>
  </w:num>
  <w:num w:numId="5" w16cid:durableId="660351981">
    <w:abstractNumId w:val="0"/>
  </w:num>
  <w:num w:numId="6" w16cid:durableId="429353622">
    <w:abstractNumId w:val="5"/>
  </w:num>
  <w:num w:numId="7" w16cid:durableId="1804931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A83"/>
    <w:rsid w:val="000C2D0E"/>
    <w:rsid w:val="001616AD"/>
    <w:rsid w:val="00337C1B"/>
    <w:rsid w:val="00340BF0"/>
    <w:rsid w:val="0041491A"/>
    <w:rsid w:val="004D3553"/>
    <w:rsid w:val="005336C9"/>
    <w:rsid w:val="005B45C2"/>
    <w:rsid w:val="006D0EDA"/>
    <w:rsid w:val="0076533C"/>
    <w:rsid w:val="00897A83"/>
    <w:rsid w:val="009B2E64"/>
    <w:rsid w:val="00A85D42"/>
    <w:rsid w:val="00B5156C"/>
    <w:rsid w:val="00BA0225"/>
    <w:rsid w:val="00E31714"/>
    <w:rsid w:val="00F215BC"/>
    <w:rsid w:val="00F70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8D713"/>
  <w15:chartTrackingRefBased/>
  <w15:docId w15:val="{7CADEE81-503D-491E-83C3-3509D02C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5BC"/>
    <w:pPr>
      <w:spacing w:line="259" w:lineRule="auto"/>
    </w:pPr>
    <w:rPr>
      <w:sz w:val="22"/>
      <w:szCs w:val="22"/>
      <w:lang w:val="en-GB"/>
    </w:rPr>
  </w:style>
  <w:style w:type="paragraph" w:styleId="Heading1">
    <w:name w:val="heading 1"/>
    <w:basedOn w:val="Normal"/>
    <w:next w:val="Normal"/>
    <w:link w:val="Heading1Char"/>
    <w:uiPriority w:val="9"/>
    <w:qFormat/>
    <w:rsid w:val="00897A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7A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A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7A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A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A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A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A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A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A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7A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A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7A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A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A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A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A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A83"/>
    <w:rPr>
      <w:rFonts w:eastAsiaTheme="majorEastAsia" w:cstheme="majorBidi"/>
      <w:color w:val="272727" w:themeColor="text1" w:themeTint="D8"/>
    </w:rPr>
  </w:style>
  <w:style w:type="paragraph" w:styleId="Title">
    <w:name w:val="Title"/>
    <w:basedOn w:val="Normal"/>
    <w:next w:val="Normal"/>
    <w:link w:val="TitleChar"/>
    <w:uiPriority w:val="10"/>
    <w:qFormat/>
    <w:rsid w:val="00897A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A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A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A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A83"/>
    <w:pPr>
      <w:spacing w:before="160"/>
      <w:jc w:val="center"/>
    </w:pPr>
    <w:rPr>
      <w:i/>
      <w:iCs/>
      <w:color w:val="404040" w:themeColor="text1" w:themeTint="BF"/>
    </w:rPr>
  </w:style>
  <w:style w:type="character" w:customStyle="1" w:styleId="QuoteChar">
    <w:name w:val="Quote Char"/>
    <w:basedOn w:val="DefaultParagraphFont"/>
    <w:link w:val="Quote"/>
    <w:uiPriority w:val="29"/>
    <w:rsid w:val="00897A83"/>
    <w:rPr>
      <w:i/>
      <w:iCs/>
      <w:color w:val="404040" w:themeColor="text1" w:themeTint="BF"/>
    </w:rPr>
  </w:style>
  <w:style w:type="paragraph" w:styleId="ListParagraph">
    <w:name w:val="List Paragraph"/>
    <w:basedOn w:val="Normal"/>
    <w:uiPriority w:val="34"/>
    <w:qFormat/>
    <w:rsid w:val="00897A83"/>
    <w:pPr>
      <w:ind w:left="720"/>
      <w:contextualSpacing/>
    </w:pPr>
  </w:style>
  <w:style w:type="character" w:styleId="IntenseEmphasis">
    <w:name w:val="Intense Emphasis"/>
    <w:basedOn w:val="DefaultParagraphFont"/>
    <w:uiPriority w:val="21"/>
    <w:qFormat/>
    <w:rsid w:val="00897A83"/>
    <w:rPr>
      <w:i/>
      <w:iCs/>
      <w:color w:val="0F4761" w:themeColor="accent1" w:themeShade="BF"/>
    </w:rPr>
  </w:style>
  <w:style w:type="paragraph" w:styleId="IntenseQuote">
    <w:name w:val="Intense Quote"/>
    <w:basedOn w:val="Normal"/>
    <w:next w:val="Normal"/>
    <w:link w:val="IntenseQuoteChar"/>
    <w:uiPriority w:val="30"/>
    <w:qFormat/>
    <w:rsid w:val="00897A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A83"/>
    <w:rPr>
      <w:i/>
      <w:iCs/>
      <w:color w:val="0F4761" w:themeColor="accent1" w:themeShade="BF"/>
    </w:rPr>
  </w:style>
  <w:style w:type="character" w:styleId="IntenseReference">
    <w:name w:val="Intense Reference"/>
    <w:basedOn w:val="DefaultParagraphFont"/>
    <w:uiPriority w:val="32"/>
    <w:qFormat/>
    <w:rsid w:val="00897A83"/>
    <w:rPr>
      <w:b/>
      <w:bCs/>
      <w:smallCaps/>
      <w:color w:val="0F4761" w:themeColor="accent1" w:themeShade="BF"/>
      <w:spacing w:val="5"/>
    </w:rPr>
  </w:style>
  <w:style w:type="character" w:styleId="Hyperlink">
    <w:name w:val="Hyperlink"/>
    <w:basedOn w:val="DefaultParagraphFont"/>
    <w:uiPriority w:val="99"/>
    <w:unhideWhenUsed/>
    <w:rsid w:val="00F215BC"/>
    <w:rPr>
      <w:color w:val="467886" w:themeColor="hyperlink"/>
      <w:u w:val="single"/>
    </w:rPr>
  </w:style>
  <w:style w:type="character" w:styleId="UnresolvedMention">
    <w:name w:val="Unresolved Mention"/>
    <w:basedOn w:val="DefaultParagraphFont"/>
    <w:uiPriority w:val="99"/>
    <w:semiHidden/>
    <w:unhideWhenUsed/>
    <w:rsid w:val="00F215BC"/>
    <w:rPr>
      <w:color w:val="605E5C"/>
      <w:shd w:val="clear" w:color="auto" w:fill="E1DFDD"/>
    </w:rPr>
  </w:style>
  <w:style w:type="character" w:styleId="CommentReference">
    <w:name w:val="annotation reference"/>
    <w:basedOn w:val="DefaultParagraphFont"/>
    <w:uiPriority w:val="99"/>
    <w:semiHidden/>
    <w:unhideWhenUsed/>
    <w:rsid w:val="00F215BC"/>
    <w:rPr>
      <w:sz w:val="16"/>
      <w:szCs w:val="16"/>
    </w:rPr>
  </w:style>
  <w:style w:type="paragraph" w:styleId="CommentText">
    <w:name w:val="annotation text"/>
    <w:basedOn w:val="Normal"/>
    <w:link w:val="CommentTextChar"/>
    <w:uiPriority w:val="99"/>
    <w:unhideWhenUsed/>
    <w:rsid w:val="00F215BC"/>
    <w:pPr>
      <w:spacing w:after="0" w:line="240" w:lineRule="auto"/>
    </w:pPr>
    <w:rPr>
      <w:sz w:val="20"/>
      <w:szCs w:val="20"/>
      <w:lang w:val="lt-LT"/>
    </w:rPr>
  </w:style>
  <w:style w:type="character" w:customStyle="1" w:styleId="CommentTextChar">
    <w:name w:val="Comment Text Char"/>
    <w:basedOn w:val="DefaultParagraphFont"/>
    <w:link w:val="CommentText"/>
    <w:uiPriority w:val="99"/>
    <w:rsid w:val="00F215BC"/>
    <w:rPr>
      <w:sz w:val="20"/>
      <w:szCs w:val="20"/>
      <w:lang w:val="lt-LT"/>
    </w:rPr>
  </w:style>
  <w:style w:type="paragraph" w:styleId="CommentSubject">
    <w:name w:val="annotation subject"/>
    <w:basedOn w:val="CommentText"/>
    <w:next w:val="CommentText"/>
    <w:link w:val="CommentSubjectChar"/>
    <w:uiPriority w:val="99"/>
    <w:semiHidden/>
    <w:unhideWhenUsed/>
    <w:rsid w:val="00F215BC"/>
    <w:pPr>
      <w:spacing w:after="160"/>
    </w:pPr>
    <w:rPr>
      <w:b/>
      <w:bCs/>
      <w:lang w:val="en-GB"/>
    </w:rPr>
  </w:style>
  <w:style w:type="character" w:customStyle="1" w:styleId="CommentSubjectChar">
    <w:name w:val="Comment Subject Char"/>
    <w:basedOn w:val="CommentTextChar"/>
    <w:link w:val="CommentSubject"/>
    <w:uiPriority w:val="99"/>
    <w:semiHidden/>
    <w:rsid w:val="00F215BC"/>
    <w:rPr>
      <w:b/>
      <w:bCs/>
      <w:sz w:val="20"/>
      <w:szCs w:val="20"/>
      <w:lang w:val="en-GB"/>
    </w:rPr>
  </w:style>
  <w:style w:type="paragraph" w:styleId="Header">
    <w:name w:val="header"/>
    <w:basedOn w:val="Normal"/>
    <w:link w:val="HeaderChar"/>
    <w:uiPriority w:val="99"/>
    <w:unhideWhenUsed/>
    <w:rsid w:val="00F215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15BC"/>
    <w:rPr>
      <w:sz w:val="22"/>
      <w:szCs w:val="22"/>
      <w:lang w:val="en-GB"/>
    </w:rPr>
  </w:style>
  <w:style w:type="paragraph" w:styleId="Footer">
    <w:name w:val="footer"/>
    <w:basedOn w:val="Normal"/>
    <w:link w:val="FooterChar"/>
    <w:uiPriority w:val="99"/>
    <w:unhideWhenUsed/>
    <w:rsid w:val="00F215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15BC"/>
    <w:rPr>
      <w:sz w:val="22"/>
      <w:szCs w:val="22"/>
      <w:lang w:val="en-GB"/>
    </w:rPr>
  </w:style>
  <w:style w:type="paragraph" w:styleId="Revision">
    <w:name w:val="Revision"/>
    <w:hidden/>
    <w:uiPriority w:val="99"/>
    <w:semiHidden/>
    <w:rsid w:val="00F215BC"/>
    <w:pPr>
      <w:spacing w:after="0" w:line="240" w:lineRule="auto"/>
    </w:pPr>
    <w:rPr>
      <w:sz w:val="22"/>
      <w:szCs w:val="22"/>
      <w:lang w:val="en-GB"/>
    </w:rPr>
  </w:style>
  <w:style w:type="character" w:styleId="FollowedHyperlink">
    <w:name w:val="FollowedHyperlink"/>
    <w:basedOn w:val="DefaultParagraphFont"/>
    <w:uiPriority w:val="99"/>
    <w:semiHidden/>
    <w:unhideWhenUsed/>
    <w:rsid w:val="00F215BC"/>
    <w:rPr>
      <w:color w:val="96607D" w:themeColor="followedHyperlink"/>
      <w:u w:val="single"/>
    </w:rPr>
  </w:style>
  <w:style w:type="character" w:styleId="LineNumber">
    <w:name w:val="line number"/>
    <w:basedOn w:val="DefaultParagraphFont"/>
    <w:uiPriority w:val="99"/>
    <w:semiHidden/>
    <w:unhideWhenUsed/>
    <w:rsid w:val="00F215BC"/>
  </w:style>
  <w:style w:type="character" w:styleId="PageNumber">
    <w:name w:val="page number"/>
    <w:uiPriority w:val="99"/>
    <w:semiHidden/>
    <w:rsid w:val="00F215BC"/>
    <w:rPr>
      <w:rFonts w:cs="Times New Roman"/>
    </w:rPr>
  </w:style>
  <w:style w:type="table" w:styleId="TableGrid">
    <w:name w:val="Table Grid"/>
    <w:basedOn w:val="TableNormal"/>
    <w:uiPriority w:val="39"/>
    <w:rsid w:val="00F2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215B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chart" Target="charts/chart5.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C:/Users/VaidotasL/Documents/GTC%20Botanikos%20institutas/Mano%20Publikacijos,%20CV,%20patirtis/Mano%20straipsniai/Spore%20diversity%20in%20oak%20stands%202025/Skai&#269;iavimai%20SM%20Tables%20S1-S5.%2012.0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Users/VaidotasL/Documents/GTC%20Botanikos%20institutas/Mano%20Publikacijos,%20CV,%20patirtis/Mano%20straipsniai/Spore%20diversity%20in%20oak%20stands%202025/Skai&#269;iavimai%20SM%20Tables%20S1-S5.%2012.0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Users/VaidotasL/Documents/GTC%20Botanikos%20institutas/Mano%20Publikacijos,%20CV,%20patirtis/Mano%20straipsniai/Spore%20diversity%20in%20oak%20stands%202025/Skai&#269;iavimai%20SM%20Tables%20S1-S5.%2012.0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C:/Users/VaidotasL/Documents/GTC%20Botanikos%20institutas/Mano%20Publikacijos,%20CV,%20patirtis/Mano%20straipsniai/Spore%20diversity%20in%20oak%20stands%202025/Skai&#269;iavimai%20SM%20Tables%20S1-S5.%2012.0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C:/Users/VaidotasL/Documents/GTC%20Botanikos%20institutas/Mano%20Publikacijos,%20CV,%20patirtis/Mano%20straipsniai/Spore%20diversity%20in%20oak%20stands%202025/Skai&#269;iavimai%20SM%20Tables%20S1-S5.%2012.0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C:/Users/VaidotasL/Documents/GTC%20Botanikos%20institutas/Mano%20Publikacijos,%20CV,%20patirtis/Mano%20straipsniai/Spore%20diversity%20in%20oak%20stands%202025/Skai&#269;iavimai%20SM%20Tables%20S1-S5.%2012.04.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61139260401657"/>
          <c:y val="4.4474384091859817E-2"/>
          <c:w val="0.48516926985508274"/>
          <c:h val="0.74132558496390155"/>
        </c:manualLayout>
      </c:layout>
      <c:barChart>
        <c:barDir val="col"/>
        <c:grouping val="percentStacked"/>
        <c:varyColors val="0"/>
        <c:ser>
          <c:idx val="0"/>
          <c:order val="0"/>
          <c:tx>
            <c:strRef>
              <c:f>'Fig. S2a'!$A$48</c:f>
              <c:strCache>
                <c:ptCount val="1"/>
                <c:pt idx="0">
                  <c:v>Agaricomycetes</c:v>
                </c:pt>
              </c:strCache>
            </c:strRef>
          </c:tx>
          <c:spPr>
            <a:solidFill>
              <a:schemeClr val="accent1"/>
            </a:solidFill>
            <a:ln>
              <a:noFill/>
            </a:ln>
            <a:effectLst/>
          </c:spPr>
          <c:invertIfNegative val="0"/>
          <c:cat>
            <c:strRef>
              <c:f>'Fig. S2a'!$B$47:$D$47</c:f>
              <c:strCache>
                <c:ptCount val="3"/>
                <c:pt idx="0">
                  <c:v>Šilinė</c:v>
                </c:pt>
                <c:pt idx="1">
                  <c:v>Punia</c:v>
                </c:pt>
                <c:pt idx="2">
                  <c:v>Dūkštos</c:v>
                </c:pt>
              </c:strCache>
            </c:strRef>
          </c:cat>
          <c:val>
            <c:numRef>
              <c:f>'Fig. S2a'!$B$48:$D$48</c:f>
              <c:numCache>
                <c:formatCode>0.0</c:formatCode>
                <c:ptCount val="3"/>
                <c:pt idx="0">
                  <c:v>20.916334661354583</c:v>
                </c:pt>
                <c:pt idx="1">
                  <c:v>22.768166089965398</c:v>
                </c:pt>
                <c:pt idx="2">
                  <c:v>20.232333010648595</c:v>
                </c:pt>
              </c:numCache>
            </c:numRef>
          </c:val>
          <c:extLst>
            <c:ext xmlns:c16="http://schemas.microsoft.com/office/drawing/2014/chart" uri="{C3380CC4-5D6E-409C-BE32-E72D297353CC}">
              <c16:uniqueId val="{00000000-6483-4D40-B24F-0B2C894F8782}"/>
            </c:ext>
          </c:extLst>
        </c:ser>
        <c:ser>
          <c:idx val="1"/>
          <c:order val="1"/>
          <c:tx>
            <c:strRef>
              <c:f>'Fig. S2a'!$A$49</c:f>
              <c:strCache>
                <c:ptCount val="1"/>
                <c:pt idx="0">
                  <c:v>Dothideomycetes</c:v>
                </c:pt>
              </c:strCache>
            </c:strRef>
          </c:tx>
          <c:spPr>
            <a:solidFill>
              <a:schemeClr val="accent2"/>
            </a:solidFill>
            <a:ln>
              <a:noFill/>
            </a:ln>
            <a:effectLst/>
          </c:spPr>
          <c:invertIfNegative val="0"/>
          <c:cat>
            <c:strRef>
              <c:f>'Fig. S2a'!$B$47:$D$47</c:f>
              <c:strCache>
                <c:ptCount val="3"/>
                <c:pt idx="0">
                  <c:v>Šilinė</c:v>
                </c:pt>
                <c:pt idx="1">
                  <c:v>Punia</c:v>
                </c:pt>
                <c:pt idx="2">
                  <c:v>Dūkštos</c:v>
                </c:pt>
              </c:strCache>
            </c:strRef>
          </c:cat>
          <c:val>
            <c:numRef>
              <c:f>'Fig. S2a'!$B$49:$D$49</c:f>
              <c:numCache>
                <c:formatCode>0.0</c:formatCode>
                <c:ptCount val="3"/>
                <c:pt idx="0">
                  <c:v>21.115537848605577</c:v>
                </c:pt>
                <c:pt idx="1">
                  <c:v>16.470588235294116</c:v>
                </c:pt>
                <c:pt idx="2">
                  <c:v>18.39303000968054</c:v>
                </c:pt>
              </c:numCache>
            </c:numRef>
          </c:val>
          <c:extLst>
            <c:ext xmlns:c16="http://schemas.microsoft.com/office/drawing/2014/chart" uri="{C3380CC4-5D6E-409C-BE32-E72D297353CC}">
              <c16:uniqueId val="{00000001-6483-4D40-B24F-0B2C894F8782}"/>
            </c:ext>
          </c:extLst>
        </c:ser>
        <c:ser>
          <c:idx val="2"/>
          <c:order val="2"/>
          <c:tx>
            <c:strRef>
              <c:f>'Fig. S2a'!$A$50</c:f>
              <c:strCache>
                <c:ptCount val="1"/>
                <c:pt idx="0">
                  <c:v>Sordariomycetes</c:v>
                </c:pt>
              </c:strCache>
            </c:strRef>
          </c:tx>
          <c:spPr>
            <a:solidFill>
              <a:schemeClr val="accent3"/>
            </a:solidFill>
            <a:ln>
              <a:noFill/>
            </a:ln>
            <a:effectLst/>
          </c:spPr>
          <c:invertIfNegative val="0"/>
          <c:cat>
            <c:strRef>
              <c:f>'Fig. S2a'!$B$47:$D$47</c:f>
              <c:strCache>
                <c:ptCount val="3"/>
                <c:pt idx="0">
                  <c:v>Šilinė</c:v>
                </c:pt>
                <c:pt idx="1">
                  <c:v>Punia</c:v>
                </c:pt>
                <c:pt idx="2">
                  <c:v>Dūkštos</c:v>
                </c:pt>
              </c:strCache>
            </c:strRef>
          </c:cat>
          <c:val>
            <c:numRef>
              <c:f>'Fig. S2a'!$B$50:$D$50</c:f>
              <c:numCache>
                <c:formatCode>0.0</c:formatCode>
                <c:ptCount val="3"/>
                <c:pt idx="0">
                  <c:v>9.4621513944223103</c:v>
                </c:pt>
                <c:pt idx="1">
                  <c:v>9.273356401384083</c:v>
                </c:pt>
                <c:pt idx="2">
                  <c:v>10.648596321393999</c:v>
                </c:pt>
              </c:numCache>
            </c:numRef>
          </c:val>
          <c:extLst>
            <c:ext xmlns:c16="http://schemas.microsoft.com/office/drawing/2014/chart" uri="{C3380CC4-5D6E-409C-BE32-E72D297353CC}">
              <c16:uniqueId val="{00000002-6483-4D40-B24F-0B2C894F8782}"/>
            </c:ext>
          </c:extLst>
        </c:ser>
        <c:ser>
          <c:idx val="3"/>
          <c:order val="3"/>
          <c:tx>
            <c:strRef>
              <c:f>'Fig. S2a'!$A$51</c:f>
              <c:strCache>
                <c:ptCount val="1"/>
                <c:pt idx="0">
                  <c:v>Leotiomycetes</c:v>
                </c:pt>
              </c:strCache>
            </c:strRef>
          </c:tx>
          <c:spPr>
            <a:solidFill>
              <a:schemeClr val="bg2">
                <a:lumMod val="75000"/>
              </a:schemeClr>
            </a:solidFill>
            <a:ln>
              <a:noFill/>
            </a:ln>
            <a:effectLst/>
          </c:spPr>
          <c:invertIfNegative val="0"/>
          <c:cat>
            <c:strRef>
              <c:f>'Fig. S2a'!$B$47:$D$47</c:f>
              <c:strCache>
                <c:ptCount val="3"/>
                <c:pt idx="0">
                  <c:v>Šilinė</c:v>
                </c:pt>
                <c:pt idx="1">
                  <c:v>Punia</c:v>
                </c:pt>
                <c:pt idx="2">
                  <c:v>Dūkštos</c:v>
                </c:pt>
              </c:strCache>
            </c:strRef>
          </c:cat>
          <c:val>
            <c:numRef>
              <c:f>'Fig. S2a'!$B$51:$D$51</c:f>
              <c:numCache>
                <c:formatCode>0.0</c:formatCode>
                <c:ptCount val="3"/>
                <c:pt idx="0">
                  <c:v>10.95617529880478</c:v>
                </c:pt>
                <c:pt idx="1">
                  <c:v>9.273356401384083</c:v>
                </c:pt>
                <c:pt idx="2">
                  <c:v>9.4869312681510163</c:v>
                </c:pt>
              </c:numCache>
            </c:numRef>
          </c:val>
          <c:extLst>
            <c:ext xmlns:c16="http://schemas.microsoft.com/office/drawing/2014/chart" uri="{C3380CC4-5D6E-409C-BE32-E72D297353CC}">
              <c16:uniqueId val="{00000003-6483-4D40-B24F-0B2C894F8782}"/>
            </c:ext>
          </c:extLst>
        </c:ser>
        <c:ser>
          <c:idx val="4"/>
          <c:order val="4"/>
          <c:tx>
            <c:strRef>
              <c:f>'Fig. S2a'!$A$52</c:f>
              <c:strCache>
                <c:ptCount val="1"/>
                <c:pt idx="0">
                  <c:v>Tremellomycetes</c:v>
                </c:pt>
              </c:strCache>
            </c:strRef>
          </c:tx>
          <c:spPr>
            <a:solidFill>
              <a:schemeClr val="accent5"/>
            </a:solidFill>
            <a:ln>
              <a:noFill/>
            </a:ln>
            <a:effectLst/>
          </c:spPr>
          <c:invertIfNegative val="0"/>
          <c:cat>
            <c:strRef>
              <c:f>'Fig. S2a'!$B$47:$D$47</c:f>
              <c:strCache>
                <c:ptCount val="3"/>
                <c:pt idx="0">
                  <c:v>Šilinė</c:v>
                </c:pt>
                <c:pt idx="1">
                  <c:v>Punia</c:v>
                </c:pt>
                <c:pt idx="2">
                  <c:v>Dūkštos</c:v>
                </c:pt>
              </c:strCache>
            </c:strRef>
          </c:cat>
          <c:val>
            <c:numRef>
              <c:f>'Fig. S2a'!$B$52:$D$52</c:f>
              <c:numCache>
                <c:formatCode>0.0</c:formatCode>
                <c:ptCount val="3"/>
                <c:pt idx="0">
                  <c:v>6.1752988047808763</c:v>
                </c:pt>
                <c:pt idx="1">
                  <c:v>9.2041522491349479</c:v>
                </c:pt>
                <c:pt idx="2">
                  <c:v>6.0019361084220719</c:v>
                </c:pt>
              </c:numCache>
            </c:numRef>
          </c:val>
          <c:extLst>
            <c:ext xmlns:c16="http://schemas.microsoft.com/office/drawing/2014/chart" uri="{C3380CC4-5D6E-409C-BE32-E72D297353CC}">
              <c16:uniqueId val="{00000004-6483-4D40-B24F-0B2C894F8782}"/>
            </c:ext>
          </c:extLst>
        </c:ser>
        <c:ser>
          <c:idx val="5"/>
          <c:order val="5"/>
          <c:tx>
            <c:strRef>
              <c:f>'Fig. S2a'!$A$53</c:f>
              <c:strCache>
                <c:ptCount val="1"/>
                <c:pt idx="0">
                  <c:v>Eurotiomycetes</c:v>
                </c:pt>
              </c:strCache>
            </c:strRef>
          </c:tx>
          <c:spPr>
            <a:solidFill>
              <a:schemeClr val="accent6"/>
            </a:solidFill>
            <a:ln>
              <a:noFill/>
            </a:ln>
            <a:effectLst/>
          </c:spPr>
          <c:invertIfNegative val="0"/>
          <c:cat>
            <c:strRef>
              <c:f>'Fig. S2a'!$B$47:$D$47</c:f>
              <c:strCache>
                <c:ptCount val="3"/>
                <c:pt idx="0">
                  <c:v>Šilinė</c:v>
                </c:pt>
                <c:pt idx="1">
                  <c:v>Punia</c:v>
                </c:pt>
                <c:pt idx="2">
                  <c:v>Dūkštos</c:v>
                </c:pt>
              </c:strCache>
            </c:strRef>
          </c:cat>
          <c:val>
            <c:numRef>
              <c:f>'Fig. S2a'!$B$53:$D$53</c:f>
              <c:numCache>
                <c:formatCode>0.0</c:formatCode>
                <c:ptCount val="3"/>
                <c:pt idx="0">
                  <c:v>7.8685258964143427</c:v>
                </c:pt>
                <c:pt idx="1">
                  <c:v>7.2664359861591699</c:v>
                </c:pt>
                <c:pt idx="2">
                  <c:v>8.8092933204259438</c:v>
                </c:pt>
              </c:numCache>
            </c:numRef>
          </c:val>
          <c:extLst>
            <c:ext xmlns:c16="http://schemas.microsoft.com/office/drawing/2014/chart" uri="{C3380CC4-5D6E-409C-BE32-E72D297353CC}">
              <c16:uniqueId val="{00000005-6483-4D40-B24F-0B2C894F8782}"/>
            </c:ext>
          </c:extLst>
        </c:ser>
        <c:ser>
          <c:idx val="6"/>
          <c:order val="6"/>
          <c:tx>
            <c:strRef>
              <c:f>'Fig. S2a'!$A$54</c:f>
              <c:strCache>
                <c:ptCount val="1"/>
                <c:pt idx="0">
                  <c:v>Microbotryomycetes</c:v>
                </c:pt>
              </c:strCache>
            </c:strRef>
          </c:tx>
          <c:spPr>
            <a:solidFill>
              <a:srgbClr val="FFC000"/>
            </a:solidFill>
            <a:ln>
              <a:noFill/>
            </a:ln>
            <a:effectLst/>
          </c:spPr>
          <c:invertIfNegative val="0"/>
          <c:cat>
            <c:strRef>
              <c:f>'Fig. S2a'!$B$47:$D$47</c:f>
              <c:strCache>
                <c:ptCount val="3"/>
                <c:pt idx="0">
                  <c:v>Šilinė</c:v>
                </c:pt>
                <c:pt idx="1">
                  <c:v>Punia</c:v>
                </c:pt>
                <c:pt idx="2">
                  <c:v>Dūkštos</c:v>
                </c:pt>
              </c:strCache>
            </c:strRef>
          </c:cat>
          <c:val>
            <c:numRef>
              <c:f>'Fig. S2a'!$B$54:$D$54</c:f>
              <c:numCache>
                <c:formatCode>0.0</c:formatCode>
                <c:ptCount val="3"/>
                <c:pt idx="0">
                  <c:v>2.2908366533864544</c:v>
                </c:pt>
                <c:pt idx="1">
                  <c:v>3.2525951557093427</c:v>
                </c:pt>
                <c:pt idx="2">
                  <c:v>2.5169409486931267</c:v>
                </c:pt>
              </c:numCache>
            </c:numRef>
          </c:val>
          <c:extLst>
            <c:ext xmlns:c16="http://schemas.microsoft.com/office/drawing/2014/chart" uri="{C3380CC4-5D6E-409C-BE32-E72D297353CC}">
              <c16:uniqueId val="{00000006-6483-4D40-B24F-0B2C894F8782}"/>
            </c:ext>
          </c:extLst>
        </c:ser>
        <c:ser>
          <c:idx val="7"/>
          <c:order val="7"/>
          <c:tx>
            <c:strRef>
              <c:f>'Fig. S2a'!$A$55</c:f>
              <c:strCache>
                <c:ptCount val="1"/>
                <c:pt idx="0">
                  <c:v>Lecanoromycetes</c:v>
                </c:pt>
              </c:strCache>
            </c:strRef>
          </c:tx>
          <c:spPr>
            <a:solidFill>
              <a:schemeClr val="accent2">
                <a:lumMod val="60000"/>
              </a:schemeClr>
            </a:solidFill>
            <a:ln>
              <a:noFill/>
            </a:ln>
            <a:effectLst/>
          </c:spPr>
          <c:invertIfNegative val="0"/>
          <c:cat>
            <c:strRef>
              <c:f>'Fig. S2a'!$B$47:$D$47</c:f>
              <c:strCache>
                <c:ptCount val="3"/>
                <c:pt idx="0">
                  <c:v>Šilinė</c:v>
                </c:pt>
                <c:pt idx="1">
                  <c:v>Punia</c:v>
                </c:pt>
                <c:pt idx="2">
                  <c:v>Dūkštos</c:v>
                </c:pt>
              </c:strCache>
            </c:strRef>
          </c:cat>
          <c:val>
            <c:numRef>
              <c:f>'Fig. S2a'!$B$55:$D$55</c:f>
              <c:numCache>
                <c:formatCode>0.0</c:formatCode>
                <c:ptCount val="3"/>
                <c:pt idx="0">
                  <c:v>2.8884462151394423</c:v>
                </c:pt>
                <c:pt idx="1">
                  <c:v>2.698961937716263</c:v>
                </c:pt>
                <c:pt idx="2">
                  <c:v>3.1945788964181996</c:v>
                </c:pt>
              </c:numCache>
            </c:numRef>
          </c:val>
          <c:extLst>
            <c:ext xmlns:c16="http://schemas.microsoft.com/office/drawing/2014/chart" uri="{C3380CC4-5D6E-409C-BE32-E72D297353CC}">
              <c16:uniqueId val="{00000007-6483-4D40-B24F-0B2C894F8782}"/>
            </c:ext>
          </c:extLst>
        </c:ser>
        <c:ser>
          <c:idx val="8"/>
          <c:order val="8"/>
          <c:tx>
            <c:strRef>
              <c:f>'Fig. S2a'!$A$56</c:f>
              <c:strCache>
                <c:ptCount val="1"/>
                <c:pt idx="0">
                  <c:v>Exobasidiomycetes</c:v>
                </c:pt>
              </c:strCache>
            </c:strRef>
          </c:tx>
          <c:spPr>
            <a:solidFill>
              <a:srgbClr val="FFFF00"/>
            </a:solidFill>
            <a:ln>
              <a:noFill/>
            </a:ln>
            <a:effectLst/>
          </c:spPr>
          <c:invertIfNegative val="0"/>
          <c:cat>
            <c:strRef>
              <c:f>'Fig. S2a'!$B$47:$D$47</c:f>
              <c:strCache>
                <c:ptCount val="3"/>
                <c:pt idx="0">
                  <c:v>Šilinė</c:v>
                </c:pt>
                <c:pt idx="1">
                  <c:v>Punia</c:v>
                </c:pt>
                <c:pt idx="2">
                  <c:v>Dūkštos</c:v>
                </c:pt>
              </c:strCache>
            </c:strRef>
          </c:cat>
          <c:val>
            <c:numRef>
              <c:f>'Fig. S2a'!$B$56:$D$56</c:f>
              <c:numCache>
                <c:formatCode>0.0</c:formatCode>
                <c:ptCount val="3"/>
                <c:pt idx="0">
                  <c:v>1.593625498007968</c:v>
                </c:pt>
                <c:pt idx="1">
                  <c:v>2.9757785467128026</c:v>
                </c:pt>
                <c:pt idx="2">
                  <c:v>2.2265246853823815</c:v>
                </c:pt>
              </c:numCache>
            </c:numRef>
          </c:val>
          <c:extLst>
            <c:ext xmlns:c16="http://schemas.microsoft.com/office/drawing/2014/chart" uri="{C3380CC4-5D6E-409C-BE32-E72D297353CC}">
              <c16:uniqueId val="{00000008-6483-4D40-B24F-0B2C894F8782}"/>
            </c:ext>
          </c:extLst>
        </c:ser>
        <c:ser>
          <c:idx val="9"/>
          <c:order val="9"/>
          <c:tx>
            <c:strRef>
              <c:f>'Fig. S2a'!$A$57</c:f>
              <c:strCache>
                <c:ptCount val="1"/>
                <c:pt idx="0">
                  <c:v>Cystobasidiomycetes </c:v>
                </c:pt>
              </c:strCache>
            </c:strRef>
          </c:tx>
          <c:spPr>
            <a:solidFill>
              <a:schemeClr val="accent5">
                <a:lumMod val="40000"/>
                <a:lumOff val="60000"/>
              </a:schemeClr>
            </a:solidFill>
            <a:ln>
              <a:noFill/>
            </a:ln>
            <a:effectLst/>
          </c:spPr>
          <c:invertIfNegative val="0"/>
          <c:cat>
            <c:strRef>
              <c:f>'Fig. S2a'!$B$47:$D$47</c:f>
              <c:strCache>
                <c:ptCount val="3"/>
                <c:pt idx="0">
                  <c:v>Šilinė</c:v>
                </c:pt>
                <c:pt idx="1">
                  <c:v>Punia</c:v>
                </c:pt>
                <c:pt idx="2">
                  <c:v>Dūkštos</c:v>
                </c:pt>
              </c:strCache>
            </c:strRef>
          </c:cat>
          <c:val>
            <c:numRef>
              <c:f>'Fig. S2a'!$B$57:$D$57</c:f>
              <c:numCache>
                <c:formatCode>0.0</c:formatCode>
                <c:ptCount val="3"/>
                <c:pt idx="0">
                  <c:v>2.689243027888446</c:v>
                </c:pt>
                <c:pt idx="1">
                  <c:v>2.5605536332179932</c:v>
                </c:pt>
                <c:pt idx="2">
                  <c:v>3.000968054211036</c:v>
                </c:pt>
              </c:numCache>
            </c:numRef>
          </c:val>
          <c:extLst>
            <c:ext xmlns:c16="http://schemas.microsoft.com/office/drawing/2014/chart" uri="{C3380CC4-5D6E-409C-BE32-E72D297353CC}">
              <c16:uniqueId val="{00000009-6483-4D40-B24F-0B2C894F8782}"/>
            </c:ext>
          </c:extLst>
        </c:ser>
        <c:ser>
          <c:idx val="10"/>
          <c:order val="10"/>
          <c:tx>
            <c:strRef>
              <c:f>'Fig. S2a'!$A$58</c:f>
              <c:strCache>
                <c:ptCount val="1"/>
                <c:pt idx="0">
                  <c:v>Agaricostilbomycetes</c:v>
                </c:pt>
              </c:strCache>
            </c:strRef>
          </c:tx>
          <c:spPr>
            <a:solidFill>
              <a:schemeClr val="accent3">
                <a:lumMod val="60000"/>
                <a:lumOff val="40000"/>
              </a:schemeClr>
            </a:solidFill>
            <a:ln>
              <a:noFill/>
            </a:ln>
            <a:effectLst/>
          </c:spPr>
          <c:invertIfNegative val="0"/>
          <c:cat>
            <c:strRef>
              <c:f>'Fig. S2a'!$B$47:$D$47</c:f>
              <c:strCache>
                <c:ptCount val="3"/>
                <c:pt idx="0">
                  <c:v>Šilinė</c:v>
                </c:pt>
                <c:pt idx="1">
                  <c:v>Punia</c:v>
                </c:pt>
                <c:pt idx="2">
                  <c:v>Dūkštos</c:v>
                </c:pt>
              </c:strCache>
            </c:strRef>
          </c:cat>
          <c:val>
            <c:numRef>
              <c:f>'Fig. S2a'!$B$58:$D$58</c:f>
              <c:numCache>
                <c:formatCode>0.0</c:formatCode>
                <c:ptCount val="3"/>
                <c:pt idx="0">
                  <c:v>1.4940239043824701</c:v>
                </c:pt>
                <c:pt idx="1">
                  <c:v>1.6608996539792387</c:v>
                </c:pt>
                <c:pt idx="2">
                  <c:v>1.7424975798644724</c:v>
                </c:pt>
              </c:numCache>
            </c:numRef>
          </c:val>
          <c:extLst>
            <c:ext xmlns:c16="http://schemas.microsoft.com/office/drawing/2014/chart" uri="{C3380CC4-5D6E-409C-BE32-E72D297353CC}">
              <c16:uniqueId val="{0000000A-6483-4D40-B24F-0B2C894F8782}"/>
            </c:ext>
          </c:extLst>
        </c:ser>
        <c:ser>
          <c:idx val="11"/>
          <c:order val="11"/>
          <c:tx>
            <c:strRef>
              <c:f>'Fig. S2a'!$A$59</c:f>
              <c:strCache>
                <c:ptCount val="1"/>
                <c:pt idx="0">
                  <c:v>Orbiliomycetes</c:v>
                </c:pt>
              </c:strCache>
            </c:strRef>
          </c:tx>
          <c:spPr>
            <a:solidFill>
              <a:srgbClr val="D6CC92"/>
            </a:solidFill>
            <a:ln>
              <a:noFill/>
            </a:ln>
            <a:effectLst/>
          </c:spPr>
          <c:invertIfNegative val="0"/>
          <c:cat>
            <c:strRef>
              <c:f>'Fig. S2a'!$B$47:$D$47</c:f>
              <c:strCache>
                <c:ptCount val="3"/>
                <c:pt idx="0">
                  <c:v>Šilinė</c:v>
                </c:pt>
                <c:pt idx="1">
                  <c:v>Punia</c:v>
                </c:pt>
                <c:pt idx="2">
                  <c:v>Dūkštos</c:v>
                </c:pt>
              </c:strCache>
            </c:strRef>
          </c:cat>
          <c:val>
            <c:numRef>
              <c:f>'Fig. S2a'!$B$59:$D$59</c:f>
              <c:numCache>
                <c:formatCode>0.0</c:formatCode>
                <c:ptCount val="3"/>
                <c:pt idx="0">
                  <c:v>1.095617529880478</c:v>
                </c:pt>
                <c:pt idx="1">
                  <c:v>1.7301038062283738</c:v>
                </c:pt>
                <c:pt idx="2">
                  <c:v>1.3552758954501452</c:v>
                </c:pt>
              </c:numCache>
            </c:numRef>
          </c:val>
          <c:extLst>
            <c:ext xmlns:c16="http://schemas.microsoft.com/office/drawing/2014/chart" uri="{C3380CC4-5D6E-409C-BE32-E72D297353CC}">
              <c16:uniqueId val="{0000000B-6483-4D40-B24F-0B2C894F8782}"/>
            </c:ext>
          </c:extLst>
        </c:ser>
        <c:ser>
          <c:idx val="12"/>
          <c:order val="12"/>
          <c:tx>
            <c:strRef>
              <c:f>'Fig. S2a'!$A$60</c:f>
              <c:strCache>
                <c:ptCount val="1"/>
                <c:pt idx="0">
                  <c:v>Other</c:v>
                </c:pt>
              </c:strCache>
            </c:strRef>
          </c:tx>
          <c:spPr>
            <a:solidFill>
              <a:schemeClr val="accent4">
                <a:lumMod val="60000"/>
                <a:lumOff val="40000"/>
              </a:schemeClr>
            </a:solidFill>
            <a:ln>
              <a:noFill/>
            </a:ln>
            <a:effectLst/>
          </c:spPr>
          <c:invertIfNegative val="0"/>
          <c:cat>
            <c:strRef>
              <c:f>'Fig. S2a'!$B$47:$D$47</c:f>
              <c:strCache>
                <c:ptCount val="3"/>
                <c:pt idx="0">
                  <c:v>Šilinė</c:v>
                </c:pt>
                <c:pt idx="1">
                  <c:v>Punia</c:v>
                </c:pt>
                <c:pt idx="2">
                  <c:v>Dūkštos</c:v>
                </c:pt>
              </c:strCache>
            </c:strRef>
          </c:cat>
          <c:val>
            <c:numRef>
              <c:f>'Fig. S2a'!$B$60:$D$60</c:f>
              <c:numCache>
                <c:formatCode>0.0</c:formatCode>
                <c:ptCount val="3"/>
                <c:pt idx="0">
                  <c:v>11.454183266932271</c:v>
                </c:pt>
                <c:pt idx="1">
                  <c:v>10.865051903114187</c:v>
                </c:pt>
                <c:pt idx="2">
                  <c:v>12.39109390125847</c:v>
                </c:pt>
              </c:numCache>
            </c:numRef>
          </c:val>
          <c:extLst>
            <c:ext xmlns:c16="http://schemas.microsoft.com/office/drawing/2014/chart" uri="{C3380CC4-5D6E-409C-BE32-E72D297353CC}">
              <c16:uniqueId val="{0000000C-6483-4D40-B24F-0B2C894F8782}"/>
            </c:ext>
          </c:extLst>
        </c:ser>
        <c:dLbls>
          <c:showLegendKey val="0"/>
          <c:showVal val="0"/>
          <c:showCatName val="0"/>
          <c:showSerName val="0"/>
          <c:showPercent val="0"/>
          <c:showBubbleSize val="0"/>
        </c:dLbls>
        <c:gapWidth val="150"/>
        <c:overlap val="100"/>
        <c:axId val="965141664"/>
        <c:axId val="965141184"/>
      </c:barChart>
      <c:catAx>
        <c:axId val="965141664"/>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sz="1400" b="1">
                    <a:solidFill>
                      <a:schemeClr val="tx1"/>
                    </a:solidFill>
                    <a:latin typeface="Arial" panose="020B0604020202020204" pitchFamily="34" charset="0"/>
                    <a:cs typeface="Arial" panose="020B0604020202020204" pitchFamily="34" charset="0"/>
                  </a:rPr>
                  <a:t>(a)</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5141184"/>
        <c:crosses val="autoZero"/>
        <c:auto val="1"/>
        <c:lblAlgn val="ctr"/>
        <c:lblOffset val="100"/>
        <c:noMultiLvlLbl val="0"/>
      </c:catAx>
      <c:valAx>
        <c:axId val="965141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r>
                  <a:rPr lang="en-US" sz="1050">
                    <a:solidFill>
                      <a:schemeClr val="tx1"/>
                    </a:solidFill>
                    <a:latin typeface="Arial" panose="020B0604020202020204" pitchFamily="34" charset="0"/>
                    <a:cs typeface="Arial" panose="020B0604020202020204" pitchFamily="34" charset="0"/>
                  </a:rPr>
                  <a:t>Relative </a:t>
                </a:r>
                <a:r>
                  <a:rPr lang="lt-LT" sz="1050">
                    <a:solidFill>
                      <a:schemeClr val="tx1"/>
                    </a:solidFill>
                    <a:latin typeface="Arial" panose="020B0604020202020204" pitchFamily="34" charset="0"/>
                    <a:cs typeface="Arial" panose="020B0604020202020204" pitchFamily="34" charset="0"/>
                  </a:rPr>
                  <a:t>abundance </a:t>
                </a:r>
                <a:r>
                  <a:rPr lang="en-US" sz="1050">
                    <a:solidFill>
                      <a:schemeClr val="tx1"/>
                    </a:solidFill>
                    <a:latin typeface="Arial" panose="020B0604020202020204" pitchFamily="34" charset="0"/>
                    <a:cs typeface="Arial" panose="020B0604020202020204" pitchFamily="34" charset="0"/>
                  </a:rPr>
                  <a:t>of taxa (OTUs)</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out"/>
        <c:tickLblPos val="nextTo"/>
        <c:spPr>
          <a:noFill/>
          <a:ln>
            <a:solidFill>
              <a:srgbClr val="000000"/>
            </a:solidFill>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5141664"/>
        <c:crosses val="autoZero"/>
        <c:crossBetween val="between"/>
      </c:valAx>
      <c:spPr>
        <a:noFill/>
        <a:ln>
          <a:noFill/>
        </a:ln>
        <a:effectLst/>
      </c:spPr>
    </c:plotArea>
    <c:legend>
      <c:legendPos val="r"/>
      <c:layout>
        <c:manualLayout>
          <c:xMode val="edge"/>
          <c:yMode val="edge"/>
          <c:x val="0.65284964898784692"/>
          <c:y val="5.3841820992677467E-2"/>
          <c:w val="0.34715035101215302"/>
          <c:h val="0.9075001836753103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61139260401657"/>
          <c:y val="4.4474384091859817E-2"/>
          <c:w val="0.48516926985508274"/>
          <c:h val="0.74132558496390155"/>
        </c:manualLayout>
      </c:layout>
      <c:barChart>
        <c:barDir val="col"/>
        <c:grouping val="percentStacked"/>
        <c:varyColors val="0"/>
        <c:ser>
          <c:idx val="0"/>
          <c:order val="0"/>
          <c:tx>
            <c:strRef>
              <c:f>'Fig. S2b'!$A$2</c:f>
              <c:strCache>
                <c:ptCount val="1"/>
                <c:pt idx="0">
                  <c:v>Agaricomycetes</c:v>
                </c:pt>
              </c:strCache>
            </c:strRef>
          </c:tx>
          <c:spPr>
            <a:solidFill>
              <a:schemeClr val="accent1"/>
            </a:solidFill>
            <a:ln>
              <a:noFill/>
            </a:ln>
            <a:effectLst/>
          </c:spPr>
          <c:invertIfNegative val="0"/>
          <c:cat>
            <c:strRef>
              <c:f>'Fig. S2b'!$B$1:$D$1</c:f>
              <c:strCache>
                <c:ptCount val="3"/>
                <c:pt idx="0">
                  <c:v>Šilinė</c:v>
                </c:pt>
                <c:pt idx="1">
                  <c:v>Punia</c:v>
                </c:pt>
                <c:pt idx="2">
                  <c:v>Dūkštos</c:v>
                </c:pt>
              </c:strCache>
            </c:strRef>
          </c:cat>
          <c:val>
            <c:numRef>
              <c:f>'Fig. S2b'!$B$2:$D$2</c:f>
              <c:numCache>
                <c:formatCode>0.0</c:formatCode>
                <c:ptCount val="3"/>
                <c:pt idx="0">
                  <c:v>23.682457806056661</c:v>
                </c:pt>
                <c:pt idx="1">
                  <c:v>15.813038294466354</c:v>
                </c:pt>
                <c:pt idx="2">
                  <c:v>23.52558512920594</c:v>
                </c:pt>
              </c:numCache>
            </c:numRef>
          </c:val>
          <c:extLst>
            <c:ext xmlns:c16="http://schemas.microsoft.com/office/drawing/2014/chart" uri="{C3380CC4-5D6E-409C-BE32-E72D297353CC}">
              <c16:uniqueId val="{00000000-49D1-41AF-A796-1B872D256162}"/>
            </c:ext>
          </c:extLst>
        </c:ser>
        <c:ser>
          <c:idx val="1"/>
          <c:order val="1"/>
          <c:tx>
            <c:strRef>
              <c:f>'Fig. S2b'!$A$3</c:f>
              <c:strCache>
                <c:ptCount val="1"/>
                <c:pt idx="0">
                  <c:v>Dothideomycetes</c:v>
                </c:pt>
              </c:strCache>
            </c:strRef>
          </c:tx>
          <c:spPr>
            <a:solidFill>
              <a:schemeClr val="accent2"/>
            </a:solidFill>
            <a:ln>
              <a:noFill/>
            </a:ln>
            <a:effectLst/>
          </c:spPr>
          <c:invertIfNegative val="0"/>
          <c:cat>
            <c:strRef>
              <c:f>'Fig. S2b'!$B$1:$D$1</c:f>
              <c:strCache>
                <c:ptCount val="3"/>
                <c:pt idx="0">
                  <c:v>Šilinė</c:v>
                </c:pt>
                <c:pt idx="1">
                  <c:v>Punia</c:v>
                </c:pt>
                <c:pt idx="2">
                  <c:v>Dūkštos</c:v>
                </c:pt>
              </c:strCache>
            </c:strRef>
          </c:cat>
          <c:val>
            <c:numRef>
              <c:f>'Fig. S2b'!$B$3:$D$3</c:f>
              <c:numCache>
                <c:formatCode>0.0</c:formatCode>
                <c:ptCount val="3"/>
                <c:pt idx="0">
                  <c:v>27.865716269644459</c:v>
                </c:pt>
                <c:pt idx="1">
                  <c:v>12.457165725910672</c:v>
                </c:pt>
                <c:pt idx="2">
                  <c:v>17.497820039031684</c:v>
                </c:pt>
              </c:numCache>
            </c:numRef>
          </c:val>
          <c:extLst>
            <c:ext xmlns:c16="http://schemas.microsoft.com/office/drawing/2014/chart" uri="{C3380CC4-5D6E-409C-BE32-E72D297353CC}">
              <c16:uniqueId val="{00000001-49D1-41AF-A796-1B872D256162}"/>
            </c:ext>
          </c:extLst>
        </c:ser>
        <c:ser>
          <c:idx val="2"/>
          <c:order val="2"/>
          <c:tx>
            <c:strRef>
              <c:f>'Fig. S2b'!$A$4</c:f>
              <c:strCache>
                <c:ptCount val="1"/>
                <c:pt idx="0">
                  <c:v>Exobasidiomycetes</c:v>
                </c:pt>
              </c:strCache>
            </c:strRef>
          </c:tx>
          <c:spPr>
            <a:solidFill>
              <a:srgbClr val="FFFF00"/>
            </a:solidFill>
            <a:ln>
              <a:noFill/>
            </a:ln>
            <a:effectLst/>
          </c:spPr>
          <c:invertIfNegative val="0"/>
          <c:cat>
            <c:strRef>
              <c:f>'Fig. S2b'!$B$1:$D$1</c:f>
              <c:strCache>
                <c:ptCount val="3"/>
                <c:pt idx="0">
                  <c:v>Šilinė</c:v>
                </c:pt>
                <c:pt idx="1">
                  <c:v>Punia</c:v>
                </c:pt>
                <c:pt idx="2">
                  <c:v>Dūkštos</c:v>
                </c:pt>
              </c:strCache>
            </c:strRef>
          </c:cat>
          <c:val>
            <c:numRef>
              <c:f>'Fig. S2b'!$B$4:$D$4</c:f>
              <c:numCache>
                <c:formatCode>0.0</c:formatCode>
                <c:ptCount val="3"/>
                <c:pt idx="0">
                  <c:v>5.7434778295803994</c:v>
                </c:pt>
                <c:pt idx="1">
                  <c:v>23.180116559250955</c:v>
                </c:pt>
                <c:pt idx="2">
                  <c:v>18.041772204459576</c:v>
                </c:pt>
              </c:numCache>
            </c:numRef>
          </c:val>
          <c:extLst>
            <c:ext xmlns:c16="http://schemas.microsoft.com/office/drawing/2014/chart" uri="{C3380CC4-5D6E-409C-BE32-E72D297353CC}">
              <c16:uniqueId val="{00000002-49D1-41AF-A796-1B872D256162}"/>
            </c:ext>
          </c:extLst>
        </c:ser>
        <c:ser>
          <c:idx val="3"/>
          <c:order val="3"/>
          <c:tx>
            <c:strRef>
              <c:f>'Fig. S2b'!$A$5</c:f>
              <c:strCache>
                <c:ptCount val="1"/>
                <c:pt idx="0">
                  <c:v>Tremellomycetes</c:v>
                </c:pt>
              </c:strCache>
            </c:strRef>
          </c:tx>
          <c:spPr>
            <a:solidFill>
              <a:srgbClr val="9B30A0"/>
            </a:solidFill>
            <a:ln>
              <a:noFill/>
            </a:ln>
            <a:effectLst/>
          </c:spPr>
          <c:invertIfNegative val="0"/>
          <c:cat>
            <c:strRef>
              <c:f>'Fig. S2b'!$B$1:$D$1</c:f>
              <c:strCache>
                <c:ptCount val="3"/>
                <c:pt idx="0">
                  <c:v>Šilinė</c:v>
                </c:pt>
                <c:pt idx="1">
                  <c:v>Punia</c:v>
                </c:pt>
                <c:pt idx="2">
                  <c:v>Dūkštos</c:v>
                </c:pt>
              </c:strCache>
            </c:strRef>
          </c:cat>
          <c:val>
            <c:numRef>
              <c:f>'Fig. S2b'!$B$5:$D$5</c:f>
              <c:numCache>
                <c:formatCode>0.0</c:formatCode>
                <c:ptCount val="3"/>
                <c:pt idx="0">
                  <c:v>5.8483427097651894</c:v>
                </c:pt>
                <c:pt idx="1">
                  <c:v>18.377675318286798</c:v>
                </c:pt>
                <c:pt idx="2">
                  <c:v>7.8658528145718289</c:v>
                </c:pt>
              </c:numCache>
            </c:numRef>
          </c:val>
          <c:extLst>
            <c:ext xmlns:c16="http://schemas.microsoft.com/office/drawing/2014/chart" uri="{C3380CC4-5D6E-409C-BE32-E72D297353CC}">
              <c16:uniqueId val="{00000003-49D1-41AF-A796-1B872D256162}"/>
            </c:ext>
          </c:extLst>
        </c:ser>
        <c:ser>
          <c:idx val="4"/>
          <c:order val="4"/>
          <c:tx>
            <c:strRef>
              <c:f>'Fig. S2b'!$A$6</c:f>
              <c:strCache>
                <c:ptCount val="1"/>
                <c:pt idx="0">
                  <c:v>Eurotiomycetes</c:v>
                </c:pt>
              </c:strCache>
            </c:strRef>
          </c:tx>
          <c:spPr>
            <a:solidFill>
              <a:srgbClr val="00B050"/>
            </a:solidFill>
            <a:ln>
              <a:noFill/>
            </a:ln>
            <a:effectLst/>
          </c:spPr>
          <c:invertIfNegative val="0"/>
          <c:cat>
            <c:strRef>
              <c:f>'Fig. S2b'!$B$1:$D$1</c:f>
              <c:strCache>
                <c:ptCount val="3"/>
                <c:pt idx="0">
                  <c:v>Šilinė</c:v>
                </c:pt>
                <c:pt idx="1">
                  <c:v>Punia</c:v>
                </c:pt>
                <c:pt idx="2">
                  <c:v>Dūkštos</c:v>
                </c:pt>
              </c:strCache>
            </c:strRef>
          </c:cat>
          <c:val>
            <c:numRef>
              <c:f>'Fig. S2b'!$B$6:$D$6</c:f>
              <c:numCache>
                <c:formatCode>0.0</c:formatCode>
                <c:ptCount val="3"/>
                <c:pt idx="0">
                  <c:v>3.0566695480890504</c:v>
                </c:pt>
                <c:pt idx="1">
                  <c:v>6.6592184360383193</c:v>
                </c:pt>
                <c:pt idx="2">
                  <c:v>9.2554914254868592</c:v>
                </c:pt>
              </c:numCache>
            </c:numRef>
          </c:val>
          <c:extLst>
            <c:ext xmlns:c16="http://schemas.microsoft.com/office/drawing/2014/chart" uri="{C3380CC4-5D6E-409C-BE32-E72D297353CC}">
              <c16:uniqueId val="{00000004-49D1-41AF-A796-1B872D256162}"/>
            </c:ext>
          </c:extLst>
        </c:ser>
        <c:ser>
          <c:idx val="5"/>
          <c:order val="5"/>
          <c:tx>
            <c:strRef>
              <c:f>'Fig. S2b'!$A$7</c:f>
              <c:strCache>
                <c:ptCount val="1"/>
                <c:pt idx="0">
                  <c:v>Microbotryomycetes</c:v>
                </c:pt>
              </c:strCache>
            </c:strRef>
          </c:tx>
          <c:spPr>
            <a:solidFill>
              <a:srgbClr val="FFC000"/>
            </a:solidFill>
            <a:ln>
              <a:noFill/>
            </a:ln>
            <a:effectLst/>
          </c:spPr>
          <c:invertIfNegative val="0"/>
          <c:cat>
            <c:strRef>
              <c:f>'Fig. S2b'!$B$1:$D$1</c:f>
              <c:strCache>
                <c:ptCount val="3"/>
                <c:pt idx="0">
                  <c:v>Šilinė</c:v>
                </c:pt>
                <c:pt idx="1">
                  <c:v>Punia</c:v>
                </c:pt>
                <c:pt idx="2">
                  <c:v>Dūkštos</c:v>
                </c:pt>
              </c:strCache>
            </c:strRef>
          </c:cat>
          <c:val>
            <c:numRef>
              <c:f>'Fig. S2b'!$B$7:$D$7</c:f>
              <c:numCache>
                <c:formatCode>0.0</c:formatCode>
                <c:ptCount val="3"/>
                <c:pt idx="0">
                  <c:v>5.027845876967989</c:v>
                </c:pt>
                <c:pt idx="1">
                  <c:v>6.8759952976096184</c:v>
                </c:pt>
                <c:pt idx="2">
                  <c:v>3.0519453556450609</c:v>
                </c:pt>
              </c:numCache>
            </c:numRef>
          </c:val>
          <c:extLst>
            <c:ext xmlns:c16="http://schemas.microsoft.com/office/drawing/2014/chart" uri="{C3380CC4-5D6E-409C-BE32-E72D297353CC}">
              <c16:uniqueId val="{00000005-49D1-41AF-A796-1B872D256162}"/>
            </c:ext>
          </c:extLst>
        </c:ser>
        <c:ser>
          <c:idx val="6"/>
          <c:order val="6"/>
          <c:tx>
            <c:strRef>
              <c:f>'Fig. S2b'!$A$8</c:f>
              <c:strCache>
                <c:ptCount val="1"/>
                <c:pt idx="0">
                  <c:v>Pucciniomycetes</c:v>
                </c:pt>
              </c:strCache>
            </c:strRef>
          </c:tx>
          <c:spPr>
            <a:solidFill>
              <a:srgbClr val="FF0000"/>
            </a:solidFill>
            <a:ln>
              <a:noFill/>
            </a:ln>
            <a:effectLst/>
          </c:spPr>
          <c:invertIfNegative val="0"/>
          <c:cat>
            <c:strRef>
              <c:f>'Fig. S2b'!$B$1:$D$1</c:f>
              <c:strCache>
                <c:ptCount val="3"/>
                <c:pt idx="0">
                  <c:v>Šilinė</c:v>
                </c:pt>
                <c:pt idx="1">
                  <c:v>Punia</c:v>
                </c:pt>
                <c:pt idx="2">
                  <c:v>Dūkštos</c:v>
                </c:pt>
              </c:strCache>
            </c:strRef>
          </c:cat>
          <c:val>
            <c:numRef>
              <c:f>'Fig. S2b'!$B$8:$D$8</c:f>
              <c:numCache>
                <c:formatCode>0.0</c:formatCode>
                <c:ptCount val="3"/>
                <c:pt idx="0">
                  <c:v>11.584735074468238</c:v>
                </c:pt>
                <c:pt idx="1">
                  <c:v>0.73537381502263643</c:v>
                </c:pt>
                <c:pt idx="2">
                  <c:v>5.0256750958490777</c:v>
                </c:pt>
              </c:numCache>
            </c:numRef>
          </c:val>
          <c:extLst>
            <c:ext xmlns:c16="http://schemas.microsoft.com/office/drawing/2014/chart" uri="{C3380CC4-5D6E-409C-BE32-E72D297353CC}">
              <c16:uniqueId val="{00000006-49D1-41AF-A796-1B872D256162}"/>
            </c:ext>
          </c:extLst>
        </c:ser>
        <c:ser>
          <c:idx val="7"/>
          <c:order val="7"/>
          <c:tx>
            <c:strRef>
              <c:f>'Fig. S2b'!$A$9</c:f>
              <c:strCache>
                <c:ptCount val="1"/>
                <c:pt idx="0">
                  <c:v>Leotiomycetes</c:v>
                </c:pt>
              </c:strCache>
            </c:strRef>
          </c:tx>
          <c:spPr>
            <a:solidFill>
              <a:schemeClr val="bg2">
                <a:lumMod val="75000"/>
              </a:schemeClr>
            </a:solidFill>
            <a:ln>
              <a:noFill/>
            </a:ln>
            <a:effectLst/>
          </c:spPr>
          <c:invertIfNegative val="0"/>
          <c:cat>
            <c:strRef>
              <c:f>'Fig. S2b'!$B$1:$D$1</c:f>
              <c:strCache>
                <c:ptCount val="3"/>
                <c:pt idx="0">
                  <c:v>Šilinė</c:v>
                </c:pt>
                <c:pt idx="1">
                  <c:v>Punia</c:v>
                </c:pt>
                <c:pt idx="2">
                  <c:v>Dūkštos</c:v>
                </c:pt>
              </c:strCache>
            </c:strRef>
          </c:cat>
          <c:val>
            <c:numRef>
              <c:f>'Fig. S2b'!$B$9:$D$9</c:f>
              <c:numCache>
                <c:formatCode>0.0</c:formatCode>
                <c:ptCount val="3"/>
                <c:pt idx="0">
                  <c:v>5.6216078336899695</c:v>
                </c:pt>
                <c:pt idx="1">
                  <c:v>3.4667622708210004</c:v>
                </c:pt>
                <c:pt idx="2">
                  <c:v>3.3509114313000872</c:v>
                </c:pt>
              </c:numCache>
            </c:numRef>
          </c:val>
          <c:extLst>
            <c:ext xmlns:c16="http://schemas.microsoft.com/office/drawing/2014/chart" uri="{C3380CC4-5D6E-409C-BE32-E72D297353CC}">
              <c16:uniqueId val="{00000007-49D1-41AF-A796-1B872D256162}"/>
            </c:ext>
          </c:extLst>
        </c:ser>
        <c:ser>
          <c:idx val="8"/>
          <c:order val="8"/>
          <c:tx>
            <c:strRef>
              <c:f>'Fig. S2b'!$A$10</c:f>
              <c:strCache>
                <c:ptCount val="1"/>
                <c:pt idx="0">
                  <c:v>Sordariomycetes</c:v>
                </c:pt>
              </c:strCache>
            </c:strRef>
          </c:tx>
          <c:spPr>
            <a:solidFill>
              <a:schemeClr val="accent6">
                <a:lumMod val="75000"/>
              </a:schemeClr>
            </a:solidFill>
            <a:ln>
              <a:noFill/>
            </a:ln>
            <a:effectLst/>
          </c:spPr>
          <c:invertIfNegative val="0"/>
          <c:cat>
            <c:strRef>
              <c:f>'Fig. S2b'!$B$1:$D$1</c:f>
              <c:strCache>
                <c:ptCount val="3"/>
                <c:pt idx="0">
                  <c:v>Šilinė</c:v>
                </c:pt>
                <c:pt idx="1">
                  <c:v>Punia</c:v>
                </c:pt>
                <c:pt idx="2">
                  <c:v>Dūkštos</c:v>
                </c:pt>
              </c:strCache>
            </c:strRef>
          </c:cat>
          <c:val>
            <c:numRef>
              <c:f>'Fig. S2b'!$B$10:$D$10</c:f>
              <c:numCache>
                <c:formatCode>0.0</c:formatCode>
                <c:ptCount val="3"/>
                <c:pt idx="0">
                  <c:v>2.3566256182068108</c:v>
                </c:pt>
                <c:pt idx="1">
                  <c:v>2.5279517087852992</c:v>
                </c:pt>
                <c:pt idx="2">
                  <c:v>5.1377873742197124</c:v>
                </c:pt>
              </c:numCache>
            </c:numRef>
          </c:val>
          <c:extLst>
            <c:ext xmlns:c16="http://schemas.microsoft.com/office/drawing/2014/chart" uri="{C3380CC4-5D6E-409C-BE32-E72D297353CC}">
              <c16:uniqueId val="{00000008-49D1-41AF-A796-1B872D256162}"/>
            </c:ext>
          </c:extLst>
        </c:ser>
        <c:ser>
          <c:idx val="9"/>
          <c:order val="9"/>
          <c:tx>
            <c:strRef>
              <c:f>'Fig. S2b'!$A$11</c:f>
              <c:strCache>
                <c:ptCount val="1"/>
                <c:pt idx="0">
                  <c:v>Cystobasidiomycetes </c:v>
                </c:pt>
              </c:strCache>
            </c:strRef>
          </c:tx>
          <c:spPr>
            <a:solidFill>
              <a:schemeClr val="accent5">
                <a:lumMod val="40000"/>
                <a:lumOff val="60000"/>
              </a:schemeClr>
            </a:solidFill>
            <a:ln>
              <a:noFill/>
            </a:ln>
            <a:effectLst/>
          </c:spPr>
          <c:invertIfNegative val="0"/>
          <c:cat>
            <c:strRef>
              <c:f>'Fig. S2b'!$B$1:$D$1</c:f>
              <c:strCache>
                <c:ptCount val="3"/>
                <c:pt idx="0">
                  <c:v>Šilinė</c:v>
                </c:pt>
                <c:pt idx="1">
                  <c:v>Punia</c:v>
                </c:pt>
                <c:pt idx="2">
                  <c:v>Dūkštos</c:v>
                </c:pt>
              </c:strCache>
            </c:strRef>
          </c:cat>
          <c:val>
            <c:numRef>
              <c:f>'Fig. S2b'!$B$11:$D$11</c:f>
              <c:numCache>
                <c:formatCode>0.0</c:formatCode>
                <c:ptCount val="3"/>
                <c:pt idx="0">
                  <c:v>1.2895546076778099</c:v>
                </c:pt>
                <c:pt idx="1">
                  <c:v>2.2611494176206239</c:v>
                </c:pt>
                <c:pt idx="2">
                  <c:v>1.4588437210203602</c:v>
                </c:pt>
              </c:numCache>
            </c:numRef>
          </c:val>
          <c:extLst>
            <c:ext xmlns:c16="http://schemas.microsoft.com/office/drawing/2014/chart" uri="{C3380CC4-5D6E-409C-BE32-E72D297353CC}">
              <c16:uniqueId val="{00000009-49D1-41AF-A796-1B872D256162}"/>
            </c:ext>
          </c:extLst>
        </c:ser>
        <c:ser>
          <c:idx val="10"/>
          <c:order val="10"/>
          <c:tx>
            <c:strRef>
              <c:f>'Fig. S2b'!$A$12</c:f>
              <c:strCache>
                <c:ptCount val="1"/>
                <c:pt idx="0">
                  <c:v>Entomophthoromycetes</c:v>
                </c:pt>
              </c:strCache>
            </c:strRef>
          </c:tx>
          <c:spPr>
            <a:solidFill>
              <a:srgbClr val="D6CC92"/>
            </a:solidFill>
            <a:ln>
              <a:noFill/>
            </a:ln>
            <a:effectLst/>
          </c:spPr>
          <c:invertIfNegative val="0"/>
          <c:cat>
            <c:strRef>
              <c:f>'Fig. S2b'!$B$1:$D$1</c:f>
              <c:strCache>
                <c:ptCount val="3"/>
                <c:pt idx="0">
                  <c:v>Šilinė</c:v>
                </c:pt>
                <c:pt idx="1">
                  <c:v>Punia</c:v>
                </c:pt>
                <c:pt idx="2">
                  <c:v>Dūkštos</c:v>
                </c:pt>
              </c:strCache>
            </c:strRef>
          </c:cat>
          <c:val>
            <c:numRef>
              <c:f>'Fig. S2b'!$B$12:$D$12</c:f>
              <c:numCache>
                <c:formatCode>0.0</c:formatCode>
                <c:ptCount val="3"/>
                <c:pt idx="0">
                  <c:v>0.65753114061813611</c:v>
                </c:pt>
                <c:pt idx="1">
                  <c:v>2.4645861646336886</c:v>
                </c:pt>
                <c:pt idx="2">
                  <c:v>0.13148970920012737</c:v>
                </c:pt>
              </c:numCache>
            </c:numRef>
          </c:val>
          <c:extLst>
            <c:ext xmlns:c16="http://schemas.microsoft.com/office/drawing/2014/chart" uri="{C3380CC4-5D6E-409C-BE32-E72D297353CC}">
              <c16:uniqueId val="{0000000A-49D1-41AF-A796-1B872D256162}"/>
            </c:ext>
          </c:extLst>
        </c:ser>
        <c:ser>
          <c:idx val="11"/>
          <c:order val="11"/>
          <c:tx>
            <c:strRef>
              <c:f>'Fig. S2b'!$A$13</c:f>
              <c:strCache>
                <c:ptCount val="1"/>
                <c:pt idx="0">
                  <c:v>Taphrinomycetes</c:v>
                </c:pt>
              </c:strCache>
            </c:strRef>
          </c:tx>
          <c:spPr>
            <a:solidFill>
              <a:srgbClr val="B40000"/>
            </a:solidFill>
            <a:ln>
              <a:noFill/>
            </a:ln>
            <a:effectLst/>
          </c:spPr>
          <c:invertIfNegative val="0"/>
          <c:cat>
            <c:strRef>
              <c:f>'Fig. S2b'!$B$1:$D$1</c:f>
              <c:strCache>
                <c:ptCount val="3"/>
                <c:pt idx="0">
                  <c:v>Šilinė</c:v>
                </c:pt>
                <c:pt idx="1">
                  <c:v>Punia</c:v>
                </c:pt>
                <c:pt idx="2">
                  <c:v>Dūkštos</c:v>
                </c:pt>
              </c:strCache>
            </c:strRef>
          </c:cat>
          <c:val>
            <c:numRef>
              <c:f>'Fig. S2b'!$B$13:$D$13</c:f>
              <c:numCache>
                <c:formatCode>0.0</c:formatCode>
                <c:ptCount val="3"/>
                <c:pt idx="0">
                  <c:v>1.4624399506851649</c:v>
                </c:pt>
                <c:pt idx="1">
                  <c:v>0.924636690317578</c:v>
                </c:pt>
                <c:pt idx="2">
                  <c:v>1.2456919818959433</c:v>
                </c:pt>
              </c:numCache>
            </c:numRef>
          </c:val>
          <c:extLst>
            <c:ext xmlns:c16="http://schemas.microsoft.com/office/drawing/2014/chart" uri="{C3380CC4-5D6E-409C-BE32-E72D297353CC}">
              <c16:uniqueId val="{0000000B-49D1-41AF-A796-1B872D256162}"/>
            </c:ext>
          </c:extLst>
        </c:ser>
        <c:ser>
          <c:idx val="12"/>
          <c:order val="12"/>
          <c:tx>
            <c:strRef>
              <c:f>'Fig. S2b'!$A$14</c:f>
              <c:strCache>
                <c:ptCount val="1"/>
                <c:pt idx="0">
                  <c:v>Other</c:v>
                </c:pt>
              </c:strCache>
            </c:strRef>
          </c:tx>
          <c:spPr>
            <a:solidFill>
              <a:schemeClr val="accent4">
                <a:lumMod val="60000"/>
                <a:lumOff val="40000"/>
              </a:schemeClr>
            </a:solidFill>
            <a:ln>
              <a:noFill/>
            </a:ln>
            <a:effectLst/>
          </c:spPr>
          <c:invertIfNegative val="0"/>
          <c:cat>
            <c:strRef>
              <c:f>'Fig. S2b'!$B$1:$D$1</c:f>
              <c:strCache>
                <c:ptCount val="3"/>
                <c:pt idx="0">
                  <c:v>Šilinė</c:v>
                </c:pt>
                <c:pt idx="1">
                  <c:v>Punia</c:v>
                </c:pt>
                <c:pt idx="2">
                  <c:v>Dūkštos</c:v>
                </c:pt>
              </c:strCache>
            </c:strRef>
          </c:cat>
          <c:val>
            <c:numRef>
              <c:f>'Fig. S2b'!$B$14:$D$14</c:f>
              <c:numCache>
                <c:formatCode>0.0</c:formatCode>
                <c:ptCount val="3"/>
                <c:pt idx="0">
                  <c:v>5.8029957345501444</c:v>
                </c:pt>
                <c:pt idx="1">
                  <c:v>4.2563303012364608</c:v>
                </c:pt>
                <c:pt idx="2">
                  <c:v>4.4111337181137467</c:v>
                </c:pt>
              </c:numCache>
            </c:numRef>
          </c:val>
          <c:extLst>
            <c:ext xmlns:c16="http://schemas.microsoft.com/office/drawing/2014/chart" uri="{C3380CC4-5D6E-409C-BE32-E72D297353CC}">
              <c16:uniqueId val="{0000000C-49D1-41AF-A796-1B872D256162}"/>
            </c:ext>
          </c:extLst>
        </c:ser>
        <c:dLbls>
          <c:showLegendKey val="0"/>
          <c:showVal val="0"/>
          <c:showCatName val="0"/>
          <c:showSerName val="0"/>
          <c:showPercent val="0"/>
          <c:showBubbleSize val="0"/>
        </c:dLbls>
        <c:gapWidth val="150"/>
        <c:overlap val="100"/>
        <c:axId val="965141664"/>
        <c:axId val="965141184"/>
      </c:barChart>
      <c:catAx>
        <c:axId val="965141664"/>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sz="1400" b="1">
                    <a:solidFill>
                      <a:schemeClr val="tx1"/>
                    </a:solidFill>
                    <a:latin typeface="Arial" panose="020B0604020202020204" pitchFamily="34" charset="0"/>
                    <a:cs typeface="Arial" panose="020B0604020202020204" pitchFamily="34" charset="0"/>
                  </a:rPr>
                  <a:t>(b)</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5141184"/>
        <c:crosses val="autoZero"/>
        <c:auto val="1"/>
        <c:lblAlgn val="ctr"/>
        <c:lblOffset val="100"/>
        <c:noMultiLvlLbl val="0"/>
      </c:catAx>
      <c:valAx>
        <c:axId val="965141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r>
                  <a:rPr lang="en-US" sz="1050">
                    <a:solidFill>
                      <a:schemeClr val="tx1"/>
                    </a:solidFill>
                    <a:latin typeface="Arial" panose="020B0604020202020204" pitchFamily="34" charset="0"/>
                    <a:cs typeface="Arial" panose="020B0604020202020204" pitchFamily="34" charset="0"/>
                  </a:rPr>
                  <a:t>Relative </a:t>
                </a:r>
                <a:r>
                  <a:rPr lang="lt-LT" sz="1050">
                    <a:solidFill>
                      <a:schemeClr val="tx1"/>
                    </a:solidFill>
                    <a:latin typeface="Arial" panose="020B0604020202020204" pitchFamily="34" charset="0"/>
                    <a:cs typeface="Arial" panose="020B0604020202020204" pitchFamily="34" charset="0"/>
                  </a:rPr>
                  <a:t>abundance</a:t>
                </a:r>
                <a:r>
                  <a:rPr lang="en-US" sz="1050">
                    <a:solidFill>
                      <a:schemeClr val="tx1"/>
                    </a:solidFill>
                    <a:latin typeface="Arial" panose="020B0604020202020204" pitchFamily="34" charset="0"/>
                    <a:cs typeface="Arial" panose="020B0604020202020204" pitchFamily="34" charset="0"/>
                  </a:rPr>
                  <a:t> of sequence reads</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out"/>
        <c:tickLblPos val="nextTo"/>
        <c:spPr>
          <a:noFill/>
          <a:ln>
            <a:solidFill>
              <a:srgbClr val="000000"/>
            </a:solidFill>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5141664"/>
        <c:crosses val="autoZero"/>
        <c:crossBetween val="between"/>
      </c:valAx>
      <c:spPr>
        <a:noFill/>
        <a:ln>
          <a:noFill/>
        </a:ln>
        <a:effectLst/>
      </c:spPr>
    </c:plotArea>
    <c:legend>
      <c:legendPos val="r"/>
      <c:layout>
        <c:manualLayout>
          <c:xMode val="edge"/>
          <c:yMode val="edge"/>
          <c:x val="0.63821550039800279"/>
          <c:y val="5.3841820992677467E-2"/>
          <c:w val="0.36178449960199727"/>
          <c:h val="0.90750018367531038"/>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61139260401657"/>
          <c:y val="4.4474384091859817E-2"/>
          <c:w val="0.48516926985508274"/>
          <c:h val="0.69801856965138276"/>
        </c:manualLayout>
      </c:layout>
      <c:barChart>
        <c:barDir val="col"/>
        <c:grouping val="percentStacked"/>
        <c:varyColors val="0"/>
        <c:ser>
          <c:idx val="0"/>
          <c:order val="0"/>
          <c:tx>
            <c:strRef>
              <c:f>'Fig. S3a'!$A$48</c:f>
              <c:strCache>
                <c:ptCount val="1"/>
                <c:pt idx="0">
                  <c:v>Agaricomycetes</c:v>
                </c:pt>
              </c:strCache>
            </c:strRef>
          </c:tx>
          <c:spPr>
            <a:solidFill>
              <a:schemeClr val="accent1"/>
            </a:solidFill>
            <a:ln>
              <a:noFill/>
            </a:ln>
            <a:effectLst/>
          </c:spPr>
          <c:invertIfNegative val="0"/>
          <c:cat>
            <c:strRef>
              <c:f>'Fig. S3a'!$B$47:$F$47</c:f>
              <c:strCache>
                <c:ptCount val="5"/>
                <c:pt idx="0">
                  <c:v>08.23-08.30</c:v>
                </c:pt>
                <c:pt idx="1">
                  <c:v>08.30-09.07</c:v>
                </c:pt>
                <c:pt idx="2">
                  <c:v>09.07-09.13</c:v>
                </c:pt>
                <c:pt idx="3">
                  <c:v>09.13-09.21</c:v>
                </c:pt>
                <c:pt idx="4">
                  <c:v>09.21-09.27</c:v>
                </c:pt>
              </c:strCache>
            </c:strRef>
          </c:cat>
          <c:val>
            <c:numRef>
              <c:f>'Fig. S3a'!$B$48:$F$48</c:f>
              <c:numCache>
                <c:formatCode>0.0</c:formatCode>
                <c:ptCount val="5"/>
                <c:pt idx="0">
                  <c:v>19.148936170212767</c:v>
                </c:pt>
                <c:pt idx="1">
                  <c:v>24.23076923076923</c:v>
                </c:pt>
                <c:pt idx="2">
                  <c:v>21.03960396039604</c:v>
                </c:pt>
                <c:pt idx="3">
                  <c:v>19.343493552168816</c:v>
                </c:pt>
                <c:pt idx="4">
                  <c:v>28.172942817294281</c:v>
                </c:pt>
              </c:numCache>
            </c:numRef>
          </c:val>
          <c:extLst>
            <c:ext xmlns:c16="http://schemas.microsoft.com/office/drawing/2014/chart" uri="{C3380CC4-5D6E-409C-BE32-E72D297353CC}">
              <c16:uniqueId val="{00000000-751F-4C9A-9D7F-4E78418B893B}"/>
            </c:ext>
          </c:extLst>
        </c:ser>
        <c:ser>
          <c:idx val="1"/>
          <c:order val="1"/>
          <c:tx>
            <c:strRef>
              <c:f>'Fig. S3a'!$A$49</c:f>
              <c:strCache>
                <c:ptCount val="1"/>
                <c:pt idx="0">
                  <c:v>Dothideomycetes</c:v>
                </c:pt>
              </c:strCache>
            </c:strRef>
          </c:tx>
          <c:spPr>
            <a:solidFill>
              <a:schemeClr val="accent2"/>
            </a:solidFill>
            <a:ln>
              <a:noFill/>
            </a:ln>
            <a:effectLst/>
          </c:spPr>
          <c:invertIfNegative val="0"/>
          <c:cat>
            <c:strRef>
              <c:f>'Fig. S3a'!$B$47:$F$47</c:f>
              <c:strCache>
                <c:ptCount val="5"/>
                <c:pt idx="0">
                  <c:v>08.23-08.30</c:v>
                </c:pt>
                <c:pt idx="1">
                  <c:v>08.30-09.07</c:v>
                </c:pt>
                <c:pt idx="2">
                  <c:v>09.07-09.13</c:v>
                </c:pt>
                <c:pt idx="3">
                  <c:v>09.13-09.21</c:v>
                </c:pt>
                <c:pt idx="4">
                  <c:v>09.21-09.27</c:v>
                </c:pt>
              </c:strCache>
            </c:strRef>
          </c:cat>
          <c:val>
            <c:numRef>
              <c:f>'Fig. S3a'!$B$49:$F$49</c:f>
              <c:numCache>
                <c:formatCode>0.0</c:formatCode>
                <c:ptCount val="5"/>
                <c:pt idx="0">
                  <c:v>20.74468085106383</c:v>
                </c:pt>
                <c:pt idx="1">
                  <c:v>16.53846153846154</c:v>
                </c:pt>
                <c:pt idx="2">
                  <c:v>16.831683168316832</c:v>
                </c:pt>
                <c:pt idx="3">
                  <c:v>20.398593200468934</c:v>
                </c:pt>
                <c:pt idx="4">
                  <c:v>18.828451882845187</c:v>
                </c:pt>
              </c:numCache>
            </c:numRef>
          </c:val>
          <c:extLst>
            <c:ext xmlns:c16="http://schemas.microsoft.com/office/drawing/2014/chart" uri="{C3380CC4-5D6E-409C-BE32-E72D297353CC}">
              <c16:uniqueId val="{00000001-751F-4C9A-9D7F-4E78418B893B}"/>
            </c:ext>
          </c:extLst>
        </c:ser>
        <c:ser>
          <c:idx val="2"/>
          <c:order val="2"/>
          <c:tx>
            <c:strRef>
              <c:f>'Fig. S3a'!$A$50</c:f>
              <c:strCache>
                <c:ptCount val="1"/>
                <c:pt idx="0">
                  <c:v>Sordariomycetes</c:v>
                </c:pt>
              </c:strCache>
            </c:strRef>
          </c:tx>
          <c:spPr>
            <a:solidFill>
              <a:schemeClr val="accent3"/>
            </a:solidFill>
            <a:ln>
              <a:noFill/>
            </a:ln>
            <a:effectLst/>
          </c:spPr>
          <c:invertIfNegative val="0"/>
          <c:cat>
            <c:strRef>
              <c:f>'Fig. S3a'!$B$47:$F$47</c:f>
              <c:strCache>
                <c:ptCount val="5"/>
                <c:pt idx="0">
                  <c:v>08.23-08.30</c:v>
                </c:pt>
                <c:pt idx="1">
                  <c:v>08.30-09.07</c:v>
                </c:pt>
                <c:pt idx="2">
                  <c:v>09.07-09.13</c:v>
                </c:pt>
                <c:pt idx="3">
                  <c:v>09.13-09.21</c:v>
                </c:pt>
                <c:pt idx="4">
                  <c:v>09.21-09.27</c:v>
                </c:pt>
              </c:strCache>
            </c:strRef>
          </c:cat>
          <c:val>
            <c:numRef>
              <c:f>'Fig. S3a'!$B$50:$F$50</c:f>
              <c:numCache>
                <c:formatCode>0.0</c:formatCode>
                <c:ptCount val="5"/>
                <c:pt idx="0">
                  <c:v>10.638297872340425</c:v>
                </c:pt>
                <c:pt idx="1">
                  <c:v>11.153846153846153</c:v>
                </c:pt>
                <c:pt idx="2">
                  <c:v>9.8184818481848186</c:v>
                </c:pt>
                <c:pt idx="3">
                  <c:v>10.199296600234467</c:v>
                </c:pt>
                <c:pt idx="4">
                  <c:v>8.7866108786610884</c:v>
                </c:pt>
              </c:numCache>
            </c:numRef>
          </c:val>
          <c:extLst>
            <c:ext xmlns:c16="http://schemas.microsoft.com/office/drawing/2014/chart" uri="{C3380CC4-5D6E-409C-BE32-E72D297353CC}">
              <c16:uniqueId val="{00000002-751F-4C9A-9D7F-4E78418B893B}"/>
            </c:ext>
          </c:extLst>
        </c:ser>
        <c:ser>
          <c:idx val="3"/>
          <c:order val="3"/>
          <c:tx>
            <c:strRef>
              <c:f>'Fig. S3a'!$A$51</c:f>
              <c:strCache>
                <c:ptCount val="1"/>
                <c:pt idx="0">
                  <c:v>Leotiomycetes</c:v>
                </c:pt>
              </c:strCache>
            </c:strRef>
          </c:tx>
          <c:spPr>
            <a:solidFill>
              <a:schemeClr val="bg2">
                <a:lumMod val="75000"/>
              </a:schemeClr>
            </a:solidFill>
            <a:ln>
              <a:noFill/>
            </a:ln>
            <a:effectLst/>
          </c:spPr>
          <c:invertIfNegative val="0"/>
          <c:cat>
            <c:strRef>
              <c:f>'Fig. S3a'!$B$47:$F$47</c:f>
              <c:strCache>
                <c:ptCount val="5"/>
                <c:pt idx="0">
                  <c:v>08.23-08.30</c:v>
                </c:pt>
                <c:pt idx="1">
                  <c:v>08.30-09.07</c:v>
                </c:pt>
                <c:pt idx="2">
                  <c:v>09.07-09.13</c:v>
                </c:pt>
                <c:pt idx="3">
                  <c:v>09.13-09.21</c:v>
                </c:pt>
                <c:pt idx="4">
                  <c:v>09.21-09.27</c:v>
                </c:pt>
              </c:strCache>
            </c:strRef>
          </c:cat>
          <c:val>
            <c:numRef>
              <c:f>'Fig. S3a'!$B$51:$F$51</c:f>
              <c:numCache>
                <c:formatCode>0.0</c:formatCode>
                <c:ptCount val="5"/>
                <c:pt idx="0">
                  <c:v>9.2198581560283692</c:v>
                </c:pt>
                <c:pt idx="1">
                  <c:v>13.076923076923077</c:v>
                </c:pt>
                <c:pt idx="2">
                  <c:v>9.2409240924092408</c:v>
                </c:pt>
                <c:pt idx="3">
                  <c:v>11.254396248534583</c:v>
                </c:pt>
                <c:pt idx="4">
                  <c:v>10.320781032078104</c:v>
                </c:pt>
              </c:numCache>
            </c:numRef>
          </c:val>
          <c:extLst>
            <c:ext xmlns:c16="http://schemas.microsoft.com/office/drawing/2014/chart" uri="{C3380CC4-5D6E-409C-BE32-E72D297353CC}">
              <c16:uniqueId val="{00000003-751F-4C9A-9D7F-4E78418B893B}"/>
            </c:ext>
          </c:extLst>
        </c:ser>
        <c:ser>
          <c:idx val="4"/>
          <c:order val="4"/>
          <c:tx>
            <c:strRef>
              <c:f>'Fig. S3a'!$A$52</c:f>
              <c:strCache>
                <c:ptCount val="1"/>
                <c:pt idx="0">
                  <c:v>Tremellomycetes</c:v>
                </c:pt>
              </c:strCache>
            </c:strRef>
          </c:tx>
          <c:spPr>
            <a:solidFill>
              <a:schemeClr val="accent5"/>
            </a:solidFill>
            <a:ln>
              <a:noFill/>
            </a:ln>
            <a:effectLst/>
          </c:spPr>
          <c:invertIfNegative val="0"/>
          <c:cat>
            <c:strRef>
              <c:f>'Fig. S3a'!$B$47:$F$47</c:f>
              <c:strCache>
                <c:ptCount val="5"/>
                <c:pt idx="0">
                  <c:v>08.23-08.30</c:v>
                </c:pt>
                <c:pt idx="1">
                  <c:v>08.30-09.07</c:v>
                </c:pt>
                <c:pt idx="2">
                  <c:v>09.07-09.13</c:v>
                </c:pt>
                <c:pt idx="3">
                  <c:v>09.13-09.21</c:v>
                </c:pt>
                <c:pt idx="4">
                  <c:v>09.21-09.27</c:v>
                </c:pt>
              </c:strCache>
            </c:strRef>
          </c:cat>
          <c:val>
            <c:numRef>
              <c:f>'Fig. S3a'!$B$52:$F$52</c:f>
              <c:numCache>
                <c:formatCode>0.0</c:formatCode>
                <c:ptCount val="5"/>
                <c:pt idx="0">
                  <c:v>8.2446808510638299</c:v>
                </c:pt>
                <c:pt idx="1">
                  <c:v>5.384615384615385</c:v>
                </c:pt>
                <c:pt idx="2">
                  <c:v>10.148514851485148</c:v>
                </c:pt>
                <c:pt idx="3">
                  <c:v>7.9718640093786632</c:v>
                </c:pt>
                <c:pt idx="4">
                  <c:v>4.6025104602510458</c:v>
                </c:pt>
              </c:numCache>
            </c:numRef>
          </c:val>
          <c:extLst>
            <c:ext xmlns:c16="http://schemas.microsoft.com/office/drawing/2014/chart" uri="{C3380CC4-5D6E-409C-BE32-E72D297353CC}">
              <c16:uniqueId val="{00000004-751F-4C9A-9D7F-4E78418B893B}"/>
            </c:ext>
          </c:extLst>
        </c:ser>
        <c:ser>
          <c:idx val="5"/>
          <c:order val="5"/>
          <c:tx>
            <c:strRef>
              <c:f>'Fig. S3a'!$A$53</c:f>
              <c:strCache>
                <c:ptCount val="1"/>
                <c:pt idx="0">
                  <c:v>Eurotiomycetes</c:v>
                </c:pt>
              </c:strCache>
            </c:strRef>
          </c:tx>
          <c:spPr>
            <a:solidFill>
              <a:schemeClr val="accent6"/>
            </a:solidFill>
            <a:ln>
              <a:noFill/>
            </a:ln>
            <a:effectLst/>
          </c:spPr>
          <c:invertIfNegative val="0"/>
          <c:cat>
            <c:strRef>
              <c:f>'Fig. S3a'!$B$47:$F$47</c:f>
              <c:strCache>
                <c:ptCount val="5"/>
                <c:pt idx="0">
                  <c:v>08.23-08.30</c:v>
                </c:pt>
                <c:pt idx="1">
                  <c:v>08.30-09.07</c:v>
                </c:pt>
                <c:pt idx="2">
                  <c:v>09.07-09.13</c:v>
                </c:pt>
                <c:pt idx="3">
                  <c:v>09.13-09.21</c:v>
                </c:pt>
                <c:pt idx="4">
                  <c:v>09.21-09.27</c:v>
                </c:pt>
              </c:strCache>
            </c:strRef>
          </c:cat>
          <c:val>
            <c:numRef>
              <c:f>'Fig. S3a'!$B$53:$F$53</c:f>
              <c:numCache>
                <c:formatCode>0.0</c:formatCode>
                <c:ptCount val="5"/>
                <c:pt idx="0">
                  <c:v>8.5992907801418443</c:v>
                </c:pt>
                <c:pt idx="1">
                  <c:v>9.2307692307692299</c:v>
                </c:pt>
                <c:pt idx="2">
                  <c:v>8.1683168316831676</c:v>
                </c:pt>
                <c:pt idx="3">
                  <c:v>9.1441969519343491</c:v>
                </c:pt>
                <c:pt idx="4">
                  <c:v>7.8103207810320781</c:v>
                </c:pt>
              </c:numCache>
            </c:numRef>
          </c:val>
          <c:extLst>
            <c:ext xmlns:c16="http://schemas.microsoft.com/office/drawing/2014/chart" uri="{C3380CC4-5D6E-409C-BE32-E72D297353CC}">
              <c16:uniqueId val="{00000005-751F-4C9A-9D7F-4E78418B893B}"/>
            </c:ext>
          </c:extLst>
        </c:ser>
        <c:ser>
          <c:idx val="6"/>
          <c:order val="6"/>
          <c:tx>
            <c:strRef>
              <c:f>'Fig. S3a'!$A$54</c:f>
              <c:strCache>
                <c:ptCount val="1"/>
                <c:pt idx="0">
                  <c:v>Microbotryomycetes</c:v>
                </c:pt>
              </c:strCache>
            </c:strRef>
          </c:tx>
          <c:spPr>
            <a:solidFill>
              <a:srgbClr val="FFC000"/>
            </a:solidFill>
            <a:ln>
              <a:noFill/>
            </a:ln>
            <a:effectLst/>
          </c:spPr>
          <c:invertIfNegative val="0"/>
          <c:cat>
            <c:strRef>
              <c:f>'Fig. S3a'!$B$47:$F$47</c:f>
              <c:strCache>
                <c:ptCount val="5"/>
                <c:pt idx="0">
                  <c:v>08.23-08.30</c:v>
                </c:pt>
                <c:pt idx="1">
                  <c:v>08.30-09.07</c:v>
                </c:pt>
                <c:pt idx="2">
                  <c:v>09.07-09.13</c:v>
                </c:pt>
                <c:pt idx="3">
                  <c:v>09.13-09.21</c:v>
                </c:pt>
                <c:pt idx="4">
                  <c:v>09.21-09.27</c:v>
                </c:pt>
              </c:strCache>
            </c:strRef>
          </c:cat>
          <c:val>
            <c:numRef>
              <c:f>'Fig. S3a'!$B$54:$F$54</c:f>
              <c:numCache>
                <c:formatCode>0.0</c:formatCode>
                <c:ptCount val="5"/>
                <c:pt idx="0">
                  <c:v>1.8617021276595744</c:v>
                </c:pt>
                <c:pt idx="1">
                  <c:v>2.1153846153846154</c:v>
                </c:pt>
                <c:pt idx="2">
                  <c:v>3.547854785478548</c:v>
                </c:pt>
                <c:pt idx="3">
                  <c:v>3.0480656506447832</c:v>
                </c:pt>
                <c:pt idx="4">
                  <c:v>2.510460251046025</c:v>
                </c:pt>
              </c:numCache>
            </c:numRef>
          </c:val>
          <c:extLst>
            <c:ext xmlns:c16="http://schemas.microsoft.com/office/drawing/2014/chart" uri="{C3380CC4-5D6E-409C-BE32-E72D297353CC}">
              <c16:uniqueId val="{00000006-751F-4C9A-9D7F-4E78418B893B}"/>
            </c:ext>
          </c:extLst>
        </c:ser>
        <c:ser>
          <c:idx val="7"/>
          <c:order val="7"/>
          <c:tx>
            <c:strRef>
              <c:f>'Fig. S3a'!$A$55</c:f>
              <c:strCache>
                <c:ptCount val="1"/>
                <c:pt idx="0">
                  <c:v>Lecanoromycetes</c:v>
                </c:pt>
              </c:strCache>
            </c:strRef>
          </c:tx>
          <c:spPr>
            <a:solidFill>
              <a:schemeClr val="accent2">
                <a:lumMod val="60000"/>
              </a:schemeClr>
            </a:solidFill>
            <a:ln>
              <a:noFill/>
            </a:ln>
            <a:effectLst/>
          </c:spPr>
          <c:invertIfNegative val="0"/>
          <c:cat>
            <c:strRef>
              <c:f>'Fig. S3a'!$B$47:$F$47</c:f>
              <c:strCache>
                <c:ptCount val="5"/>
                <c:pt idx="0">
                  <c:v>08.23-08.30</c:v>
                </c:pt>
                <c:pt idx="1">
                  <c:v>08.30-09.07</c:v>
                </c:pt>
                <c:pt idx="2">
                  <c:v>09.07-09.13</c:v>
                </c:pt>
                <c:pt idx="3">
                  <c:v>09.13-09.21</c:v>
                </c:pt>
                <c:pt idx="4">
                  <c:v>09.21-09.27</c:v>
                </c:pt>
              </c:strCache>
            </c:strRef>
          </c:cat>
          <c:val>
            <c:numRef>
              <c:f>'Fig. S3a'!$B$55:$F$55</c:f>
              <c:numCache>
                <c:formatCode>0.0</c:formatCode>
                <c:ptCount val="5"/>
                <c:pt idx="0">
                  <c:v>3.3687943262411348</c:v>
                </c:pt>
                <c:pt idx="1">
                  <c:v>3.4615384615384617</c:v>
                </c:pt>
                <c:pt idx="2">
                  <c:v>2.9702970297029703</c:v>
                </c:pt>
                <c:pt idx="3">
                  <c:v>3.3997655334114887</c:v>
                </c:pt>
                <c:pt idx="4">
                  <c:v>2.6499302649930265</c:v>
                </c:pt>
              </c:numCache>
            </c:numRef>
          </c:val>
          <c:extLst>
            <c:ext xmlns:c16="http://schemas.microsoft.com/office/drawing/2014/chart" uri="{C3380CC4-5D6E-409C-BE32-E72D297353CC}">
              <c16:uniqueId val="{00000007-751F-4C9A-9D7F-4E78418B893B}"/>
            </c:ext>
          </c:extLst>
        </c:ser>
        <c:ser>
          <c:idx val="8"/>
          <c:order val="8"/>
          <c:tx>
            <c:strRef>
              <c:f>'Fig. S3a'!$A$56</c:f>
              <c:strCache>
                <c:ptCount val="1"/>
                <c:pt idx="0">
                  <c:v>Exobasidiomycetes</c:v>
                </c:pt>
              </c:strCache>
            </c:strRef>
          </c:tx>
          <c:spPr>
            <a:solidFill>
              <a:srgbClr val="FFFF00"/>
            </a:solidFill>
            <a:ln>
              <a:noFill/>
            </a:ln>
            <a:effectLst/>
          </c:spPr>
          <c:invertIfNegative val="0"/>
          <c:cat>
            <c:strRef>
              <c:f>'Fig. S3a'!$B$47:$F$47</c:f>
              <c:strCache>
                <c:ptCount val="5"/>
                <c:pt idx="0">
                  <c:v>08.23-08.30</c:v>
                </c:pt>
                <c:pt idx="1">
                  <c:v>08.30-09.07</c:v>
                </c:pt>
                <c:pt idx="2">
                  <c:v>09.07-09.13</c:v>
                </c:pt>
                <c:pt idx="3">
                  <c:v>09.13-09.21</c:v>
                </c:pt>
                <c:pt idx="4">
                  <c:v>09.21-09.27</c:v>
                </c:pt>
              </c:strCache>
            </c:strRef>
          </c:cat>
          <c:val>
            <c:numRef>
              <c:f>'Fig. S3a'!$B$56:$F$56</c:f>
              <c:numCache>
                <c:formatCode>0.0</c:formatCode>
                <c:ptCount val="5"/>
                <c:pt idx="0">
                  <c:v>3.0141843971631204</c:v>
                </c:pt>
                <c:pt idx="1">
                  <c:v>2.5</c:v>
                </c:pt>
                <c:pt idx="2">
                  <c:v>3.1353135313531353</c:v>
                </c:pt>
                <c:pt idx="3">
                  <c:v>2.4618991793669402</c:v>
                </c:pt>
                <c:pt idx="4">
                  <c:v>2.0920502092050208</c:v>
                </c:pt>
              </c:numCache>
            </c:numRef>
          </c:val>
          <c:extLst>
            <c:ext xmlns:c16="http://schemas.microsoft.com/office/drawing/2014/chart" uri="{C3380CC4-5D6E-409C-BE32-E72D297353CC}">
              <c16:uniqueId val="{00000008-751F-4C9A-9D7F-4E78418B893B}"/>
            </c:ext>
          </c:extLst>
        </c:ser>
        <c:ser>
          <c:idx val="9"/>
          <c:order val="9"/>
          <c:tx>
            <c:strRef>
              <c:f>'Fig. S3a'!$A$57</c:f>
              <c:strCache>
                <c:ptCount val="1"/>
                <c:pt idx="0">
                  <c:v>Cystobasidiomycetes </c:v>
                </c:pt>
              </c:strCache>
            </c:strRef>
          </c:tx>
          <c:spPr>
            <a:solidFill>
              <a:schemeClr val="accent5">
                <a:lumMod val="40000"/>
                <a:lumOff val="60000"/>
              </a:schemeClr>
            </a:solidFill>
            <a:ln>
              <a:noFill/>
            </a:ln>
            <a:effectLst/>
          </c:spPr>
          <c:invertIfNegative val="0"/>
          <c:cat>
            <c:strRef>
              <c:f>'Fig. S3a'!$B$47:$F$47</c:f>
              <c:strCache>
                <c:ptCount val="5"/>
                <c:pt idx="0">
                  <c:v>08.23-08.30</c:v>
                </c:pt>
                <c:pt idx="1">
                  <c:v>08.30-09.07</c:v>
                </c:pt>
                <c:pt idx="2">
                  <c:v>09.07-09.13</c:v>
                </c:pt>
                <c:pt idx="3">
                  <c:v>09.13-09.21</c:v>
                </c:pt>
                <c:pt idx="4">
                  <c:v>09.21-09.27</c:v>
                </c:pt>
              </c:strCache>
            </c:strRef>
          </c:cat>
          <c:val>
            <c:numRef>
              <c:f>'Fig. S3a'!$B$57:$F$57</c:f>
              <c:numCache>
                <c:formatCode>0.0</c:formatCode>
                <c:ptCount val="5"/>
                <c:pt idx="0">
                  <c:v>3.102836879432624</c:v>
                </c:pt>
                <c:pt idx="1">
                  <c:v>1.7307692307692308</c:v>
                </c:pt>
                <c:pt idx="2">
                  <c:v>3.3003300330033003</c:v>
                </c:pt>
                <c:pt idx="3">
                  <c:v>1.9929660023446658</c:v>
                </c:pt>
                <c:pt idx="4">
                  <c:v>1.8131101813110182</c:v>
                </c:pt>
              </c:numCache>
            </c:numRef>
          </c:val>
          <c:extLst>
            <c:ext xmlns:c16="http://schemas.microsoft.com/office/drawing/2014/chart" uri="{C3380CC4-5D6E-409C-BE32-E72D297353CC}">
              <c16:uniqueId val="{00000009-751F-4C9A-9D7F-4E78418B893B}"/>
            </c:ext>
          </c:extLst>
        </c:ser>
        <c:ser>
          <c:idx val="10"/>
          <c:order val="10"/>
          <c:tx>
            <c:strRef>
              <c:f>'Fig. S3a'!$A$58</c:f>
              <c:strCache>
                <c:ptCount val="1"/>
                <c:pt idx="0">
                  <c:v>Agaricostilbomycetes</c:v>
                </c:pt>
              </c:strCache>
            </c:strRef>
          </c:tx>
          <c:spPr>
            <a:solidFill>
              <a:schemeClr val="accent3">
                <a:lumMod val="60000"/>
                <a:lumOff val="40000"/>
              </a:schemeClr>
            </a:solidFill>
            <a:ln>
              <a:noFill/>
            </a:ln>
            <a:effectLst/>
          </c:spPr>
          <c:invertIfNegative val="0"/>
          <c:cat>
            <c:strRef>
              <c:f>'Fig. S3a'!$B$47:$F$47</c:f>
              <c:strCache>
                <c:ptCount val="5"/>
                <c:pt idx="0">
                  <c:v>08.23-08.30</c:v>
                </c:pt>
                <c:pt idx="1">
                  <c:v>08.30-09.07</c:v>
                </c:pt>
                <c:pt idx="2">
                  <c:v>09.07-09.13</c:v>
                </c:pt>
                <c:pt idx="3">
                  <c:v>09.13-09.21</c:v>
                </c:pt>
                <c:pt idx="4">
                  <c:v>09.21-09.27</c:v>
                </c:pt>
              </c:strCache>
            </c:strRef>
          </c:cat>
          <c:val>
            <c:numRef>
              <c:f>'Fig. S3a'!$B$58:$F$58</c:f>
              <c:numCache>
                <c:formatCode>0.0</c:formatCode>
                <c:ptCount val="5"/>
                <c:pt idx="0">
                  <c:v>1.5957446808510638</c:v>
                </c:pt>
                <c:pt idx="1">
                  <c:v>0.96153846153846156</c:v>
                </c:pt>
                <c:pt idx="2">
                  <c:v>1.6501650165016502</c:v>
                </c:pt>
                <c:pt idx="3">
                  <c:v>1.7584994138335288</c:v>
                </c:pt>
                <c:pt idx="4">
                  <c:v>1.2552301255230125</c:v>
                </c:pt>
              </c:numCache>
            </c:numRef>
          </c:val>
          <c:extLst>
            <c:ext xmlns:c16="http://schemas.microsoft.com/office/drawing/2014/chart" uri="{C3380CC4-5D6E-409C-BE32-E72D297353CC}">
              <c16:uniqueId val="{0000000A-751F-4C9A-9D7F-4E78418B893B}"/>
            </c:ext>
          </c:extLst>
        </c:ser>
        <c:ser>
          <c:idx val="11"/>
          <c:order val="11"/>
          <c:tx>
            <c:strRef>
              <c:f>'Fig. S3a'!$A$59</c:f>
              <c:strCache>
                <c:ptCount val="1"/>
                <c:pt idx="0">
                  <c:v>Orbiliomycetes</c:v>
                </c:pt>
              </c:strCache>
            </c:strRef>
          </c:tx>
          <c:spPr>
            <a:solidFill>
              <a:srgbClr val="D6CC92"/>
            </a:solidFill>
            <a:ln>
              <a:noFill/>
            </a:ln>
            <a:effectLst/>
          </c:spPr>
          <c:invertIfNegative val="0"/>
          <c:cat>
            <c:strRef>
              <c:f>'Fig. S3a'!$B$47:$F$47</c:f>
              <c:strCache>
                <c:ptCount val="5"/>
                <c:pt idx="0">
                  <c:v>08.23-08.30</c:v>
                </c:pt>
                <c:pt idx="1">
                  <c:v>08.30-09.07</c:v>
                </c:pt>
                <c:pt idx="2">
                  <c:v>09.07-09.13</c:v>
                </c:pt>
                <c:pt idx="3">
                  <c:v>09.13-09.21</c:v>
                </c:pt>
                <c:pt idx="4">
                  <c:v>09.21-09.27</c:v>
                </c:pt>
              </c:strCache>
            </c:strRef>
          </c:cat>
          <c:val>
            <c:numRef>
              <c:f>'Fig. S3a'!$B$59:$F$59</c:f>
              <c:numCache>
                <c:formatCode>0.0</c:formatCode>
                <c:ptCount val="5"/>
                <c:pt idx="0">
                  <c:v>1.8617021276595744</c:v>
                </c:pt>
                <c:pt idx="1">
                  <c:v>1.1538461538461537</c:v>
                </c:pt>
                <c:pt idx="2">
                  <c:v>1.8976897689768977</c:v>
                </c:pt>
                <c:pt idx="3">
                  <c:v>1.6412661195779601</c:v>
                </c:pt>
                <c:pt idx="4">
                  <c:v>1.8131101813110182</c:v>
                </c:pt>
              </c:numCache>
            </c:numRef>
          </c:val>
          <c:extLst>
            <c:ext xmlns:c16="http://schemas.microsoft.com/office/drawing/2014/chart" uri="{C3380CC4-5D6E-409C-BE32-E72D297353CC}">
              <c16:uniqueId val="{0000000B-751F-4C9A-9D7F-4E78418B893B}"/>
            </c:ext>
          </c:extLst>
        </c:ser>
        <c:ser>
          <c:idx val="12"/>
          <c:order val="12"/>
          <c:tx>
            <c:strRef>
              <c:f>'Fig. S3a'!$A$60</c:f>
              <c:strCache>
                <c:ptCount val="1"/>
                <c:pt idx="0">
                  <c:v>Other</c:v>
                </c:pt>
              </c:strCache>
            </c:strRef>
          </c:tx>
          <c:spPr>
            <a:solidFill>
              <a:schemeClr val="accent4">
                <a:lumMod val="60000"/>
                <a:lumOff val="40000"/>
              </a:schemeClr>
            </a:solidFill>
            <a:ln>
              <a:noFill/>
            </a:ln>
            <a:effectLst/>
          </c:spPr>
          <c:invertIfNegative val="0"/>
          <c:cat>
            <c:strRef>
              <c:f>'Fig. S3a'!$B$47:$F$47</c:f>
              <c:strCache>
                <c:ptCount val="5"/>
                <c:pt idx="0">
                  <c:v>08.23-08.30</c:v>
                </c:pt>
                <c:pt idx="1">
                  <c:v>08.30-09.07</c:v>
                </c:pt>
                <c:pt idx="2">
                  <c:v>09.07-09.13</c:v>
                </c:pt>
                <c:pt idx="3">
                  <c:v>09.13-09.21</c:v>
                </c:pt>
                <c:pt idx="4">
                  <c:v>09.21-09.27</c:v>
                </c:pt>
              </c:strCache>
            </c:strRef>
          </c:cat>
          <c:val>
            <c:numRef>
              <c:f>'Fig. S3a'!$B$60:$F$60</c:f>
              <c:numCache>
                <c:formatCode>0.0</c:formatCode>
                <c:ptCount val="5"/>
                <c:pt idx="0">
                  <c:v>8.5992907801418443</c:v>
                </c:pt>
                <c:pt idx="1">
                  <c:v>8.4615384615384617</c:v>
                </c:pt>
                <c:pt idx="2">
                  <c:v>8.2508250825082516</c:v>
                </c:pt>
                <c:pt idx="3">
                  <c:v>7.3856975381008203</c:v>
                </c:pt>
                <c:pt idx="4">
                  <c:v>9.3444909344490927</c:v>
                </c:pt>
              </c:numCache>
            </c:numRef>
          </c:val>
          <c:extLst>
            <c:ext xmlns:c16="http://schemas.microsoft.com/office/drawing/2014/chart" uri="{C3380CC4-5D6E-409C-BE32-E72D297353CC}">
              <c16:uniqueId val="{0000000C-751F-4C9A-9D7F-4E78418B893B}"/>
            </c:ext>
          </c:extLst>
        </c:ser>
        <c:dLbls>
          <c:showLegendKey val="0"/>
          <c:showVal val="0"/>
          <c:showCatName val="0"/>
          <c:showSerName val="0"/>
          <c:showPercent val="0"/>
          <c:showBubbleSize val="0"/>
        </c:dLbls>
        <c:gapWidth val="82"/>
        <c:overlap val="100"/>
        <c:axId val="965141664"/>
        <c:axId val="965141184"/>
      </c:barChart>
      <c:catAx>
        <c:axId val="965141664"/>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sz="1400" b="1">
                    <a:solidFill>
                      <a:schemeClr val="tx1"/>
                    </a:solidFill>
                    <a:latin typeface="Arial" panose="020B0604020202020204" pitchFamily="34" charset="0"/>
                    <a:cs typeface="Arial" panose="020B0604020202020204" pitchFamily="34" charset="0"/>
                  </a:rPr>
                  <a:t>(a)</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5141184"/>
        <c:crosses val="autoZero"/>
        <c:auto val="1"/>
        <c:lblAlgn val="ctr"/>
        <c:lblOffset val="100"/>
        <c:noMultiLvlLbl val="0"/>
      </c:catAx>
      <c:valAx>
        <c:axId val="965141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r>
                  <a:rPr lang="en-US" sz="1050">
                    <a:solidFill>
                      <a:schemeClr val="tx1"/>
                    </a:solidFill>
                    <a:latin typeface="Arial" panose="020B0604020202020204" pitchFamily="34" charset="0"/>
                    <a:cs typeface="Arial" panose="020B0604020202020204" pitchFamily="34" charset="0"/>
                  </a:rPr>
                  <a:t>Relative </a:t>
                </a:r>
                <a:r>
                  <a:rPr lang="lt-LT" sz="1050">
                    <a:solidFill>
                      <a:schemeClr val="tx1"/>
                    </a:solidFill>
                    <a:latin typeface="Arial" panose="020B0604020202020204" pitchFamily="34" charset="0"/>
                    <a:cs typeface="Arial" panose="020B0604020202020204" pitchFamily="34" charset="0"/>
                  </a:rPr>
                  <a:t>abundance</a:t>
                </a:r>
                <a:r>
                  <a:rPr lang="en-US" sz="1050">
                    <a:solidFill>
                      <a:schemeClr val="tx1"/>
                    </a:solidFill>
                    <a:latin typeface="Arial" panose="020B0604020202020204" pitchFamily="34" charset="0"/>
                    <a:cs typeface="Arial" panose="020B0604020202020204" pitchFamily="34" charset="0"/>
                  </a:rPr>
                  <a:t> of taxa (OTUs)</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out"/>
        <c:tickLblPos val="nextTo"/>
        <c:spPr>
          <a:noFill/>
          <a:ln>
            <a:solidFill>
              <a:srgbClr val="000000"/>
            </a:solidFill>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5141664"/>
        <c:crosses val="autoZero"/>
        <c:crossBetween val="between"/>
      </c:valAx>
      <c:spPr>
        <a:noFill/>
        <a:ln>
          <a:noFill/>
        </a:ln>
        <a:effectLst/>
      </c:spPr>
    </c:plotArea>
    <c:legend>
      <c:legendPos val="r"/>
      <c:layout>
        <c:manualLayout>
          <c:xMode val="edge"/>
          <c:yMode val="edge"/>
          <c:x val="0.65284964898784692"/>
          <c:y val="5.3841820992677467E-2"/>
          <c:w val="0.34715035101215302"/>
          <c:h val="0.9075001836753103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61139260401657"/>
          <c:y val="4.4474384091859817E-2"/>
          <c:w val="0.48516926985508274"/>
          <c:h val="0.74132558496390155"/>
        </c:manualLayout>
      </c:layout>
      <c:barChart>
        <c:barDir val="col"/>
        <c:grouping val="percentStacked"/>
        <c:varyColors val="0"/>
        <c:ser>
          <c:idx val="0"/>
          <c:order val="0"/>
          <c:tx>
            <c:strRef>
              <c:f>'Fig. S3b'!$A$2</c:f>
              <c:strCache>
                <c:ptCount val="1"/>
                <c:pt idx="0">
                  <c:v>Agaricomycetes</c:v>
                </c:pt>
              </c:strCache>
            </c:strRef>
          </c:tx>
          <c:spPr>
            <a:solidFill>
              <a:schemeClr val="accent1"/>
            </a:solidFill>
            <a:ln>
              <a:noFill/>
            </a:ln>
            <a:effectLst/>
          </c:spPr>
          <c:invertIfNegative val="0"/>
          <c:cat>
            <c:strRef>
              <c:f>'Fig. S3b'!$B$1:$F$1</c:f>
              <c:strCache>
                <c:ptCount val="5"/>
                <c:pt idx="0">
                  <c:v>08.23-08.30</c:v>
                </c:pt>
                <c:pt idx="1">
                  <c:v>08.30-09.07</c:v>
                </c:pt>
                <c:pt idx="2">
                  <c:v>09.07-09.13</c:v>
                </c:pt>
                <c:pt idx="3">
                  <c:v>09.13-09.21</c:v>
                </c:pt>
                <c:pt idx="4">
                  <c:v>09.21-09.27</c:v>
                </c:pt>
              </c:strCache>
            </c:strRef>
          </c:cat>
          <c:val>
            <c:numRef>
              <c:f>'Fig. S3b'!$B$2:$F$2</c:f>
              <c:numCache>
                <c:formatCode>0.0</c:formatCode>
                <c:ptCount val="5"/>
                <c:pt idx="0">
                  <c:v>16.331471135940394</c:v>
                </c:pt>
                <c:pt idx="1">
                  <c:v>59.201290843081892</c:v>
                </c:pt>
                <c:pt idx="2">
                  <c:v>13.22930993597344</c:v>
                </c:pt>
                <c:pt idx="3">
                  <c:v>20.814840672218615</c:v>
                </c:pt>
                <c:pt idx="4">
                  <c:v>36.304765759384821</c:v>
                </c:pt>
              </c:numCache>
            </c:numRef>
          </c:val>
          <c:extLst>
            <c:ext xmlns:c16="http://schemas.microsoft.com/office/drawing/2014/chart" uri="{C3380CC4-5D6E-409C-BE32-E72D297353CC}">
              <c16:uniqueId val="{00000000-471F-44F6-85DD-E966235E99D2}"/>
            </c:ext>
          </c:extLst>
        </c:ser>
        <c:ser>
          <c:idx val="1"/>
          <c:order val="1"/>
          <c:tx>
            <c:strRef>
              <c:f>'Fig. S3b'!$A$3</c:f>
              <c:strCache>
                <c:ptCount val="1"/>
                <c:pt idx="0">
                  <c:v>Dothideomycetes</c:v>
                </c:pt>
              </c:strCache>
            </c:strRef>
          </c:tx>
          <c:spPr>
            <a:solidFill>
              <a:schemeClr val="accent2"/>
            </a:solidFill>
            <a:ln>
              <a:noFill/>
            </a:ln>
            <a:effectLst/>
          </c:spPr>
          <c:invertIfNegative val="0"/>
          <c:cat>
            <c:strRef>
              <c:f>'Fig. S3b'!$B$1:$F$1</c:f>
              <c:strCache>
                <c:ptCount val="5"/>
                <c:pt idx="0">
                  <c:v>08.23-08.30</c:v>
                </c:pt>
                <c:pt idx="1">
                  <c:v>08.30-09.07</c:v>
                </c:pt>
                <c:pt idx="2">
                  <c:v>09.07-09.13</c:v>
                </c:pt>
                <c:pt idx="3">
                  <c:v>09.13-09.21</c:v>
                </c:pt>
                <c:pt idx="4">
                  <c:v>09.21-09.27</c:v>
                </c:pt>
              </c:strCache>
            </c:strRef>
          </c:cat>
          <c:val>
            <c:numRef>
              <c:f>'Fig. S3b'!$B$3:$F$3</c:f>
              <c:numCache>
                <c:formatCode>0.0</c:formatCode>
                <c:ptCount val="5"/>
                <c:pt idx="0">
                  <c:v>22.410215482841224</c:v>
                </c:pt>
                <c:pt idx="1">
                  <c:v>11.448164582492943</c:v>
                </c:pt>
                <c:pt idx="2">
                  <c:v>10.961346929096528</c:v>
                </c:pt>
                <c:pt idx="3">
                  <c:v>20.829801027277707</c:v>
                </c:pt>
                <c:pt idx="4">
                  <c:v>30.591250969678551</c:v>
                </c:pt>
              </c:numCache>
            </c:numRef>
          </c:val>
          <c:extLst>
            <c:ext xmlns:c16="http://schemas.microsoft.com/office/drawing/2014/chart" uri="{C3380CC4-5D6E-409C-BE32-E72D297353CC}">
              <c16:uniqueId val="{00000001-471F-44F6-85DD-E966235E99D2}"/>
            </c:ext>
          </c:extLst>
        </c:ser>
        <c:ser>
          <c:idx val="2"/>
          <c:order val="2"/>
          <c:tx>
            <c:strRef>
              <c:f>'Fig. S3b'!$A$4</c:f>
              <c:strCache>
                <c:ptCount val="1"/>
                <c:pt idx="0">
                  <c:v>Exobasidiomycetes</c:v>
                </c:pt>
              </c:strCache>
            </c:strRef>
          </c:tx>
          <c:spPr>
            <a:solidFill>
              <a:srgbClr val="FFFF00"/>
            </a:solidFill>
            <a:ln>
              <a:noFill/>
            </a:ln>
            <a:effectLst/>
          </c:spPr>
          <c:invertIfNegative val="0"/>
          <c:cat>
            <c:strRef>
              <c:f>'Fig. S3b'!$B$1:$F$1</c:f>
              <c:strCache>
                <c:ptCount val="5"/>
                <c:pt idx="0">
                  <c:v>08.23-08.30</c:v>
                </c:pt>
                <c:pt idx="1">
                  <c:v>08.30-09.07</c:v>
                </c:pt>
                <c:pt idx="2">
                  <c:v>09.07-09.13</c:v>
                </c:pt>
                <c:pt idx="3">
                  <c:v>09.13-09.21</c:v>
                </c:pt>
                <c:pt idx="4">
                  <c:v>09.21-09.27</c:v>
                </c:pt>
              </c:strCache>
            </c:strRef>
          </c:cat>
          <c:val>
            <c:numRef>
              <c:f>'Fig. S3b'!$B$4:$F$4</c:f>
              <c:numCache>
                <c:formatCode>0.0</c:formatCode>
                <c:ptCount val="5"/>
                <c:pt idx="0">
                  <c:v>26.420590582601751</c:v>
                </c:pt>
                <c:pt idx="1">
                  <c:v>1.6377571601452203</c:v>
                </c:pt>
                <c:pt idx="2">
                  <c:v>16.736068294996443</c:v>
                </c:pt>
                <c:pt idx="3">
                  <c:v>15.232134842666939</c:v>
                </c:pt>
                <c:pt idx="4">
                  <c:v>3.6122634827481552</c:v>
                </c:pt>
              </c:numCache>
            </c:numRef>
          </c:val>
          <c:extLst>
            <c:ext xmlns:c16="http://schemas.microsoft.com/office/drawing/2014/chart" uri="{C3380CC4-5D6E-409C-BE32-E72D297353CC}">
              <c16:uniqueId val="{00000002-471F-44F6-85DD-E966235E99D2}"/>
            </c:ext>
          </c:extLst>
        </c:ser>
        <c:ser>
          <c:idx val="3"/>
          <c:order val="3"/>
          <c:tx>
            <c:strRef>
              <c:f>'Fig. S3b'!$A$5</c:f>
              <c:strCache>
                <c:ptCount val="1"/>
                <c:pt idx="0">
                  <c:v>Tremellomycetes</c:v>
                </c:pt>
              </c:strCache>
            </c:strRef>
          </c:tx>
          <c:spPr>
            <a:solidFill>
              <a:srgbClr val="9B30A0"/>
            </a:solidFill>
            <a:ln>
              <a:noFill/>
            </a:ln>
            <a:effectLst/>
          </c:spPr>
          <c:invertIfNegative val="0"/>
          <c:cat>
            <c:strRef>
              <c:f>'Fig. S3b'!$B$1:$F$1</c:f>
              <c:strCache>
                <c:ptCount val="5"/>
                <c:pt idx="0">
                  <c:v>08.23-08.30</c:v>
                </c:pt>
                <c:pt idx="1">
                  <c:v>08.30-09.07</c:v>
                </c:pt>
                <c:pt idx="2">
                  <c:v>09.07-09.13</c:v>
                </c:pt>
                <c:pt idx="3">
                  <c:v>09.13-09.21</c:v>
                </c:pt>
                <c:pt idx="4">
                  <c:v>09.21-09.27</c:v>
                </c:pt>
              </c:strCache>
            </c:strRef>
          </c:cat>
          <c:val>
            <c:numRef>
              <c:f>'Fig. S3b'!$B$5:$F$5</c:f>
              <c:numCache>
                <c:formatCode>0.0</c:formatCode>
                <c:ptCount val="5"/>
                <c:pt idx="0">
                  <c:v>10.891194466613456</c:v>
                </c:pt>
                <c:pt idx="1">
                  <c:v>1.2424364663170639</c:v>
                </c:pt>
                <c:pt idx="2">
                  <c:v>17.640028456248523</c:v>
                </c:pt>
                <c:pt idx="3">
                  <c:v>8.9911733905151365</c:v>
                </c:pt>
                <c:pt idx="4">
                  <c:v>4.4082431110661418</c:v>
                </c:pt>
              </c:numCache>
            </c:numRef>
          </c:val>
          <c:extLst>
            <c:ext xmlns:c16="http://schemas.microsoft.com/office/drawing/2014/chart" uri="{C3380CC4-5D6E-409C-BE32-E72D297353CC}">
              <c16:uniqueId val="{00000003-471F-44F6-85DD-E966235E99D2}"/>
            </c:ext>
          </c:extLst>
        </c:ser>
        <c:ser>
          <c:idx val="4"/>
          <c:order val="4"/>
          <c:tx>
            <c:strRef>
              <c:f>'Fig. S3b'!$A$6</c:f>
              <c:strCache>
                <c:ptCount val="1"/>
                <c:pt idx="0">
                  <c:v>Eurotiomycetes</c:v>
                </c:pt>
              </c:strCache>
            </c:strRef>
          </c:tx>
          <c:spPr>
            <a:solidFill>
              <a:srgbClr val="00B050"/>
            </a:solidFill>
            <a:ln>
              <a:noFill/>
            </a:ln>
            <a:effectLst/>
          </c:spPr>
          <c:invertIfNegative val="0"/>
          <c:cat>
            <c:strRef>
              <c:f>'Fig. S3b'!$B$1:$F$1</c:f>
              <c:strCache>
                <c:ptCount val="5"/>
                <c:pt idx="0">
                  <c:v>08.23-08.30</c:v>
                </c:pt>
                <c:pt idx="1">
                  <c:v>08.30-09.07</c:v>
                </c:pt>
                <c:pt idx="2">
                  <c:v>09.07-09.13</c:v>
                </c:pt>
                <c:pt idx="3">
                  <c:v>09.13-09.21</c:v>
                </c:pt>
                <c:pt idx="4">
                  <c:v>09.21-09.27</c:v>
                </c:pt>
              </c:strCache>
            </c:strRef>
          </c:cat>
          <c:val>
            <c:numRef>
              <c:f>'Fig. S3b'!$B$6:$F$6</c:f>
              <c:numCache>
                <c:formatCode>0.0</c:formatCode>
                <c:ptCount val="5"/>
                <c:pt idx="0">
                  <c:v>4.8350625166267598</c:v>
                </c:pt>
                <c:pt idx="1">
                  <c:v>7.1803146430012132</c:v>
                </c:pt>
                <c:pt idx="2">
                  <c:v>9.0642636945695969</c:v>
                </c:pt>
                <c:pt idx="3">
                  <c:v>4.3385029671370878</c:v>
                </c:pt>
                <c:pt idx="4">
                  <c:v>3.4065229855981682</c:v>
                </c:pt>
              </c:numCache>
            </c:numRef>
          </c:val>
          <c:extLst>
            <c:ext xmlns:c16="http://schemas.microsoft.com/office/drawing/2014/chart" uri="{C3380CC4-5D6E-409C-BE32-E72D297353CC}">
              <c16:uniqueId val="{00000004-471F-44F6-85DD-E966235E99D2}"/>
            </c:ext>
          </c:extLst>
        </c:ser>
        <c:ser>
          <c:idx val="5"/>
          <c:order val="5"/>
          <c:tx>
            <c:strRef>
              <c:f>'Fig. S3b'!$A$7</c:f>
              <c:strCache>
                <c:ptCount val="1"/>
                <c:pt idx="0">
                  <c:v>Microbotryomycetes</c:v>
                </c:pt>
              </c:strCache>
            </c:strRef>
          </c:tx>
          <c:spPr>
            <a:solidFill>
              <a:srgbClr val="FFC000"/>
            </a:solidFill>
            <a:ln>
              <a:noFill/>
            </a:ln>
            <a:effectLst/>
          </c:spPr>
          <c:invertIfNegative val="0"/>
          <c:cat>
            <c:strRef>
              <c:f>'Fig. S3b'!$B$1:$F$1</c:f>
              <c:strCache>
                <c:ptCount val="5"/>
                <c:pt idx="0">
                  <c:v>08.23-08.30</c:v>
                </c:pt>
                <c:pt idx="1">
                  <c:v>08.30-09.07</c:v>
                </c:pt>
                <c:pt idx="2">
                  <c:v>09.07-09.13</c:v>
                </c:pt>
                <c:pt idx="3">
                  <c:v>09.13-09.21</c:v>
                </c:pt>
                <c:pt idx="4">
                  <c:v>09.21-09.27</c:v>
                </c:pt>
              </c:strCache>
            </c:strRef>
          </c:cat>
          <c:val>
            <c:numRef>
              <c:f>'Fig. S3b'!$B$7:$F$7</c:f>
              <c:numCache>
                <c:formatCode>0.0</c:formatCode>
                <c:ptCount val="5"/>
                <c:pt idx="0">
                  <c:v>2.4687416866187815</c:v>
                </c:pt>
                <c:pt idx="1">
                  <c:v>0.72609923356192052</c:v>
                </c:pt>
                <c:pt idx="2">
                  <c:v>6.2660659236424001</c:v>
                </c:pt>
                <c:pt idx="3">
                  <c:v>10.245349822969137</c:v>
                </c:pt>
                <c:pt idx="4">
                  <c:v>4.5161725521940062</c:v>
                </c:pt>
              </c:numCache>
            </c:numRef>
          </c:val>
          <c:extLst>
            <c:ext xmlns:c16="http://schemas.microsoft.com/office/drawing/2014/chart" uri="{C3380CC4-5D6E-409C-BE32-E72D297353CC}">
              <c16:uniqueId val="{00000005-471F-44F6-85DD-E966235E99D2}"/>
            </c:ext>
          </c:extLst>
        </c:ser>
        <c:ser>
          <c:idx val="6"/>
          <c:order val="6"/>
          <c:tx>
            <c:strRef>
              <c:f>'Fig. S3b'!$A$8</c:f>
              <c:strCache>
                <c:ptCount val="1"/>
                <c:pt idx="0">
                  <c:v>Pucciniomycetes</c:v>
                </c:pt>
              </c:strCache>
            </c:strRef>
          </c:tx>
          <c:spPr>
            <a:solidFill>
              <a:srgbClr val="FF0000"/>
            </a:solidFill>
            <a:ln>
              <a:noFill/>
            </a:ln>
            <a:effectLst/>
          </c:spPr>
          <c:invertIfNegative val="0"/>
          <c:cat>
            <c:strRef>
              <c:f>'Fig. S3b'!$B$1:$F$1</c:f>
              <c:strCache>
                <c:ptCount val="5"/>
                <c:pt idx="0">
                  <c:v>08.23-08.30</c:v>
                </c:pt>
                <c:pt idx="1">
                  <c:v>08.30-09.07</c:v>
                </c:pt>
                <c:pt idx="2">
                  <c:v>09.07-09.13</c:v>
                </c:pt>
                <c:pt idx="3">
                  <c:v>09.13-09.21</c:v>
                </c:pt>
                <c:pt idx="4">
                  <c:v>09.21-09.27</c:v>
                </c:pt>
              </c:strCache>
            </c:strRef>
          </c:cat>
          <c:val>
            <c:numRef>
              <c:f>'Fig. S3b'!$B$8:$F$8</c:f>
              <c:numCache>
                <c:formatCode>0.0</c:formatCode>
                <c:ptCount val="5"/>
                <c:pt idx="0">
                  <c:v>1.6201117318435745</c:v>
                </c:pt>
                <c:pt idx="1">
                  <c:v>0.63735377168213014</c:v>
                </c:pt>
                <c:pt idx="2">
                  <c:v>9.936921982451981</c:v>
                </c:pt>
                <c:pt idx="3">
                  <c:v>1.6231985239116349</c:v>
                </c:pt>
                <c:pt idx="4">
                  <c:v>0.89041788930486743</c:v>
                </c:pt>
              </c:numCache>
            </c:numRef>
          </c:val>
          <c:extLst>
            <c:ext xmlns:c16="http://schemas.microsoft.com/office/drawing/2014/chart" uri="{C3380CC4-5D6E-409C-BE32-E72D297353CC}">
              <c16:uniqueId val="{00000006-471F-44F6-85DD-E966235E99D2}"/>
            </c:ext>
          </c:extLst>
        </c:ser>
        <c:ser>
          <c:idx val="7"/>
          <c:order val="7"/>
          <c:tx>
            <c:strRef>
              <c:f>'Fig. S3b'!$A$9</c:f>
              <c:strCache>
                <c:ptCount val="1"/>
                <c:pt idx="0">
                  <c:v>Leotiomycetes</c:v>
                </c:pt>
              </c:strCache>
            </c:strRef>
          </c:tx>
          <c:spPr>
            <a:solidFill>
              <a:schemeClr val="bg2">
                <a:lumMod val="75000"/>
              </a:schemeClr>
            </a:solidFill>
            <a:ln>
              <a:noFill/>
            </a:ln>
            <a:effectLst/>
          </c:spPr>
          <c:invertIfNegative val="0"/>
          <c:cat>
            <c:strRef>
              <c:f>'Fig. S3b'!$B$1:$F$1</c:f>
              <c:strCache>
                <c:ptCount val="5"/>
                <c:pt idx="0">
                  <c:v>08.23-08.30</c:v>
                </c:pt>
                <c:pt idx="1">
                  <c:v>08.30-09.07</c:v>
                </c:pt>
                <c:pt idx="2">
                  <c:v>09.07-09.13</c:v>
                </c:pt>
                <c:pt idx="3">
                  <c:v>09.13-09.21</c:v>
                </c:pt>
                <c:pt idx="4">
                  <c:v>09.21-09.27</c:v>
                </c:pt>
              </c:strCache>
            </c:strRef>
          </c:cat>
          <c:val>
            <c:numRef>
              <c:f>'Fig. S3b'!$B$9:$F$9</c:f>
              <c:numCache>
                <c:formatCode>0.0</c:formatCode>
                <c:ptCount val="5"/>
                <c:pt idx="0">
                  <c:v>4.1593508911944612</c:v>
                </c:pt>
                <c:pt idx="1">
                  <c:v>4.9778136345300581</c:v>
                </c:pt>
                <c:pt idx="2">
                  <c:v>3.3369694095328417</c:v>
                </c:pt>
                <c:pt idx="3">
                  <c:v>4.7848202264000417</c:v>
                </c:pt>
                <c:pt idx="4">
                  <c:v>4.6038652231103931</c:v>
                </c:pt>
              </c:numCache>
            </c:numRef>
          </c:val>
          <c:extLst>
            <c:ext xmlns:c16="http://schemas.microsoft.com/office/drawing/2014/chart" uri="{C3380CC4-5D6E-409C-BE32-E72D297353CC}">
              <c16:uniqueId val="{00000007-471F-44F6-85DD-E966235E99D2}"/>
            </c:ext>
          </c:extLst>
        </c:ser>
        <c:ser>
          <c:idx val="8"/>
          <c:order val="8"/>
          <c:tx>
            <c:strRef>
              <c:f>'Fig. S3b'!$A$10</c:f>
              <c:strCache>
                <c:ptCount val="1"/>
                <c:pt idx="0">
                  <c:v>Sordariomycetes</c:v>
                </c:pt>
              </c:strCache>
            </c:strRef>
          </c:tx>
          <c:spPr>
            <a:solidFill>
              <a:schemeClr val="accent6">
                <a:lumMod val="75000"/>
              </a:schemeClr>
            </a:solidFill>
            <a:ln>
              <a:noFill/>
            </a:ln>
            <a:effectLst/>
          </c:spPr>
          <c:invertIfNegative val="0"/>
          <c:cat>
            <c:strRef>
              <c:f>'Fig. S3b'!$B$1:$F$1</c:f>
              <c:strCache>
                <c:ptCount val="5"/>
                <c:pt idx="0">
                  <c:v>08.23-08.30</c:v>
                </c:pt>
                <c:pt idx="1">
                  <c:v>08.30-09.07</c:v>
                </c:pt>
                <c:pt idx="2">
                  <c:v>09.07-09.13</c:v>
                </c:pt>
                <c:pt idx="3">
                  <c:v>09.13-09.21</c:v>
                </c:pt>
                <c:pt idx="4">
                  <c:v>09.21-09.27</c:v>
                </c:pt>
              </c:strCache>
            </c:strRef>
          </c:cat>
          <c:val>
            <c:numRef>
              <c:f>'Fig. S3b'!$B$10:$F$10</c:f>
              <c:numCache>
                <c:formatCode>0.0</c:formatCode>
                <c:ptCount val="5"/>
                <c:pt idx="0">
                  <c:v>3.1777068369247132</c:v>
                </c:pt>
                <c:pt idx="1">
                  <c:v>2.4364663170633336</c:v>
                </c:pt>
                <c:pt idx="2">
                  <c:v>3.7827839696466667</c:v>
                </c:pt>
                <c:pt idx="3">
                  <c:v>2.5307933974966339</c:v>
                </c:pt>
                <c:pt idx="4">
                  <c:v>2.404802860130193</c:v>
                </c:pt>
              </c:numCache>
            </c:numRef>
          </c:val>
          <c:extLst>
            <c:ext xmlns:c16="http://schemas.microsoft.com/office/drawing/2014/chart" uri="{C3380CC4-5D6E-409C-BE32-E72D297353CC}">
              <c16:uniqueId val="{00000008-471F-44F6-85DD-E966235E99D2}"/>
            </c:ext>
          </c:extLst>
        </c:ser>
        <c:ser>
          <c:idx val="9"/>
          <c:order val="9"/>
          <c:tx>
            <c:strRef>
              <c:f>'Fig. S3b'!$A$11</c:f>
              <c:strCache>
                <c:ptCount val="1"/>
                <c:pt idx="0">
                  <c:v>Cystobasidiomycetes </c:v>
                </c:pt>
              </c:strCache>
            </c:strRef>
          </c:tx>
          <c:spPr>
            <a:solidFill>
              <a:schemeClr val="accent5">
                <a:lumMod val="40000"/>
                <a:lumOff val="60000"/>
              </a:schemeClr>
            </a:solidFill>
            <a:ln>
              <a:noFill/>
            </a:ln>
            <a:effectLst/>
          </c:spPr>
          <c:invertIfNegative val="0"/>
          <c:cat>
            <c:strRef>
              <c:f>'Fig. S3b'!$B$1:$F$1</c:f>
              <c:strCache>
                <c:ptCount val="5"/>
                <c:pt idx="0">
                  <c:v>08.23-08.30</c:v>
                </c:pt>
                <c:pt idx="1">
                  <c:v>08.30-09.07</c:v>
                </c:pt>
                <c:pt idx="2">
                  <c:v>09.07-09.13</c:v>
                </c:pt>
                <c:pt idx="3">
                  <c:v>09.13-09.21</c:v>
                </c:pt>
                <c:pt idx="4">
                  <c:v>09.21-09.27</c:v>
                </c:pt>
              </c:strCache>
            </c:strRef>
          </c:cat>
          <c:val>
            <c:numRef>
              <c:f>'Fig. S3b'!$B$11:$F$11</c:f>
              <c:numCache>
                <c:formatCode>0.0</c:formatCode>
                <c:ptCount val="5"/>
                <c:pt idx="0">
                  <c:v>1.8888002128225585</c:v>
                </c:pt>
                <c:pt idx="1">
                  <c:v>0.29043969342476816</c:v>
                </c:pt>
                <c:pt idx="2">
                  <c:v>1.5290490870286935</c:v>
                </c:pt>
                <c:pt idx="3">
                  <c:v>2.560714107614821</c:v>
                </c:pt>
                <c:pt idx="4">
                  <c:v>1.9595939154777575</c:v>
                </c:pt>
              </c:numCache>
            </c:numRef>
          </c:val>
          <c:extLst>
            <c:ext xmlns:c16="http://schemas.microsoft.com/office/drawing/2014/chart" uri="{C3380CC4-5D6E-409C-BE32-E72D297353CC}">
              <c16:uniqueId val="{00000009-471F-44F6-85DD-E966235E99D2}"/>
            </c:ext>
          </c:extLst>
        </c:ser>
        <c:ser>
          <c:idx val="10"/>
          <c:order val="10"/>
          <c:tx>
            <c:strRef>
              <c:f>'Fig. S3b'!$A$12</c:f>
              <c:strCache>
                <c:ptCount val="1"/>
                <c:pt idx="0">
                  <c:v>Entomophthoromycetes</c:v>
                </c:pt>
              </c:strCache>
            </c:strRef>
          </c:tx>
          <c:spPr>
            <a:solidFill>
              <a:srgbClr val="D6CC92"/>
            </a:solidFill>
            <a:ln>
              <a:noFill/>
            </a:ln>
            <a:effectLst/>
          </c:spPr>
          <c:invertIfNegative val="0"/>
          <c:cat>
            <c:strRef>
              <c:f>'Fig. S3b'!$B$1:$F$1</c:f>
              <c:strCache>
                <c:ptCount val="5"/>
                <c:pt idx="0">
                  <c:v>08.23-08.30</c:v>
                </c:pt>
                <c:pt idx="1">
                  <c:v>08.30-09.07</c:v>
                </c:pt>
                <c:pt idx="2">
                  <c:v>09.07-09.13</c:v>
                </c:pt>
                <c:pt idx="3">
                  <c:v>09.13-09.21</c:v>
                </c:pt>
                <c:pt idx="4">
                  <c:v>09.21-09.27</c:v>
                </c:pt>
              </c:strCache>
            </c:strRef>
          </c:cat>
          <c:val>
            <c:numRef>
              <c:f>'Fig. S3b'!$B$12:$F$12</c:f>
              <c:numCache>
                <c:formatCode>0.0</c:formatCode>
                <c:ptCount val="5"/>
                <c:pt idx="0">
                  <c:v>0.41234370843309376</c:v>
                </c:pt>
                <c:pt idx="1">
                  <c:v>0.11294876966518762</c:v>
                </c:pt>
                <c:pt idx="2">
                  <c:v>2.7687929807920328</c:v>
                </c:pt>
                <c:pt idx="3">
                  <c:v>0.3665286989477885</c:v>
                </c:pt>
                <c:pt idx="4">
                  <c:v>0.42159937940571379</c:v>
                </c:pt>
              </c:numCache>
            </c:numRef>
          </c:val>
          <c:extLst>
            <c:ext xmlns:c16="http://schemas.microsoft.com/office/drawing/2014/chart" uri="{C3380CC4-5D6E-409C-BE32-E72D297353CC}">
              <c16:uniqueId val="{0000000A-471F-44F6-85DD-E966235E99D2}"/>
            </c:ext>
          </c:extLst>
        </c:ser>
        <c:ser>
          <c:idx val="11"/>
          <c:order val="11"/>
          <c:tx>
            <c:strRef>
              <c:f>'Fig. S3b'!$A$13</c:f>
              <c:strCache>
                <c:ptCount val="1"/>
                <c:pt idx="0">
                  <c:v>Taphrinomycetes</c:v>
                </c:pt>
              </c:strCache>
            </c:strRef>
          </c:tx>
          <c:spPr>
            <a:solidFill>
              <a:srgbClr val="B40000"/>
            </a:solidFill>
            <a:ln>
              <a:noFill/>
            </a:ln>
            <a:effectLst/>
          </c:spPr>
          <c:invertIfNegative val="0"/>
          <c:cat>
            <c:strRef>
              <c:f>'Fig. S3b'!$B$1:$F$1</c:f>
              <c:strCache>
                <c:ptCount val="5"/>
                <c:pt idx="0">
                  <c:v>08.23-08.30</c:v>
                </c:pt>
                <c:pt idx="1">
                  <c:v>08.30-09.07</c:v>
                </c:pt>
                <c:pt idx="2">
                  <c:v>09.07-09.13</c:v>
                </c:pt>
                <c:pt idx="3">
                  <c:v>09.13-09.21</c:v>
                </c:pt>
                <c:pt idx="4">
                  <c:v>09.21-09.27</c:v>
                </c:pt>
              </c:strCache>
            </c:strRef>
          </c:cat>
          <c:val>
            <c:numRef>
              <c:f>'Fig. S3b'!$B$13:$F$13</c:f>
              <c:numCache>
                <c:formatCode>0.0</c:formatCode>
                <c:ptCount val="5"/>
                <c:pt idx="0">
                  <c:v>0.90848629954775184</c:v>
                </c:pt>
                <c:pt idx="1">
                  <c:v>0.22589753933037524</c:v>
                </c:pt>
                <c:pt idx="2">
                  <c:v>1.1866255631965854</c:v>
                </c:pt>
                <c:pt idx="3">
                  <c:v>2.4160973420435856</c:v>
                </c:pt>
                <c:pt idx="4">
                  <c:v>0.37100745387702816</c:v>
                </c:pt>
              </c:numCache>
            </c:numRef>
          </c:val>
          <c:extLst>
            <c:ext xmlns:c16="http://schemas.microsoft.com/office/drawing/2014/chart" uri="{C3380CC4-5D6E-409C-BE32-E72D297353CC}">
              <c16:uniqueId val="{0000000B-471F-44F6-85DD-E966235E99D2}"/>
            </c:ext>
          </c:extLst>
        </c:ser>
        <c:ser>
          <c:idx val="12"/>
          <c:order val="12"/>
          <c:tx>
            <c:strRef>
              <c:f>'Fig. S3b'!$A$14</c:f>
              <c:strCache>
                <c:ptCount val="1"/>
                <c:pt idx="0">
                  <c:v>Other</c:v>
                </c:pt>
              </c:strCache>
            </c:strRef>
          </c:tx>
          <c:spPr>
            <a:solidFill>
              <a:schemeClr val="accent4">
                <a:lumMod val="60000"/>
                <a:lumOff val="40000"/>
              </a:schemeClr>
            </a:solidFill>
            <a:ln>
              <a:noFill/>
            </a:ln>
            <a:effectLst/>
          </c:spPr>
          <c:invertIfNegative val="0"/>
          <c:cat>
            <c:strRef>
              <c:f>'Fig. S3b'!$B$1:$F$1</c:f>
              <c:strCache>
                <c:ptCount val="5"/>
                <c:pt idx="0">
                  <c:v>08.23-08.30</c:v>
                </c:pt>
                <c:pt idx="1">
                  <c:v>08.30-09.07</c:v>
                </c:pt>
                <c:pt idx="2">
                  <c:v>09.07-09.13</c:v>
                </c:pt>
                <c:pt idx="3">
                  <c:v>09.13-09.21</c:v>
                </c:pt>
                <c:pt idx="4">
                  <c:v>09.21-09.27</c:v>
                </c:pt>
              </c:strCache>
            </c:strRef>
          </c:cat>
          <c:val>
            <c:numRef>
              <c:f>'Fig. S3b'!$B$14:$F$14</c:f>
              <c:numCache>
                <c:formatCode>0.0</c:formatCode>
                <c:ptCount val="5"/>
                <c:pt idx="0">
                  <c:v>4.4759244479914848</c:v>
                </c:pt>
                <c:pt idx="1">
                  <c:v>9.8830173457039177</c:v>
                </c:pt>
                <c:pt idx="2">
                  <c:v>3.5617737728242846</c:v>
                </c:pt>
                <c:pt idx="3">
                  <c:v>5.2660449808008787</c:v>
                </c:pt>
                <c:pt idx="4">
                  <c:v>6.5094944180242207</c:v>
                </c:pt>
              </c:numCache>
            </c:numRef>
          </c:val>
          <c:extLst>
            <c:ext xmlns:c16="http://schemas.microsoft.com/office/drawing/2014/chart" uri="{C3380CC4-5D6E-409C-BE32-E72D297353CC}">
              <c16:uniqueId val="{0000000C-471F-44F6-85DD-E966235E99D2}"/>
            </c:ext>
          </c:extLst>
        </c:ser>
        <c:dLbls>
          <c:showLegendKey val="0"/>
          <c:showVal val="0"/>
          <c:showCatName val="0"/>
          <c:showSerName val="0"/>
          <c:showPercent val="0"/>
          <c:showBubbleSize val="0"/>
        </c:dLbls>
        <c:gapWidth val="82"/>
        <c:overlap val="100"/>
        <c:axId val="965141664"/>
        <c:axId val="965141184"/>
      </c:barChart>
      <c:catAx>
        <c:axId val="965141664"/>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sz="1400" b="1">
                    <a:solidFill>
                      <a:schemeClr val="tx1"/>
                    </a:solidFill>
                    <a:latin typeface="Arial" panose="020B0604020202020204" pitchFamily="34" charset="0"/>
                    <a:cs typeface="Arial" panose="020B0604020202020204" pitchFamily="34" charset="0"/>
                  </a:rPr>
                  <a:t>(b)</a:t>
                </a:r>
              </a:p>
            </c:rich>
          </c:tx>
          <c:layout>
            <c:manualLayout>
              <c:xMode val="edge"/>
              <c:yMode val="edge"/>
              <c:x val="0.33584963927391559"/>
              <c:y val="0.92480319622841078"/>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5141184"/>
        <c:crosses val="autoZero"/>
        <c:auto val="1"/>
        <c:lblAlgn val="ctr"/>
        <c:lblOffset val="100"/>
        <c:noMultiLvlLbl val="0"/>
      </c:catAx>
      <c:valAx>
        <c:axId val="965141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r>
                  <a:rPr lang="en-US" sz="1050">
                    <a:solidFill>
                      <a:schemeClr val="tx1"/>
                    </a:solidFill>
                    <a:latin typeface="Arial" panose="020B0604020202020204" pitchFamily="34" charset="0"/>
                    <a:cs typeface="Arial" panose="020B0604020202020204" pitchFamily="34" charset="0"/>
                  </a:rPr>
                  <a:t>Relative </a:t>
                </a:r>
                <a:r>
                  <a:rPr lang="lt-LT" sz="1050">
                    <a:solidFill>
                      <a:schemeClr val="tx1"/>
                    </a:solidFill>
                    <a:latin typeface="Arial" panose="020B0604020202020204" pitchFamily="34" charset="0"/>
                    <a:cs typeface="Arial" panose="020B0604020202020204" pitchFamily="34" charset="0"/>
                  </a:rPr>
                  <a:t>abundance</a:t>
                </a:r>
                <a:r>
                  <a:rPr lang="en-US" sz="1050">
                    <a:solidFill>
                      <a:schemeClr val="tx1"/>
                    </a:solidFill>
                    <a:latin typeface="Arial" panose="020B0604020202020204" pitchFamily="34" charset="0"/>
                    <a:cs typeface="Arial" panose="020B0604020202020204" pitchFamily="34" charset="0"/>
                  </a:rPr>
                  <a:t> of sequence reads</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out"/>
        <c:tickLblPos val="nextTo"/>
        <c:spPr>
          <a:noFill/>
          <a:ln>
            <a:solidFill>
              <a:srgbClr val="000000"/>
            </a:solidFill>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5141664"/>
        <c:crosses val="autoZero"/>
        <c:crossBetween val="between"/>
      </c:valAx>
      <c:spPr>
        <a:noFill/>
        <a:ln>
          <a:noFill/>
        </a:ln>
        <a:effectLst/>
      </c:spPr>
    </c:plotArea>
    <c:legend>
      <c:legendPos val="r"/>
      <c:layout>
        <c:manualLayout>
          <c:xMode val="edge"/>
          <c:yMode val="edge"/>
          <c:x val="0.63821550039800279"/>
          <c:y val="5.3841820992677467E-2"/>
          <c:w val="0.36178449960199727"/>
          <c:h val="0.90750018367531038"/>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78206776878726"/>
          <c:y val="4.4474384091859817E-2"/>
          <c:w val="0.45882777183275592"/>
          <c:h val="0.74132558496390155"/>
        </c:manualLayout>
      </c:layout>
      <c:barChart>
        <c:barDir val="col"/>
        <c:grouping val="percentStacked"/>
        <c:varyColors val="0"/>
        <c:ser>
          <c:idx val="0"/>
          <c:order val="0"/>
          <c:tx>
            <c:strRef>
              <c:f>'Graph by guilds (taxa%)'!$A$9</c:f>
              <c:strCache>
                <c:ptCount val="1"/>
                <c:pt idx="0">
                  <c:v>Saprotrophs</c:v>
                </c:pt>
              </c:strCache>
            </c:strRef>
          </c:tx>
          <c:spPr>
            <a:solidFill>
              <a:schemeClr val="accent1"/>
            </a:solidFill>
            <a:ln>
              <a:noFill/>
            </a:ln>
            <a:effectLst/>
          </c:spPr>
          <c:invertIfNegative val="0"/>
          <c:cat>
            <c:strRef>
              <c:f>'Graph by guilds (taxa%)'!$B$8:$D$8</c:f>
              <c:strCache>
                <c:ptCount val="3"/>
                <c:pt idx="0">
                  <c:v>Šilinė</c:v>
                </c:pt>
                <c:pt idx="1">
                  <c:v>Punia</c:v>
                </c:pt>
                <c:pt idx="2">
                  <c:v>Dūkštos</c:v>
                </c:pt>
              </c:strCache>
            </c:strRef>
          </c:cat>
          <c:val>
            <c:numRef>
              <c:f>'Graph by guilds (taxa%)'!$B$9:$D$9</c:f>
              <c:numCache>
                <c:formatCode>0.0</c:formatCode>
                <c:ptCount val="3"/>
                <c:pt idx="0">
                  <c:v>53.34448160535117</c:v>
                </c:pt>
                <c:pt idx="1">
                  <c:v>55.722543352601157</c:v>
                </c:pt>
                <c:pt idx="2">
                  <c:v>52.791068580542266</c:v>
                </c:pt>
              </c:numCache>
            </c:numRef>
          </c:val>
          <c:extLst>
            <c:ext xmlns:c16="http://schemas.microsoft.com/office/drawing/2014/chart" uri="{C3380CC4-5D6E-409C-BE32-E72D297353CC}">
              <c16:uniqueId val="{00000000-8504-45D9-86FC-0A91036F7444}"/>
            </c:ext>
          </c:extLst>
        </c:ser>
        <c:ser>
          <c:idx val="1"/>
          <c:order val="1"/>
          <c:tx>
            <c:strRef>
              <c:f>'Graph by guilds (taxa%)'!$A$10</c:f>
              <c:strCache>
                <c:ptCount val="1"/>
                <c:pt idx="0">
                  <c:v>Plant pathogens</c:v>
                </c:pt>
              </c:strCache>
            </c:strRef>
          </c:tx>
          <c:spPr>
            <a:solidFill>
              <a:schemeClr val="accent2"/>
            </a:solidFill>
            <a:ln>
              <a:noFill/>
            </a:ln>
            <a:effectLst/>
          </c:spPr>
          <c:invertIfNegative val="0"/>
          <c:cat>
            <c:strRef>
              <c:f>'Graph by guilds (taxa%)'!$B$8:$D$8</c:f>
              <c:strCache>
                <c:ptCount val="3"/>
                <c:pt idx="0">
                  <c:v>Šilinė</c:v>
                </c:pt>
                <c:pt idx="1">
                  <c:v>Punia</c:v>
                </c:pt>
                <c:pt idx="2">
                  <c:v>Dūkštos</c:v>
                </c:pt>
              </c:strCache>
            </c:strRef>
          </c:cat>
          <c:val>
            <c:numRef>
              <c:f>'Graph by guilds (taxa%)'!$B$10:$D$10</c:f>
              <c:numCache>
                <c:formatCode>0.0</c:formatCode>
                <c:ptCount val="3"/>
                <c:pt idx="0">
                  <c:v>18.729096989966557</c:v>
                </c:pt>
                <c:pt idx="1">
                  <c:v>20.578034682080926</c:v>
                </c:pt>
                <c:pt idx="2">
                  <c:v>20.893141945773525</c:v>
                </c:pt>
              </c:numCache>
            </c:numRef>
          </c:val>
          <c:extLst>
            <c:ext xmlns:c16="http://schemas.microsoft.com/office/drawing/2014/chart" uri="{C3380CC4-5D6E-409C-BE32-E72D297353CC}">
              <c16:uniqueId val="{00000001-8504-45D9-86FC-0A91036F7444}"/>
            </c:ext>
          </c:extLst>
        </c:ser>
        <c:ser>
          <c:idx val="2"/>
          <c:order val="2"/>
          <c:tx>
            <c:strRef>
              <c:f>'Graph by guilds (taxa%)'!$A$11</c:f>
              <c:strCache>
                <c:ptCount val="1"/>
                <c:pt idx="0">
                  <c:v>Mycorrhizal</c:v>
                </c:pt>
              </c:strCache>
            </c:strRef>
          </c:tx>
          <c:spPr>
            <a:solidFill>
              <a:schemeClr val="accent3"/>
            </a:solidFill>
            <a:ln>
              <a:noFill/>
            </a:ln>
            <a:effectLst/>
          </c:spPr>
          <c:invertIfNegative val="0"/>
          <c:cat>
            <c:strRef>
              <c:f>'Graph by guilds (taxa%)'!$B$8:$D$8</c:f>
              <c:strCache>
                <c:ptCount val="3"/>
                <c:pt idx="0">
                  <c:v>Šilinė</c:v>
                </c:pt>
                <c:pt idx="1">
                  <c:v>Punia</c:v>
                </c:pt>
                <c:pt idx="2">
                  <c:v>Dūkštos</c:v>
                </c:pt>
              </c:strCache>
            </c:strRef>
          </c:cat>
          <c:val>
            <c:numRef>
              <c:f>'Graph by guilds (taxa%)'!$B$11:$D$11</c:f>
              <c:numCache>
                <c:formatCode>0.0</c:formatCode>
                <c:ptCount val="3"/>
                <c:pt idx="0">
                  <c:v>10.033444816053512</c:v>
                </c:pt>
                <c:pt idx="1">
                  <c:v>7.7456647398843934</c:v>
                </c:pt>
                <c:pt idx="2">
                  <c:v>7.33652312599681</c:v>
                </c:pt>
              </c:numCache>
            </c:numRef>
          </c:val>
          <c:extLst>
            <c:ext xmlns:c16="http://schemas.microsoft.com/office/drawing/2014/chart" uri="{C3380CC4-5D6E-409C-BE32-E72D297353CC}">
              <c16:uniqueId val="{00000002-8504-45D9-86FC-0A91036F7444}"/>
            </c:ext>
          </c:extLst>
        </c:ser>
        <c:ser>
          <c:idx val="3"/>
          <c:order val="3"/>
          <c:tx>
            <c:strRef>
              <c:f>'Graph by guilds (taxa%)'!$A$12</c:f>
              <c:strCache>
                <c:ptCount val="1"/>
                <c:pt idx="0">
                  <c:v>Endophytes</c:v>
                </c:pt>
              </c:strCache>
            </c:strRef>
          </c:tx>
          <c:spPr>
            <a:solidFill>
              <a:schemeClr val="accent4"/>
            </a:solidFill>
            <a:ln>
              <a:noFill/>
            </a:ln>
            <a:effectLst/>
          </c:spPr>
          <c:invertIfNegative val="0"/>
          <c:cat>
            <c:strRef>
              <c:f>'Graph by guilds (taxa%)'!$B$8:$D$8</c:f>
              <c:strCache>
                <c:ptCount val="3"/>
                <c:pt idx="0">
                  <c:v>Šilinė</c:v>
                </c:pt>
                <c:pt idx="1">
                  <c:v>Punia</c:v>
                </c:pt>
                <c:pt idx="2">
                  <c:v>Dūkštos</c:v>
                </c:pt>
              </c:strCache>
            </c:strRef>
          </c:cat>
          <c:val>
            <c:numRef>
              <c:f>'Graph by guilds (taxa%)'!$B$12:$D$12</c:f>
              <c:numCache>
                <c:formatCode>0.0</c:formatCode>
                <c:ptCount val="3"/>
                <c:pt idx="0">
                  <c:v>11.705685618729097</c:v>
                </c:pt>
                <c:pt idx="1">
                  <c:v>9.9421965317919074</c:v>
                </c:pt>
                <c:pt idx="2">
                  <c:v>12.918660287081339</c:v>
                </c:pt>
              </c:numCache>
            </c:numRef>
          </c:val>
          <c:extLst>
            <c:ext xmlns:c16="http://schemas.microsoft.com/office/drawing/2014/chart" uri="{C3380CC4-5D6E-409C-BE32-E72D297353CC}">
              <c16:uniqueId val="{00000003-8504-45D9-86FC-0A91036F7444}"/>
            </c:ext>
          </c:extLst>
        </c:ser>
        <c:ser>
          <c:idx val="4"/>
          <c:order val="4"/>
          <c:tx>
            <c:strRef>
              <c:f>'Graph by guilds (taxa%)'!$A$13</c:f>
              <c:strCache>
                <c:ptCount val="1"/>
                <c:pt idx="0">
                  <c:v>Lichenized</c:v>
                </c:pt>
              </c:strCache>
            </c:strRef>
          </c:tx>
          <c:spPr>
            <a:solidFill>
              <a:schemeClr val="accent5"/>
            </a:solidFill>
            <a:ln>
              <a:noFill/>
            </a:ln>
            <a:effectLst/>
          </c:spPr>
          <c:invertIfNegative val="0"/>
          <c:cat>
            <c:strRef>
              <c:f>'Graph by guilds (taxa%)'!$B$8:$D$8</c:f>
              <c:strCache>
                <c:ptCount val="3"/>
                <c:pt idx="0">
                  <c:v>Šilinė</c:v>
                </c:pt>
                <c:pt idx="1">
                  <c:v>Punia</c:v>
                </c:pt>
                <c:pt idx="2">
                  <c:v>Dūkštos</c:v>
                </c:pt>
              </c:strCache>
            </c:strRef>
          </c:cat>
          <c:val>
            <c:numRef>
              <c:f>'Graph by guilds (taxa%)'!$B$13:$D$13</c:f>
              <c:numCache>
                <c:formatCode>0.0</c:formatCode>
                <c:ptCount val="3"/>
                <c:pt idx="0">
                  <c:v>3.8461538461538463</c:v>
                </c:pt>
                <c:pt idx="1">
                  <c:v>3.4682080924855492</c:v>
                </c:pt>
                <c:pt idx="2">
                  <c:v>3.8277511961722488</c:v>
                </c:pt>
              </c:numCache>
            </c:numRef>
          </c:val>
          <c:extLst>
            <c:ext xmlns:c16="http://schemas.microsoft.com/office/drawing/2014/chart" uri="{C3380CC4-5D6E-409C-BE32-E72D297353CC}">
              <c16:uniqueId val="{00000004-8504-45D9-86FC-0A91036F7444}"/>
            </c:ext>
          </c:extLst>
        </c:ser>
        <c:ser>
          <c:idx val="5"/>
          <c:order val="5"/>
          <c:tx>
            <c:strRef>
              <c:f>'Graph by guilds (taxa%)'!$A$14</c:f>
              <c:strCache>
                <c:ptCount val="1"/>
                <c:pt idx="0">
                  <c:v>Other</c:v>
                </c:pt>
              </c:strCache>
            </c:strRef>
          </c:tx>
          <c:spPr>
            <a:solidFill>
              <a:schemeClr val="accent6"/>
            </a:solidFill>
            <a:ln>
              <a:noFill/>
            </a:ln>
            <a:effectLst/>
          </c:spPr>
          <c:invertIfNegative val="0"/>
          <c:cat>
            <c:strRef>
              <c:f>'Graph by guilds (taxa%)'!$B$8:$D$8</c:f>
              <c:strCache>
                <c:ptCount val="3"/>
                <c:pt idx="0">
                  <c:v>Šilinė</c:v>
                </c:pt>
                <c:pt idx="1">
                  <c:v>Punia</c:v>
                </c:pt>
                <c:pt idx="2">
                  <c:v>Dūkštos</c:v>
                </c:pt>
              </c:strCache>
            </c:strRef>
          </c:cat>
          <c:val>
            <c:numRef>
              <c:f>'Graph by guilds (taxa%)'!$B$14:$D$14</c:f>
              <c:numCache>
                <c:formatCode>0.0</c:formatCode>
                <c:ptCount val="3"/>
                <c:pt idx="0">
                  <c:v>2.3411371237458196</c:v>
                </c:pt>
                <c:pt idx="1">
                  <c:v>2.5433526011560694</c:v>
                </c:pt>
                <c:pt idx="2">
                  <c:v>2.2328548644338118</c:v>
                </c:pt>
              </c:numCache>
            </c:numRef>
          </c:val>
          <c:extLst>
            <c:ext xmlns:c16="http://schemas.microsoft.com/office/drawing/2014/chart" uri="{C3380CC4-5D6E-409C-BE32-E72D297353CC}">
              <c16:uniqueId val="{00000005-8504-45D9-86FC-0A91036F7444}"/>
            </c:ext>
          </c:extLst>
        </c:ser>
        <c:dLbls>
          <c:showLegendKey val="0"/>
          <c:showVal val="0"/>
          <c:showCatName val="0"/>
          <c:showSerName val="0"/>
          <c:showPercent val="0"/>
          <c:showBubbleSize val="0"/>
        </c:dLbls>
        <c:gapWidth val="150"/>
        <c:overlap val="100"/>
        <c:axId val="965141664"/>
        <c:axId val="965141184"/>
      </c:barChart>
      <c:catAx>
        <c:axId val="965141664"/>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sz="1400" b="1">
                    <a:solidFill>
                      <a:schemeClr val="tx1"/>
                    </a:solidFill>
                    <a:latin typeface="Arial" panose="020B0604020202020204" pitchFamily="34" charset="0"/>
                    <a:cs typeface="Arial" panose="020B0604020202020204" pitchFamily="34" charset="0"/>
                  </a:rPr>
                  <a:t>(a)</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5141184"/>
        <c:crosses val="autoZero"/>
        <c:auto val="1"/>
        <c:lblAlgn val="ctr"/>
        <c:lblOffset val="100"/>
        <c:noMultiLvlLbl val="0"/>
      </c:catAx>
      <c:valAx>
        <c:axId val="965141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r>
                  <a:rPr lang="en-US" sz="1050">
                    <a:solidFill>
                      <a:schemeClr val="tx1"/>
                    </a:solidFill>
                    <a:latin typeface="Arial" panose="020B0604020202020204" pitchFamily="34" charset="0"/>
                    <a:cs typeface="Arial" panose="020B0604020202020204" pitchFamily="34" charset="0"/>
                  </a:rPr>
                  <a:t>Relative </a:t>
                </a:r>
                <a:r>
                  <a:rPr lang="lt-LT" sz="1050">
                    <a:solidFill>
                      <a:schemeClr val="tx1"/>
                    </a:solidFill>
                    <a:latin typeface="Arial" panose="020B0604020202020204" pitchFamily="34" charset="0"/>
                    <a:cs typeface="Arial" panose="020B0604020202020204" pitchFamily="34" charset="0"/>
                  </a:rPr>
                  <a:t>abundance</a:t>
                </a:r>
                <a:r>
                  <a:rPr lang="en-US" sz="1050">
                    <a:solidFill>
                      <a:schemeClr val="tx1"/>
                    </a:solidFill>
                    <a:latin typeface="Arial" panose="020B0604020202020204" pitchFamily="34" charset="0"/>
                    <a:cs typeface="Arial" panose="020B0604020202020204" pitchFamily="34" charset="0"/>
                  </a:rPr>
                  <a:t> of taxa (OTUs)</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out"/>
        <c:tickLblPos val="nextTo"/>
        <c:spPr>
          <a:noFill/>
          <a:ln>
            <a:solidFill>
              <a:srgbClr val="000000"/>
            </a:solidFill>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5141664"/>
        <c:crosses val="autoZero"/>
        <c:crossBetween val="between"/>
      </c:valAx>
      <c:spPr>
        <a:noFill/>
        <a:ln>
          <a:noFill/>
        </a:ln>
        <a:effectLst/>
      </c:spPr>
    </c:plotArea>
    <c:legend>
      <c:legendPos val="r"/>
      <c:layout>
        <c:manualLayout>
          <c:xMode val="edge"/>
          <c:yMode val="edge"/>
          <c:x val="0.67041065151195633"/>
          <c:y val="0.17982613922233184"/>
          <c:w val="0.32288543728372299"/>
          <c:h val="0.4139326752695045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78206776878726"/>
          <c:y val="4.4474384091859817E-2"/>
          <c:w val="0.45882777183275592"/>
          <c:h val="0.74132558496390155"/>
        </c:manualLayout>
      </c:layout>
      <c:barChart>
        <c:barDir val="col"/>
        <c:grouping val="percentStacked"/>
        <c:varyColors val="0"/>
        <c:ser>
          <c:idx val="0"/>
          <c:order val="0"/>
          <c:tx>
            <c:strRef>
              <c:f>'Graph by guilds (seq%)'!$A$35</c:f>
              <c:strCache>
                <c:ptCount val="1"/>
                <c:pt idx="0">
                  <c:v>Saprotrophs</c:v>
                </c:pt>
              </c:strCache>
            </c:strRef>
          </c:tx>
          <c:spPr>
            <a:solidFill>
              <a:schemeClr val="accent1"/>
            </a:solidFill>
            <a:ln>
              <a:noFill/>
            </a:ln>
            <a:effectLst/>
          </c:spPr>
          <c:invertIfNegative val="0"/>
          <c:cat>
            <c:strRef>
              <c:f>'Graph by guilds (seq%)'!$B$34:$D$34</c:f>
              <c:strCache>
                <c:ptCount val="3"/>
                <c:pt idx="0">
                  <c:v>Šilinė</c:v>
                </c:pt>
                <c:pt idx="1">
                  <c:v>Punia</c:v>
                </c:pt>
                <c:pt idx="2">
                  <c:v>Dūkštos</c:v>
                </c:pt>
              </c:strCache>
            </c:strRef>
          </c:cat>
          <c:val>
            <c:numRef>
              <c:f>'Graph by guilds (seq%)'!$B$35:$D$35</c:f>
              <c:numCache>
                <c:formatCode>0.0</c:formatCode>
                <c:ptCount val="3"/>
                <c:pt idx="0">
                  <c:v>34.397979345324188</c:v>
                </c:pt>
                <c:pt idx="1">
                  <c:v>56.843540949535637</c:v>
                </c:pt>
                <c:pt idx="2">
                  <c:v>48.868778280542983</c:v>
                </c:pt>
              </c:numCache>
            </c:numRef>
          </c:val>
          <c:extLst>
            <c:ext xmlns:c16="http://schemas.microsoft.com/office/drawing/2014/chart" uri="{C3380CC4-5D6E-409C-BE32-E72D297353CC}">
              <c16:uniqueId val="{00000000-CC07-4124-85D7-5359FB77227C}"/>
            </c:ext>
          </c:extLst>
        </c:ser>
        <c:ser>
          <c:idx val="1"/>
          <c:order val="1"/>
          <c:tx>
            <c:strRef>
              <c:f>'Graph by guilds (seq%)'!$A$36</c:f>
              <c:strCache>
                <c:ptCount val="1"/>
                <c:pt idx="0">
                  <c:v>Plant pathogens</c:v>
                </c:pt>
              </c:strCache>
            </c:strRef>
          </c:tx>
          <c:spPr>
            <a:solidFill>
              <a:schemeClr val="accent2"/>
            </a:solidFill>
            <a:ln>
              <a:noFill/>
            </a:ln>
            <a:effectLst/>
          </c:spPr>
          <c:invertIfNegative val="0"/>
          <c:cat>
            <c:strRef>
              <c:f>'Graph by guilds (seq%)'!$B$34:$D$34</c:f>
              <c:strCache>
                <c:ptCount val="3"/>
                <c:pt idx="0">
                  <c:v>Šilinė</c:v>
                </c:pt>
                <c:pt idx="1">
                  <c:v>Punia</c:v>
                </c:pt>
                <c:pt idx="2">
                  <c:v>Dūkštos</c:v>
                </c:pt>
              </c:strCache>
            </c:strRef>
          </c:cat>
          <c:val>
            <c:numRef>
              <c:f>'Graph by guilds (seq%)'!$B$36:$D$36</c:f>
              <c:numCache>
                <c:formatCode>0.0</c:formatCode>
                <c:ptCount val="3"/>
                <c:pt idx="0">
                  <c:v>43.16093944146823</c:v>
                </c:pt>
                <c:pt idx="1">
                  <c:v>22.571929596674678</c:v>
                </c:pt>
                <c:pt idx="2">
                  <c:v>33.459237671600583</c:v>
                </c:pt>
              </c:numCache>
            </c:numRef>
          </c:val>
          <c:extLst>
            <c:ext xmlns:c16="http://schemas.microsoft.com/office/drawing/2014/chart" uri="{C3380CC4-5D6E-409C-BE32-E72D297353CC}">
              <c16:uniqueId val="{00000001-CC07-4124-85D7-5359FB77227C}"/>
            </c:ext>
          </c:extLst>
        </c:ser>
        <c:ser>
          <c:idx val="2"/>
          <c:order val="2"/>
          <c:tx>
            <c:strRef>
              <c:f>'Graph by guilds (seq%)'!$A$37</c:f>
              <c:strCache>
                <c:ptCount val="1"/>
                <c:pt idx="0">
                  <c:v>Mycorrhizal</c:v>
                </c:pt>
              </c:strCache>
            </c:strRef>
          </c:tx>
          <c:spPr>
            <a:solidFill>
              <a:schemeClr val="accent3"/>
            </a:solidFill>
            <a:ln>
              <a:noFill/>
            </a:ln>
            <a:effectLst/>
          </c:spPr>
          <c:invertIfNegative val="0"/>
          <c:cat>
            <c:strRef>
              <c:f>'Graph by guilds (seq%)'!$B$34:$D$34</c:f>
              <c:strCache>
                <c:ptCount val="3"/>
                <c:pt idx="0">
                  <c:v>Šilinė</c:v>
                </c:pt>
                <c:pt idx="1">
                  <c:v>Punia</c:v>
                </c:pt>
                <c:pt idx="2">
                  <c:v>Dūkštos</c:v>
                </c:pt>
              </c:strCache>
            </c:strRef>
          </c:cat>
          <c:val>
            <c:numRef>
              <c:f>'Graph by guilds (seq%)'!$B$37:$D$37</c:f>
              <c:numCache>
                <c:formatCode>0.0</c:formatCode>
                <c:ptCount val="3"/>
                <c:pt idx="0">
                  <c:v>14.472531725500581</c:v>
                </c:pt>
                <c:pt idx="1">
                  <c:v>6.4973696174579469</c:v>
                </c:pt>
                <c:pt idx="2">
                  <c:v>8.4764935961346737</c:v>
                </c:pt>
              </c:numCache>
            </c:numRef>
          </c:val>
          <c:extLst>
            <c:ext xmlns:c16="http://schemas.microsoft.com/office/drawing/2014/chart" uri="{C3380CC4-5D6E-409C-BE32-E72D297353CC}">
              <c16:uniqueId val="{00000002-CC07-4124-85D7-5359FB77227C}"/>
            </c:ext>
          </c:extLst>
        </c:ser>
        <c:ser>
          <c:idx val="3"/>
          <c:order val="3"/>
          <c:tx>
            <c:strRef>
              <c:f>'Graph by guilds (seq%)'!$A$38</c:f>
              <c:strCache>
                <c:ptCount val="1"/>
                <c:pt idx="0">
                  <c:v>Endophytes</c:v>
                </c:pt>
              </c:strCache>
            </c:strRef>
          </c:tx>
          <c:spPr>
            <a:solidFill>
              <a:schemeClr val="accent4"/>
            </a:solidFill>
            <a:ln>
              <a:noFill/>
            </a:ln>
            <a:effectLst/>
          </c:spPr>
          <c:invertIfNegative val="0"/>
          <c:cat>
            <c:strRef>
              <c:f>'Graph by guilds (seq%)'!$B$34:$D$34</c:f>
              <c:strCache>
                <c:ptCount val="3"/>
                <c:pt idx="0">
                  <c:v>Šilinė</c:v>
                </c:pt>
                <c:pt idx="1">
                  <c:v>Punia</c:v>
                </c:pt>
                <c:pt idx="2">
                  <c:v>Dūkštos</c:v>
                </c:pt>
              </c:strCache>
            </c:strRef>
          </c:cat>
          <c:val>
            <c:numRef>
              <c:f>'Graph by guilds (seq%)'!$B$38:$D$38</c:f>
              <c:numCache>
                <c:formatCode>0.0</c:formatCode>
                <c:ptCount val="3"/>
                <c:pt idx="0">
                  <c:v>5.9397470107754673</c:v>
                </c:pt>
                <c:pt idx="1">
                  <c:v>8.0691043709813606</c:v>
                </c:pt>
                <c:pt idx="2">
                  <c:v>7.7076462918935498</c:v>
                </c:pt>
              </c:numCache>
            </c:numRef>
          </c:val>
          <c:extLst>
            <c:ext xmlns:c16="http://schemas.microsoft.com/office/drawing/2014/chart" uri="{C3380CC4-5D6E-409C-BE32-E72D297353CC}">
              <c16:uniqueId val="{00000003-CC07-4124-85D7-5359FB77227C}"/>
            </c:ext>
          </c:extLst>
        </c:ser>
        <c:ser>
          <c:idx val="4"/>
          <c:order val="4"/>
          <c:tx>
            <c:strRef>
              <c:f>'Graph by guilds (seq%)'!$A$39</c:f>
              <c:strCache>
                <c:ptCount val="1"/>
                <c:pt idx="0">
                  <c:v>Lichenized</c:v>
                </c:pt>
              </c:strCache>
            </c:strRef>
          </c:tx>
          <c:spPr>
            <a:solidFill>
              <a:schemeClr val="accent5"/>
            </a:solidFill>
            <a:ln>
              <a:noFill/>
            </a:ln>
            <a:effectLst/>
          </c:spPr>
          <c:invertIfNegative val="0"/>
          <c:cat>
            <c:strRef>
              <c:f>'Graph by guilds (seq%)'!$B$34:$D$34</c:f>
              <c:strCache>
                <c:ptCount val="3"/>
                <c:pt idx="0">
                  <c:v>Šilinė</c:v>
                </c:pt>
                <c:pt idx="1">
                  <c:v>Punia</c:v>
                </c:pt>
                <c:pt idx="2">
                  <c:v>Dūkštos</c:v>
                </c:pt>
              </c:strCache>
            </c:strRef>
          </c:cat>
          <c:val>
            <c:numRef>
              <c:f>'Graph by guilds (seq%)'!$B$39:$D$39</c:f>
              <c:numCache>
                <c:formatCode>0.0</c:formatCode>
                <c:ptCount val="3"/>
                <c:pt idx="0">
                  <c:v>0.49497891756462226</c:v>
                </c:pt>
                <c:pt idx="1">
                  <c:v>1.2080275378320455</c:v>
                </c:pt>
                <c:pt idx="2">
                  <c:v>0.65380780734718935</c:v>
                </c:pt>
              </c:numCache>
            </c:numRef>
          </c:val>
          <c:extLst>
            <c:ext xmlns:c16="http://schemas.microsoft.com/office/drawing/2014/chart" uri="{C3380CC4-5D6E-409C-BE32-E72D297353CC}">
              <c16:uniqueId val="{00000004-CC07-4124-85D7-5359FB77227C}"/>
            </c:ext>
          </c:extLst>
        </c:ser>
        <c:ser>
          <c:idx val="5"/>
          <c:order val="5"/>
          <c:tx>
            <c:strRef>
              <c:f>'Graph by guilds (seq%)'!$A$40</c:f>
              <c:strCache>
                <c:ptCount val="1"/>
                <c:pt idx="0">
                  <c:v>Other</c:v>
                </c:pt>
              </c:strCache>
            </c:strRef>
          </c:tx>
          <c:spPr>
            <a:solidFill>
              <a:schemeClr val="accent6"/>
            </a:solidFill>
            <a:ln>
              <a:noFill/>
            </a:ln>
            <a:effectLst/>
          </c:spPr>
          <c:invertIfNegative val="0"/>
          <c:cat>
            <c:strRef>
              <c:f>'Graph by guilds (seq%)'!$B$34:$D$34</c:f>
              <c:strCache>
                <c:ptCount val="3"/>
                <c:pt idx="0">
                  <c:v>Šilinė</c:v>
                </c:pt>
                <c:pt idx="1">
                  <c:v>Punia</c:v>
                </c:pt>
                <c:pt idx="2">
                  <c:v>Dūkštos</c:v>
                </c:pt>
              </c:strCache>
            </c:strRef>
          </c:cat>
          <c:val>
            <c:numRef>
              <c:f>'Graph by guilds (seq%)'!$B$40:$D$40</c:f>
              <c:numCache>
                <c:formatCode>0.0</c:formatCode>
                <c:ptCount val="3"/>
                <c:pt idx="0">
                  <c:v>1.5338235593669158</c:v>
                </c:pt>
                <c:pt idx="1">
                  <c:v>4.8100279275183482</c:v>
                </c:pt>
                <c:pt idx="2">
                  <c:v>0.83403635248101837</c:v>
                </c:pt>
              </c:numCache>
            </c:numRef>
          </c:val>
          <c:extLst>
            <c:ext xmlns:c16="http://schemas.microsoft.com/office/drawing/2014/chart" uri="{C3380CC4-5D6E-409C-BE32-E72D297353CC}">
              <c16:uniqueId val="{00000005-CC07-4124-85D7-5359FB77227C}"/>
            </c:ext>
          </c:extLst>
        </c:ser>
        <c:dLbls>
          <c:showLegendKey val="0"/>
          <c:showVal val="0"/>
          <c:showCatName val="0"/>
          <c:showSerName val="0"/>
          <c:showPercent val="0"/>
          <c:showBubbleSize val="0"/>
        </c:dLbls>
        <c:gapWidth val="150"/>
        <c:overlap val="100"/>
        <c:axId val="965141664"/>
        <c:axId val="965141184"/>
      </c:barChart>
      <c:catAx>
        <c:axId val="965141664"/>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sz="1400" b="1">
                    <a:solidFill>
                      <a:schemeClr val="tx1"/>
                    </a:solidFill>
                    <a:latin typeface="Arial" panose="020B0604020202020204" pitchFamily="34" charset="0"/>
                    <a:cs typeface="Arial" panose="020B0604020202020204" pitchFamily="34" charset="0"/>
                  </a:rPr>
                  <a:t>(</a:t>
                </a:r>
                <a:r>
                  <a:rPr lang="lt-LT" sz="1400" b="1">
                    <a:solidFill>
                      <a:schemeClr val="tx1"/>
                    </a:solidFill>
                    <a:latin typeface="Arial" panose="020B0604020202020204" pitchFamily="34" charset="0"/>
                    <a:cs typeface="Arial" panose="020B0604020202020204" pitchFamily="34" charset="0"/>
                  </a:rPr>
                  <a:t>b</a:t>
                </a:r>
                <a:r>
                  <a:rPr lang="en-US" sz="1400" b="1">
                    <a:solidFill>
                      <a:schemeClr val="tx1"/>
                    </a:solidFill>
                    <a:latin typeface="Arial" panose="020B0604020202020204" pitchFamily="34" charset="0"/>
                    <a:cs typeface="Arial" panose="020B0604020202020204" pitchFamily="34" charset="0"/>
                  </a:rPr>
                  <a:t>)</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5141184"/>
        <c:crosses val="autoZero"/>
        <c:auto val="1"/>
        <c:lblAlgn val="ctr"/>
        <c:lblOffset val="100"/>
        <c:noMultiLvlLbl val="0"/>
      </c:catAx>
      <c:valAx>
        <c:axId val="965141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r>
                  <a:rPr lang="en-US" sz="1050">
                    <a:solidFill>
                      <a:schemeClr val="tx1"/>
                    </a:solidFill>
                    <a:latin typeface="Arial" panose="020B0604020202020204" pitchFamily="34" charset="0"/>
                    <a:cs typeface="Arial" panose="020B0604020202020204" pitchFamily="34" charset="0"/>
                  </a:rPr>
                  <a:t>Relative </a:t>
                </a:r>
                <a:r>
                  <a:rPr lang="lt-LT" sz="1050">
                    <a:solidFill>
                      <a:schemeClr val="tx1"/>
                    </a:solidFill>
                    <a:latin typeface="Arial" panose="020B0604020202020204" pitchFamily="34" charset="0"/>
                    <a:cs typeface="Arial" panose="020B0604020202020204" pitchFamily="34" charset="0"/>
                  </a:rPr>
                  <a:t>abundance</a:t>
                </a:r>
                <a:r>
                  <a:rPr lang="en-US" sz="1050">
                    <a:solidFill>
                      <a:schemeClr val="tx1"/>
                    </a:solidFill>
                    <a:latin typeface="Arial" panose="020B0604020202020204" pitchFamily="34" charset="0"/>
                    <a:cs typeface="Arial" panose="020B0604020202020204" pitchFamily="34" charset="0"/>
                  </a:rPr>
                  <a:t> of </a:t>
                </a:r>
                <a:r>
                  <a:rPr lang="lt-LT" sz="1050">
                    <a:solidFill>
                      <a:schemeClr val="tx1"/>
                    </a:solidFill>
                    <a:latin typeface="Arial" panose="020B0604020202020204" pitchFamily="34" charset="0"/>
                    <a:cs typeface="Arial" panose="020B0604020202020204" pitchFamily="34" charset="0"/>
                  </a:rPr>
                  <a:t>sequence reads</a:t>
                </a:r>
                <a:endParaRPr lang="en-US" sz="1050">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out"/>
        <c:tickLblPos val="nextTo"/>
        <c:spPr>
          <a:noFill/>
          <a:ln>
            <a:solidFill>
              <a:srgbClr val="000000"/>
            </a:solidFill>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5141664"/>
        <c:crosses val="autoZero"/>
        <c:crossBetween val="between"/>
      </c:valAx>
      <c:spPr>
        <a:noFill/>
        <a:ln>
          <a:noFill/>
        </a:ln>
        <a:effectLst/>
      </c:spPr>
    </c:plotArea>
    <c:legend>
      <c:legendPos val="r"/>
      <c:layout>
        <c:manualLayout>
          <c:xMode val="edge"/>
          <c:yMode val="edge"/>
          <c:x val="0.67041065151195633"/>
          <c:y val="0.17982613922233184"/>
          <c:w val="0.32288543728372299"/>
          <c:h val="0.4139326752695045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ReviewerA</cp:lastModifiedBy>
  <cp:revision>7</cp:revision>
  <dcterms:created xsi:type="dcterms:W3CDTF">2025-12-19T08:43:00Z</dcterms:created>
  <dcterms:modified xsi:type="dcterms:W3CDTF">2026-03-02T14:32:00Z</dcterms:modified>
</cp:coreProperties>
</file>