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A9" w:rsidRPr="006B4EE4" w:rsidRDefault="002D17A9" w:rsidP="002D17A9">
      <w:pPr>
        <w:spacing w:line="240" w:lineRule="auto"/>
        <w:jc w:val="both"/>
        <w:rPr>
          <w:b/>
          <w:noProof/>
          <w:sz w:val="28"/>
          <w:szCs w:val="28"/>
          <w:u w:val="single"/>
        </w:rPr>
      </w:pPr>
      <w:r w:rsidRPr="006B4EE4">
        <w:rPr>
          <w:b/>
          <w:noProof/>
          <w:sz w:val="28"/>
          <w:szCs w:val="28"/>
          <w:u w:val="single"/>
        </w:rPr>
        <w:t>Electronic supplementary material</w:t>
      </w:r>
    </w:p>
    <w:p w:rsidR="002D17A9" w:rsidRPr="006B4EE4" w:rsidRDefault="002D17A9" w:rsidP="002D17A9">
      <w:pPr>
        <w:spacing w:line="240" w:lineRule="auto"/>
        <w:jc w:val="both"/>
        <w:rPr>
          <w:b/>
          <w:noProof/>
          <w:sz w:val="24"/>
          <w:szCs w:val="24"/>
        </w:rPr>
      </w:pPr>
    </w:p>
    <w:p w:rsidR="007765BE" w:rsidRPr="00B41175" w:rsidRDefault="007765BE" w:rsidP="007765BE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Article t</w:t>
      </w:r>
      <w:r w:rsidR="002D17A9" w:rsidRPr="00A05B2B">
        <w:rPr>
          <w:b/>
          <w:sz w:val="24"/>
          <w:szCs w:val="24"/>
          <w:lang w:val="en-GB"/>
        </w:rPr>
        <w:t xml:space="preserve">itle: </w:t>
      </w:r>
      <w:r w:rsidRPr="00B41175">
        <w:rPr>
          <w:sz w:val="24"/>
          <w:szCs w:val="24"/>
          <w:lang w:val="en-GB"/>
        </w:rPr>
        <w:t xml:space="preserve">MHC class II variation in </w:t>
      </w:r>
      <w:r>
        <w:rPr>
          <w:sz w:val="24"/>
          <w:szCs w:val="24"/>
          <w:lang w:val="en-GB"/>
        </w:rPr>
        <w:t xml:space="preserve">a rare and ecological specialist </w:t>
      </w:r>
      <w:r w:rsidRPr="00B41175">
        <w:rPr>
          <w:sz w:val="24"/>
          <w:szCs w:val="24"/>
          <w:lang w:val="en-GB"/>
        </w:rPr>
        <w:t xml:space="preserve">mouse lemur reveals lower allelic richness and contrasting selection patterns compared to </w:t>
      </w:r>
      <w:r>
        <w:rPr>
          <w:sz w:val="24"/>
          <w:szCs w:val="24"/>
          <w:lang w:val="en-GB"/>
        </w:rPr>
        <w:t>a generalist and widespread sympatric</w:t>
      </w:r>
      <w:r w:rsidRPr="00B41175">
        <w:rPr>
          <w:sz w:val="24"/>
          <w:szCs w:val="24"/>
          <w:lang w:val="en-GB"/>
        </w:rPr>
        <w:t xml:space="preserve"> congener </w:t>
      </w:r>
    </w:p>
    <w:p w:rsidR="002D17A9" w:rsidRPr="006B4EE4" w:rsidRDefault="002D17A9" w:rsidP="002D17A9">
      <w:pPr>
        <w:rPr>
          <w:b/>
          <w:sz w:val="24"/>
          <w:szCs w:val="24"/>
          <w:lang w:val="en-GB"/>
        </w:rPr>
      </w:pPr>
    </w:p>
    <w:p w:rsidR="002D17A9" w:rsidRPr="006B4EE4" w:rsidRDefault="002D17A9" w:rsidP="002D17A9">
      <w:pPr>
        <w:rPr>
          <w:sz w:val="24"/>
          <w:szCs w:val="24"/>
          <w:lang w:val="en-GB"/>
        </w:rPr>
      </w:pPr>
      <w:r w:rsidRPr="006B4EE4">
        <w:rPr>
          <w:b/>
          <w:sz w:val="24"/>
          <w:szCs w:val="24"/>
          <w:lang w:val="en-GB"/>
        </w:rPr>
        <w:t>Journal name:</w:t>
      </w:r>
      <w:r w:rsidRPr="006B4EE4">
        <w:rPr>
          <w:sz w:val="24"/>
          <w:szCs w:val="24"/>
          <w:lang w:val="en-GB"/>
        </w:rPr>
        <w:t xml:space="preserve"> </w:t>
      </w:r>
      <w:r w:rsidR="001A7C7E">
        <w:rPr>
          <w:sz w:val="24"/>
          <w:szCs w:val="24"/>
          <w:lang w:val="en-GB"/>
        </w:rPr>
        <w:t>Immunogenetics</w:t>
      </w:r>
      <w:bookmarkStart w:id="0" w:name="_GoBack"/>
      <w:bookmarkEnd w:id="0"/>
    </w:p>
    <w:p w:rsidR="002D17A9" w:rsidRPr="006B4EE4" w:rsidRDefault="002D17A9" w:rsidP="002D17A9">
      <w:pPr>
        <w:rPr>
          <w:b/>
          <w:sz w:val="24"/>
          <w:szCs w:val="24"/>
          <w:lang w:val="en-GB"/>
        </w:rPr>
      </w:pPr>
    </w:p>
    <w:p w:rsidR="002D17A9" w:rsidRPr="006B4EE4" w:rsidRDefault="002D17A9" w:rsidP="002D17A9">
      <w:pPr>
        <w:rPr>
          <w:sz w:val="24"/>
          <w:szCs w:val="24"/>
          <w:lang w:val="en-GB"/>
        </w:rPr>
      </w:pPr>
      <w:r w:rsidRPr="006B4EE4">
        <w:rPr>
          <w:b/>
          <w:sz w:val="24"/>
          <w:szCs w:val="24"/>
          <w:lang w:val="en-GB"/>
        </w:rPr>
        <w:t>Authors names:</w:t>
      </w:r>
      <w:r w:rsidRPr="006B4EE4">
        <w:rPr>
          <w:sz w:val="24"/>
          <w:szCs w:val="24"/>
          <w:lang w:val="en-GB"/>
        </w:rPr>
        <w:t xml:space="preserve"> Eva Pechouskova</w:t>
      </w:r>
      <w:r w:rsidRPr="006B4EE4">
        <w:rPr>
          <w:sz w:val="24"/>
          <w:szCs w:val="24"/>
          <w:vertAlign w:val="superscript"/>
          <w:lang w:val="en-GB"/>
        </w:rPr>
        <w:t>1</w:t>
      </w:r>
      <w:r w:rsidRPr="006B4EE4">
        <w:rPr>
          <w:sz w:val="24"/>
          <w:szCs w:val="24"/>
          <w:lang w:val="en-GB"/>
        </w:rPr>
        <w:t>, Melanie Dammhahn</w:t>
      </w:r>
      <w:r w:rsidRPr="006B4EE4">
        <w:rPr>
          <w:sz w:val="24"/>
          <w:szCs w:val="24"/>
          <w:vertAlign w:val="superscript"/>
          <w:lang w:val="en-GB"/>
        </w:rPr>
        <w:t>2</w:t>
      </w:r>
      <w:r w:rsidRPr="006B4EE4">
        <w:rPr>
          <w:sz w:val="24"/>
          <w:szCs w:val="24"/>
          <w:lang w:val="en-GB"/>
        </w:rPr>
        <w:t>, Markus Brameier</w:t>
      </w:r>
      <w:r w:rsidRPr="006B4EE4">
        <w:rPr>
          <w:sz w:val="24"/>
          <w:szCs w:val="24"/>
          <w:vertAlign w:val="superscript"/>
          <w:lang w:val="en-GB"/>
        </w:rPr>
        <w:t>3</w:t>
      </w:r>
      <w:r w:rsidRPr="006B4EE4">
        <w:rPr>
          <w:sz w:val="24"/>
          <w:szCs w:val="24"/>
          <w:lang w:val="en-GB"/>
        </w:rPr>
        <w:t>, Claudia Fichtel</w:t>
      </w:r>
      <w:r w:rsidRPr="006B4EE4">
        <w:rPr>
          <w:sz w:val="24"/>
          <w:szCs w:val="24"/>
          <w:vertAlign w:val="superscript"/>
          <w:lang w:val="en-GB"/>
        </w:rPr>
        <w:t>1</w:t>
      </w:r>
      <w:r w:rsidRPr="006B4EE4">
        <w:rPr>
          <w:sz w:val="24"/>
          <w:szCs w:val="24"/>
          <w:lang w:val="en-GB"/>
        </w:rPr>
        <w:t>, Peter M. Kappeler</w:t>
      </w:r>
      <w:r w:rsidRPr="006B4EE4">
        <w:rPr>
          <w:sz w:val="24"/>
          <w:szCs w:val="24"/>
          <w:vertAlign w:val="superscript"/>
          <w:lang w:val="en-GB"/>
        </w:rPr>
        <w:t>1,4</w:t>
      </w:r>
      <w:r w:rsidRPr="006B4EE4">
        <w:rPr>
          <w:sz w:val="24"/>
          <w:szCs w:val="24"/>
          <w:lang w:val="en-GB"/>
        </w:rPr>
        <w:t>* and Elise Huchard</w:t>
      </w:r>
      <w:r w:rsidRPr="006B4EE4">
        <w:rPr>
          <w:sz w:val="24"/>
          <w:szCs w:val="24"/>
          <w:vertAlign w:val="superscript"/>
          <w:lang w:val="en-GB"/>
        </w:rPr>
        <w:t>5</w:t>
      </w:r>
      <w:r w:rsidRPr="006B4EE4">
        <w:rPr>
          <w:sz w:val="24"/>
          <w:szCs w:val="24"/>
          <w:lang w:val="en-GB"/>
        </w:rPr>
        <w:t>*</w:t>
      </w:r>
    </w:p>
    <w:p w:rsidR="002D17A9" w:rsidRPr="006B4EE4" w:rsidRDefault="002D17A9" w:rsidP="002D17A9">
      <w:pPr>
        <w:rPr>
          <w:b/>
          <w:sz w:val="24"/>
          <w:szCs w:val="24"/>
          <w:lang w:val="en-GB"/>
        </w:rPr>
      </w:pPr>
    </w:p>
    <w:p w:rsidR="002D17A9" w:rsidRPr="006B4EE4" w:rsidRDefault="002D17A9" w:rsidP="002D17A9">
      <w:pPr>
        <w:rPr>
          <w:sz w:val="24"/>
          <w:szCs w:val="24"/>
          <w:lang w:val="en-GB"/>
        </w:rPr>
      </w:pPr>
      <w:r w:rsidRPr="006B4EE4">
        <w:rPr>
          <w:b/>
          <w:sz w:val="24"/>
          <w:szCs w:val="24"/>
          <w:lang w:val="en-GB"/>
        </w:rPr>
        <w:t>Affiliations:</w:t>
      </w:r>
      <w:r w:rsidRPr="006B4EE4">
        <w:rPr>
          <w:sz w:val="24"/>
          <w:szCs w:val="24"/>
          <w:lang w:val="en-GB"/>
        </w:rPr>
        <w:t xml:space="preserve"> </w:t>
      </w:r>
      <w:r w:rsidRPr="006B4EE4">
        <w:rPr>
          <w:sz w:val="24"/>
          <w:szCs w:val="24"/>
          <w:vertAlign w:val="superscript"/>
          <w:lang w:val="en-GB"/>
        </w:rPr>
        <w:t>1</w:t>
      </w:r>
      <w:r w:rsidRPr="006B4EE4">
        <w:rPr>
          <w:i/>
          <w:sz w:val="24"/>
          <w:szCs w:val="24"/>
          <w:lang w:val="en-GB"/>
        </w:rPr>
        <w:t xml:space="preserve">Behavioral Ecology and Sociobiology Unit, German Primate Center, Kellnerweg 4, Göttingen,Germany; </w:t>
      </w:r>
      <w:r w:rsidRPr="006B4EE4">
        <w:rPr>
          <w:i/>
          <w:sz w:val="24"/>
          <w:szCs w:val="24"/>
          <w:vertAlign w:val="superscript"/>
          <w:lang w:val="en-GB"/>
        </w:rPr>
        <w:t>2</w:t>
      </w:r>
      <w:r w:rsidRPr="006B4EE4">
        <w:rPr>
          <w:i/>
          <w:sz w:val="24"/>
          <w:szCs w:val="24"/>
          <w:lang w:val="en-GB"/>
        </w:rPr>
        <w:t>Animal Ecology, University of Potsdam, Maulbeerallee 1, 14469 Potsdam, Germany</w:t>
      </w:r>
      <w:r w:rsidRPr="006B4EE4">
        <w:rPr>
          <w:i/>
          <w:iCs/>
          <w:sz w:val="24"/>
          <w:szCs w:val="24"/>
          <w:lang w:val="en-GB"/>
        </w:rPr>
        <w:t xml:space="preserve">; </w:t>
      </w:r>
      <w:r w:rsidRPr="006B4EE4">
        <w:rPr>
          <w:i/>
          <w:iCs/>
          <w:sz w:val="24"/>
          <w:szCs w:val="24"/>
          <w:vertAlign w:val="superscript"/>
          <w:lang w:val="en-GB"/>
        </w:rPr>
        <w:t>3</w:t>
      </w:r>
      <w:r w:rsidRPr="006B4EE4">
        <w:rPr>
          <w:i/>
          <w:sz w:val="24"/>
          <w:szCs w:val="24"/>
          <w:lang w:val="en-GB"/>
        </w:rPr>
        <w:t xml:space="preserve">Primate Genetics Laboratory, German Primate Center, Kellnerweg 4, Göttingen, Germany ; </w:t>
      </w:r>
      <w:r w:rsidRPr="006B4EE4">
        <w:rPr>
          <w:i/>
          <w:sz w:val="24"/>
          <w:szCs w:val="24"/>
          <w:vertAlign w:val="superscript"/>
          <w:lang w:val="en-GB"/>
        </w:rPr>
        <w:t>4</w:t>
      </w:r>
      <w:r w:rsidRPr="006B4EE4">
        <w:rPr>
          <w:i/>
          <w:sz w:val="24"/>
          <w:szCs w:val="24"/>
          <w:lang w:val="en-GB"/>
        </w:rPr>
        <w:t xml:space="preserve">Department of Sociobiology/Anthropology, Johann-Friedrich-Blumenbach Institut für Zoologie &amp; Anthropologie Universität Göttingen, Kellnerweg 6, 37077 Göttingen, Germany; </w:t>
      </w:r>
      <w:r w:rsidRPr="006B4EE4">
        <w:rPr>
          <w:i/>
          <w:sz w:val="24"/>
          <w:szCs w:val="24"/>
          <w:vertAlign w:val="superscript"/>
          <w:lang w:val="en-GB"/>
        </w:rPr>
        <w:t>5</w:t>
      </w:r>
      <w:r w:rsidRPr="006B4EE4">
        <w:rPr>
          <w:i/>
          <w:sz w:val="24"/>
          <w:szCs w:val="24"/>
          <w:lang w:val="en-GB"/>
        </w:rPr>
        <w:t>CEFE-CNRS, 1919 Route de Mende, 34295 Montpellier Cedex 5, France.</w:t>
      </w:r>
      <w:r w:rsidRPr="006B4EE4">
        <w:rPr>
          <w:sz w:val="24"/>
          <w:szCs w:val="24"/>
          <w:lang w:val="en-GB"/>
        </w:rPr>
        <w:t xml:space="preserve"> </w:t>
      </w:r>
    </w:p>
    <w:p w:rsidR="002D17A9" w:rsidRPr="006B4EE4" w:rsidRDefault="002D17A9" w:rsidP="002D17A9">
      <w:pPr>
        <w:rPr>
          <w:b/>
          <w:sz w:val="24"/>
          <w:szCs w:val="24"/>
          <w:lang w:val="en-GB"/>
        </w:rPr>
      </w:pPr>
    </w:p>
    <w:p w:rsidR="002D17A9" w:rsidRPr="006B4EE4" w:rsidRDefault="002D17A9" w:rsidP="002D17A9">
      <w:pPr>
        <w:rPr>
          <w:sz w:val="24"/>
          <w:szCs w:val="24"/>
          <w:lang w:val="en-GB"/>
        </w:rPr>
      </w:pPr>
      <w:r w:rsidRPr="006B4EE4">
        <w:rPr>
          <w:b/>
          <w:sz w:val="24"/>
          <w:szCs w:val="24"/>
          <w:lang w:val="en-GB"/>
        </w:rPr>
        <w:t>Corresponding author:</w:t>
      </w:r>
      <w:r w:rsidRPr="006B4EE4">
        <w:rPr>
          <w:sz w:val="24"/>
          <w:szCs w:val="24"/>
          <w:lang w:val="en-GB"/>
        </w:rPr>
        <w:t xml:space="preserve"> Eva Pechouskova – emailto: </w:t>
      </w:r>
      <w:hyperlink r:id="rId5" w:history="1">
        <w:r w:rsidRPr="006B4EE4">
          <w:rPr>
            <w:rStyle w:val="Hypertextovodkaz"/>
            <w:sz w:val="24"/>
            <w:szCs w:val="24"/>
            <w:lang w:val="en-GB"/>
          </w:rPr>
          <w:t>epechouskova@dpz.eu</w:t>
        </w:r>
      </w:hyperlink>
      <w:r w:rsidRPr="006B4EE4">
        <w:rPr>
          <w:sz w:val="24"/>
          <w:szCs w:val="24"/>
          <w:lang w:val="en-GB"/>
        </w:rPr>
        <w:t>, Tel: +49551 3851 468</w:t>
      </w:r>
    </w:p>
    <w:p w:rsidR="002D17A9" w:rsidRPr="006B4EE4" w:rsidRDefault="002D17A9" w:rsidP="002D17A9">
      <w:pPr>
        <w:rPr>
          <w:sz w:val="24"/>
          <w:szCs w:val="24"/>
          <w:lang w:val="en-GB"/>
        </w:rPr>
      </w:pPr>
    </w:p>
    <w:p w:rsidR="002D17A9" w:rsidRPr="006B4EE4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b/>
          <w:noProof/>
          <w:sz w:val="24"/>
          <w:szCs w:val="24"/>
          <w:lang w:val="en-GB"/>
        </w:rPr>
      </w:pPr>
    </w:p>
    <w:p w:rsidR="00B610D3" w:rsidRDefault="002D17A9" w:rsidP="00B610D3">
      <w:pPr>
        <w:autoSpaceDE w:val="0"/>
        <w:autoSpaceDN w:val="0"/>
        <w:adjustRightInd w:val="0"/>
        <w:spacing w:line="240" w:lineRule="auto"/>
        <w:rPr>
          <w:rFonts w:ascii="AdvTT3713a231" w:eastAsiaTheme="minorHAnsi" w:hAnsi="AdvTT3713a231" w:cs="AdvTT3713a231"/>
          <w:color w:val="131413"/>
          <w:sz w:val="20"/>
          <w:szCs w:val="20"/>
          <w:lang w:val="cs-CZ"/>
        </w:rPr>
      </w:pPr>
      <w:r w:rsidRPr="006B4EE4">
        <w:rPr>
          <w:b/>
          <w:sz w:val="24"/>
          <w:szCs w:val="24"/>
          <w:lang w:val="en-GB"/>
        </w:rPr>
        <w:lastRenderedPageBreak/>
        <w:t xml:space="preserve">Fig. </w:t>
      </w:r>
      <w:r w:rsidR="000F6271">
        <w:rPr>
          <w:b/>
          <w:sz w:val="24"/>
          <w:szCs w:val="24"/>
          <w:lang w:val="en-GB"/>
        </w:rPr>
        <w:t>ESM</w:t>
      </w:r>
      <w:r w:rsidR="004232D7">
        <w:rPr>
          <w:b/>
          <w:sz w:val="24"/>
          <w:szCs w:val="24"/>
          <w:lang w:val="en-GB"/>
        </w:rPr>
        <w:t xml:space="preserve"> </w:t>
      </w:r>
      <w:r w:rsidR="000F6271">
        <w:rPr>
          <w:b/>
          <w:sz w:val="24"/>
          <w:szCs w:val="24"/>
          <w:lang w:val="en-GB"/>
        </w:rPr>
        <w:t>1</w:t>
      </w:r>
      <w:r w:rsidRPr="006B4EE4">
        <w:rPr>
          <w:sz w:val="24"/>
          <w:szCs w:val="24"/>
          <w:lang w:val="en-GB"/>
        </w:rPr>
        <w:t xml:space="preserve"> Sample size distribution of newly captured individuals within three study areas (N5, Savannah and CS7) between the years 2005-2013 (2010 for Savannah). Only individuals included in th</w:t>
      </w:r>
      <w:r w:rsidR="007765BE">
        <w:rPr>
          <w:sz w:val="24"/>
          <w:szCs w:val="24"/>
          <w:lang w:val="en-GB"/>
        </w:rPr>
        <w:t>e downstream analyses are shown</w:t>
      </w:r>
      <w:r w:rsidR="00B610D3">
        <w:rPr>
          <w:sz w:val="24"/>
          <w:szCs w:val="24"/>
          <w:lang w:val="en-GB"/>
        </w:rPr>
        <w:t xml:space="preserve">. Trapping sessions for N5 were conducted 6-10 times a year and less regularly in Savannah and within the area of the known species distribution in CS7.   </w:t>
      </w: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993BDC" w:rsidP="002D17A9">
      <w:pPr>
        <w:spacing w:line="240" w:lineRule="auto"/>
        <w:jc w:val="both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de-DE" w:eastAsia="de-DE"/>
        </w:rPr>
        <w:drawing>
          <wp:inline distT="0" distB="0" distL="0" distR="0">
            <wp:extent cx="5760720" cy="4320540"/>
            <wp:effectExtent l="19050" t="0" r="0" b="0"/>
            <wp:docPr id="12" name="Obrázek 11" descr="ESM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M 1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p w:rsidR="002D17A9" w:rsidRDefault="002D17A9" w:rsidP="002D17A9">
      <w:pPr>
        <w:spacing w:line="240" w:lineRule="auto"/>
        <w:jc w:val="both"/>
        <w:rPr>
          <w:sz w:val="24"/>
          <w:szCs w:val="24"/>
          <w:lang w:val="en-GB"/>
        </w:rPr>
      </w:pPr>
    </w:p>
    <w:sectPr w:rsidR="002D17A9" w:rsidSect="00110C5D">
      <w:pgSz w:w="11906" w:h="16838"/>
      <w:pgMar w:top="1417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T3713a23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2D17A9"/>
    <w:rsid w:val="000E185F"/>
    <w:rsid w:val="000F6271"/>
    <w:rsid w:val="00110C5D"/>
    <w:rsid w:val="001A7C7E"/>
    <w:rsid w:val="002D17A9"/>
    <w:rsid w:val="00370DB6"/>
    <w:rsid w:val="004232D7"/>
    <w:rsid w:val="005061D0"/>
    <w:rsid w:val="00565B1F"/>
    <w:rsid w:val="00572288"/>
    <w:rsid w:val="005F1115"/>
    <w:rsid w:val="0064718E"/>
    <w:rsid w:val="006734C0"/>
    <w:rsid w:val="006D0E8C"/>
    <w:rsid w:val="007765BE"/>
    <w:rsid w:val="008B05EA"/>
    <w:rsid w:val="008E2632"/>
    <w:rsid w:val="008E2BB8"/>
    <w:rsid w:val="00993BDC"/>
    <w:rsid w:val="009F31FF"/>
    <w:rsid w:val="00A05B2B"/>
    <w:rsid w:val="00A45585"/>
    <w:rsid w:val="00A70330"/>
    <w:rsid w:val="00A7174C"/>
    <w:rsid w:val="00B610D3"/>
    <w:rsid w:val="00C22E5B"/>
    <w:rsid w:val="00D11530"/>
    <w:rsid w:val="00D405C2"/>
    <w:rsid w:val="00D61240"/>
    <w:rsid w:val="00D7483C"/>
    <w:rsid w:val="00EC7357"/>
    <w:rsid w:val="00FD070F"/>
    <w:rsid w:val="00FD0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17A9"/>
    <w:pPr>
      <w:spacing w:after="0"/>
    </w:pPr>
    <w:rPr>
      <w:rFonts w:ascii="Calibri" w:eastAsia="Calibri" w:hAnsi="Calibri" w:cs="Times New Roman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17A9"/>
    <w:rPr>
      <w:color w:val="0000FF"/>
      <w:u w:val="single"/>
    </w:rPr>
  </w:style>
  <w:style w:type="character" w:styleId="slodku">
    <w:name w:val="line number"/>
    <w:basedOn w:val="Standardnpsmoodstavce"/>
    <w:uiPriority w:val="99"/>
    <w:semiHidden/>
    <w:unhideWhenUsed/>
    <w:rsid w:val="002D17A9"/>
  </w:style>
  <w:style w:type="paragraph" w:styleId="Textbubliny">
    <w:name w:val="Balloon Text"/>
    <w:basedOn w:val="Normln"/>
    <w:link w:val="TextbublinyChar"/>
    <w:uiPriority w:val="99"/>
    <w:semiHidden/>
    <w:unhideWhenUsed/>
    <w:rsid w:val="008E26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632"/>
    <w:rPr>
      <w:rFonts w:ascii="Tahoma" w:eastAsia="Calibri" w:hAnsi="Tahoma" w:cs="Tahoma"/>
      <w:sz w:val="16"/>
      <w:szCs w:val="16"/>
      <w:lang w:val="en-US"/>
    </w:rPr>
  </w:style>
  <w:style w:type="paragraph" w:styleId="Revize">
    <w:name w:val="Revision"/>
    <w:hidden/>
    <w:uiPriority w:val="99"/>
    <w:semiHidden/>
    <w:rsid w:val="00C22E5B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7A9"/>
    <w:pPr>
      <w:spacing w:after="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D17A9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D17A9"/>
  </w:style>
  <w:style w:type="paragraph" w:styleId="BalloonText">
    <w:name w:val="Balloon Text"/>
    <w:basedOn w:val="Normal"/>
    <w:link w:val="BalloonTextChar"/>
    <w:uiPriority w:val="99"/>
    <w:semiHidden/>
    <w:unhideWhenUsed/>
    <w:rsid w:val="008E26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632"/>
    <w:rPr>
      <w:rFonts w:ascii="Tahoma" w:eastAsia="Calibri" w:hAnsi="Tahoma" w:cs="Tahom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C22E5B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hyperlink" Target="mailto:epechouskova@dpz.e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C8A22-6B00-4C49-B3B9-9C8A2385E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1292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Rodvidek</dc:creator>
  <cp:lastModifiedBy>Rodvidek</cp:lastModifiedBy>
  <cp:revision>13</cp:revision>
  <cp:lastPrinted>2014-10-01T14:18:00Z</cp:lastPrinted>
  <dcterms:created xsi:type="dcterms:W3CDTF">2014-10-01T14:18:00Z</dcterms:created>
  <dcterms:modified xsi:type="dcterms:W3CDTF">2015-01-13T21:16:00Z</dcterms:modified>
</cp:coreProperties>
</file>