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A543A" w14:textId="77777777" w:rsidR="00224319" w:rsidRDefault="00224319" w:rsidP="00224319">
      <w:pPr>
        <w:pStyle w:val="PlainText"/>
        <w:spacing w:line="360" w:lineRule="auto"/>
        <w:rPr>
          <w:rFonts w:ascii="Arial" w:hAnsi="Arial" w:cs="Arial"/>
          <w:sz w:val="24"/>
          <w:szCs w:val="24"/>
          <w:lang w:val="en-GB"/>
        </w:rPr>
      </w:pPr>
      <w:bookmarkStart w:id="0" w:name="_Toc482351379"/>
      <w:bookmarkStart w:id="1" w:name="_GoBack"/>
      <w:r w:rsidRPr="00224319">
        <w:rPr>
          <w:rFonts w:ascii="Arial" w:hAnsi="Arial" w:cs="Arial"/>
          <w:sz w:val="24"/>
          <w:szCs w:val="24"/>
          <w:lang w:val="en-GB"/>
        </w:rPr>
        <w:t>Applied Microbiology and Biotechnology</w:t>
      </w:r>
    </w:p>
    <w:p w14:paraId="32AAC633" w14:textId="77777777" w:rsidR="00224319" w:rsidRPr="00224319" w:rsidRDefault="00224319" w:rsidP="00224319">
      <w:pPr>
        <w:pStyle w:val="PlainText"/>
        <w:spacing w:line="360" w:lineRule="auto"/>
        <w:rPr>
          <w:rFonts w:ascii="Arial" w:hAnsi="Arial" w:cs="Arial"/>
          <w:sz w:val="24"/>
          <w:szCs w:val="24"/>
          <w:lang w:val="en-GB"/>
        </w:rPr>
      </w:pPr>
    </w:p>
    <w:p w14:paraId="788807AE" w14:textId="77777777" w:rsidR="00224319" w:rsidRDefault="00224319" w:rsidP="00224319">
      <w:pPr>
        <w:spacing w:line="360" w:lineRule="auto"/>
        <w:jc w:val="both"/>
        <w:rPr>
          <w:rFonts w:cs="Arial"/>
          <w:noProof/>
          <w:color w:val="212121"/>
          <w:szCs w:val="24"/>
          <w:shd w:val="clear" w:color="auto" w:fill="FFFFFF"/>
          <w:lang w:val="en-GB"/>
        </w:rPr>
      </w:pPr>
      <w:r w:rsidRPr="00EE67C9">
        <w:rPr>
          <w:rFonts w:cs="Arial"/>
          <w:noProof/>
          <w:color w:val="212121"/>
          <w:szCs w:val="24"/>
          <w:shd w:val="clear" w:color="auto" w:fill="FFFFFF"/>
          <w:lang w:val="en-GB"/>
        </w:rPr>
        <w:t xml:space="preserve">Metabolism of sucrose in a non-fermentative </w:t>
      </w:r>
      <w:r w:rsidRPr="00EE67C9">
        <w:rPr>
          <w:rFonts w:cs="Arial"/>
          <w:i/>
          <w:noProof/>
          <w:color w:val="212121"/>
          <w:szCs w:val="24"/>
          <w:shd w:val="clear" w:color="auto" w:fill="FFFFFF"/>
          <w:lang w:val="en-GB"/>
        </w:rPr>
        <w:t>Escherichia coli</w:t>
      </w:r>
      <w:r w:rsidRPr="00EE67C9">
        <w:rPr>
          <w:rFonts w:cs="Arial"/>
          <w:noProof/>
          <w:color w:val="212121"/>
          <w:szCs w:val="24"/>
          <w:shd w:val="clear" w:color="auto" w:fill="FFFFFF"/>
          <w:lang w:val="en-GB"/>
        </w:rPr>
        <w:t xml:space="preserve"> under oxygen limitation</w:t>
      </w:r>
    </w:p>
    <w:p w14:paraId="159B8F95" w14:textId="77777777" w:rsidR="00224319" w:rsidRPr="00D50F6C" w:rsidRDefault="00224319" w:rsidP="00224319">
      <w:pPr>
        <w:spacing w:line="360" w:lineRule="auto"/>
        <w:jc w:val="both"/>
        <w:rPr>
          <w:rFonts w:cs="Arial"/>
          <w:noProof/>
          <w:color w:val="212121"/>
          <w:szCs w:val="24"/>
          <w:shd w:val="clear" w:color="auto" w:fill="FFFFFF"/>
          <w:lang w:val="en-GB"/>
        </w:rPr>
      </w:pPr>
      <w:r w:rsidRPr="00D50F6C">
        <w:rPr>
          <w:rFonts w:cs="Arial"/>
          <w:noProof/>
          <w:color w:val="212121"/>
          <w:szCs w:val="24"/>
          <w:shd w:val="clear" w:color="auto" w:fill="FFFFFF"/>
          <w:lang w:val="en-GB"/>
        </w:rPr>
        <w:t>Authors: Karel Olavarria, Albert Fina, Mariana I. Velasco, Mark C. M. van Loosdrecht and Sebastian Aljoscha Wahl</w:t>
      </w:r>
    </w:p>
    <w:p w14:paraId="0BDFF3DD" w14:textId="77777777" w:rsidR="00224319" w:rsidRPr="00D50F6C" w:rsidRDefault="00224319" w:rsidP="00224319">
      <w:pPr>
        <w:spacing w:line="480" w:lineRule="auto"/>
        <w:jc w:val="both"/>
        <w:rPr>
          <w:rFonts w:cs="Arial"/>
          <w:noProof/>
          <w:color w:val="212121"/>
          <w:szCs w:val="24"/>
          <w:shd w:val="clear" w:color="auto" w:fill="FFFFFF"/>
          <w:lang w:val="en-GB"/>
        </w:rPr>
      </w:pPr>
      <w:r w:rsidRPr="00D50F6C">
        <w:rPr>
          <w:rFonts w:cs="Arial"/>
          <w:noProof/>
          <w:color w:val="212121"/>
          <w:szCs w:val="24"/>
          <w:shd w:val="clear" w:color="auto" w:fill="FFFFFF"/>
          <w:lang w:val="en-GB"/>
        </w:rPr>
        <w:t xml:space="preserve">corresponding authors: </w:t>
      </w:r>
    </w:p>
    <w:p w14:paraId="299B299F" w14:textId="77777777" w:rsidR="00224319" w:rsidRPr="00EE67C9" w:rsidRDefault="00045170" w:rsidP="00224319">
      <w:pPr>
        <w:spacing w:line="480" w:lineRule="auto"/>
        <w:jc w:val="both"/>
        <w:rPr>
          <w:rFonts w:cs="Arial"/>
          <w:noProof/>
          <w:color w:val="212121"/>
          <w:szCs w:val="24"/>
          <w:shd w:val="clear" w:color="auto" w:fill="FFFFFF"/>
          <w:lang w:val="en-GB"/>
        </w:rPr>
      </w:pPr>
      <w:hyperlink r:id="rId7" w:tgtFrame="_blank" w:history="1">
        <w:r w:rsidR="00224319" w:rsidRPr="00EE67C9">
          <w:rPr>
            <w:rStyle w:val="Hyperlink"/>
            <w:rFonts w:cs="Arial"/>
            <w:noProof/>
            <w:szCs w:val="24"/>
            <w:lang w:val="en-GB"/>
          </w:rPr>
          <w:t>K.OlavarriaGamez@tudelft.nl</w:t>
        </w:r>
      </w:hyperlink>
      <w:r w:rsidR="00224319" w:rsidRPr="00EE67C9">
        <w:rPr>
          <w:rFonts w:cs="Arial"/>
          <w:noProof/>
          <w:color w:val="212121"/>
          <w:szCs w:val="24"/>
          <w:shd w:val="clear" w:color="auto" w:fill="FFFFFF"/>
          <w:lang w:val="en-GB"/>
        </w:rPr>
        <w:t xml:space="preserve"> (</w:t>
      </w:r>
      <w:r w:rsidR="00224319" w:rsidRPr="00EE67C9">
        <w:rPr>
          <w:rFonts w:cs="Arial"/>
          <w:color w:val="494A4C"/>
          <w:sz w:val="18"/>
          <w:shd w:val="clear" w:color="auto" w:fill="FFFFFF"/>
          <w:lang w:val="en-GB"/>
        </w:rPr>
        <w:t>ORCID 0000-0003-0435-7640)</w:t>
      </w:r>
    </w:p>
    <w:p w14:paraId="4098856A" w14:textId="77777777" w:rsidR="00224319" w:rsidRPr="00EE67C9" w:rsidRDefault="00045170" w:rsidP="00224319">
      <w:pPr>
        <w:spacing w:line="480" w:lineRule="auto"/>
        <w:jc w:val="both"/>
        <w:rPr>
          <w:rFonts w:cs="Arial"/>
          <w:color w:val="494A4C"/>
          <w:sz w:val="18"/>
          <w:shd w:val="clear" w:color="auto" w:fill="FFFFFF"/>
          <w:lang w:val="en-GB"/>
        </w:rPr>
      </w:pPr>
      <w:hyperlink r:id="rId8" w:history="1">
        <w:r w:rsidR="00224319" w:rsidRPr="00EE67C9">
          <w:rPr>
            <w:rStyle w:val="Hyperlink"/>
            <w:rFonts w:cs="Arial"/>
            <w:noProof/>
            <w:szCs w:val="24"/>
            <w:shd w:val="clear" w:color="auto" w:fill="FFFFFF"/>
            <w:lang w:val="en-GB"/>
          </w:rPr>
          <w:t>S.A.Wahl@tudelft.nl</w:t>
        </w:r>
      </w:hyperlink>
      <w:r w:rsidR="00224319" w:rsidRPr="00EE67C9">
        <w:rPr>
          <w:rStyle w:val="Hyperlink"/>
          <w:rFonts w:cs="Arial"/>
          <w:noProof/>
          <w:szCs w:val="24"/>
          <w:u w:val="none"/>
          <w:shd w:val="clear" w:color="auto" w:fill="FFFFFF"/>
          <w:lang w:val="en-GB"/>
        </w:rPr>
        <w:t xml:space="preserve"> </w:t>
      </w:r>
      <w:r w:rsidR="00224319" w:rsidRPr="00EE67C9">
        <w:rPr>
          <w:rFonts w:cs="Arial"/>
          <w:color w:val="494A4C"/>
          <w:sz w:val="18"/>
          <w:shd w:val="clear" w:color="auto" w:fill="FFFFFF"/>
          <w:lang w:val="en-GB"/>
        </w:rPr>
        <w:t>(ORCID 0000-0003-2120-1859)</w:t>
      </w:r>
    </w:p>
    <w:bookmarkEnd w:id="1"/>
    <w:p w14:paraId="6D0DD969" w14:textId="77777777" w:rsidR="00224319" w:rsidRDefault="00224319" w:rsidP="00073F62">
      <w:pPr>
        <w:spacing w:line="480" w:lineRule="auto"/>
        <w:jc w:val="both"/>
        <w:rPr>
          <w:rFonts w:cs="Arial"/>
          <w:b/>
          <w:szCs w:val="24"/>
          <w:u w:val="single"/>
          <w:lang w:val="en-GB"/>
        </w:rPr>
      </w:pPr>
    </w:p>
    <w:p w14:paraId="47C1E7B2" w14:textId="0F8D2BC4" w:rsidR="004927D8" w:rsidRPr="00490883" w:rsidRDefault="003469A8" w:rsidP="00073F62">
      <w:pPr>
        <w:spacing w:line="480" w:lineRule="auto"/>
        <w:jc w:val="both"/>
        <w:rPr>
          <w:rFonts w:cs="Arial"/>
          <w:b/>
          <w:noProof/>
          <w:color w:val="212121"/>
          <w:szCs w:val="24"/>
          <w:u w:val="single"/>
          <w:shd w:val="clear" w:color="auto" w:fill="FFFFFF"/>
          <w:lang w:val="en-GB"/>
        </w:rPr>
      </w:pPr>
      <w:r w:rsidRPr="00490883">
        <w:rPr>
          <w:rFonts w:cs="Arial"/>
          <w:b/>
          <w:szCs w:val="24"/>
          <w:u w:val="single"/>
          <w:lang w:val="en-GB"/>
        </w:rPr>
        <w:t>Main Supplementary Text</w:t>
      </w:r>
    </w:p>
    <w:p w14:paraId="140AF577" w14:textId="77777777" w:rsidR="006A1AB7" w:rsidRPr="00EE67C9" w:rsidRDefault="006A1AB7" w:rsidP="006A1AB7">
      <w:pPr>
        <w:rPr>
          <w:b/>
          <w:lang w:val="en-GB"/>
        </w:rPr>
      </w:pPr>
    </w:p>
    <w:p w14:paraId="03779AA5" w14:textId="77777777" w:rsidR="006A1AB7" w:rsidRPr="00EE67C9" w:rsidRDefault="006A1AB7" w:rsidP="006A1AB7">
      <w:pPr>
        <w:rPr>
          <w:b/>
          <w:u w:val="single"/>
          <w:lang w:val="en-GB"/>
        </w:rPr>
      </w:pPr>
      <w:r w:rsidRPr="00EE67C9">
        <w:rPr>
          <w:b/>
          <w:u w:val="single"/>
          <w:lang w:val="en-GB"/>
        </w:rPr>
        <w:t>The reproducibility of the here-presented analyses requires the use of different material provided as supplementary files.</w:t>
      </w:r>
    </w:p>
    <w:p w14:paraId="1E7464B4" w14:textId="77777777" w:rsidR="006A1AB7" w:rsidRPr="00EE67C9" w:rsidRDefault="006A1AB7" w:rsidP="006A1AB7">
      <w:pPr>
        <w:rPr>
          <w:lang w:val="en-GB"/>
        </w:rPr>
      </w:pPr>
    </w:p>
    <w:p w14:paraId="5D25E511" w14:textId="77777777" w:rsidR="00490883" w:rsidRDefault="006A1AB7" w:rsidP="006A1AB7">
      <w:pPr>
        <w:rPr>
          <w:lang w:val="en-GB"/>
        </w:rPr>
      </w:pPr>
      <w:r w:rsidRPr="00EE67C9">
        <w:rPr>
          <w:lang w:val="en-GB"/>
        </w:rPr>
        <w:t xml:space="preserve">Besides this </w:t>
      </w:r>
      <w:r w:rsidRPr="00EE67C9">
        <w:rPr>
          <w:b/>
          <w:lang w:val="en-GB"/>
        </w:rPr>
        <w:t>“Main Supplementary Text”</w:t>
      </w:r>
      <w:r w:rsidRPr="00EE67C9">
        <w:rPr>
          <w:lang w:val="en-GB"/>
        </w:rPr>
        <w:t xml:space="preserve"> (which contains the Supplementary materials mentioned in the main texts, data, Supplementary Tables and Supplementary Figures), we provide further </w:t>
      </w:r>
      <w:r w:rsidR="00490883">
        <w:rPr>
          <w:lang w:val="en-GB"/>
        </w:rPr>
        <w:t xml:space="preserve">supplementary </w:t>
      </w:r>
      <w:r w:rsidRPr="00EE67C9">
        <w:rPr>
          <w:lang w:val="en-GB"/>
        </w:rPr>
        <w:t>files</w:t>
      </w:r>
      <w:r w:rsidR="00490883">
        <w:rPr>
          <w:lang w:val="en-GB"/>
        </w:rPr>
        <w:t>:</w:t>
      </w:r>
    </w:p>
    <w:p w14:paraId="3B6E4912" w14:textId="77777777" w:rsidR="00490883" w:rsidRDefault="00490883" w:rsidP="006A1AB7">
      <w:pPr>
        <w:pStyle w:val="ListParagraph"/>
        <w:numPr>
          <w:ilvl w:val="0"/>
          <w:numId w:val="10"/>
        </w:numPr>
        <w:rPr>
          <w:lang w:val="en-GB"/>
        </w:rPr>
      </w:pPr>
      <w:r>
        <w:rPr>
          <w:lang w:val="en-GB"/>
        </w:rPr>
        <w:t>T</w:t>
      </w:r>
      <w:r w:rsidR="006A1AB7" w:rsidRPr="00490883">
        <w:rPr>
          <w:lang w:val="en-GB"/>
        </w:rPr>
        <w:t xml:space="preserve">hree files </w:t>
      </w:r>
      <w:r>
        <w:rPr>
          <w:lang w:val="en-GB"/>
        </w:rPr>
        <w:t xml:space="preserve">contain </w:t>
      </w:r>
      <w:r w:rsidR="006A1AB7" w:rsidRPr="00490883">
        <w:rPr>
          <w:lang w:val="en-GB"/>
        </w:rPr>
        <w:t xml:space="preserve">the DNA sequences of three constructed plasmids: </w:t>
      </w:r>
      <w:r w:rsidR="006A1AB7" w:rsidRPr="00D50F6C">
        <w:rPr>
          <w:b/>
          <w:lang w:val="en-GB"/>
        </w:rPr>
        <w:t>pUC19-cscABK</w:t>
      </w:r>
      <w:r w:rsidR="006A1AB7" w:rsidRPr="00490883">
        <w:rPr>
          <w:lang w:val="en-GB"/>
        </w:rPr>
        <w:t xml:space="preserve">, </w:t>
      </w:r>
      <w:r w:rsidR="006A1AB7" w:rsidRPr="00D50F6C">
        <w:rPr>
          <w:b/>
          <w:lang w:val="en-GB"/>
        </w:rPr>
        <w:t>pUC19-cscBK</w:t>
      </w:r>
      <w:r w:rsidR="006A1AB7" w:rsidRPr="00490883">
        <w:rPr>
          <w:lang w:val="en-GB"/>
        </w:rPr>
        <w:t xml:space="preserve"> and </w:t>
      </w:r>
      <w:r w:rsidR="006A1AB7" w:rsidRPr="00D50F6C">
        <w:rPr>
          <w:b/>
          <w:lang w:val="en-GB"/>
        </w:rPr>
        <w:t>pUC19-cscBK-sucP</w:t>
      </w:r>
      <w:r w:rsidR="006A1AB7" w:rsidRPr="00490883">
        <w:rPr>
          <w:lang w:val="en-GB"/>
        </w:rPr>
        <w:t xml:space="preserve">. These three files are in </w:t>
      </w:r>
      <w:proofErr w:type="spellStart"/>
      <w:r w:rsidR="006A1AB7" w:rsidRPr="00490883">
        <w:rPr>
          <w:lang w:val="en-GB"/>
        </w:rPr>
        <w:t>GeneBank</w:t>
      </w:r>
      <w:proofErr w:type="spellEnd"/>
      <w:r w:rsidR="006A1AB7" w:rsidRPr="00490883">
        <w:rPr>
          <w:lang w:val="en-GB"/>
        </w:rPr>
        <w:t xml:space="preserve"> format.</w:t>
      </w:r>
    </w:p>
    <w:p w14:paraId="13429411" w14:textId="687A35B6" w:rsidR="00490883" w:rsidRDefault="00490883" w:rsidP="00490883">
      <w:pPr>
        <w:pStyle w:val="ListParagraph"/>
        <w:numPr>
          <w:ilvl w:val="0"/>
          <w:numId w:val="10"/>
        </w:numPr>
        <w:rPr>
          <w:lang w:val="en-GB"/>
        </w:rPr>
      </w:pPr>
      <w:r>
        <w:rPr>
          <w:lang w:val="en-GB"/>
        </w:rPr>
        <w:t>The file named</w:t>
      </w:r>
      <w:r w:rsidRPr="00490883">
        <w:rPr>
          <w:lang w:val="en-GB"/>
        </w:rPr>
        <w:t xml:space="preserve"> </w:t>
      </w:r>
      <w:proofErr w:type="spellStart"/>
      <w:r w:rsidRPr="00D50F6C">
        <w:rPr>
          <w:b/>
          <w:lang w:val="en-GB"/>
        </w:rPr>
        <w:t>iKOGmaker</w:t>
      </w:r>
      <w:proofErr w:type="spellEnd"/>
      <w:r>
        <w:rPr>
          <w:lang w:val="en-GB"/>
        </w:rPr>
        <w:t xml:space="preserve"> </w:t>
      </w:r>
      <w:r w:rsidRPr="00490883">
        <w:rPr>
          <w:lang w:val="en-GB"/>
        </w:rPr>
        <w:t xml:space="preserve">is </w:t>
      </w:r>
      <w:r>
        <w:rPr>
          <w:lang w:val="en-GB"/>
        </w:rPr>
        <w:t xml:space="preserve">a MATLAB </w:t>
      </w:r>
      <w:r w:rsidR="006A1AB7" w:rsidRPr="00490883">
        <w:rPr>
          <w:lang w:val="en-GB"/>
        </w:rPr>
        <w:t xml:space="preserve">script to generate the </w:t>
      </w:r>
      <w:r w:rsidR="006A1AB7" w:rsidRPr="00490883">
        <w:rPr>
          <w:i/>
          <w:lang w:val="en-GB"/>
        </w:rPr>
        <w:t>in-silico</w:t>
      </w:r>
      <w:r w:rsidR="006A1AB7" w:rsidRPr="00490883">
        <w:rPr>
          <w:lang w:val="en-GB"/>
        </w:rPr>
        <w:t xml:space="preserve"> model</w:t>
      </w:r>
      <w:r>
        <w:rPr>
          <w:lang w:val="en-GB"/>
        </w:rPr>
        <w:t xml:space="preserve"> </w:t>
      </w:r>
      <w:proofErr w:type="spellStart"/>
      <w:r w:rsidRPr="00D50F6C">
        <w:rPr>
          <w:b/>
          <w:lang w:val="en-GB"/>
        </w:rPr>
        <w:t>iKOG.mat</w:t>
      </w:r>
      <w:proofErr w:type="spellEnd"/>
      <w:r w:rsidR="006A1AB7" w:rsidRPr="00490883">
        <w:rPr>
          <w:lang w:val="en-GB"/>
        </w:rPr>
        <w:t xml:space="preserve">. This script calls the </w:t>
      </w:r>
      <w:r w:rsidR="006A1AB7" w:rsidRPr="00490883">
        <w:rPr>
          <w:i/>
          <w:lang w:val="en-GB"/>
        </w:rPr>
        <w:t>in-silico</w:t>
      </w:r>
      <w:r w:rsidR="006A1AB7" w:rsidRPr="00490883">
        <w:rPr>
          <w:lang w:val="en-GB"/>
        </w:rPr>
        <w:t xml:space="preserve"> model </w:t>
      </w:r>
      <w:proofErr w:type="spellStart"/>
      <w:r w:rsidR="006A1AB7" w:rsidRPr="00D50F6C">
        <w:rPr>
          <w:b/>
          <w:lang w:val="en-GB"/>
        </w:rPr>
        <w:t>Ecolicore.mat</w:t>
      </w:r>
      <w:proofErr w:type="spellEnd"/>
      <w:r w:rsidR="006A1AB7" w:rsidRPr="00490883">
        <w:rPr>
          <w:lang w:val="en-GB"/>
        </w:rPr>
        <w:t xml:space="preserve">. To run this script the software COBRA Toolbox for MATLAB is required. The </w:t>
      </w:r>
      <w:proofErr w:type="spellStart"/>
      <w:r w:rsidR="006A1AB7" w:rsidRPr="00490883">
        <w:rPr>
          <w:lang w:val="en-GB"/>
        </w:rPr>
        <w:t>Ecolicore.mat</w:t>
      </w:r>
      <w:proofErr w:type="spellEnd"/>
      <w:r w:rsidR="006A1AB7" w:rsidRPr="00490883">
        <w:rPr>
          <w:lang w:val="en-GB"/>
        </w:rPr>
        <w:t xml:space="preserve"> was downloaded from the </w:t>
      </w:r>
      <w:proofErr w:type="spellStart"/>
      <w:r w:rsidR="006A1AB7" w:rsidRPr="00490883">
        <w:rPr>
          <w:lang w:val="en-GB"/>
        </w:rPr>
        <w:t>BiGG</w:t>
      </w:r>
      <w:proofErr w:type="spellEnd"/>
      <w:r w:rsidR="006A1AB7" w:rsidRPr="00490883">
        <w:rPr>
          <w:lang w:val="en-GB"/>
        </w:rPr>
        <w:t xml:space="preserve"> database (UCSD) and it is also provided. </w:t>
      </w:r>
    </w:p>
    <w:p w14:paraId="323180EA" w14:textId="206342E3" w:rsidR="006A1AB7" w:rsidRDefault="00490883" w:rsidP="00490883">
      <w:pPr>
        <w:pStyle w:val="ListParagraph"/>
        <w:numPr>
          <w:ilvl w:val="0"/>
          <w:numId w:val="10"/>
        </w:numPr>
        <w:rPr>
          <w:lang w:val="en-GB"/>
        </w:rPr>
      </w:pPr>
      <w:r>
        <w:rPr>
          <w:lang w:val="en-GB"/>
        </w:rPr>
        <w:t xml:space="preserve">The Excel file named </w:t>
      </w:r>
      <w:r w:rsidRPr="00D50F6C">
        <w:rPr>
          <w:b/>
          <w:lang w:val="en-GB"/>
        </w:rPr>
        <w:t>Biomass composition</w:t>
      </w:r>
      <w:r>
        <w:rPr>
          <w:lang w:val="en-GB"/>
        </w:rPr>
        <w:t xml:space="preserve"> contains </w:t>
      </w:r>
      <w:r w:rsidR="006A1AB7" w:rsidRPr="00490883">
        <w:rPr>
          <w:lang w:val="en-GB"/>
        </w:rPr>
        <w:t xml:space="preserve">the calculations required to assess the composition of the lean and the </w:t>
      </w:r>
      <w:proofErr w:type="spellStart"/>
      <w:r w:rsidR="006A1AB7" w:rsidRPr="00490883">
        <w:rPr>
          <w:lang w:val="en-GB"/>
        </w:rPr>
        <w:t>pl</w:t>
      </w:r>
      <w:r>
        <w:rPr>
          <w:lang w:val="en-GB"/>
        </w:rPr>
        <w:t>asmid+protein</w:t>
      </w:r>
      <w:proofErr w:type="spellEnd"/>
      <w:r>
        <w:rPr>
          <w:lang w:val="en-GB"/>
        </w:rPr>
        <w:t xml:space="preserve"> burdened biomass.</w:t>
      </w:r>
    </w:p>
    <w:p w14:paraId="3F9263FD" w14:textId="77777777" w:rsidR="00BF7E56" w:rsidRDefault="00490883" w:rsidP="00BF7E56">
      <w:pPr>
        <w:pStyle w:val="ListParagraph"/>
        <w:numPr>
          <w:ilvl w:val="0"/>
          <w:numId w:val="10"/>
        </w:numPr>
        <w:rPr>
          <w:lang w:val="en-GB"/>
        </w:rPr>
      </w:pPr>
      <w:r>
        <w:rPr>
          <w:lang w:val="en-GB"/>
        </w:rPr>
        <w:t xml:space="preserve">The MATLAB file named </w:t>
      </w:r>
      <w:proofErr w:type="spellStart"/>
      <w:r w:rsidRPr="00D50F6C">
        <w:rPr>
          <w:b/>
          <w:lang w:val="en-GB"/>
        </w:rPr>
        <w:t>predictionsHYDvsSUCP</w:t>
      </w:r>
      <w:proofErr w:type="spellEnd"/>
      <w:r>
        <w:rPr>
          <w:lang w:val="en-GB"/>
        </w:rPr>
        <w:t xml:space="preserve"> contains the code to make the prediction of the </w:t>
      </w:r>
      <w:r w:rsidR="006A1AB7" w:rsidRPr="00490883">
        <w:rPr>
          <w:lang w:val="en-GB"/>
        </w:rPr>
        <w:t xml:space="preserve">by-product generation profile and the expected specific sucrose consumption rates for the strains SUC-HYD and SUC-PHOSP. This prediction </w:t>
      </w:r>
      <w:r>
        <w:rPr>
          <w:lang w:val="en-GB"/>
        </w:rPr>
        <w:t xml:space="preserve">requires </w:t>
      </w:r>
      <w:r w:rsidR="006A1AB7" w:rsidRPr="00490883">
        <w:rPr>
          <w:lang w:val="en-GB"/>
        </w:rPr>
        <w:t>the</w:t>
      </w:r>
      <w:r>
        <w:rPr>
          <w:lang w:val="en-GB"/>
        </w:rPr>
        <w:t xml:space="preserve"> use of the</w:t>
      </w:r>
      <w:r w:rsidR="006A1AB7" w:rsidRPr="00490883">
        <w:rPr>
          <w:lang w:val="en-GB"/>
        </w:rPr>
        <w:t xml:space="preserve"> sof</w:t>
      </w:r>
      <w:r w:rsidR="00BF7E56">
        <w:rPr>
          <w:lang w:val="en-GB"/>
        </w:rPr>
        <w:t>tware COBRA Toolbox for MATLAB.</w:t>
      </w:r>
    </w:p>
    <w:p w14:paraId="5DACF5F1" w14:textId="77777777" w:rsidR="00BF7E56" w:rsidRDefault="00BF7E56" w:rsidP="006A1AB7">
      <w:pPr>
        <w:pStyle w:val="ListParagraph"/>
        <w:numPr>
          <w:ilvl w:val="0"/>
          <w:numId w:val="10"/>
        </w:numPr>
        <w:rPr>
          <w:lang w:val="en-GB"/>
        </w:rPr>
      </w:pPr>
      <w:r>
        <w:rPr>
          <w:lang w:val="en-GB"/>
        </w:rPr>
        <w:lastRenderedPageBreak/>
        <w:t>The Exc</w:t>
      </w:r>
      <w:r w:rsidR="006A1AB7" w:rsidRPr="00BF7E56">
        <w:rPr>
          <w:lang w:val="en-GB"/>
        </w:rPr>
        <w:t xml:space="preserve">el file </w:t>
      </w:r>
      <w:r>
        <w:rPr>
          <w:lang w:val="en-GB"/>
        </w:rPr>
        <w:t xml:space="preserve">named </w:t>
      </w:r>
      <w:r w:rsidRPr="00D50F6C">
        <w:rPr>
          <w:b/>
          <w:lang w:val="en-GB"/>
        </w:rPr>
        <w:t>calculating required stirring</w:t>
      </w:r>
      <w:r>
        <w:rPr>
          <w:lang w:val="en-GB"/>
        </w:rPr>
        <w:t xml:space="preserve"> contains </w:t>
      </w:r>
      <w:r w:rsidR="006A1AB7" w:rsidRPr="00BF7E56">
        <w:rPr>
          <w:lang w:val="en-GB"/>
        </w:rPr>
        <w:t>the calculation</w:t>
      </w:r>
      <w:r>
        <w:rPr>
          <w:lang w:val="en-GB"/>
        </w:rPr>
        <w:t>s</w:t>
      </w:r>
      <w:r w:rsidR="006A1AB7" w:rsidRPr="00BF7E56">
        <w:rPr>
          <w:lang w:val="en-GB"/>
        </w:rPr>
        <w:t xml:space="preserve"> of the required stirring rates to achieve the required oxygen transference rates.</w:t>
      </w:r>
    </w:p>
    <w:p w14:paraId="72AC77C8" w14:textId="0A382778" w:rsidR="00BF7E56" w:rsidRPr="00BF7E56" w:rsidRDefault="00BF7E56" w:rsidP="00BF7E56">
      <w:pPr>
        <w:pStyle w:val="ListParagraph"/>
        <w:numPr>
          <w:ilvl w:val="0"/>
          <w:numId w:val="10"/>
        </w:numPr>
        <w:rPr>
          <w:lang w:val="en-GB"/>
        </w:rPr>
      </w:pPr>
      <w:r>
        <w:rPr>
          <w:lang w:val="en-GB"/>
        </w:rPr>
        <w:t xml:space="preserve">The Excel files named </w:t>
      </w:r>
      <w:r w:rsidRPr="00D50F6C">
        <w:rPr>
          <w:b/>
          <w:lang w:val="en-GB"/>
        </w:rPr>
        <w:t>SUCHYD</w:t>
      </w:r>
      <w:r>
        <w:rPr>
          <w:lang w:val="en-GB"/>
        </w:rPr>
        <w:t xml:space="preserve"> and </w:t>
      </w:r>
      <w:r w:rsidRPr="00D50F6C">
        <w:rPr>
          <w:b/>
          <w:lang w:val="en-GB"/>
        </w:rPr>
        <w:t>SUCP</w:t>
      </w:r>
      <w:r>
        <w:rPr>
          <w:lang w:val="en-GB"/>
        </w:rPr>
        <w:t xml:space="preserve"> contain the raw</w:t>
      </w:r>
      <w:r w:rsidR="006A1AB7" w:rsidRPr="00BF7E56">
        <w:rPr>
          <w:lang w:val="en-GB"/>
        </w:rPr>
        <w:t xml:space="preserve"> data acquired during the continuous cultivations of SUC-HYD and SUC-PHOSP un</w:t>
      </w:r>
      <w:r>
        <w:rPr>
          <w:lang w:val="en-GB"/>
        </w:rPr>
        <w:t xml:space="preserve">der oxygen limiting conditions. The MATLAB files named </w:t>
      </w:r>
      <w:proofErr w:type="spellStart"/>
      <w:r w:rsidRPr="00D50F6C">
        <w:rPr>
          <w:b/>
          <w:lang w:val="en-GB"/>
        </w:rPr>
        <w:t>qratesHydrolase</w:t>
      </w:r>
      <w:proofErr w:type="spellEnd"/>
      <w:r>
        <w:rPr>
          <w:lang w:val="en-GB"/>
        </w:rPr>
        <w:t xml:space="preserve"> and </w:t>
      </w:r>
      <w:proofErr w:type="spellStart"/>
      <w:r w:rsidRPr="00D50F6C">
        <w:rPr>
          <w:b/>
          <w:lang w:val="en-GB"/>
        </w:rPr>
        <w:t>qratesPhosphorylase</w:t>
      </w:r>
      <w:proofErr w:type="spellEnd"/>
      <w:r w:rsidRPr="00BF7E56">
        <w:rPr>
          <w:lang w:val="en-GB"/>
        </w:rPr>
        <w:t xml:space="preserve"> read these raw data and</w:t>
      </w:r>
      <w:r>
        <w:rPr>
          <w:lang w:val="en-GB"/>
        </w:rPr>
        <w:t xml:space="preserve"> calculate the non-reconciled biomass specific conversion </w:t>
      </w:r>
      <w:r w:rsidRPr="00BF7E56">
        <w:rPr>
          <w:lang w:val="en-GB"/>
        </w:rPr>
        <w:t>rates.</w:t>
      </w:r>
    </w:p>
    <w:p w14:paraId="05F1082F" w14:textId="06A7DF9F" w:rsidR="00BF7E56" w:rsidRDefault="00BF7E56" w:rsidP="00BF7E56">
      <w:pPr>
        <w:pStyle w:val="ListParagraph"/>
        <w:numPr>
          <w:ilvl w:val="0"/>
          <w:numId w:val="10"/>
        </w:numPr>
        <w:rPr>
          <w:lang w:val="en-GB"/>
        </w:rPr>
      </w:pPr>
      <w:r>
        <w:rPr>
          <w:lang w:val="en-GB"/>
        </w:rPr>
        <w:t xml:space="preserve">The MATLAB files named </w:t>
      </w:r>
      <w:proofErr w:type="spellStart"/>
      <w:r w:rsidRPr="00D50F6C">
        <w:rPr>
          <w:b/>
          <w:lang w:val="en-GB"/>
        </w:rPr>
        <w:t>data_reconciliation_Hydrolase</w:t>
      </w:r>
      <w:proofErr w:type="spellEnd"/>
      <w:r>
        <w:rPr>
          <w:lang w:val="en-GB"/>
        </w:rPr>
        <w:t xml:space="preserve"> and </w:t>
      </w:r>
      <w:proofErr w:type="spellStart"/>
      <w:r w:rsidRPr="00D50F6C">
        <w:rPr>
          <w:b/>
          <w:lang w:val="en-GB"/>
        </w:rPr>
        <w:t>data_reconciliation_SucP</w:t>
      </w:r>
      <w:proofErr w:type="spellEnd"/>
      <w:r>
        <w:rPr>
          <w:lang w:val="en-GB"/>
        </w:rPr>
        <w:t xml:space="preserve"> calculate the reconciled biomass specific conversion </w:t>
      </w:r>
      <w:r w:rsidRPr="00BF7E56">
        <w:rPr>
          <w:lang w:val="en-GB"/>
        </w:rPr>
        <w:t>rates</w:t>
      </w:r>
      <w:r>
        <w:rPr>
          <w:lang w:val="en-GB"/>
        </w:rPr>
        <w:t xml:space="preserve"> using as input the non-reconciled biomass specific conversion </w:t>
      </w:r>
      <w:r w:rsidRPr="00BF7E56">
        <w:rPr>
          <w:lang w:val="en-GB"/>
        </w:rPr>
        <w:t>rates</w:t>
      </w:r>
      <w:r>
        <w:rPr>
          <w:lang w:val="en-GB"/>
        </w:rPr>
        <w:t xml:space="preserve"> with their associated experimental errors, and the biomass composition calculated considering the DNA plus Protein burdens.</w:t>
      </w:r>
      <w:r w:rsidR="00D50F6C">
        <w:rPr>
          <w:lang w:val="en-GB"/>
        </w:rPr>
        <w:t xml:space="preserve"> The Excel file named </w:t>
      </w:r>
      <w:r w:rsidR="00D50F6C" w:rsidRPr="00D50F6C">
        <w:rPr>
          <w:b/>
          <w:lang w:val="en-GB"/>
        </w:rPr>
        <w:t>reconciled rates</w:t>
      </w:r>
      <w:r w:rsidR="00D50F6C">
        <w:rPr>
          <w:lang w:val="en-GB"/>
        </w:rPr>
        <w:t xml:space="preserve"> contains calculations verifying the consistency of the reconciled biomass specific conversion </w:t>
      </w:r>
      <w:r w:rsidR="00D50F6C" w:rsidRPr="00BF7E56">
        <w:rPr>
          <w:lang w:val="en-GB"/>
        </w:rPr>
        <w:t>rates</w:t>
      </w:r>
      <w:r w:rsidR="00D50F6C">
        <w:rPr>
          <w:lang w:val="en-GB"/>
        </w:rPr>
        <w:t>.</w:t>
      </w:r>
    </w:p>
    <w:p w14:paraId="0003A385" w14:textId="2E254FFC" w:rsidR="006A1AB7" w:rsidRPr="00D50F6C" w:rsidRDefault="00D50F6C" w:rsidP="00D50F6C">
      <w:pPr>
        <w:pStyle w:val="ListParagraph"/>
        <w:numPr>
          <w:ilvl w:val="0"/>
          <w:numId w:val="10"/>
        </w:numPr>
        <w:rPr>
          <w:lang w:val="en-GB"/>
        </w:rPr>
      </w:pPr>
      <w:r>
        <w:rPr>
          <w:lang w:val="en-GB"/>
        </w:rPr>
        <w:t xml:space="preserve">The MATLAB files named </w:t>
      </w:r>
      <w:proofErr w:type="spellStart"/>
      <w:r w:rsidRPr="00D50F6C">
        <w:rPr>
          <w:b/>
          <w:lang w:val="en-GB"/>
        </w:rPr>
        <w:t>SucHYD_with_burden</w:t>
      </w:r>
      <w:proofErr w:type="spellEnd"/>
      <w:r>
        <w:rPr>
          <w:lang w:val="en-GB"/>
        </w:rPr>
        <w:t xml:space="preserve"> and </w:t>
      </w:r>
      <w:proofErr w:type="spellStart"/>
      <w:r w:rsidRPr="00D50F6C">
        <w:rPr>
          <w:b/>
          <w:lang w:val="en-GB"/>
        </w:rPr>
        <w:t>SucPHOSP_with_burden</w:t>
      </w:r>
      <w:proofErr w:type="spellEnd"/>
      <w:r>
        <w:rPr>
          <w:lang w:val="en-GB"/>
        </w:rPr>
        <w:t xml:space="preserve"> </w:t>
      </w:r>
      <w:r w:rsidRPr="00D50F6C">
        <w:rPr>
          <w:lang w:val="en-GB"/>
        </w:rPr>
        <w:t>contain</w:t>
      </w:r>
      <w:r w:rsidR="006A1AB7" w:rsidRPr="00D50F6C">
        <w:rPr>
          <w:lang w:val="en-GB"/>
        </w:rPr>
        <w:t xml:space="preserve"> the scripts to calculate the metabolic fluxes </w:t>
      </w:r>
      <w:r>
        <w:rPr>
          <w:lang w:val="en-GB"/>
        </w:rPr>
        <w:t xml:space="preserve">distributions </w:t>
      </w:r>
      <w:r w:rsidR="006A1AB7" w:rsidRPr="00D50F6C">
        <w:rPr>
          <w:lang w:val="en-GB"/>
        </w:rPr>
        <w:t>in the strains SUC-HYD and SUC-PHOSP, using as input the reconciled biomass specific conversion rates.</w:t>
      </w:r>
      <w:r>
        <w:rPr>
          <w:lang w:val="en-GB"/>
        </w:rPr>
        <w:t xml:space="preserve"> The fluxes were calculated using Flux Balance Analysis.</w:t>
      </w:r>
      <w:r w:rsidR="006A1AB7" w:rsidRPr="00D50F6C">
        <w:rPr>
          <w:lang w:val="en-GB"/>
        </w:rPr>
        <w:t xml:space="preserve"> To calculate the metabolic fluxes the software COBRA Toolbox for MATLAB is required.</w:t>
      </w:r>
      <w:r>
        <w:rPr>
          <w:lang w:val="en-GB"/>
        </w:rPr>
        <w:t xml:space="preserve"> The Excel file named </w:t>
      </w:r>
      <w:r w:rsidRPr="00D50F6C">
        <w:rPr>
          <w:b/>
          <w:lang w:val="en-GB"/>
        </w:rPr>
        <w:t>metabolic fluxes distributions</w:t>
      </w:r>
      <w:r>
        <w:rPr>
          <w:lang w:val="en-GB"/>
        </w:rPr>
        <w:t xml:space="preserve"> contains the result of the Flux Balance Analysis.</w:t>
      </w:r>
    </w:p>
    <w:p w14:paraId="26A4D81F" w14:textId="77777777" w:rsidR="006A1AB7" w:rsidRPr="00EE67C9" w:rsidRDefault="006A1AB7" w:rsidP="006A1AB7">
      <w:pPr>
        <w:rPr>
          <w:lang w:val="en-GB"/>
        </w:rPr>
      </w:pPr>
    </w:p>
    <w:p w14:paraId="6660EDED" w14:textId="1D03D696" w:rsidR="00B21D14" w:rsidRPr="00815AF2" w:rsidRDefault="00B21D14" w:rsidP="006E3240">
      <w:pPr>
        <w:pStyle w:val="Caption"/>
        <w:keepNext/>
        <w:spacing w:line="360" w:lineRule="auto"/>
        <w:contextualSpacing/>
        <w:rPr>
          <w:rFonts w:cs="Arial"/>
          <w:color w:val="auto"/>
          <w:sz w:val="24"/>
          <w:szCs w:val="24"/>
        </w:rPr>
      </w:pPr>
      <w:r w:rsidRPr="00815AF2">
        <w:rPr>
          <w:rFonts w:cs="Arial"/>
          <w:color w:val="auto"/>
          <w:sz w:val="24"/>
          <w:szCs w:val="24"/>
        </w:rPr>
        <w:t>Index</w:t>
      </w:r>
    </w:p>
    <w:p w14:paraId="55129072" w14:textId="77777777" w:rsidR="00E04FEA" w:rsidRDefault="000F265A">
      <w:pPr>
        <w:pStyle w:val="TableofFigures"/>
        <w:tabs>
          <w:tab w:val="right" w:leader="dot" w:pos="9062"/>
        </w:tabs>
        <w:rPr>
          <w:rFonts w:asciiTheme="minorHAnsi" w:eastAsiaTheme="minorEastAsia" w:hAnsiTheme="minorHAnsi"/>
          <w:noProof/>
          <w:sz w:val="22"/>
          <w:szCs w:val="22"/>
          <w:lang w:eastAsia="nl-NL"/>
        </w:rPr>
      </w:pPr>
      <w:r>
        <w:rPr>
          <w:rFonts w:cs="Arial"/>
          <w:szCs w:val="24"/>
        </w:rPr>
        <w:fldChar w:fldCharType="begin"/>
      </w:r>
      <w:r>
        <w:rPr>
          <w:rFonts w:cs="Arial"/>
          <w:szCs w:val="24"/>
        </w:rPr>
        <w:instrText xml:space="preserve"> TOC \h \z \c "Supplementary material" </w:instrText>
      </w:r>
      <w:r>
        <w:rPr>
          <w:rFonts w:cs="Arial"/>
          <w:szCs w:val="24"/>
        </w:rPr>
        <w:fldChar w:fldCharType="separate"/>
      </w:r>
      <w:hyperlink w:anchor="_Toc6311282" w:history="1">
        <w:r w:rsidR="00E04FEA" w:rsidRPr="00012342">
          <w:rPr>
            <w:rStyle w:val="Hyperlink"/>
            <w:rFonts w:cs="Arial"/>
            <w:noProof/>
            <w:lang w:val="en-GB"/>
          </w:rPr>
          <w:t xml:space="preserve">Supplementary material 1: Construction of the </w:t>
        </w:r>
        <w:r w:rsidR="00E04FEA" w:rsidRPr="00012342">
          <w:rPr>
            <w:rStyle w:val="Hyperlink"/>
            <w:rFonts w:cs="Arial"/>
            <w:noProof/>
            <w:lang w:val="en-GB" w:eastAsia="nl-NL"/>
          </w:rPr>
          <w:t>plasmids pUC19-csc</w:t>
        </w:r>
        <w:r w:rsidR="00E04FEA" w:rsidRPr="00012342">
          <w:rPr>
            <w:rStyle w:val="Hyperlink"/>
            <w:rFonts w:cs="Arial"/>
            <w:i/>
            <w:noProof/>
            <w:lang w:val="en-GB" w:eastAsia="nl-NL"/>
          </w:rPr>
          <w:t>AKB</w:t>
        </w:r>
        <w:r w:rsidR="00E04FEA" w:rsidRPr="00012342">
          <w:rPr>
            <w:rStyle w:val="Hyperlink"/>
            <w:rFonts w:cs="Arial"/>
            <w:noProof/>
            <w:lang w:val="en-GB" w:eastAsia="nl-NL"/>
          </w:rPr>
          <w:t>, pUC19-</w:t>
        </w:r>
        <w:r w:rsidR="00E04FEA" w:rsidRPr="00012342">
          <w:rPr>
            <w:rStyle w:val="Hyperlink"/>
            <w:rFonts w:cs="Arial"/>
            <w:i/>
            <w:noProof/>
            <w:lang w:val="en-GB" w:eastAsia="nl-NL"/>
          </w:rPr>
          <w:t xml:space="preserve">cscKB </w:t>
        </w:r>
        <w:r w:rsidR="00E04FEA" w:rsidRPr="00012342">
          <w:rPr>
            <w:rStyle w:val="Hyperlink"/>
            <w:rFonts w:cs="Arial"/>
            <w:noProof/>
            <w:lang w:val="en-GB" w:eastAsia="nl-NL"/>
          </w:rPr>
          <w:t>and pUC19-</w:t>
        </w:r>
        <w:r w:rsidR="00E04FEA" w:rsidRPr="00012342">
          <w:rPr>
            <w:rStyle w:val="Hyperlink"/>
            <w:rFonts w:cs="Arial"/>
            <w:i/>
            <w:noProof/>
            <w:lang w:val="en-GB" w:eastAsia="nl-NL"/>
          </w:rPr>
          <w:t>cscKB</w:t>
        </w:r>
        <w:r w:rsidR="00E04FEA" w:rsidRPr="00012342">
          <w:rPr>
            <w:rStyle w:val="Hyperlink"/>
            <w:rFonts w:cs="Arial"/>
            <w:noProof/>
            <w:lang w:val="en-GB" w:eastAsia="nl-NL"/>
          </w:rPr>
          <w:t>-</w:t>
        </w:r>
        <w:r w:rsidR="00E04FEA" w:rsidRPr="00012342">
          <w:rPr>
            <w:rStyle w:val="Hyperlink"/>
            <w:rFonts w:cs="Arial"/>
            <w:i/>
            <w:noProof/>
            <w:lang w:val="en-GB" w:eastAsia="nl-NL"/>
          </w:rPr>
          <w:t>sucP</w:t>
        </w:r>
        <w:r w:rsidR="00E04FEA">
          <w:rPr>
            <w:noProof/>
            <w:webHidden/>
          </w:rPr>
          <w:tab/>
        </w:r>
        <w:r w:rsidR="00E04FEA">
          <w:rPr>
            <w:noProof/>
            <w:webHidden/>
          </w:rPr>
          <w:fldChar w:fldCharType="begin"/>
        </w:r>
        <w:r w:rsidR="00E04FEA">
          <w:rPr>
            <w:noProof/>
            <w:webHidden/>
          </w:rPr>
          <w:instrText xml:space="preserve"> PAGEREF _Toc6311282 \h </w:instrText>
        </w:r>
        <w:r w:rsidR="00E04FEA">
          <w:rPr>
            <w:noProof/>
            <w:webHidden/>
          </w:rPr>
        </w:r>
        <w:r w:rsidR="00E04FEA">
          <w:rPr>
            <w:noProof/>
            <w:webHidden/>
          </w:rPr>
          <w:fldChar w:fldCharType="separate"/>
        </w:r>
        <w:r w:rsidR="00E04FEA">
          <w:rPr>
            <w:noProof/>
            <w:webHidden/>
          </w:rPr>
          <w:t>3</w:t>
        </w:r>
        <w:r w:rsidR="00E04FEA">
          <w:rPr>
            <w:noProof/>
            <w:webHidden/>
          </w:rPr>
          <w:fldChar w:fldCharType="end"/>
        </w:r>
      </w:hyperlink>
    </w:p>
    <w:p w14:paraId="443C5342"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3" w:history="1">
        <w:r w:rsidR="00E04FEA" w:rsidRPr="00012342">
          <w:rPr>
            <w:rStyle w:val="Hyperlink"/>
            <w:rFonts w:cs="Arial"/>
            <w:noProof/>
            <w:lang w:val="en-GB"/>
          </w:rPr>
          <w:t xml:space="preserve">Supplementary material 2: Adapting the </w:t>
        </w:r>
        <w:r w:rsidR="00E04FEA" w:rsidRPr="00012342">
          <w:rPr>
            <w:rStyle w:val="Hyperlink"/>
            <w:rFonts w:cs="Arial"/>
            <w:i/>
            <w:noProof/>
            <w:lang w:val="en-GB"/>
          </w:rPr>
          <w:t>in-silico</w:t>
        </w:r>
        <w:r w:rsidR="00E04FEA" w:rsidRPr="00012342">
          <w:rPr>
            <w:rStyle w:val="Hyperlink"/>
            <w:rFonts w:cs="Arial"/>
            <w:noProof/>
            <w:lang w:val="en-GB"/>
          </w:rPr>
          <w:t xml:space="preserve"> model to represent the strains SUC-HYD and SUC-PHOSP</w:t>
        </w:r>
        <w:r w:rsidR="00E04FEA">
          <w:rPr>
            <w:noProof/>
            <w:webHidden/>
          </w:rPr>
          <w:tab/>
        </w:r>
        <w:r w:rsidR="00E04FEA">
          <w:rPr>
            <w:noProof/>
            <w:webHidden/>
          </w:rPr>
          <w:fldChar w:fldCharType="begin"/>
        </w:r>
        <w:r w:rsidR="00E04FEA">
          <w:rPr>
            <w:noProof/>
            <w:webHidden/>
          </w:rPr>
          <w:instrText xml:space="preserve"> PAGEREF _Toc6311283 \h </w:instrText>
        </w:r>
        <w:r w:rsidR="00E04FEA">
          <w:rPr>
            <w:noProof/>
            <w:webHidden/>
          </w:rPr>
        </w:r>
        <w:r w:rsidR="00E04FEA">
          <w:rPr>
            <w:noProof/>
            <w:webHidden/>
          </w:rPr>
          <w:fldChar w:fldCharType="separate"/>
        </w:r>
        <w:r w:rsidR="00E04FEA">
          <w:rPr>
            <w:noProof/>
            <w:webHidden/>
          </w:rPr>
          <w:t>5</w:t>
        </w:r>
        <w:r w:rsidR="00E04FEA">
          <w:rPr>
            <w:noProof/>
            <w:webHidden/>
          </w:rPr>
          <w:fldChar w:fldCharType="end"/>
        </w:r>
      </w:hyperlink>
    </w:p>
    <w:p w14:paraId="5952EFC1"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4" w:history="1">
        <w:r w:rsidR="00E04FEA" w:rsidRPr="00012342">
          <w:rPr>
            <w:rStyle w:val="Hyperlink"/>
            <w:rFonts w:cs="Arial"/>
            <w:noProof/>
            <w:lang w:val="en-GB"/>
          </w:rPr>
          <w:t xml:space="preserve">Supplementary material 3: </w:t>
        </w:r>
        <w:r w:rsidR="00E04FEA" w:rsidRPr="00012342">
          <w:rPr>
            <w:rStyle w:val="Hyperlink"/>
            <w:rFonts w:cs="Arial"/>
            <w:noProof/>
            <w:lang w:val="en-GB" w:eastAsia="nl-NL"/>
          </w:rPr>
          <w:t>Experimental design for the oxygen-limiting continuous cultures</w:t>
        </w:r>
        <w:r w:rsidR="00E04FEA">
          <w:rPr>
            <w:noProof/>
            <w:webHidden/>
          </w:rPr>
          <w:tab/>
        </w:r>
        <w:r w:rsidR="00E04FEA">
          <w:rPr>
            <w:noProof/>
            <w:webHidden/>
          </w:rPr>
          <w:fldChar w:fldCharType="begin"/>
        </w:r>
        <w:r w:rsidR="00E04FEA">
          <w:rPr>
            <w:noProof/>
            <w:webHidden/>
          </w:rPr>
          <w:instrText xml:space="preserve"> PAGEREF _Toc6311284 \h </w:instrText>
        </w:r>
        <w:r w:rsidR="00E04FEA">
          <w:rPr>
            <w:noProof/>
            <w:webHidden/>
          </w:rPr>
        </w:r>
        <w:r w:rsidR="00E04FEA">
          <w:rPr>
            <w:noProof/>
            <w:webHidden/>
          </w:rPr>
          <w:fldChar w:fldCharType="separate"/>
        </w:r>
        <w:r w:rsidR="00E04FEA">
          <w:rPr>
            <w:noProof/>
            <w:webHidden/>
          </w:rPr>
          <w:t>7</w:t>
        </w:r>
        <w:r w:rsidR="00E04FEA">
          <w:rPr>
            <w:noProof/>
            <w:webHidden/>
          </w:rPr>
          <w:fldChar w:fldCharType="end"/>
        </w:r>
      </w:hyperlink>
    </w:p>
    <w:p w14:paraId="5DC4A4B7"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5" w:history="1">
        <w:r w:rsidR="00E04FEA" w:rsidRPr="00012342">
          <w:rPr>
            <w:rStyle w:val="Hyperlink"/>
            <w:rFonts w:cs="Arial"/>
            <w:noProof/>
            <w:lang w:val="en-GB"/>
          </w:rPr>
          <w:t>Supplementary material 4: Setup and operation of the continuous cultures</w:t>
        </w:r>
        <w:r w:rsidR="00E04FEA">
          <w:rPr>
            <w:noProof/>
            <w:webHidden/>
          </w:rPr>
          <w:tab/>
        </w:r>
        <w:r w:rsidR="00E04FEA">
          <w:rPr>
            <w:noProof/>
            <w:webHidden/>
          </w:rPr>
          <w:fldChar w:fldCharType="begin"/>
        </w:r>
        <w:r w:rsidR="00E04FEA">
          <w:rPr>
            <w:noProof/>
            <w:webHidden/>
          </w:rPr>
          <w:instrText xml:space="preserve"> PAGEREF _Toc6311285 \h </w:instrText>
        </w:r>
        <w:r w:rsidR="00E04FEA">
          <w:rPr>
            <w:noProof/>
            <w:webHidden/>
          </w:rPr>
        </w:r>
        <w:r w:rsidR="00E04FEA">
          <w:rPr>
            <w:noProof/>
            <w:webHidden/>
          </w:rPr>
          <w:fldChar w:fldCharType="separate"/>
        </w:r>
        <w:r w:rsidR="00E04FEA">
          <w:rPr>
            <w:noProof/>
            <w:webHidden/>
          </w:rPr>
          <w:t>12</w:t>
        </w:r>
        <w:r w:rsidR="00E04FEA">
          <w:rPr>
            <w:noProof/>
            <w:webHidden/>
          </w:rPr>
          <w:fldChar w:fldCharType="end"/>
        </w:r>
      </w:hyperlink>
    </w:p>
    <w:p w14:paraId="5BEFE602"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6" w:history="1">
        <w:r w:rsidR="00E04FEA" w:rsidRPr="00012342">
          <w:rPr>
            <w:rStyle w:val="Hyperlink"/>
            <w:rFonts w:cs="Arial"/>
            <w:noProof/>
            <w:lang w:val="en-GB"/>
          </w:rPr>
          <w:t>Supplementary material 5</w:t>
        </w:r>
        <w:r w:rsidR="00E04FEA" w:rsidRPr="00012342">
          <w:rPr>
            <w:rStyle w:val="Hyperlink"/>
            <w:rFonts w:cs="Arial"/>
            <w:noProof/>
            <w:lang w:val="en-GB" w:eastAsia="nl-NL"/>
          </w:rPr>
          <w:t>: Analytical methods</w:t>
        </w:r>
        <w:r w:rsidR="00E04FEA">
          <w:rPr>
            <w:noProof/>
            <w:webHidden/>
          </w:rPr>
          <w:tab/>
        </w:r>
        <w:r w:rsidR="00E04FEA">
          <w:rPr>
            <w:noProof/>
            <w:webHidden/>
          </w:rPr>
          <w:fldChar w:fldCharType="begin"/>
        </w:r>
        <w:r w:rsidR="00E04FEA">
          <w:rPr>
            <w:noProof/>
            <w:webHidden/>
          </w:rPr>
          <w:instrText xml:space="preserve"> PAGEREF _Toc6311286 \h </w:instrText>
        </w:r>
        <w:r w:rsidR="00E04FEA">
          <w:rPr>
            <w:noProof/>
            <w:webHidden/>
          </w:rPr>
        </w:r>
        <w:r w:rsidR="00E04FEA">
          <w:rPr>
            <w:noProof/>
            <w:webHidden/>
          </w:rPr>
          <w:fldChar w:fldCharType="separate"/>
        </w:r>
        <w:r w:rsidR="00E04FEA">
          <w:rPr>
            <w:noProof/>
            <w:webHidden/>
          </w:rPr>
          <w:t>13</w:t>
        </w:r>
        <w:r w:rsidR="00E04FEA">
          <w:rPr>
            <w:noProof/>
            <w:webHidden/>
          </w:rPr>
          <w:fldChar w:fldCharType="end"/>
        </w:r>
      </w:hyperlink>
    </w:p>
    <w:p w14:paraId="1D57B94A"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7" w:history="1">
        <w:r w:rsidR="00E04FEA" w:rsidRPr="00012342">
          <w:rPr>
            <w:rStyle w:val="Hyperlink"/>
            <w:rFonts w:cs="Arial"/>
            <w:noProof/>
            <w:lang w:val="en-GB"/>
          </w:rPr>
          <w:t>Supplementary material 6: Non-reconciled rates observed in the continuous cultures of SUC-HYD and SUC-PHOSP under oxygen-limiting conditions.</w:t>
        </w:r>
        <w:r w:rsidR="00E04FEA">
          <w:rPr>
            <w:noProof/>
            <w:webHidden/>
          </w:rPr>
          <w:tab/>
        </w:r>
        <w:r w:rsidR="00E04FEA">
          <w:rPr>
            <w:noProof/>
            <w:webHidden/>
          </w:rPr>
          <w:fldChar w:fldCharType="begin"/>
        </w:r>
        <w:r w:rsidR="00E04FEA">
          <w:rPr>
            <w:noProof/>
            <w:webHidden/>
          </w:rPr>
          <w:instrText xml:space="preserve"> PAGEREF _Toc6311287 \h </w:instrText>
        </w:r>
        <w:r w:rsidR="00E04FEA">
          <w:rPr>
            <w:noProof/>
            <w:webHidden/>
          </w:rPr>
        </w:r>
        <w:r w:rsidR="00E04FEA">
          <w:rPr>
            <w:noProof/>
            <w:webHidden/>
          </w:rPr>
          <w:fldChar w:fldCharType="separate"/>
        </w:r>
        <w:r w:rsidR="00E04FEA">
          <w:rPr>
            <w:noProof/>
            <w:webHidden/>
          </w:rPr>
          <w:t>16</w:t>
        </w:r>
        <w:r w:rsidR="00E04FEA">
          <w:rPr>
            <w:noProof/>
            <w:webHidden/>
          </w:rPr>
          <w:fldChar w:fldCharType="end"/>
        </w:r>
      </w:hyperlink>
    </w:p>
    <w:p w14:paraId="496C0833"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8" w:history="1">
        <w:r w:rsidR="00E04FEA" w:rsidRPr="00012342">
          <w:rPr>
            <w:rStyle w:val="Hyperlink"/>
            <w:rFonts w:cs="Arial"/>
            <w:noProof/>
            <w:lang w:val="en-GB"/>
          </w:rPr>
          <w:t>Supplementary material 7. TOC/TN measurements. Carbon balance of the by-products, C fraction in biomass and N:C ratio in biomass</w:t>
        </w:r>
        <w:r w:rsidR="00E04FEA">
          <w:rPr>
            <w:noProof/>
            <w:webHidden/>
          </w:rPr>
          <w:tab/>
        </w:r>
        <w:r w:rsidR="00E04FEA">
          <w:rPr>
            <w:noProof/>
            <w:webHidden/>
          </w:rPr>
          <w:fldChar w:fldCharType="begin"/>
        </w:r>
        <w:r w:rsidR="00E04FEA">
          <w:rPr>
            <w:noProof/>
            <w:webHidden/>
          </w:rPr>
          <w:instrText xml:space="preserve"> PAGEREF _Toc6311288 \h </w:instrText>
        </w:r>
        <w:r w:rsidR="00E04FEA">
          <w:rPr>
            <w:noProof/>
            <w:webHidden/>
          </w:rPr>
        </w:r>
        <w:r w:rsidR="00E04FEA">
          <w:rPr>
            <w:noProof/>
            <w:webHidden/>
          </w:rPr>
          <w:fldChar w:fldCharType="separate"/>
        </w:r>
        <w:r w:rsidR="00E04FEA">
          <w:rPr>
            <w:noProof/>
            <w:webHidden/>
          </w:rPr>
          <w:t>17</w:t>
        </w:r>
        <w:r w:rsidR="00E04FEA">
          <w:rPr>
            <w:noProof/>
            <w:webHidden/>
          </w:rPr>
          <w:fldChar w:fldCharType="end"/>
        </w:r>
      </w:hyperlink>
    </w:p>
    <w:p w14:paraId="50836ED5"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89" w:history="1">
        <w:r w:rsidR="00E04FEA" w:rsidRPr="00012342">
          <w:rPr>
            <w:rStyle w:val="Hyperlink"/>
            <w:rFonts w:cs="Arial"/>
            <w:noProof/>
          </w:rPr>
          <w:t>Supplementary material 8. Codon usage analysis</w:t>
        </w:r>
        <w:r w:rsidR="00E04FEA">
          <w:rPr>
            <w:noProof/>
            <w:webHidden/>
          </w:rPr>
          <w:tab/>
        </w:r>
        <w:r w:rsidR="00E04FEA">
          <w:rPr>
            <w:noProof/>
            <w:webHidden/>
          </w:rPr>
          <w:fldChar w:fldCharType="begin"/>
        </w:r>
        <w:r w:rsidR="00E04FEA">
          <w:rPr>
            <w:noProof/>
            <w:webHidden/>
          </w:rPr>
          <w:instrText xml:space="preserve"> PAGEREF _Toc6311289 \h </w:instrText>
        </w:r>
        <w:r w:rsidR="00E04FEA">
          <w:rPr>
            <w:noProof/>
            <w:webHidden/>
          </w:rPr>
        </w:r>
        <w:r w:rsidR="00E04FEA">
          <w:rPr>
            <w:noProof/>
            <w:webHidden/>
          </w:rPr>
          <w:fldChar w:fldCharType="separate"/>
        </w:r>
        <w:r w:rsidR="00E04FEA">
          <w:rPr>
            <w:noProof/>
            <w:webHidden/>
          </w:rPr>
          <w:t>19</w:t>
        </w:r>
        <w:r w:rsidR="00E04FEA">
          <w:rPr>
            <w:noProof/>
            <w:webHidden/>
          </w:rPr>
          <w:fldChar w:fldCharType="end"/>
        </w:r>
      </w:hyperlink>
    </w:p>
    <w:p w14:paraId="5D3FC734"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90" w:history="1">
        <w:r w:rsidR="00E04FEA" w:rsidRPr="00012342">
          <w:rPr>
            <w:rStyle w:val="Hyperlink"/>
            <w:rFonts w:cs="Arial"/>
            <w:noProof/>
            <w:lang w:val="en-GB"/>
          </w:rPr>
          <w:t>Supplementary material 9. Overall carbon and electron balances</w:t>
        </w:r>
        <w:r w:rsidR="00E04FEA">
          <w:rPr>
            <w:noProof/>
            <w:webHidden/>
          </w:rPr>
          <w:tab/>
        </w:r>
        <w:r w:rsidR="00E04FEA">
          <w:rPr>
            <w:noProof/>
            <w:webHidden/>
          </w:rPr>
          <w:fldChar w:fldCharType="begin"/>
        </w:r>
        <w:r w:rsidR="00E04FEA">
          <w:rPr>
            <w:noProof/>
            <w:webHidden/>
          </w:rPr>
          <w:instrText xml:space="preserve"> PAGEREF _Toc6311290 \h </w:instrText>
        </w:r>
        <w:r w:rsidR="00E04FEA">
          <w:rPr>
            <w:noProof/>
            <w:webHidden/>
          </w:rPr>
        </w:r>
        <w:r w:rsidR="00E04FEA">
          <w:rPr>
            <w:noProof/>
            <w:webHidden/>
          </w:rPr>
          <w:fldChar w:fldCharType="separate"/>
        </w:r>
        <w:r w:rsidR="00E04FEA">
          <w:rPr>
            <w:noProof/>
            <w:webHidden/>
          </w:rPr>
          <w:t>21</w:t>
        </w:r>
        <w:r w:rsidR="00E04FEA">
          <w:rPr>
            <w:noProof/>
            <w:webHidden/>
          </w:rPr>
          <w:fldChar w:fldCharType="end"/>
        </w:r>
      </w:hyperlink>
    </w:p>
    <w:p w14:paraId="72CA1052" w14:textId="77777777" w:rsidR="00E04FEA" w:rsidRDefault="00061A1E">
      <w:pPr>
        <w:pStyle w:val="TableofFigures"/>
        <w:tabs>
          <w:tab w:val="right" w:leader="dot" w:pos="9062"/>
        </w:tabs>
        <w:rPr>
          <w:rFonts w:asciiTheme="minorHAnsi" w:eastAsiaTheme="minorEastAsia" w:hAnsiTheme="minorHAnsi"/>
          <w:noProof/>
          <w:sz w:val="22"/>
          <w:szCs w:val="22"/>
          <w:lang w:eastAsia="nl-NL"/>
        </w:rPr>
      </w:pPr>
      <w:hyperlink w:anchor="_Toc6311291" w:history="1">
        <w:r w:rsidR="00E04FEA" w:rsidRPr="00012342">
          <w:rPr>
            <w:rStyle w:val="Hyperlink"/>
            <w:rFonts w:cs="Arial"/>
            <w:noProof/>
            <w:lang w:val="en-GB"/>
          </w:rPr>
          <w:t xml:space="preserve">Supplementary material 10: Modifications in the </w:t>
        </w:r>
        <w:r w:rsidR="00E04FEA" w:rsidRPr="00012342">
          <w:rPr>
            <w:rStyle w:val="Hyperlink"/>
            <w:rFonts w:cs="Arial"/>
            <w:i/>
            <w:noProof/>
            <w:lang w:val="en-GB"/>
          </w:rPr>
          <w:t>in-silico</w:t>
        </w:r>
        <w:r w:rsidR="00E04FEA" w:rsidRPr="00012342">
          <w:rPr>
            <w:rStyle w:val="Hyperlink"/>
            <w:rFonts w:cs="Arial"/>
            <w:noProof/>
            <w:lang w:val="en-GB"/>
          </w:rPr>
          <w:t xml:space="preserve"> model to consider plasmid and protein burden</w:t>
        </w:r>
        <w:r w:rsidR="00E04FEA">
          <w:rPr>
            <w:noProof/>
            <w:webHidden/>
          </w:rPr>
          <w:tab/>
        </w:r>
        <w:r w:rsidR="00E04FEA">
          <w:rPr>
            <w:noProof/>
            <w:webHidden/>
          </w:rPr>
          <w:fldChar w:fldCharType="begin"/>
        </w:r>
        <w:r w:rsidR="00E04FEA">
          <w:rPr>
            <w:noProof/>
            <w:webHidden/>
          </w:rPr>
          <w:instrText xml:space="preserve"> PAGEREF _Toc6311291 \h </w:instrText>
        </w:r>
        <w:r w:rsidR="00E04FEA">
          <w:rPr>
            <w:noProof/>
            <w:webHidden/>
          </w:rPr>
        </w:r>
        <w:r w:rsidR="00E04FEA">
          <w:rPr>
            <w:noProof/>
            <w:webHidden/>
          </w:rPr>
          <w:fldChar w:fldCharType="separate"/>
        </w:r>
        <w:r w:rsidR="00E04FEA">
          <w:rPr>
            <w:noProof/>
            <w:webHidden/>
          </w:rPr>
          <w:t>25</w:t>
        </w:r>
        <w:r w:rsidR="00E04FEA">
          <w:rPr>
            <w:noProof/>
            <w:webHidden/>
          </w:rPr>
          <w:fldChar w:fldCharType="end"/>
        </w:r>
      </w:hyperlink>
    </w:p>
    <w:p w14:paraId="15D51683" w14:textId="2ACD6B92" w:rsidR="00B21D14" w:rsidRPr="006E3240" w:rsidRDefault="000F265A" w:rsidP="005B02F6">
      <w:pPr>
        <w:spacing w:line="480" w:lineRule="auto"/>
        <w:contextualSpacing/>
        <w:rPr>
          <w:rFonts w:cs="Arial"/>
          <w:szCs w:val="24"/>
        </w:rPr>
      </w:pPr>
      <w:r>
        <w:rPr>
          <w:rFonts w:cs="Arial"/>
          <w:szCs w:val="24"/>
        </w:rPr>
        <w:fldChar w:fldCharType="end"/>
      </w:r>
      <w:r w:rsidR="00B21D14" w:rsidRPr="006E3240">
        <w:rPr>
          <w:rFonts w:cs="Arial"/>
          <w:szCs w:val="24"/>
        </w:rPr>
        <w:br w:type="page"/>
      </w:r>
    </w:p>
    <w:p w14:paraId="12836EF3" w14:textId="2C1A6534" w:rsidR="00345D3C" w:rsidRPr="00EE67C9" w:rsidRDefault="00B4279F" w:rsidP="000F265A">
      <w:pPr>
        <w:pStyle w:val="Caption"/>
        <w:spacing w:line="360" w:lineRule="auto"/>
        <w:jc w:val="both"/>
        <w:rPr>
          <w:rFonts w:cs="Arial"/>
          <w:b w:val="0"/>
          <w:sz w:val="24"/>
          <w:szCs w:val="24"/>
          <w:lang w:val="en-GB"/>
        </w:rPr>
      </w:pPr>
      <w:bookmarkStart w:id="2" w:name="_Toc6311282"/>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1</w:t>
      </w:r>
      <w:r w:rsidRPr="004927D8">
        <w:rPr>
          <w:rFonts w:cs="Arial"/>
          <w:color w:val="auto"/>
          <w:sz w:val="24"/>
          <w:szCs w:val="24"/>
        </w:rPr>
        <w:fldChar w:fldCharType="end"/>
      </w:r>
      <w:r w:rsidR="001D545A" w:rsidRPr="00EE67C9">
        <w:rPr>
          <w:rFonts w:cs="Arial"/>
          <w:b w:val="0"/>
          <w:color w:val="auto"/>
          <w:sz w:val="24"/>
          <w:szCs w:val="24"/>
          <w:lang w:val="en-GB"/>
        </w:rPr>
        <w:t xml:space="preserve">: </w:t>
      </w:r>
      <w:r w:rsidR="00B21D14" w:rsidRPr="00EE67C9">
        <w:rPr>
          <w:rFonts w:cs="Arial"/>
          <w:b w:val="0"/>
          <w:color w:val="auto"/>
          <w:sz w:val="24"/>
          <w:szCs w:val="24"/>
          <w:lang w:val="en-GB"/>
        </w:rPr>
        <w:t xml:space="preserve">Construction of the </w:t>
      </w:r>
      <w:r w:rsidR="00B21D14" w:rsidRPr="00EE67C9">
        <w:rPr>
          <w:rFonts w:cs="Arial"/>
          <w:b w:val="0"/>
          <w:noProof/>
          <w:color w:val="000000" w:themeColor="text1"/>
          <w:sz w:val="24"/>
          <w:szCs w:val="24"/>
          <w:lang w:val="en-GB" w:eastAsia="nl-NL"/>
        </w:rPr>
        <w:t>plasmids pUC19-csc</w:t>
      </w:r>
      <w:r w:rsidR="00B21D14" w:rsidRPr="00EE67C9">
        <w:rPr>
          <w:rFonts w:cs="Arial"/>
          <w:b w:val="0"/>
          <w:i/>
          <w:noProof/>
          <w:color w:val="000000" w:themeColor="text1"/>
          <w:sz w:val="24"/>
          <w:szCs w:val="24"/>
          <w:lang w:val="en-GB" w:eastAsia="nl-NL"/>
        </w:rPr>
        <w:t>AKB</w:t>
      </w:r>
      <w:r w:rsidR="00B21D14" w:rsidRPr="00EE67C9">
        <w:rPr>
          <w:rFonts w:cs="Arial"/>
          <w:b w:val="0"/>
          <w:noProof/>
          <w:color w:val="000000" w:themeColor="text1"/>
          <w:sz w:val="24"/>
          <w:szCs w:val="24"/>
          <w:lang w:val="en-GB" w:eastAsia="nl-NL"/>
        </w:rPr>
        <w:t>, pUC19-</w:t>
      </w:r>
      <w:r w:rsidR="00B21D14" w:rsidRPr="00EE67C9">
        <w:rPr>
          <w:rFonts w:cs="Arial"/>
          <w:b w:val="0"/>
          <w:i/>
          <w:noProof/>
          <w:color w:val="000000" w:themeColor="text1"/>
          <w:sz w:val="24"/>
          <w:szCs w:val="24"/>
          <w:lang w:val="en-GB" w:eastAsia="nl-NL"/>
        </w:rPr>
        <w:t xml:space="preserve">cscKB </w:t>
      </w:r>
      <w:r w:rsidR="00B21D14" w:rsidRPr="00EE67C9">
        <w:rPr>
          <w:rFonts w:cs="Arial"/>
          <w:b w:val="0"/>
          <w:noProof/>
          <w:color w:val="000000" w:themeColor="text1"/>
          <w:sz w:val="24"/>
          <w:szCs w:val="24"/>
          <w:lang w:val="en-GB" w:eastAsia="nl-NL"/>
        </w:rPr>
        <w:t>and pUC19-</w:t>
      </w:r>
      <w:r w:rsidR="00B21D14" w:rsidRPr="00EE67C9">
        <w:rPr>
          <w:rFonts w:cs="Arial"/>
          <w:b w:val="0"/>
          <w:i/>
          <w:noProof/>
          <w:color w:val="000000" w:themeColor="text1"/>
          <w:sz w:val="24"/>
          <w:szCs w:val="24"/>
          <w:lang w:val="en-GB" w:eastAsia="nl-NL"/>
        </w:rPr>
        <w:t>cscKB</w:t>
      </w:r>
      <w:r w:rsidR="00B21D14" w:rsidRPr="00EE67C9">
        <w:rPr>
          <w:rFonts w:cs="Arial"/>
          <w:b w:val="0"/>
          <w:noProof/>
          <w:color w:val="000000" w:themeColor="text1"/>
          <w:sz w:val="24"/>
          <w:szCs w:val="24"/>
          <w:lang w:val="en-GB" w:eastAsia="nl-NL"/>
        </w:rPr>
        <w:t>-</w:t>
      </w:r>
      <w:r w:rsidR="00B21D14" w:rsidRPr="00EE67C9">
        <w:rPr>
          <w:rFonts w:cs="Arial"/>
          <w:b w:val="0"/>
          <w:i/>
          <w:noProof/>
          <w:color w:val="000000" w:themeColor="text1"/>
          <w:sz w:val="24"/>
          <w:szCs w:val="24"/>
          <w:lang w:val="en-GB" w:eastAsia="nl-NL"/>
        </w:rPr>
        <w:t>sucP</w:t>
      </w:r>
      <w:bookmarkEnd w:id="2"/>
    </w:p>
    <w:p w14:paraId="175842DC" w14:textId="789735DC" w:rsidR="006628BE" w:rsidRPr="005350B3" w:rsidRDefault="006628BE" w:rsidP="006E3240">
      <w:pPr>
        <w:shd w:val="clear" w:color="auto" w:fill="FFFFFF"/>
        <w:spacing w:before="100" w:beforeAutospacing="1" w:after="150"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rPr>
        <w:t xml:space="preserve">Routine molecular biology procedures were performed according with standards protocols </w:t>
      </w:r>
      <w:r w:rsidRPr="000F265A">
        <w:rPr>
          <w:rFonts w:cs="Arial"/>
          <w:noProof/>
          <w:color w:val="000000" w:themeColor="text1"/>
          <w:szCs w:val="24"/>
        </w:rPr>
        <w:fldChar w:fldCharType="begin"/>
      </w:r>
      <w:r w:rsidR="0068089A" w:rsidRPr="00EE67C9">
        <w:rPr>
          <w:rFonts w:cs="Arial"/>
          <w:noProof/>
          <w:color w:val="000000" w:themeColor="text1"/>
          <w:szCs w:val="24"/>
          <w:lang w:val="en-GB"/>
        </w:rPr>
        <w:instrText xml:space="preserve"> ADDIN EN.CITE &lt;EndNote&gt;&lt;Cite&gt;&lt;Author&gt;Sambrook&lt;/Author&gt;&lt;Year&gt;1983&lt;/Year&gt;&lt;RecNum&gt;458&lt;/RecNum&gt;&lt;DisplayText&gt;(Sambrook et al. 1983)&lt;/DisplayText&gt;&lt;record&gt;&lt;rec-number&gt;458&lt;/rec-number&gt;&lt;foreign-keys&gt;&lt;key app="EN" db-id="9ezvrf22jsseaxexa5exwdxl2fxex5sv5s00" timestamp="1541414952"&gt;458&lt;/key&gt;&lt;/foreign-keys&gt;&lt;ref-type name="Book"&gt;6&lt;/ref-type&gt;&lt;contributors&gt;&lt;authors&gt;&lt;author&gt;Sambrook, J.&lt;/author&gt;&lt;author&gt;Fritsch, E. F.&lt;/author&gt;&lt;author&gt;Maniatis, T.&lt;/author&gt;&lt;/authors&gt;&lt;/contributors&gt;&lt;titles&gt;&lt;title&gt;Molecular Cloning: A Laboratory Manual&lt;/title&gt;&lt;short-title&gt;Molecular Cloning: A Laboratory Manual&lt;/short-title&gt;&lt;/titles&gt;&lt;dates&gt;&lt;year&gt;1983&lt;/year&gt;&lt;/dates&gt;&lt;pub-location&gt;Cold Spring Harbor, NY, USA&lt;/pub-location&gt;&lt;publisher&gt;Cold Spring Harbor Laboratory Press, New York (USA)&lt;/publisher&gt;&lt;urls&gt;&lt;/urls&gt;&lt;/record&gt;&lt;/Cite&gt;&lt;/EndNote&gt;</w:instrText>
      </w:r>
      <w:r w:rsidRPr="000F265A">
        <w:rPr>
          <w:rFonts w:cs="Arial"/>
          <w:noProof/>
          <w:color w:val="000000" w:themeColor="text1"/>
          <w:szCs w:val="24"/>
        </w:rPr>
        <w:fldChar w:fldCharType="separate"/>
      </w:r>
      <w:r w:rsidR="0068089A" w:rsidRPr="00EE67C9">
        <w:rPr>
          <w:rFonts w:cs="Arial"/>
          <w:noProof/>
          <w:color w:val="000000" w:themeColor="text1"/>
          <w:szCs w:val="24"/>
          <w:lang w:val="en-GB"/>
        </w:rPr>
        <w:t>(Sambrook et al. 1983)</w:t>
      </w:r>
      <w:r w:rsidRPr="000F265A">
        <w:rPr>
          <w:rFonts w:cs="Arial"/>
          <w:noProof/>
          <w:color w:val="000000" w:themeColor="text1"/>
          <w:szCs w:val="24"/>
        </w:rPr>
        <w:fldChar w:fldCharType="end"/>
      </w:r>
      <w:r w:rsidR="00B21D14" w:rsidRPr="00EE67C9">
        <w:rPr>
          <w:rFonts w:cs="Arial"/>
          <w:noProof/>
          <w:color w:val="000000" w:themeColor="text1"/>
          <w:szCs w:val="24"/>
          <w:lang w:val="en-GB"/>
        </w:rPr>
        <w:t xml:space="preserve">. </w:t>
      </w:r>
      <w:r w:rsidR="00B21D14" w:rsidRPr="005350B3">
        <w:rPr>
          <w:rFonts w:cs="Arial"/>
          <w:noProof/>
          <w:color w:val="000000" w:themeColor="text1"/>
          <w:szCs w:val="24"/>
          <w:lang w:val="en-GB"/>
        </w:rPr>
        <w:t>Genetic backgrounds of the strains</w:t>
      </w:r>
      <w:r w:rsidRPr="005350B3">
        <w:rPr>
          <w:rFonts w:cs="Arial"/>
          <w:noProof/>
          <w:color w:val="000000" w:themeColor="text1"/>
          <w:szCs w:val="24"/>
          <w:lang w:val="en-GB"/>
        </w:rPr>
        <w:t xml:space="preserve"> </w:t>
      </w:r>
      <w:r w:rsidR="00B21D14" w:rsidRPr="005350B3">
        <w:rPr>
          <w:rFonts w:cs="Arial"/>
          <w:noProof/>
          <w:color w:val="000000" w:themeColor="text1"/>
          <w:szCs w:val="24"/>
          <w:lang w:val="en-GB"/>
        </w:rPr>
        <w:t xml:space="preserve">are summarized in </w:t>
      </w:r>
      <w:r w:rsidR="00B4279F" w:rsidRPr="005350B3">
        <w:rPr>
          <w:rFonts w:cs="Arial"/>
          <w:noProof/>
          <w:szCs w:val="24"/>
          <w:lang w:val="en-GB"/>
        </w:rPr>
        <w:t>Table 1 (main document)</w:t>
      </w:r>
      <w:r w:rsidR="00B21D14" w:rsidRPr="005350B3">
        <w:rPr>
          <w:rFonts w:cs="Arial"/>
          <w:noProof/>
          <w:szCs w:val="24"/>
          <w:lang w:val="en-GB"/>
        </w:rPr>
        <w:t xml:space="preserve"> </w:t>
      </w:r>
      <w:r w:rsidR="00B21D14" w:rsidRPr="005350B3">
        <w:rPr>
          <w:rFonts w:cs="Arial"/>
          <w:noProof/>
          <w:color w:val="000000" w:themeColor="text1"/>
          <w:szCs w:val="24"/>
          <w:lang w:val="en-GB"/>
        </w:rPr>
        <w:t>and primers employed are</w:t>
      </w:r>
      <w:r w:rsidRPr="005350B3">
        <w:rPr>
          <w:rFonts w:cs="Arial"/>
          <w:noProof/>
          <w:color w:val="000000" w:themeColor="text1"/>
          <w:szCs w:val="24"/>
          <w:lang w:val="en-GB"/>
        </w:rPr>
        <w:t xml:space="preserve"> listed in</w:t>
      </w:r>
      <w:r w:rsidR="00154E22">
        <w:rPr>
          <w:rFonts w:cs="Arial"/>
          <w:noProof/>
          <w:color w:val="000000" w:themeColor="text1"/>
          <w:szCs w:val="24"/>
          <w:lang w:val="en-GB"/>
        </w:rPr>
        <w:t xml:space="preserve"> </w:t>
      </w:r>
      <w:r w:rsidR="00154E22" w:rsidRPr="00154E22">
        <w:rPr>
          <w:rFonts w:cs="Arial"/>
          <w:noProof/>
          <w:color w:val="000000" w:themeColor="text1"/>
          <w:szCs w:val="24"/>
          <w:lang w:val="en-GB"/>
        </w:rPr>
        <w:fldChar w:fldCharType="begin"/>
      </w:r>
      <w:r w:rsidR="00154E22" w:rsidRPr="00154E22">
        <w:rPr>
          <w:rFonts w:cs="Arial"/>
          <w:noProof/>
          <w:color w:val="000000" w:themeColor="text1"/>
          <w:szCs w:val="24"/>
          <w:lang w:val="en-GB"/>
        </w:rPr>
        <w:instrText xml:space="preserve"> REF _Ref536017891  \* MERGEFORMAT </w:instrText>
      </w:r>
      <w:r w:rsidR="00154E22" w:rsidRPr="00154E22">
        <w:rPr>
          <w:rFonts w:cs="Arial"/>
          <w:noProof/>
          <w:color w:val="000000" w:themeColor="text1"/>
          <w:szCs w:val="24"/>
          <w:lang w:val="en-GB"/>
        </w:rPr>
        <w:fldChar w:fldCharType="separate"/>
      </w:r>
      <w:r w:rsidR="00154E22" w:rsidRPr="00154E22">
        <w:rPr>
          <w:rFonts w:cs="Arial"/>
          <w:szCs w:val="24"/>
          <w:lang w:val="en-GB"/>
        </w:rPr>
        <w:t xml:space="preserve">Table S </w:t>
      </w:r>
      <w:r w:rsidR="00154E22" w:rsidRPr="00154E22">
        <w:rPr>
          <w:rFonts w:cs="Arial"/>
          <w:noProof/>
          <w:szCs w:val="24"/>
          <w:lang w:val="en-GB"/>
        </w:rPr>
        <w:t>1</w:t>
      </w:r>
      <w:r w:rsidR="00154E22" w:rsidRPr="00154E22">
        <w:rPr>
          <w:rFonts w:cs="Arial"/>
          <w:noProof/>
          <w:color w:val="000000" w:themeColor="text1"/>
          <w:szCs w:val="24"/>
          <w:lang w:val="en-GB"/>
        </w:rPr>
        <w:fldChar w:fldCharType="end"/>
      </w:r>
      <w:r w:rsidRPr="005350B3">
        <w:rPr>
          <w:rFonts w:cs="Arial"/>
          <w:noProof/>
          <w:color w:val="000000" w:themeColor="text1"/>
          <w:szCs w:val="24"/>
          <w:lang w:val="en-GB"/>
        </w:rPr>
        <w:t xml:space="preserve">. </w:t>
      </w:r>
    </w:p>
    <w:p w14:paraId="644EEAF0" w14:textId="235D3E3E" w:rsidR="006628BE" w:rsidRPr="00EE67C9" w:rsidRDefault="006628BE" w:rsidP="006E3240">
      <w:pPr>
        <w:shd w:val="clear" w:color="auto" w:fill="FFFFFF"/>
        <w:spacing w:before="100" w:beforeAutospacing="1" w:after="150"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rPr>
        <w:t xml:space="preserve">The </w:t>
      </w:r>
      <w:r w:rsidRPr="00EE67C9">
        <w:rPr>
          <w:rFonts w:cs="Arial"/>
          <w:i/>
          <w:noProof/>
          <w:color w:val="000000" w:themeColor="text1"/>
          <w:szCs w:val="24"/>
          <w:lang w:val="en-GB"/>
        </w:rPr>
        <w:t xml:space="preserve">cscAKB </w:t>
      </w:r>
      <w:r w:rsidRPr="00EE67C9">
        <w:rPr>
          <w:rFonts w:cs="Arial"/>
          <w:noProof/>
          <w:color w:val="000000" w:themeColor="text1"/>
          <w:szCs w:val="24"/>
          <w:lang w:val="en-GB"/>
        </w:rPr>
        <w:t xml:space="preserve">genes from </w:t>
      </w:r>
      <w:r w:rsidRPr="00EE67C9">
        <w:rPr>
          <w:rFonts w:cs="Arial"/>
          <w:i/>
          <w:noProof/>
          <w:color w:val="000000" w:themeColor="text1"/>
          <w:szCs w:val="24"/>
          <w:lang w:val="en-GB"/>
        </w:rPr>
        <w:t xml:space="preserve">E. coli </w:t>
      </w:r>
      <w:r w:rsidRPr="00EE67C9">
        <w:rPr>
          <w:rFonts w:cs="Arial"/>
          <w:noProof/>
          <w:color w:val="000000" w:themeColor="text1"/>
          <w:szCs w:val="24"/>
          <w:lang w:val="en-GB"/>
        </w:rPr>
        <w:t xml:space="preserve">W </w:t>
      </w:r>
      <w:r w:rsidRPr="00EE67C9">
        <w:rPr>
          <w:rFonts w:cs="Arial"/>
          <w:noProof/>
          <w:color w:val="000000" w:themeColor="text1"/>
          <w:szCs w:val="24"/>
          <w:lang w:val="en-GB" w:eastAsia="nl-NL"/>
        </w:rPr>
        <w:t xml:space="preserve">(strain </w:t>
      </w:r>
      <w:r w:rsidRPr="00EE67C9">
        <w:rPr>
          <w:rFonts w:cs="Arial"/>
          <w:noProof/>
          <w:color w:val="000000" w:themeColor="text1"/>
          <w:szCs w:val="24"/>
          <w:lang w:val="en-GB"/>
        </w:rPr>
        <w:t>DSM-20083 (ATCC 15703), DSMZ, Germany), encoding for a sucrose hydrolase, a fructose kinase and a sucrose/H+ symporter respectively were amplified using genomic DNA as template</w:t>
      </w:r>
      <w:r w:rsidRPr="00EE67C9">
        <w:rPr>
          <w:rFonts w:cs="Arial"/>
          <w:noProof/>
          <w:color w:val="000000" w:themeColor="text1"/>
          <w:szCs w:val="24"/>
          <w:lang w:val="en-GB" w:eastAsia="nl-NL"/>
        </w:rPr>
        <w:t>,</w:t>
      </w:r>
      <w:r w:rsidRPr="00EE67C9">
        <w:rPr>
          <w:rFonts w:cs="Arial"/>
          <w:noProof/>
          <w:color w:val="000000" w:themeColor="text1"/>
          <w:szCs w:val="24"/>
          <w:lang w:val="en-GB"/>
        </w:rPr>
        <w:t xml:space="preserve"> using the primers cscAKB_Xba_FW and cscAKB_Bam_RV, and the Phusion High-Fidelity DNA Polymerase (New England Biolabs, U.S.A.)</w:t>
      </w:r>
      <w:r w:rsidRPr="00EE67C9">
        <w:rPr>
          <w:rFonts w:cs="Arial"/>
          <w:noProof/>
          <w:color w:val="000000" w:themeColor="text1"/>
          <w:szCs w:val="24"/>
          <w:lang w:val="en-GB" w:eastAsia="nl-NL"/>
        </w:rPr>
        <w:t xml:space="preserve">. The resulting amplicon was cleaned using the </w:t>
      </w:r>
      <w:r w:rsidRPr="00EE67C9">
        <w:rPr>
          <w:rFonts w:cs="Arial"/>
          <w:noProof/>
          <w:color w:val="000000" w:themeColor="text1"/>
          <w:szCs w:val="24"/>
          <w:lang w:val="en-GB"/>
        </w:rPr>
        <w:t xml:space="preserve">GeneJET Purification Kit (Thermo Fisher Scientific, USA) and </w:t>
      </w:r>
      <w:r w:rsidRPr="00EE67C9">
        <w:rPr>
          <w:rFonts w:cs="Arial"/>
          <w:noProof/>
          <w:color w:val="000000" w:themeColor="text1"/>
          <w:szCs w:val="24"/>
          <w:lang w:val="en-GB" w:eastAsia="nl-NL"/>
        </w:rPr>
        <w:t xml:space="preserve">cut using the restriction enzymes </w:t>
      </w:r>
      <w:r w:rsidRPr="00EE67C9">
        <w:rPr>
          <w:rFonts w:cs="Arial"/>
          <w:i/>
          <w:noProof/>
          <w:color w:val="000000" w:themeColor="text1"/>
          <w:szCs w:val="24"/>
          <w:lang w:val="en-GB" w:eastAsia="nl-NL"/>
        </w:rPr>
        <w:t>Bam</w:t>
      </w:r>
      <w:r w:rsidRPr="00201AB1">
        <w:rPr>
          <w:rFonts w:cs="Arial"/>
          <w:noProof/>
          <w:color w:val="000000" w:themeColor="text1"/>
          <w:szCs w:val="24"/>
          <w:lang w:val="en-GB" w:eastAsia="nl-NL"/>
        </w:rPr>
        <w:t>H</w:t>
      </w:r>
      <w:r w:rsidRPr="00EE67C9">
        <w:rPr>
          <w:rFonts w:cs="Arial"/>
          <w:noProof/>
          <w:color w:val="000000" w:themeColor="text1"/>
          <w:szCs w:val="24"/>
          <w:lang w:val="en-GB" w:eastAsia="nl-NL"/>
        </w:rPr>
        <w:t xml:space="preserve">I and </w:t>
      </w:r>
      <w:r w:rsidRPr="00EE67C9">
        <w:rPr>
          <w:rFonts w:cs="Arial"/>
          <w:i/>
          <w:noProof/>
          <w:color w:val="000000" w:themeColor="text1"/>
          <w:szCs w:val="24"/>
          <w:lang w:val="en-GB" w:eastAsia="nl-NL"/>
        </w:rPr>
        <w:t>Xba</w:t>
      </w:r>
      <w:r w:rsidRPr="00EE67C9">
        <w:rPr>
          <w:rFonts w:cs="Arial"/>
          <w:noProof/>
          <w:color w:val="000000" w:themeColor="text1"/>
          <w:szCs w:val="24"/>
          <w:lang w:val="en-GB" w:eastAsia="nl-NL"/>
        </w:rPr>
        <w:t>I (New England Biolabs, U.S.A.). The plasmid pUC19 (Invitrogen, U.S.A.) was restricted in parallel with</w:t>
      </w:r>
      <w:r w:rsidR="00E177FC" w:rsidRPr="00EE67C9">
        <w:rPr>
          <w:rFonts w:cs="Arial"/>
          <w:noProof/>
          <w:color w:val="000000" w:themeColor="text1"/>
          <w:szCs w:val="24"/>
          <w:lang w:val="en-GB" w:eastAsia="nl-NL"/>
        </w:rPr>
        <w:t xml:space="preserve"> the same enzymes and the cut</w:t>
      </w:r>
      <w:r w:rsidRPr="00EE67C9">
        <w:rPr>
          <w:rFonts w:cs="Arial"/>
          <w:noProof/>
          <w:color w:val="000000" w:themeColor="text1"/>
          <w:szCs w:val="24"/>
          <w:lang w:val="en-GB" w:eastAsia="nl-NL"/>
        </w:rPr>
        <w:t xml:space="preserve"> vector and PCR product were ligated using DNA T4-ligase (New England Biolabs, U.S.A.). The ligation mixture was employed to transform chemically competent </w:t>
      </w:r>
      <w:r w:rsidRPr="00EE67C9">
        <w:rPr>
          <w:rFonts w:cs="Arial"/>
          <w:i/>
          <w:noProof/>
          <w:color w:val="000000" w:themeColor="text1"/>
          <w:szCs w:val="24"/>
          <w:lang w:val="en-GB" w:eastAsia="nl-NL"/>
        </w:rPr>
        <w:t xml:space="preserve">E. coli </w:t>
      </w:r>
      <w:r w:rsidRPr="00EE67C9">
        <w:rPr>
          <w:rFonts w:cs="Arial"/>
          <w:noProof/>
          <w:color w:val="000000" w:themeColor="text1"/>
          <w:szCs w:val="24"/>
          <w:lang w:val="en-GB" w:eastAsia="nl-NL"/>
        </w:rPr>
        <w:t xml:space="preserve">Top10 cells (Invitrogen, U.S.A.) and, after one hour of recovery in lysogenic broth (LB) at 37 °C, the cells were transferred to LB plates supplemented with 0.1 mg/mL of ampicillin. The presence of plasmids carrying the </w:t>
      </w:r>
      <w:r w:rsidRPr="00EE67C9">
        <w:rPr>
          <w:rFonts w:cs="Arial"/>
          <w:i/>
          <w:noProof/>
          <w:color w:val="000000" w:themeColor="text1"/>
          <w:szCs w:val="24"/>
          <w:lang w:val="en-GB" w:eastAsia="nl-NL"/>
        </w:rPr>
        <w:t>cscABK</w:t>
      </w:r>
      <w:r w:rsidRPr="00EE67C9">
        <w:rPr>
          <w:rFonts w:cs="Arial"/>
          <w:noProof/>
          <w:color w:val="000000" w:themeColor="text1"/>
          <w:szCs w:val="24"/>
          <w:lang w:val="en-GB" w:eastAsia="nl-NL"/>
        </w:rPr>
        <w:t xml:space="preserve"> genes was checked by colony-PCR. </w:t>
      </w:r>
    </w:p>
    <w:p w14:paraId="4297D55A" w14:textId="27C66744" w:rsidR="006628BE" w:rsidRPr="0078449B" w:rsidRDefault="006628BE" w:rsidP="0078449B">
      <w:pPr>
        <w:spacing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eastAsia="nl-NL"/>
        </w:rPr>
        <w:t xml:space="preserve">The construction of an artificial operon combining the </w:t>
      </w:r>
      <w:r w:rsidRPr="00EE67C9">
        <w:rPr>
          <w:rFonts w:cs="Arial"/>
          <w:i/>
          <w:noProof/>
          <w:color w:val="000000" w:themeColor="text1"/>
          <w:szCs w:val="24"/>
          <w:lang w:val="en-GB" w:eastAsia="nl-NL"/>
        </w:rPr>
        <w:t xml:space="preserve">cscKB </w:t>
      </w:r>
      <w:r w:rsidRPr="00EE67C9">
        <w:rPr>
          <w:rFonts w:cs="Arial"/>
          <w:noProof/>
          <w:color w:val="000000" w:themeColor="text1"/>
          <w:szCs w:val="24"/>
          <w:lang w:val="en-GB" w:eastAsia="nl-NL"/>
        </w:rPr>
        <w:t xml:space="preserve">genes from </w:t>
      </w:r>
      <w:r w:rsidRPr="00EE67C9">
        <w:rPr>
          <w:rFonts w:cs="Arial"/>
          <w:i/>
          <w:noProof/>
          <w:color w:val="000000" w:themeColor="text1"/>
          <w:szCs w:val="24"/>
          <w:lang w:val="en-GB" w:eastAsia="nl-NL"/>
        </w:rPr>
        <w:t xml:space="preserve">E. coli </w:t>
      </w:r>
      <w:r w:rsidRPr="00EE67C9">
        <w:rPr>
          <w:rFonts w:cs="Arial"/>
          <w:noProof/>
          <w:color w:val="000000" w:themeColor="text1"/>
          <w:szCs w:val="24"/>
          <w:lang w:val="en-GB" w:eastAsia="nl-NL"/>
        </w:rPr>
        <w:t xml:space="preserve">W and </w:t>
      </w:r>
      <w:r w:rsidRPr="00EE67C9">
        <w:rPr>
          <w:rFonts w:cs="Arial"/>
          <w:i/>
          <w:noProof/>
          <w:color w:val="000000" w:themeColor="text1"/>
          <w:szCs w:val="24"/>
          <w:lang w:val="en-GB" w:eastAsia="nl-NL"/>
        </w:rPr>
        <w:t xml:space="preserve">sucP </w:t>
      </w:r>
      <w:r w:rsidRPr="00EE67C9">
        <w:rPr>
          <w:rFonts w:cs="Arial"/>
          <w:noProof/>
          <w:color w:val="000000" w:themeColor="text1"/>
          <w:szCs w:val="24"/>
          <w:lang w:val="en-GB" w:eastAsia="nl-NL"/>
        </w:rPr>
        <w:t xml:space="preserve">(encoding for a sucrose phosphorylase) from </w:t>
      </w:r>
      <w:r w:rsidR="00AA72C7">
        <w:rPr>
          <w:rFonts w:cs="Arial"/>
          <w:i/>
          <w:noProof/>
          <w:color w:val="000000" w:themeColor="text1"/>
          <w:szCs w:val="24"/>
          <w:lang w:val="en-GB" w:eastAsia="nl-NL"/>
        </w:rPr>
        <w:t>Bifidobacterium</w:t>
      </w:r>
      <w:r w:rsidRPr="00EE67C9">
        <w:rPr>
          <w:rFonts w:cs="Arial"/>
          <w:i/>
          <w:noProof/>
          <w:color w:val="000000" w:themeColor="text1"/>
          <w:szCs w:val="24"/>
          <w:lang w:val="en-GB" w:eastAsia="nl-NL"/>
        </w:rPr>
        <w:t xml:space="preserve"> adolescentis </w:t>
      </w:r>
      <w:r w:rsidRPr="00EE67C9">
        <w:rPr>
          <w:rFonts w:cs="Arial"/>
          <w:noProof/>
          <w:color w:val="000000" w:themeColor="text1"/>
          <w:szCs w:val="24"/>
          <w:lang w:val="en-GB" w:eastAsia="nl-NL"/>
        </w:rPr>
        <w:t>was performed in two steps. For the first step, the primers csc_Xba_FW</w:t>
      </w:r>
      <w:r w:rsidRPr="00EE67C9">
        <w:rPr>
          <w:rFonts w:cs="Arial"/>
          <w:i/>
          <w:noProof/>
          <w:color w:val="000000" w:themeColor="text1"/>
          <w:szCs w:val="24"/>
          <w:lang w:val="en-GB" w:eastAsia="nl-NL"/>
        </w:rPr>
        <w:t xml:space="preserve"> </w:t>
      </w:r>
      <w:r w:rsidRPr="00EE67C9">
        <w:rPr>
          <w:rFonts w:cs="Arial"/>
          <w:noProof/>
          <w:color w:val="000000" w:themeColor="text1"/>
          <w:szCs w:val="24"/>
          <w:lang w:val="en-GB" w:eastAsia="nl-NL"/>
        </w:rPr>
        <w:t>and cscKB_Bam_RV</w:t>
      </w:r>
      <w:r w:rsidRPr="00EE67C9">
        <w:rPr>
          <w:rFonts w:cs="Arial"/>
          <w:i/>
          <w:noProof/>
          <w:color w:val="000000" w:themeColor="text1"/>
          <w:szCs w:val="24"/>
          <w:lang w:val="en-GB" w:eastAsia="nl-NL"/>
        </w:rPr>
        <w:t xml:space="preserve"> </w:t>
      </w:r>
      <w:r w:rsidRPr="00EE67C9">
        <w:rPr>
          <w:rFonts w:cs="Arial"/>
          <w:noProof/>
          <w:color w:val="000000" w:themeColor="text1"/>
          <w:szCs w:val="24"/>
          <w:lang w:val="en-GB" w:eastAsia="nl-NL"/>
        </w:rPr>
        <w:t xml:space="preserve">were used to amplify the </w:t>
      </w:r>
      <w:r w:rsidRPr="00EE67C9">
        <w:rPr>
          <w:rFonts w:cs="Arial"/>
          <w:i/>
          <w:noProof/>
          <w:color w:val="000000" w:themeColor="text1"/>
          <w:szCs w:val="24"/>
          <w:lang w:val="en-GB" w:eastAsia="nl-NL"/>
        </w:rPr>
        <w:t>cscKB</w:t>
      </w:r>
      <w:r w:rsidRPr="00EE67C9">
        <w:rPr>
          <w:rFonts w:cs="Arial"/>
          <w:noProof/>
          <w:color w:val="000000" w:themeColor="text1"/>
          <w:szCs w:val="24"/>
          <w:lang w:val="en-GB" w:eastAsia="nl-NL"/>
        </w:rPr>
        <w:t xml:space="preserve"> genes of the </w:t>
      </w:r>
      <w:r w:rsidRPr="00EE67C9">
        <w:rPr>
          <w:rFonts w:cs="Arial"/>
          <w:i/>
          <w:noProof/>
          <w:color w:val="000000" w:themeColor="text1"/>
          <w:szCs w:val="24"/>
          <w:lang w:val="en-GB" w:eastAsia="nl-NL"/>
        </w:rPr>
        <w:t xml:space="preserve">csc </w:t>
      </w:r>
      <w:r w:rsidRPr="00EE67C9">
        <w:rPr>
          <w:rFonts w:cs="Arial"/>
          <w:noProof/>
          <w:color w:val="000000" w:themeColor="text1"/>
          <w:szCs w:val="24"/>
          <w:lang w:val="en-GB" w:eastAsia="nl-NL"/>
        </w:rPr>
        <w:t xml:space="preserve">operon from </w:t>
      </w:r>
      <w:r w:rsidRPr="00EE67C9">
        <w:rPr>
          <w:rFonts w:cs="Arial"/>
          <w:i/>
          <w:noProof/>
          <w:color w:val="000000" w:themeColor="text1"/>
          <w:szCs w:val="24"/>
          <w:lang w:val="en-GB" w:eastAsia="nl-NL"/>
        </w:rPr>
        <w:t xml:space="preserve">E. coli </w:t>
      </w:r>
      <w:r w:rsidRPr="00EE67C9">
        <w:rPr>
          <w:rFonts w:cs="Arial"/>
          <w:noProof/>
          <w:color w:val="000000" w:themeColor="text1"/>
          <w:szCs w:val="24"/>
          <w:lang w:val="en-GB" w:eastAsia="nl-NL"/>
        </w:rPr>
        <w:t xml:space="preserve">W. Afterwards, using a process similar to the employed to obtain the plasmid </w:t>
      </w:r>
      <w:r w:rsidRPr="00EE67C9">
        <w:rPr>
          <w:rFonts w:cs="Arial"/>
          <w:noProof/>
          <w:color w:val="000000" w:themeColor="text1"/>
          <w:szCs w:val="24"/>
          <w:lang w:val="en-GB"/>
        </w:rPr>
        <w:t>pUC19-</w:t>
      </w:r>
      <w:r w:rsidRPr="00EE67C9">
        <w:rPr>
          <w:rFonts w:cs="Arial"/>
          <w:i/>
          <w:noProof/>
          <w:color w:val="000000" w:themeColor="text1"/>
          <w:szCs w:val="24"/>
          <w:lang w:val="en-GB"/>
        </w:rPr>
        <w:t>cscAKB</w:t>
      </w:r>
      <w:r w:rsidRPr="00EE67C9">
        <w:rPr>
          <w:rFonts w:cs="Arial"/>
          <w:noProof/>
          <w:color w:val="000000" w:themeColor="text1"/>
          <w:szCs w:val="24"/>
          <w:lang w:val="en-GB" w:eastAsia="nl-NL"/>
        </w:rPr>
        <w:t>, the plasmid pUC19-</w:t>
      </w:r>
      <w:r w:rsidRPr="00EE67C9">
        <w:rPr>
          <w:rFonts w:cs="Arial"/>
          <w:i/>
          <w:noProof/>
          <w:color w:val="000000" w:themeColor="text1"/>
          <w:szCs w:val="24"/>
          <w:lang w:val="en-GB" w:eastAsia="nl-NL"/>
        </w:rPr>
        <w:t xml:space="preserve">cscKB </w:t>
      </w:r>
      <w:r w:rsidRPr="00EE67C9">
        <w:rPr>
          <w:rFonts w:cs="Arial"/>
          <w:noProof/>
          <w:color w:val="000000" w:themeColor="text1"/>
          <w:szCs w:val="24"/>
          <w:lang w:val="en-GB" w:eastAsia="nl-NL"/>
        </w:rPr>
        <w:t xml:space="preserve">was obtained. For the second step, the </w:t>
      </w:r>
      <w:r w:rsidRPr="00EE67C9">
        <w:rPr>
          <w:rFonts w:cs="Arial"/>
          <w:i/>
          <w:noProof/>
          <w:color w:val="000000" w:themeColor="text1"/>
          <w:szCs w:val="24"/>
          <w:lang w:val="en-GB" w:eastAsia="nl-NL"/>
        </w:rPr>
        <w:t xml:space="preserve">sucP </w:t>
      </w:r>
      <w:r w:rsidRPr="00EE67C9">
        <w:rPr>
          <w:rFonts w:cs="Arial"/>
          <w:noProof/>
          <w:color w:val="000000" w:themeColor="text1"/>
          <w:szCs w:val="24"/>
          <w:lang w:val="en-GB" w:eastAsia="nl-NL"/>
        </w:rPr>
        <w:t xml:space="preserve">gene was amplified using genomic DNA from </w:t>
      </w:r>
      <w:r w:rsidRPr="00EE67C9">
        <w:rPr>
          <w:rFonts w:cs="Arial"/>
          <w:i/>
          <w:noProof/>
          <w:color w:val="000000" w:themeColor="text1"/>
          <w:szCs w:val="24"/>
          <w:lang w:val="en-GB" w:eastAsia="nl-NL"/>
        </w:rPr>
        <w:t>B. adolescentis</w:t>
      </w:r>
      <w:r w:rsidRPr="00EE67C9">
        <w:rPr>
          <w:rFonts w:cs="Arial"/>
          <w:noProof/>
          <w:color w:val="000000" w:themeColor="text1"/>
          <w:szCs w:val="24"/>
          <w:lang w:val="en-GB" w:eastAsia="nl-NL"/>
        </w:rPr>
        <w:t xml:space="preserve"> (strain </w:t>
      </w:r>
      <w:r w:rsidRPr="00EE67C9">
        <w:rPr>
          <w:rFonts w:cs="Arial"/>
          <w:noProof/>
          <w:color w:val="000000" w:themeColor="text1"/>
          <w:szCs w:val="24"/>
          <w:lang w:val="en-GB"/>
        </w:rPr>
        <w:t>DSM-20083, DSMZ, Germany</w:t>
      </w:r>
      <w:r w:rsidR="0078449B">
        <w:rPr>
          <w:rFonts w:cs="Arial"/>
          <w:noProof/>
          <w:color w:val="000000" w:themeColor="text1"/>
          <w:szCs w:val="24"/>
          <w:lang w:val="en-GB"/>
        </w:rPr>
        <w:t xml:space="preserve">, </w:t>
      </w:r>
      <w:r w:rsidR="0078449B" w:rsidRPr="00201AB1">
        <w:rPr>
          <w:rStyle w:val="s1"/>
          <w:lang w:val="en-GB"/>
        </w:rPr>
        <w:t>ATCC 15703, CCUG 18363, NCTC 11814</w:t>
      </w:r>
      <w:r w:rsidRPr="00EE67C9">
        <w:rPr>
          <w:rFonts w:cs="Arial"/>
          <w:noProof/>
          <w:color w:val="000000" w:themeColor="text1"/>
          <w:szCs w:val="24"/>
          <w:lang w:val="en-GB"/>
        </w:rPr>
        <w:t>),</w:t>
      </w:r>
      <w:r w:rsidRPr="00EE67C9">
        <w:rPr>
          <w:rFonts w:cs="Arial"/>
          <w:noProof/>
          <w:color w:val="000000" w:themeColor="text1"/>
          <w:szCs w:val="24"/>
          <w:lang w:val="en-GB" w:eastAsia="nl-NL"/>
        </w:rPr>
        <w:t xml:space="preserve"> the primers </w:t>
      </w:r>
      <w:r w:rsidRPr="00EE67C9">
        <w:rPr>
          <w:rFonts w:cs="Arial"/>
          <w:noProof/>
          <w:color w:val="000000" w:themeColor="text1"/>
          <w:szCs w:val="24"/>
          <w:lang w:val="en-GB"/>
        </w:rPr>
        <w:t>sucP_Bam_FW and sucP_Kpn_RV and Phusion High-Fidelity DNA Polymerase. The resulting amplicon and the plasmid pUC19-</w:t>
      </w:r>
      <w:r w:rsidRPr="00EE67C9">
        <w:rPr>
          <w:rFonts w:cs="Arial"/>
          <w:i/>
          <w:noProof/>
          <w:color w:val="000000" w:themeColor="text1"/>
          <w:szCs w:val="24"/>
          <w:lang w:val="en-GB"/>
        </w:rPr>
        <w:t>cscKB</w:t>
      </w:r>
      <w:r w:rsidRPr="00EE67C9">
        <w:rPr>
          <w:rFonts w:cs="Arial"/>
          <w:noProof/>
          <w:color w:val="000000" w:themeColor="text1"/>
          <w:szCs w:val="24"/>
          <w:lang w:val="en-GB"/>
        </w:rPr>
        <w:t xml:space="preserve"> were restricted with </w:t>
      </w:r>
      <w:r w:rsidRPr="00EE67C9">
        <w:rPr>
          <w:rFonts w:cs="Arial"/>
          <w:i/>
          <w:noProof/>
          <w:color w:val="000000" w:themeColor="text1"/>
          <w:szCs w:val="24"/>
          <w:lang w:val="en-GB"/>
        </w:rPr>
        <w:t>Bam</w:t>
      </w:r>
      <w:r w:rsidRPr="00201AB1">
        <w:rPr>
          <w:rFonts w:cs="Arial"/>
          <w:noProof/>
          <w:color w:val="000000" w:themeColor="text1"/>
          <w:szCs w:val="24"/>
          <w:lang w:val="en-GB"/>
        </w:rPr>
        <w:t>HI</w:t>
      </w:r>
      <w:r w:rsidRPr="00EE67C9">
        <w:rPr>
          <w:rFonts w:cs="Arial"/>
          <w:noProof/>
          <w:color w:val="000000" w:themeColor="text1"/>
          <w:szCs w:val="24"/>
          <w:lang w:val="en-GB"/>
        </w:rPr>
        <w:t xml:space="preserve"> and </w:t>
      </w:r>
      <w:r w:rsidRPr="00EE67C9">
        <w:rPr>
          <w:rFonts w:cs="Arial"/>
          <w:i/>
          <w:noProof/>
          <w:color w:val="000000" w:themeColor="text1"/>
          <w:szCs w:val="24"/>
          <w:lang w:val="en-GB"/>
        </w:rPr>
        <w:t>Kpn</w:t>
      </w:r>
      <w:r w:rsidRPr="00EE67C9">
        <w:rPr>
          <w:rFonts w:cs="Arial"/>
          <w:noProof/>
          <w:color w:val="000000" w:themeColor="text1"/>
          <w:szCs w:val="24"/>
          <w:lang w:val="en-GB"/>
        </w:rPr>
        <w:t xml:space="preserve">I </w:t>
      </w:r>
      <w:r w:rsidRPr="00EE67C9">
        <w:rPr>
          <w:rFonts w:cs="Arial"/>
          <w:noProof/>
          <w:color w:val="000000" w:themeColor="text1"/>
          <w:szCs w:val="24"/>
          <w:lang w:val="en-GB" w:eastAsia="nl-NL"/>
        </w:rPr>
        <w:t xml:space="preserve">(New England Biolabs, U.S.A.) and the resulting products were cleaned and ligated using the same procedure described above. Some colonies were screened by PCR to confirm the presence of the genes </w:t>
      </w:r>
      <w:r w:rsidRPr="00EE67C9">
        <w:rPr>
          <w:rFonts w:cs="Arial"/>
          <w:i/>
          <w:noProof/>
          <w:color w:val="000000" w:themeColor="text1"/>
          <w:szCs w:val="24"/>
          <w:lang w:val="en-GB" w:eastAsia="nl-NL"/>
        </w:rPr>
        <w:t>cscKB</w:t>
      </w:r>
      <w:r w:rsidRPr="00EE67C9">
        <w:rPr>
          <w:rFonts w:cs="Arial"/>
          <w:noProof/>
          <w:color w:val="000000" w:themeColor="text1"/>
          <w:szCs w:val="24"/>
          <w:lang w:val="en-GB" w:eastAsia="nl-NL"/>
        </w:rPr>
        <w:t>-</w:t>
      </w:r>
      <w:r w:rsidRPr="00EE67C9">
        <w:rPr>
          <w:rFonts w:cs="Arial"/>
          <w:i/>
          <w:noProof/>
          <w:color w:val="000000" w:themeColor="text1"/>
          <w:szCs w:val="24"/>
          <w:lang w:val="en-GB" w:eastAsia="nl-NL"/>
        </w:rPr>
        <w:t>sucP</w:t>
      </w:r>
      <w:r w:rsidRPr="00EE67C9">
        <w:rPr>
          <w:rFonts w:cs="Arial"/>
          <w:noProof/>
          <w:color w:val="000000" w:themeColor="text1"/>
          <w:szCs w:val="24"/>
          <w:lang w:val="en-GB" w:eastAsia="nl-NL"/>
        </w:rPr>
        <w:t xml:space="preserve">. The obtained plasmids </w:t>
      </w:r>
      <w:r w:rsidRPr="00EE67C9">
        <w:rPr>
          <w:rFonts w:cs="Arial"/>
          <w:noProof/>
          <w:color w:val="000000" w:themeColor="text1"/>
          <w:szCs w:val="24"/>
          <w:lang w:val="en-GB" w:eastAsia="nl-NL"/>
        </w:rPr>
        <w:lastRenderedPageBreak/>
        <w:t>(</w:t>
      </w:r>
      <w:r w:rsidRPr="00EE67C9">
        <w:rPr>
          <w:rFonts w:cs="Arial"/>
          <w:noProof/>
          <w:color w:val="000000" w:themeColor="text1"/>
          <w:szCs w:val="24"/>
          <w:lang w:val="en-GB"/>
        </w:rPr>
        <w:t>pUC19-</w:t>
      </w:r>
      <w:r w:rsidRPr="00EE67C9">
        <w:rPr>
          <w:rFonts w:cs="Arial"/>
          <w:i/>
          <w:noProof/>
          <w:color w:val="000000" w:themeColor="text1"/>
          <w:szCs w:val="24"/>
          <w:lang w:val="en-GB"/>
        </w:rPr>
        <w:t>cscAKB</w:t>
      </w:r>
      <w:r w:rsidRPr="00EE67C9">
        <w:rPr>
          <w:rFonts w:cs="Arial"/>
          <w:noProof/>
          <w:color w:val="000000" w:themeColor="text1"/>
          <w:szCs w:val="24"/>
          <w:lang w:val="en-GB" w:eastAsia="nl-NL"/>
        </w:rPr>
        <w:t xml:space="preserve"> and </w:t>
      </w:r>
      <w:r w:rsidRPr="00EE67C9">
        <w:rPr>
          <w:rFonts w:cs="Arial"/>
          <w:noProof/>
          <w:color w:val="000000" w:themeColor="text1"/>
          <w:szCs w:val="24"/>
          <w:lang w:val="en-GB"/>
        </w:rPr>
        <w:t>pUC19-</w:t>
      </w:r>
      <w:r w:rsidRPr="00EE67C9">
        <w:rPr>
          <w:rFonts w:cs="Arial"/>
          <w:i/>
          <w:noProof/>
          <w:color w:val="000000" w:themeColor="text1"/>
          <w:szCs w:val="24"/>
          <w:lang w:val="en-GB"/>
        </w:rPr>
        <w:t>cscKB-sucP</w:t>
      </w:r>
      <w:r w:rsidRPr="00EE67C9">
        <w:rPr>
          <w:rFonts w:cs="Arial"/>
          <w:noProof/>
          <w:color w:val="000000" w:themeColor="text1"/>
          <w:szCs w:val="24"/>
          <w:lang w:val="en-GB"/>
        </w:rPr>
        <w:t>)</w:t>
      </w:r>
      <w:r w:rsidRPr="00EE67C9">
        <w:rPr>
          <w:rFonts w:cs="Arial"/>
          <w:noProof/>
          <w:color w:val="000000" w:themeColor="text1"/>
          <w:szCs w:val="24"/>
          <w:lang w:val="en-GB" w:eastAsia="nl-NL"/>
        </w:rPr>
        <w:t xml:space="preserve"> were purified using the QIAprep Spin Miniprep Kit (Qiagen, Germany). The fragments containing the </w:t>
      </w:r>
      <w:r w:rsidRPr="00EE67C9">
        <w:rPr>
          <w:rFonts w:cs="Arial"/>
          <w:i/>
          <w:noProof/>
          <w:color w:val="000000" w:themeColor="text1"/>
          <w:szCs w:val="24"/>
          <w:lang w:val="en-GB" w:eastAsia="nl-NL"/>
        </w:rPr>
        <w:t>cscAKB</w:t>
      </w:r>
      <w:r w:rsidRPr="00EE67C9">
        <w:rPr>
          <w:rFonts w:cs="Arial"/>
          <w:noProof/>
          <w:color w:val="000000" w:themeColor="text1"/>
          <w:szCs w:val="24"/>
          <w:lang w:val="en-GB" w:eastAsia="nl-NL"/>
        </w:rPr>
        <w:t xml:space="preserve"> and </w:t>
      </w:r>
      <w:r w:rsidRPr="00EE67C9">
        <w:rPr>
          <w:rFonts w:cs="Arial"/>
          <w:i/>
          <w:noProof/>
          <w:color w:val="000000" w:themeColor="text1"/>
          <w:szCs w:val="24"/>
          <w:lang w:val="en-GB" w:eastAsia="nl-NL"/>
        </w:rPr>
        <w:t>cscKB</w:t>
      </w:r>
      <w:r w:rsidRPr="00EE67C9">
        <w:rPr>
          <w:rFonts w:cs="Arial"/>
          <w:noProof/>
          <w:color w:val="000000" w:themeColor="text1"/>
          <w:szCs w:val="24"/>
          <w:lang w:val="en-GB" w:eastAsia="nl-NL"/>
        </w:rPr>
        <w:t>-</w:t>
      </w:r>
      <w:r w:rsidRPr="00EE67C9">
        <w:rPr>
          <w:rFonts w:cs="Arial"/>
          <w:i/>
          <w:noProof/>
          <w:color w:val="000000" w:themeColor="text1"/>
          <w:szCs w:val="24"/>
          <w:lang w:val="en-GB" w:eastAsia="nl-NL"/>
        </w:rPr>
        <w:t xml:space="preserve">sucP </w:t>
      </w:r>
      <w:r w:rsidRPr="00EE67C9">
        <w:rPr>
          <w:rFonts w:cs="Arial"/>
          <w:noProof/>
          <w:color w:val="000000" w:themeColor="text1"/>
          <w:szCs w:val="24"/>
          <w:lang w:val="en-GB" w:eastAsia="nl-NL"/>
        </w:rPr>
        <w:t xml:space="preserve">genes were sequenced (BaseClear, The Netherlands) to rule-out mutations arising during the molecular manipulations. The </w:t>
      </w:r>
      <w:r w:rsidR="00756B96" w:rsidRPr="00EE67C9">
        <w:rPr>
          <w:rFonts w:cs="Arial"/>
          <w:noProof/>
          <w:color w:val="000000" w:themeColor="text1"/>
          <w:szCs w:val="24"/>
          <w:lang w:val="en-GB" w:eastAsia="nl-NL"/>
        </w:rPr>
        <w:t xml:space="preserve">(GeneBank-formated) </w:t>
      </w:r>
      <w:r w:rsidRPr="00EE67C9">
        <w:rPr>
          <w:rFonts w:cs="Arial"/>
          <w:noProof/>
          <w:color w:val="000000" w:themeColor="text1"/>
          <w:szCs w:val="24"/>
          <w:lang w:val="en-GB" w:eastAsia="nl-NL"/>
        </w:rPr>
        <w:t>DNA sequences of the plasmids pUC19-csc</w:t>
      </w:r>
      <w:r w:rsidRPr="00EE67C9">
        <w:rPr>
          <w:rFonts w:cs="Arial"/>
          <w:i/>
          <w:noProof/>
          <w:color w:val="000000" w:themeColor="text1"/>
          <w:szCs w:val="24"/>
          <w:lang w:val="en-GB" w:eastAsia="nl-NL"/>
        </w:rPr>
        <w:t>AKB</w:t>
      </w:r>
      <w:r w:rsidRPr="00EE67C9">
        <w:rPr>
          <w:rFonts w:cs="Arial"/>
          <w:noProof/>
          <w:color w:val="000000" w:themeColor="text1"/>
          <w:szCs w:val="24"/>
          <w:lang w:val="en-GB" w:eastAsia="nl-NL"/>
        </w:rPr>
        <w:t>, pUC19-</w:t>
      </w:r>
      <w:r w:rsidRPr="00EE67C9">
        <w:rPr>
          <w:rFonts w:cs="Arial"/>
          <w:i/>
          <w:noProof/>
          <w:color w:val="000000" w:themeColor="text1"/>
          <w:szCs w:val="24"/>
          <w:lang w:val="en-GB" w:eastAsia="nl-NL"/>
        </w:rPr>
        <w:t xml:space="preserve">cscKB </w:t>
      </w:r>
      <w:r w:rsidRPr="00EE67C9">
        <w:rPr>
          <w:rFonts w:cs="Arial"/>
          <w:noProof/>
          <w:color w:val="000000" w:themeColor="text1"/>
          <w:szCs w:val="24"/>
          <w:lang w:val="en-GB" w:eastAsia="nl-NL"/>
        </w:rPr>
        <w:t>and pUC19-</w:t>
      </w:r>
      <w:r w:rsidRPr="00EE67C9">
        <w:rPr>
          <w:rFonts w:cs="Arial"/>
          <w:i/>
          <w:noProof/>
          <w:color w:val="000000" w:themeColor="text1"/>
          <w:szCs w:val="24"/>
          <w:lang w:val="en-GB" w:eastAsia="nl-NL"/>
        </w:rPr>
        <w:t>cscKB</w:t>
      </w:r>
      <w:r w:rsidRPr="00EE67C9">
        <w:rPr>
          <w:rFonts w:cs="Arial"/>
          <w:noProof/>
          <w:color w:val="000000" w:themeColor="text1"/>
          <w:szCs w:val="24"/>
          <w:lang w:val="en-GB" w:eastAsia="nl-NL"/>
        </w:rPr>
        <w:t>-</w:t>
      </w:r>
      <w:r w:rsidRPr="00EE67C9">
        <w:rPr>
          <w:rFonts w:cs="Arial"/>
          <w:i/>
          <w:noProof/>
          <w:color w:val="000000" w:themeColor="text1"/>
          <w:szCs w:val="24"/>
          <w:lang w:val="en-GB" w:eastAsia="nl-NL"/>
        </w:rPr>
        <w:t>sucP</w:t>
      </w:r>
      <w:r w:rsidR="005B02F6" w:rsidRPr="00EE67C9">
        <w:rPr>
          <w:rFonts w:cs="Arial"/>
          <w:noProof/>
          <w:color w:val="000000" w:themeColor="text1"/>
          <w:szCs w:val="24"/>
          <w:lang w:val="en-GB" w:eastAsia="nl-NL"/>
        </w:rPr>
        <w:t xml:space="preserve"> </w:t>
      </w:r>
      <w:r w:rsidR="00756B96" w:rsidRPr="00EE67C9">
        <w:rPr>
          <w:rFonts w:cs="Arial"/>
          <w:noProof/>
          <w:color w:val="000000" w:themeColor="text1"/>
          <w:szCs w:val="24"/>
          <w:lang w:val="en-GB" w:eastAsia="nl-NL"/>
        </w:rPr>
        <w:t>are provided</w:t>
      </w:r>
      <w:r w:rsidR="005B02F6" w:rsidRPr="00EE67C9">
        <w:rPr>
          <w:rFonts w:cs="Arial"/>
          <w:noProof/>
          <w:color w:val="000000" w:themeColor="text1"/>
          <w:szCs w:val="24"/>
          <w:lang w:val="en-GB" w:eastAsia="nl-NL"/>
        </w:rPr>
        <w:t xml:space="preserve"> as supplementary files</w:t>
      </w:r>
      <w:r w:rsidR="00B21D14" w:rsidRPr="00EE67C9">
        <w:rPr>
          <w:rFonts w:cs="Arial"/>
          <w:noProof/>
          <w:szCs w:val="24"/>
          <w:lang w:val="en-GB" w:eastAsia="nl-NL"/>
        </w:rPr>
        <w:t>.</w:t>
      </w:r>
    </w:p>
    <w:p w14:paraId="18575709" w14:textId="1B2D3072" w:rsidR="006628BE" w:rsidRPr="00EE67C9" w:rsidRDefault="005350B3" w:rsidP="008D5EE1">
      <w:pPr>
        <w:pStyle w:val="Caption"/>
        <w:spacing w:line="360" w:lineRule="auto"/>
        <w:jc w:val="both"/>
        <w:rPr>
          <w:b w:val="0"/>
          <w:sz w:val="24"/>
          <w:szCs w:val="24"/>
          <w:lang w:val="en-GB"/>
        </w:rPr>
      </w:pPr>
      <w:bookmarkStart w:id="3" w:name="_Ref536017891"/>
      <w:r w:rsidRPr="005350B3">
        <w:rPr>
          <w:rFonts w:cs="Arial"/>
          <w:b w:val="0"/>
          <w:color w:val="auto"/>
          <w:sz w:val="24"/>
          <w:szCs w:val="24"/>
          <w:lang w:val="en-GB"/>
        </w:rPr>
        <w:t xml:space="preserve">Table S </w:t>
      </w:r>
      <w:r w:rsidRPr="005350B3">
        <w:rPr>
          <w:rFonts w:cs="Arial"/>
          <w:b w:val="0"/>
          <w:color w:val="auto"/>
          <w:sz w:val="24"/>
          <w:szCs w:val="24"/>
        </w:rPr>
        <w:fldChar w:fldCharType="begin"/>
      </w:r>
      <w:r w:rsidRPr="005350B3">
        <w:rPr>
          <w:rFonts w:cs="Arial"/>
          <w:b w:val="0"/>
          <w:color w:val="auto"/>
          <w:sz w:val="24"/>
          <w:szCs w:val="24"/>
          <w:lang w:val="en-GB"/>
        </w:rPr>
        <w:instrText xml:space="preserve"> SEQ Table_S \* ARABIC </w:instrText>
      </w:r>
      <w:r w:rsidRPr="005350B3">
        <w:rPr>
          <w:rFonts w:cs="Arial"/>
          <w:b w:val="0"/>
          <w:color w:val="auto"/>
          <w:sz w:val="24"/>
          <w:szCs w:val="24"/>
        </w:rPr>
        <w:fldChar w:fldCharType="separate"/>
      </w:r>
      <w:r w:rsidR="00154E22">
        <w:rPr>
          <w:rFonts w:cs="Arial"/>
          <w:b w:val="0"/>
          <w:noProof/>
          <w:color w:val="auto"/>
          <w:sz w:val="24"/>
          <w:szCs w:val="24"/>
          <w:lang w:val="en-GB"/>
        </w:rPr>
        <w:t>1</w:t>
      </w:r>
      <w:r w:rsidRPr="005350B3">
        <w:rPr>
          <w:rFonts w:cs="Arial"/>
          <w:b w:val="0"/>
          <w:color w:val="auto"/>
          <w:sz w:val="24"/>
          <w:szCs w:val="24"/>
        </w:rPr>
        <w:fldChar w:fldCharType="end"/>
      </w:r>
      <w:bookmarkEnd w:id="3"/>
      <w:r w:rsidR="0060381B" w:rsidRPr="005350B3">
        <w:rPr>
          <w:rFonts w:cs="Arial"/>
          <w:b w:val="0"/>
          <w:color w:val="auto"/>
          <w:sz w:val="24"/>
          <w:szCs w:val="24"/>
          <w:lang w:val="en-GB"/>
        </w:rPr>
        <w:t xml:space="preserve">: </w:t>
      </w:r>
      <w:r w:rsidR="0060381B" w:rsidRPr="005350B3">
        <w:rPr>
          <w:rFonts w:cs="Arial"/>
          <w:b w:val="0"/>
          <w:color w:val="000000" w:themeColor="text1"/>
          <w:sz w:val="24"/>
          <w:szCs w:val="24"/>
          <w:lang w:val="en-GB"/>
        </w:rPr>
        <w:t xml:space="preserve">Names and sequences of the employed primers. </w:t>
      </w:r>
      <w:r w:rsidR="0060381B" w:rsidRPr="00EE67C9">
        <w:rPr>
          <w:rFonts w:cs="Arial"/>
          <w:b w:val="0"/>
          <w:color w:val="000000" w:themeColor="text1"/>
          <w:sz w:val="24"/>
          <w:szCs w:val="24"/>
          <w:lang w:val="en-GB"/>
        </w:rPr>
        <w:t>The underlined sequences represent the target for the indicated restriction enzymes</w:t>
      </w:r>
      <w:r w:rsidR="00B4279F" w:rsidRPr="00EE67C9">
        <w:rPr>
          <w:rFonts w:cs="Arial"/>
          <w:b w:val="0"/>
          <w:color w:val="000000" w:themeColor="text1"/>
          <w:sz w:val="24"/>
          <w:szCs w:val="24"/>
          <w:lang w:val="en-GB"/>
        </w:rPr>
        <w:t>.</w:t>
      </w:r>
    </w:p>
    <w:tbl>
      <w:tblPr>
        <w:tblW w:w="4942" w:type="pct"/>
        <w:tblBorders>
          <w:top w:val="single" w:sz="8" w:space="0" w:color="000000"/>
          <w:bottom w:val="single" w:sz="8" w:space="0" w:color="000000"/>
        </w:tblBorders>
        <w:tblLook w:val="00A0" w:firstRow="1" w:lastRow="0" w:firstColumn="1" w:lastColumn="0" w:noHBand="0" w:noVBand="0"/>
      </w:tblPr>
      <w:tblGrid>
        <w:gridCol w:w="1695"/>
        <w:gridCol w:w="1850"/>
        <w:gridCol w:w="5635"/>
      </w:tblGrid>
      <w:tr w:rsidR="006E3240" w:rsidRPr="006E3240" w14:paraId="4137CA9A" w14:textId="77777777" w:rsidTr="006E3240">
        <w:trPr>
          <w:trHeight w:val="642"/>
        </w:trPr>
        <w:tc>
          <w:tcPr>
            <w:tcW w:w="923" w:type="pct"/>
            <w:tcBorders>
              <w:top w:val="single" w:sz="4" w:space="0" w:color="auto"/>
              <w:left w:val="nil"/>
              <w:bottom w:val="single" w:sz="4" w:space="0" w:color="auto"/>
              <w:right w:val="nil"/>
            </w:tcBorders>
            <w:vAlign w:val="center"/>
          </w:tcPr>
          <w:p w14:paraId="09695311" w14:textId="77777777" w:rsidR="006628BE" w:rsidRPr="006E3240" w:rsidRDefault="006628BE" w:rsidP="006E3240">
            <w:pPr>
              <w:spacing w:after="0" w:line="360" w:lineRule="auto"/>
              <w:contextualSpacing/>
              <w:jc w:val="center"/>
              <w:rPr>
                <w:rFonts w:cs="Arial"/>
                <w:bCs/>
                <w:color w:val="000000"/>
                <w:sz w:val="20"/>
                <w:szCs w:val="20"/>
                <w:lang w:eastAsia="nl-NL"/>
              </w:rPr>
            </w:pPr>
            <w:r w:rsidRPr="006E3240">
              <w:rPr>
                <w:rFonts w:cs="Arial"/>
                <w:bCs/>
                <w:color w:val="000000"/>
                <w:sz w:val="20"/>
                <w:szCs w:val="20"/>
                <w:lang w:eastAsia="nl-NL"/>
              </w:rPr>
              <w:t>Primer</w:t>
            </w:r>
          </w:p>
        </w:tc>
        <w:tc>
          <w:tcPr>
            <w:tcW w:w="1008" w:type="pct"/>
            <w:tcBorders>
              <w:top w:val="single" w:sz="4" w:space="0" w:color="auto"/>
              <w:left w:val="nil"/>
              <w:bottom w:val="single" w:sz="4" w:space="0" w:color="auto"/>
              <w:right w:val="nil"/>
            </w:tcBorders>
            <w:vAlign w:val="center"/>
          </w:tcPr>
          <w:p w14:paraId="28A4642E" w14:textId="77777777" w:rsidR="006628BE" w:rsidRPr="006E3240" w:rsidRDefault="006628BE" w:rsidP="006E3240">
            <w:pPr>
              <w:spacing w:after="0" w:line="360" w:lineRule="auto"/>
              <w:ind w:left="-250" w:right="-108"/>
              <w:contextualSpacing/>
              <w:jc w:val="center"/>
              <w:rPr>
                <w:rFonts w:cs="Arial"/>
                <w:i/>
                <w:color w:val="222222"/>
                <w:sz w:val="20"/>
                <w:szCs w:val="20"/>
              </w:rPr>
            </w:pPr>
            <w:proofErr w:type="spellStart"/>
            <w:r w:rsidRPr="006E3240">
              <w:rPr>
                <w:rFonts w:cs="Arial"/>
                <w:color w:val="000000"/>
                <w:sz w:val="20"/>
                <w:szCs w:val="20"/>
                <w:lang w:eastAsia="nl-NL"/>
              </w:rPr>
              <w:t>Restriction</w:t>
            </w:r>
            <w:proofErr w:type="spellEnd"/>
            <w:r w:rsidRPr="006E3240">
              <w:rPr>
                <w:rFonts w:cs="Arial"/>
                <w:color w:val="000000"/>
                <w:sz w:val="20"/>
                <w:szCs w:val="20"/>
                <w:lang w:eastAsia="nl-NL"/>
              </w:rPr>
              <w:t xml:space="preserve"> </w:t>
            </w:r>
            <w:proofErr w:type="spellStart"/>
            <w:r w:rsidRPr="006E3240">
              <w:rPr>
                <w:rFonts w:cs="Arial"/>
                <w:color w:val="000000"/>
                <w:sz w:val="20"/>
                <w:szCs w:val="20"/>
                <w:lang w:eastAsia="nl-NL"/>
              </w:rPr>
              <w:t>enzyme</w:t>
            </w:r>
            <w:proofErr w:type="spellEnd"/>
          </w:p>
        </w:tc>
        <w:tc>
          <w:tcPr>
            <w:tcW w:w="3069" w:type="pct"/>
            <w:tcBorders>
              <w:top w:val="single" w:sz="4" w:space="0" w:color="auto"/>
              <w:left w:val="nil"/>
              <w:bottom w:val="single" w:sz="4" w:space="0" w:color="auto"/>
              <w:right w:val="nil"/>
            </w:tcBorders>
            <w:vAlign w:val="center"/>
          </w:tcPr>
          <w:p w14:paraId="45A40A9C" w14:textId="77777777" w:rsidR="006628BE" w:rsidRPr="006E3240" w:rsidRDefault="006628BE" w:rsidP="006E3240">
            <w:pPr>
              <w:spacing w:after="0" w:line="360" w:lineRule="auto"/>
              <w:contextualSpacing/>
              <w:jc w:val="center"/>
              <w:rPr>
                <w:rFonts w:cs="Arial"/>
                <w:color w:val="000000"/>
                <w:sz w:val="20"/>
                <w:szCs w:val="20"/>
                <w:lang w:eastAsia="nl-NL"/>
              </w:rPr>
            </w:pPr>
            <w:r w:rsidRPr="006E3240">
              <w:rPr>
                <w:rFonts w:cs="Arial"/>
                <w:color w:val="000000"/>
                <w:sz w:val="20"/>
                <w:szCs w:val="20"/>
                <w:lang w:eastAsia="nl-NL"/>
              </w:rPr>
              <w:t xml:space="preserve"> </w:t>
            </w:r>
            <w:proofErr w:type="spellStart"/>
            <w:r w:rsidRPr="006E3240">
              <w:rPr>
                <w:rFonts w:cs="Arial"/>
                <w:color w:val="000000"/>
                <w:sz w:val="20"/>
                <w:szCs w:val="20"/>
                <w:lang w:eastAsia="nl-NL"/>
              </w:rPr>
              <w:t>Restriction</w:t>
            </w:r>
            <w:proofErr w:type="spellEnd"/>
            <w:r w:rsidRPr="006E3240">
              <w:rPr>
                <w:rFonts w:cs="Arial"/>
                <w:color w:val="000000"/>
                <w:sz w:val="20"/>
                <w:szCs w:val="20"/>
                <w:lang w:eastAsia="nl-NL"/>
              </w:rPr>
              <w:t xml:space="preserve"> target </w:t>
            </w:r>
            <w:proofErr w:type="spellStart"/>
            <w:r w:rsidRPr="006E3240">
              <w:rPr>
                <w:rFonts w:cs="Arial"/>
                <w:color w:val="000000"/>
                <w:sz w:val="20"/>
                <w:szCs w:val="20"/>
                <w:lang w:eastAsia="nl-NL"/>
              </w:rPr>
              <w:t>underlined</w:t>
            </w:r>
            <w:proofErr w:type="spellEnd"/>
          </w:p>
        </w:tc>
      </w:tr>
      <w:tr w:rsidR="006E3240" w:rsidRPr="006E3240" w14:paraId="425EF975" w14:textId="77777777" w:rsidTr="006E3240">
        <w:trPr>
          <w:trHeight w:val="642"/>
        </w:trPr>
        <w:tc>
          <w:tcPr>
            <w:tcW w:w="923" w:type="pct"/>
            <w:tcBorders>
              <w:top w:val="single" w:sz="4" w:space="0" w:color="auto"/>
            </w:tcBorders>
            <w:vAlign w:val="center"/>
          </w:tcPr>
          <w:p w14:paraId="14645E2C" w14:textId="77777777" w:rsidR="006628BE" w:rsidRPr="006E3240" w:rsidRDefault="006628BE" w:rsidP="006E3240">
            <w:pPr>
              <w:spacing w:after="0" w:line="360" w:lineRule="auto"/>
              <w:contextualSpacing/>
              <w:jc w:val="center"/>
              <w:rPr>
                <w:rFonts w:cs="Arial"/>
                <w:bCs/>
                <w:color w:val="000000"/>
                <w:sz w:val="20"/>
                <w:szCs w:val="20"/>
                <w:lang w:eastAsia="nl-NL"/>
              </w:rPr>
            </w:pPr>
            <w:proofErr w:type="spellStart"/>
            <w:r w:rsidRPr="006E3240">
              <w:rPr>
                <w:rFonts w:cs="Arial"/>
                <w:bCs/>
                <w:color w:val="000000"/>
                <w:sz w:val="20"/>
                <w:szCs w:val="20"/>
              </w:rPr>
              <w:t>csc_Xba</w:t>
            </w:r>
            <w:proofErr w:type="spellEnd"/>
            <w:r w:rsidRPr="006E3240">
              <w:rPr>
                <w:rFonts w:cs="Arial"/>
                <w:bCs/>
                <w:color w:val="000000"/>
                <w:sz w:val="20"/>
                <w:szCs w:val="20"/>
              </w:rPr>
              <w:t xml:space="preserve"> _FW</w:t>
            </w:r>
          </w:p>
        </w:tc>
        <w:tc>
          <w:tcPr>
            <w:tcW w:w="1008" w:type="pct"/>
            <w:tcBorders>
              <w:top w:val="single" w:sz="4" w:space="0" w:color="auto"/>
              <w:right w:val="nil"/>
            </w:tcBorders>
            <w:vAlign w:val="center"/>
          </w:tcPr>
          <w:p w14:paraId="697D8ADC" w14:textId="77777777" w:rsidR="006628BE" w:rsidRPr="006E3240" w:rsidRDefault="006628BE" w:rsidP="006E3240">
            <w:pPr>
              <w:spacing w:after="0" w:line="360" w:lineRule="auto"/>
              <w:ind w:left="-250" w:right="-108"/>
              <w:contextualSpacing/>
              <w:jc w:val="center"/>
              <w:rPr>
                <w:rFonts w:cs="Arial"/>
                <w:i/>
                <w:color w:val="222222"/>
                <w:sz w:val="20"/>
                <w:szCs w:val="20"/>
              </w:rPr>
            </w:pPr>
            <w:proofErr w:type="spellStart"/>
            <w:r w:rsidRPr="006E3240">
              <w:rPr>
                <w:rFonts w:cs="Arial"/>
                <w:i/>
                <w:color w:val="000000"/>
                <w:sz w:val="20"/>
                <w:szCs w:val="20"/>
                <w:lang w:eastAsia="nl-NL"/>
              </w:rPr>
              <w:t>Xba</w:t>
            </w:r>
            <w:r w:rsidRPr="006E3240">
              <w:rPr>
                <w:rFonts w:cs="Arial"/>
                <w:color w:val="000000"/>
                <w:sz w:val="20"/>
                <w:szCs w:val="20"/>
                <w:lang w:eastAsia="nl-NL"/>
              </w:rPr>
              <w:t>I</w:t>
            </w:r>
            <w:proofErr w:type="spellEnd"/>
          </w:p>
        </w:tc>
        <w:tc>
          <w:tcPr>
            <w:tcW w:w="3069" w:type="pct"/>
            <w:tcBorders>
              <w:top w:val="single" w:sz="4" w:space="0" w:color="auto"/>
              <w:left w:val="nil"/>
            </w:tcBorders>
            <w:vAlign w:val="center"/>
          </w:tcPr>
          <w:p w14:paraId="104501B3" w14:textId="77777777" w:rsidR="006628BE" w:rsidRPr="006E3240" w:rsidRDefault="006628BE" w:rsidP="006E3240">
            <w:pPr>
              <w:spacing w:after="0" w:line="360" w:lineRule="auto"/>
              <w:contextualSpacing/>
              <w:jc w:val="center"/>
              <w:rPr>
                <w:rFonts w:cs="Arial"/>
                <w:color w:val="000000"/>
                <w:sz w:val="20"/>
                <w:szCs w:val="20"/>
                <w:lang w:eastAsia="nl-NL"/>
              </w:rPr>
            </w:pPr>
            <w:r w:rsidRPr="006E3240">
              <w:rPr>
                <w:rFonts w:cs="Arial"/>
                <w:color w:val="000000"/>
                <w:sz w:val="20"/>
                <w:szCs w:val="20"/>
                <w:lang w:eastAsia="nl-NL"/>
              </w:rPr>
              <w:t>5’-CATTGC</w:t>
            </w:r>
            <w:r w:rsidRPr="006E3240">
              <w:rPr>
                <w:rFonts w:cs="Arial"/>
                <w:color w:val="000000"/>
                <w:sz w:val="20"/>
                <w:szCs w:val="20"/>
                <w:u w:val="single"/>
                <w:lang w:eastAsia="nl-NL"/>
              </w:rPr>
              <w:t>TCTAGA</w:t>
            </w:r>
            <w:r w:rsidRPr="006E3240">
              <w:rPr>
                <w:rFonts w:cs="Arial"/>
                <w:color w:val="000000"/>
                <w:sz w:val="20"/>
                <w:szCs w:val="20"/>
                <w:lang w:eastAsia="nl-NL"/>
              </w:rPr>
              <w:t>GCCTATATTGCTGAAGGTACAG-3’</w:t>
            </w:r>
          </w:p>
        </w:tc>
      </w:tr>
      <w:tr w:rsidR="006E3240" w:rsidRPr="006E3240" w14:paraId="5C0B7134" w14:textId="77777777" w:rsidTr="006E3240">
        <w:trPr>
          <w:trHeight w:val="642"/>
        </w:trPr>
        <w:tc>
          <w:tcPr>
            <w:tcW w:w="923" w:type="pct"/>
            <w:tcBorders>
              <w:left w:val="nil"/>
              <w:right w:val="nil"/>
            </w:tcBorders>
            <w:vAlign w:val="center"/>
          </w:tcPr>
          <w:p w14:paraId="5094D7A4" w14:textId="77777777" w:rsidR="006628BE" w:rsidRPr="006E3240" w:rsidRDefault="006628BE" w:rsidP="006E3240">
            <w:pPr>
              <w:spacing w:after="0" w:line="360" w:lineRule="auto"/>
              <w:contextualSpacing/>
              <w:jc w:val="center"/>
              <w:rPr>
                <w:rFonts w:cs="Arial"/>
                <w:bCs/>
                <w:color w:val="000000"/>
                <w:sz w:val="20"/>
                <w:szCs w:val="20"/>
                <w:lang w:eastAsia="nl-NL"/>
              </w:rPr>
            </w:pPr>
            <w:proofErr w:type="spellStart"/>
            <w:r w:rsidRPr="006E3240">
              <w:rPr>
                <w:rFonts w:cs="Arial"/>
                <w:bCs/>
                <w:color w:val="000000"/>
                <w:sz w:val="20"/>
                <w:szCs w:val="20"/>
              </w:rPr>
              <w:t>csc_Bam_RV</w:t>
            </w:r>
            <w:proofErr w:type="spellEnd"/>
          </w:p>
        </w:tc>
        <w:tc>
          <w:tcPr>
            <w:tcW w:w="1008" w:type="pct"/>
            <w:tcBorders>
              <w:left w:val="nil"/>
              <w:right w:val="nil"/>
            </w:tcBorders>
            <w:vAlign w:val="center"/>
          </w:tcPr>
          <w:p w14:paraId="79219C1F" w14:textId="77777777" w:rsidR="006628BE" w:rsidRPr="006E3240" w:rsidRDefault="006628BE" w:rsidP="006E3240">
            <w:pPr>
              <w:spacing w:after="0" w:line="360" w:lineRule="auto"/>
              <w:ind w:left="-250" w:right="-108"/>
              <w:contextualSpacing/>
              <w:jc w:val="center"/>
              <w:rPr>
                <w:rFonts w:cs="Arial"/>
                <w:i/>
                <w:color w:val="222222"/>
                <w:sz w:val="20"/>
                <w:szCs w:val="20"/>
              </w:rPr>
            </w:pPr>
            <w:proofErr w:type="spellStart"/>
            <w:r w:rsidRPr="006E3240">
              <w:rPr>
                <w:rFonts w:cs="Arial"/>
                <w:i/>
                <w:color w:val="000000"/>
                <w:sz w:val="20"/>
                <w:szCs w:val="20"/>
                <w:lang w:eastAsia="nl-NL"/>
              </w:rPr>
              <w:t>Bam</w:t>
            </w:r>
            <w:r w:rsidRPr="00201AB1">
              <w:rPr>
                <w:rFonts w:cs="Arial"/>
                <w:color w:val="000000"/>
                <w:sz w:val="20"/>
                <w:szCs w:val="20"/>
                <w:lang w:eastAsia="nl-NL"/>
              </w:rPr>
              <w:t>H</w:t>
            </w:r>
            <w:r w:rsidRPr="006E3240">
              <w:rPr>
                <w:rFonts w:cs="Arial"/>
                <w:color w:val="000000"/>
                <w:sz w:val="20"/>
                <w:szCs w:val="20"/>
                <w:lang w:eastAsia="nl-NL"/>
              </w:rPr>
              <w:t>I</w:t>
            </w:r>
            <w:proofErr w:type="spellEnd"/>
          </w:p>
        </w:tc>
        <w:tc>
          <w:tcPr>
            <w:tcW w:w="3069" w:type="pct"/>
            <w:tcBorders>
              <w:left w:val="nil"/>
              <w:right w:val="nil"/>
            </w:tcBorders>
            <w:vAlign w:val="center"/>
          </w:tcPr>
          <w:p w14:paraId="196F4088" w14:textId="77777777" w:rsidR="006628BE" w:rsidRPr="006E3240" w:rsidRDefault="006628BE" w:rsidP="006E3240">
            <w:pPr>
              <w:spacing w:after="0" w:line="360" w:lineRule="auto"/>
              <w:contextualSpacing/>
              <w:jc w:val="center"/>
              <w:rPr>
                <w:rFonts w:cs="Arial"/>
                <w:color w:val="000000"/>
                <w:sz w:val="20"/>
                <w:szCs w:val="20"/>
                <w:lang w:eastAsia="nl-NL"/>
              </w:rPr>
            </w:pPr>
            <w:r w:rsidRPr="006E3240">
              <w:rPr>
                <w:rFonts w:cs="Arial"/>
                <w:color w:val="000000"/>
                <w:sz w:val="20"/>
                <w:szCs w:val="20"/>
                <w:lang w:eastAsia="nl-NL"/>
              </w:rPr>
              <w:t>5’-</w:t>
            </w:r>
            <w:r w:rsidRPr="006E3240">
              <w:rPr>
                <w:rFonts w:cs="Arial"/>
                <w:color w:val="000000"/>
                <w:sz w:val="20"/>
                <w:szCs w:val="20"/>
              </w:rPr>
              <w:t>ATTCGC</w:t>
            </w:r>
            <w:r w:rsidRPr="006E3240">
              <w:rPr>
                <w:rFonts w:cs="Arial"/>
                <w:color w:val="000000"/>
                <w:sz w:val="20"/>
                <w:szCs w:val="20"/>
                <w:u w:val="single"/>
              </w:rPr>
              <w:t>GGATCC</w:t>
            </w:r>
            <w:r w:rsidRPr="006E3240">
              <w:rPr>
                <w:rFonts w:cs="Arial"/>
                <w:color w:val="000000"/>
                <w:sz w:val="20"/>
                <w:szCs w:val="20"/>
              </w:rPr>
              <w:t>GCGTTAACCCAGTAGCCAGAGTG</w:t>
            </w:r>
            <w:r w:rsidRPr="006E3240">
              <w:rPr>
                <w:rFonts w:cs="Arial"/>
                <w:color w:val="000000"/>
                <w:sz w:val="20"/>
                <w:szCs w:val="20"/>
                <w:lang w:eastAsia="nl-NL"/>
              </w:rPr>
              <w:t>-3’</w:t>
            </w:r>
          </w:p>
        </w:tc>
      </w:tr>
      <w:tr w:rsidR="006E3240" w:rsidRPr="006E3240" w14:paraId="5B798AAF" w14:textId="77777777" w:rsidTr="006E3240">
        <w:trPr>
          <w:trHeight w:val="642"/>
        </w:trPr>
        <w:tc>
          <w:tcPr>
            <w:tcW w:w="923" w:type="pct"/>
            <w:vAlign w:val="center"/>
          </w:tcPr>
          <w:p w14:paraId="3E02C2E3" w14:textId="77777777" w:rsidR="006628BE" w:rsidRPr="006E3240" w:rsidRDefault="006628BE" w:rsidP="006E3240">
            <w:pPr>
              <w:spacing w:after="0" w:line="360" w:lineRule="auto"/>
              <w:contextualSpacing/>
              <w:jc w:val="center"/>
              <w:rPr>
                <w:rFonts w:cs="Arial"/>
                <w:bCs/>
                <w:color w:val="000000"/>
                <w:sz w:val="20"/>
                <w:szCs w:val="20"/>
                <w:lang w:eastAsia="nl-NL"/>
              </w:rPr>
            </w:pPr>
            <w:proofErr w:type="spellStart"/>
            <w:r w:rsidRPr="006E3240">
              <w:rPr>
                <w:rFonts w:cs="Arial"/>
                <w:bCs/>
                <w:color w:val="000000"/>
                <w:sz w:val="20"/>
                <w:szCs w:val="20"/>
                <w:lang w:eastAsia="nl-NL"/>
              </w:rPr>
              <w:t>cscKB_Bam_RV</w:t>
            </w:r>
            <w:proofErr w:type="spellEnd"/>
          </w:p>
        </w:tc>
        <w:tc>
          <w:tcPr>
            <w:tcW w:w="1008" w:type="pct"/>
            <w:tcBorders>
              <w:right w:val="nil"/>
            </w:tcBorders>
            <w:vAlign w:val="center"/>
          </w:tcPr>
          <w:p w14:paraId="0AFB66FE" w14:textId="77777777" w:rsidR="006628BE" w:rsidRPr="006E3240" w:rsidRDefault="006628BE" w:rsidP="006E3240">
            <w:pPr>
              <w:spacing w:after="0" w:line="360" w:lineRule="auto"/>
              <w:ind w:left="-250" w:right="-108"/>
              <w:contextualSpacing/>
              <w:jc w:val="center"/>
              <w:rPr>
                <w:rFonts w:cs="Arial"/>
                <w:i/>
                <w:color w:val="222222"/>
                <w:sz w:val="20"/>
                <w:szCs w:val="20"/>
              </w:rPr>
            </w:pPr>
            <w:proofErr w:type="spellStart"/>
            <w:r w:rsidRPr="006E3240">
              <w:rPr>
                <w:rFonts w:cs="Arial"/>
                <w:i/>
                <w:color w:val="000000"/>
                <w:sz w:val="20"/>
                <w:szCs w:val="20"/>
                <w:lang w:eastAsia="nl-NL"/>
              </w:rPr>
              <w:t>Bam</w:t>
            </w:r>
            <w:r w:rsidRPr="00201AB1">
              <w:rPr>
                <w:rFonts w:cs="Arial"/>
                <w:color w:val="000000"/>
                <w:sz w:val="20"/>
                <w:szCs w:val="20"/>
                <w:lang w:eastAsia="nl-NL"/>
              </w:rPr>
              <w:t>HI</w:t>
            </w:r>
            <w:proofErr w:type="spellEnd"/>
          </w:p>
        </w:tc>
        <w:tc>
          <w:tcPr>
            <w:tcW w:w="3069" w:type="pct"/>
            <w:tcBorders>
              <w:left w:val="nil"/>
            </w:tcBorders>
            <w:vAlign w:val="center"/>
          </w:tcPr>
          <w:p w14:paraId="69AAE0A8" w14:textId="77777777" w:rsidR="006628BE" w:rsidRPr="006E3240" w:rsidRDefault="006628BE" w:rsidP="006E3240">
            <w:pPr>
              <w:spacing w:after="0" w:line="360" w:lineRule="auto"/>
              <w:contextualSpacing/>
              <w:jc w:val="center"/>
              <w:rPr>
                <w:rFonts w:cs="Arial"/>
                <w:color w:val="000000"/>
                <w:sz w:val="20"/>
                <w:szCs w:val="20"/>
                <w:lang w:eastAsia="nl-NL"/>
              </w:rPr>
            </w:pPr>
            <w:r w:rsidRPr="006E3240">
              <w:rPr>
                <w:rFonts w:cs="Arial"/>
                <w:color w:val="000000"/>
                <w:sz w:val="20"/>
                <w:szCs w:val="20"/>
                <w:lang w:eastAsia="nl-NL"/>
              </w:rPr>
              <w:t>5’-ATTCGC</w:t>
            </w:r>
            <w:r w:rsidRPr="006E3240">
              <w:rPr>
                <w:rFonts w:cs="Arial"/>
                <w:color w:val="000000"/>
                <w:sz w:val="20"/>
                <w:szCs w:val="20"/>
                <w:u w:val="single"/>
                <w:lang w:eastAsia="nl-NL"/>
              </w:rPr>
              <w:t>GGATCC</w:t>
            </w:r>
            <w:r w:rsidRPr="006E3240">
              <w:rPr>
                <w:rFonts w:cs="Arial"/>
                <w:color w:val="000000"/>
                <w:sz w:val="20"/>
                <w:szCs w:val="20"/>
                <w:lang w:eastAsia="nl-NL"/>
              </w:rPr>
              <w:t>CATCCTGGTTAAGCAAATTTG-3’</w:t>
            </w:r>
          </w:p>
        </w:tc>
      </w:tr>
      <w:tr w:rsidR="006E3240" w:rsidRPr="006E3240" w14:paraId="3A872623" w14:textId="77777777" w:rsidTr="006E3240">
        <w:trPr>
          <w:trHeight w:val="642"/>
        </w:trPr>
        <w:tc>
          <w:tcPr>
            <w:tcW w:w="923" w:type="pct"/>
            <w:tcBorders>
              <w:left w:val="nil"/>
              <w:right w:val="nil"/>
            </w:tcBorders>
            <w:vAlign w:val="center"/>
          </w:tcPr>
          <w:p w14:paraId="60CA4CDD" w14:textId="77777777" w:rsidR="006628BE" w:rsidRPr="006E3240" w:rsidRDefault="006628BE" w:rsidP="006E3240">
            <w:pPr>
              <w:spacing w:after="0" w:line="360" w:lineRule="auto"/>
              <w:contextualSpacing/>
              <w:jc w:val="center"/>
              <w:rPr>
                <w:rFonts w:cs="Arial"/>
                <w:bCs/>
                <w:color w:val="000000"/>
                <w:sz w:val="20"/>
                <w:szCs w:val="20"/>
                <w:lang w:eastAsia="nl-NL"/>
              </w:rPr>
            </w:pPr>
            <w:proofErr w:type="spellStart"/>
            <w:r w:rsidRPr="006E3240">
              <w:rPr>
                <w:rFonts w:cs="Arial"/>
                <w:bCs/>
                <w:color w:val="000000"/>
                <w:sz w:val="20"/>
                <w:szCs w:val="20"/>
              </w:rPr>
              <w:t>sucP_Bam_FW</w:t>
            </w:r>
            <w:proofErr w:type="spellEnd"/>
          </w:p>
        </w:tc>
        <w:tc>
          <w:tcPr>
            <w:tcW w:w="1008" w:type="pct"/>
            <w:tcBorders>
              <w:left w:val="nil"/>
              <w:right w:val="nil"/>
            </w:tcBorders>
            <w:vAlign w:val="center"/>
          </w:tcPr>
          <w:p w14:paraId="4BF3ACB3" w14:textId="77777777" w:rsidR="006628BE" w:rsidRPr="006E3240" w:rsidRDefault="006628BE" w:rsidP="006E3240">
            <w:pPr>
              <w:spacing w:after="0" w:line="360" w:lineRule="auto"/>
              <w:ind w:left="-250" w:right="-108"/>
              <w:contextualSpacing/>
              <w:jc w:val="center"/>
              <w:rPr>
                <w:rFonts w:cs="Arial"/>
                <w:i/>
                <w:color w:val="222222"/>
                <w:sz w:val="20"/>
                <w:szCs w:val="20"/>
              </w:rPr>
            </w:pPr>
            <w:proofErr w:type="spellStart"/>
            <w:r w:rsidRPr="006E3240">
              <w:rPr>
                <w:rFonts w:cs="Arial"/>
                <w:i/>
                <w:color w:val="000000"/>
                <w:sz w:val="20"/>
                <w:szCs w:val="20"/>
                <w:lang w:eastAsia="nl-NL"/>
              </w:rPr>
              <w:t>Bam</w:t>
            </w:r>
            <w:r w:rsidRPr="00201AB1">
              <w:rPr>
                <w:rFonts w:cs="Arial"/>
                <w:color w:val="000000"/>
                <w:sz w:val="20"/>
                <w:szCs w:val="20"/>
                <w:lang w:eastAsia="nl-NL"/>
              </w:rPr>
              <w:t>HI</w:t>
            </w:r>
            <w:proofErr w:type="spellEnd"/>
          </w:p>
        </w:tc>
        <w:tc>
          <w:tcPr>
            <w:tcW w:w="3069" w:type="pct"/>
            <w:tcBorders>
              <w:left w:val="nil"/>
              <w:right w:val="nil"/>
            </w:tcBorders>
            <w:vAlign w:val="center"/>
          </w:tcPr>
          <w:p w14:paraId="5E3536E0" w14:textId="77777777" w:rsidR="006628BE" w:rsidRPr="006E3240" w:rsidRDefault="006628BE" w:rsidP="006E3240">
            <w:pPr>
              <w:spacing w:after="0" w:line="360" w:lineRule="auto"/>
              <w:contextualSpacing/>
              <w:jc w:val="center"/>
              <w:rPr>
                <w:rFonts w:cs="Arial"/>
                <w:color w:val="000000"/>
                <w:sz w:val="20"/>
                <w:szCs w:val="20"/>
                <w:lang w:eastAsia="nl-NL"/>
              </w:rPr>
            </w:pPr>
            <w:r w:rsidRPr="006E3240">
              <w:rPr>
                <w:rFonts w:cs="Arial"/>
                <w:color w:val="000000"/>
                <w:sz w:val="20"/>
                <w:szCs w:val="20"/>
                <w:lang w:eastAsia="nl-NL"/>
              </w:rPr>
              <w:t>5’-</w:t>
            </w:r>
            <w:r w:rsidRPr="006E3240">
              <w:rPr>
                <w:rFonts w:cs="Arial"/>
                <w:color w:val="000000"/>
                <w:sz w:val="20"/>
                <w:szCs w:val="20"/>
              </w:rPr>
              <w:t>TAACGC</w:t>
            </w:r>
            <w:r w:rsidRPr="006E3240">
              <w:rPr>
                <w:rFonts w:cs="Arial"/>
                <w:color w:val="000000"/>
                <w:sz w:val="20"/>
                <w:szCs w:val="20"/>
                <w:u w:val="single"/>
              </w:rPr>
              <w:t>GGATCC</w:t>
            </w:r>
            <w:r w:rsidRPr="006E3240">
              <w:rPr>
                <w:rFonts w:cs="Arial"/>
                <w:color w:val="000000"/>
                <w:sz w:val="20"/>
                <w:szCs w:val="20"/>
              </w:rPr>
              <w:t>ATGAAAAACAAGGTGCAGCTC</w:t>
            </w:r>
            <w:r w:rsidRPr="006E3240">
              <w:rPr>
                <w:rFonts w:cs="Arial"/>
                <w:color w:val="000000"/>
                <w:sz w:val="20"/>
                <w:szCs w:val="20"/>
                <w:lang w:eastAsia="nl-NL"/>
              </w:rPr>
              <w:t>-3’</w:t>
            </w:r>
          </w:p>
        </w:tc>
      </w:tr>
      <w:tr w:rsidR="006E3240" w:rsidRPr="006E3240" w14:paraId="262F91E8" w14:textId="77777777" w:rsidTr="006E3240">
        <w:trPr>
          <w:trHeight w:val="642"/>
        </w:trPr>
        <w:tc>
          <w:tcPr>
            <w:tcW w:w="923" w:type="pct"/>
            <w:tcBorders>
              <w:bottom w:val="single" w:sz="8" w:space="0" w:color="000000"/>
            </w:tcBorders>
            <w:vAlign w:val="center"/>
          </w:tcPr>
          <w:p w14:paraId="6DCEE2BB" w14:textId="77777777" w:rsidR="006628BE" w:rsidRPr="006E3240" w:rsidRDefault="006628BE" w:rsidP="006E3240">
            <w:pPr>
              <w:spacing w:after="0" w:line="360" w:lineRule="auto"/>
              <w:contextualSpacing/>
              <w:jc w:val="center"/>
              <w:rPr>
                <w:rFonts w:cs="Arial"/>
                <w:bCs/>
                <w:color w:val="000000"/>
                <w:sz w:val="20"/>
                <w:szCs w:val="20"/>
                <w:lang w:eastAsia="nl-NL"/>
              </w:rPr>
            </w:pPr>
            <w:proofErr w:type="spellStart"/>
            <w:r w:rsidRPr="006E3240">
              <w:rPr>
                <w:rFonts w:cs="Arial"/>
                <w:bCs/>
                <w:color w:val="000000"/>
                <w:sz w:val="20"/>
                <w:szCs w:val="20"/>
              </w:rPr>
              <w:t>sucP_Kpn_RV</w:t>
            </w:r>
            <w:proofErr w:type="spellEnd"/>
          </w:p>
        </w:tc>
        <w:tc>
          <w:tcPr>
            <w:tcW w:w="1008" w:type="pct"/>
            <w:tcBorders>
              <w:bottom w:val="single" w:sz="8" w:space="0" w:color="000000"/>
              <w:right w:val="nil"/>
            </w:tcBorders>
            <w:vAlign w:val="center"/>
          </w:tcPr>
          <w:p w14:paraId="34DD0DDB" w14:textId="77777777" w:rsidR="006628BE" w:rsidRPr="006E3240" w:rsidRDefault="006628BE" w:rsidP="006E3240">
            <w:pPr>
              <w:spacing w:after="0" w:line="360" w:lineRule="auto"/>
              <w:ind w:left="-250" w:right="-108"/>
              <w:contextualSpacing/>
              <w:jc w:val="center"/>
              <w:rPr>
                <w:rFonts w:cs="Arial"/>
                <w:i/>
                <w:color w:val="222222"/>
                <w:sz w:val="20"/>
                <w:szCs w:val="20"/>
              </w:rPr>
            </w:pPr>
            <w:proofErr w:type="spellStart"/>
            <w:r w:rsidRPr="006E3240">
              <w:rPr>
                <w:rFonts w:cs="Arial"/>
                <w:i/>
                <w:color w:val="000000"/>
                <w:sz w:val="20"/>
                <w:szCs w:val="20"/>
                <w:lang w:eastAsia="nl-NL"/>
              </w:rPr>
              <w:t>Kpn</w:t>
            </w:r>
            <w:r w:rsidRPr="006E3240">
              <w:rPr>
                <w:rFonts w:cs="Arial"/>
                <w:color w:val="000000"/>
                <w:sz w:val="20"/>
                <w:szCs w:val="20"/>
                <w:lang w:eastAsia="nl-NL"/>
              </w:rPr>
              <w:t>I</w:t>
            </w:r>
            <w:proofErr w:type="spellEnd"/>
          </w:p>
        </w:tc>
        <w:tc>
          <w:tcPr>
            <w:tcW w:w="3069" w:type="pct"/>
            <w:tcBorders>
              <w:left w:val="nil"/>
              <w:bottom w:val="single" w:sz="8" w:space="0" w:color="000000"/>
            </w:tcBorders>
            <w:vAlign w:val="center"/>
          </w:tcPr>
          <w:p w14:paraId="1F695005" w14:textId="77777777" w:rsidR="006628BE" w:rsidRPr="006E3240" w:rsidRDefault="006628BE" w:rsidP="006E3240">
            <w:pPr>
              <w:spacing w:after="0" w:line="360" w:lineRule="auto"/>
              <w:contextualSpacing/>
              <w:jc w:val="center"/>
              <w:rPr>
                <w:rFonts w:cs="Arial"/>
                <w:color w:val="000000"/>
                <w:sz w:val="20"/>
                <w:szCs w:val="20"/>
                <w:lang w:eastAsia="nl-NL"/>
              </w:rPr>
            </w:pPr>
            <w:r w:rsidRPr="006E3240">
              <w:rPr>
                <w:rFonts w:cs="Arial"/>
                <w:color w:val="000000"/>
                <w:sz w:val="20"/>
                <w:szCs w:val="20"/>
                <w:lang w:eastAsia="nl-NL"/>
              </w:rPr>
              <w:t>5’-</w:t>
            </w:r>
            <w:r w:rsidRPr="006E3240">
              <w:rPr>
                <w:rFonts w:cs="Arial"/>
                <w:color w:val="000000"/>
                <w:sz w:val="20"/>
                <w:szCs w:val="20"/>
              </w:rPr>
              <w:t>TTACGG</w:t>
            </w:r>
            <w:r w:rsidRPr="006E3240">
              <w:rPr>
                <w:rFonts w:cs="Arial"/>
                <w:color w:val="000000"/>
                <w:sz w:val="20"/>
                <w:szCs w:val="20"/>
                <w:u w:val="single"/>
              </w:rPr>
              <w:t>GGTACC</w:t>
            </w:r>
            <w:r w:rsidRPr="006E3240">
              <w:rPr>
                <w:rFonts w:cs="Arial"/>
                <w:color w:val="000000"/>
                <w:sz w:val="20"/>
                <w:szCs w:val="20"/>
              </w:rPr>
              <w:t>TCAGGCGACGACAGGCGGATTG</w:t>
            </w:r>
            <w:r w:rsidRPr="006E3240">
              <w:rPr>
                <w:rFonts w:cs="Arial"/>
                <w:color w:val="000000"/>
                <w:sz w:val="20"/>
                <w:szCs w:val="20"/>
                <w:lang w:eastAsia="nl-NL"/>
              </w:rPr>
              <w:t>-3’</w:t>
            </w:r>
          </w:p>
        </w:tc>
      </w:tr>
    </w:tbl>
    <w:p w14:paraId="09FD2CB4" w14:textId="77777777" w:rsidR="006628BE" w:rsidRPr="006E3240" w:rsidRDefault="006628BE" w:rsidP="006E3240">
      <w:pPr>
        <w:spacing w:line="360" w:lineRule="auto"/>
        <w:contextualSpacing/>
        <w:rPr>
          <w:rFonts w:cs="Arial"/>
          <w:szCs w:val="24"/>
        </w:rPr>
      </w:pPr>
    </w:p>
    <w:p w14:paraId="69B2BF7F" w14:textId="77777777" w:rsidR="006628BE" w:rsidRPr="006E3240" w:rsidRDefault="006628BE" w:rsidP="006E3240">
      <w:pPr>
        <w:spacing w:line="360" w:lineRule="auto"/>
        <w:contextualSpacing/>
        <w:rPr>
          <w:rFonts w:cs="Arial"/>
          <w:szCs w:val="24"/>
        </w:rPr>
      </w:pPr>
    </w:p>
    <w:p w14:paraId="329481CA" w14:textId="1E7B2DE2" w:rsidR="006E2BAC" w:rsidRPr="006E3240" w:rsidRDefault="006E2BAC" w:rsidP="006E3240">
      <w:pPr>
        <w:spacing w:line="360" w:lineRule="auto"/>
        <w:contextualSpacing/>
        <w:rPr>
          <w:rFonts w:cs="Arial"/>
          <w:bCs/>
          <w:szCs w:val="24"/>
          <w:highlight w:val="yellow"/>
        </w:rPr>
      </w:pPr>
      <w:r w:rsidRPr="006E3240">
        <w:rPr>
          <w:rFonts w:cs="Arial"/>
          <w:szCs w:val="24"/>
          <w:highlight w:val="yellow"/>
        </w:rPr>
        <w:br w:type="page"/>
      </w:r>
    </w:p>
    <w:p w14:paraId="6BC6A432" w14:textId="12B615F8" w:rsidR="00B77522" w:rsidRPr="00EE67C9" w:rsidRDefault="00B4279F" w:rsidP="00AB4B52">
      <w:pPr>
        <w:pStyle w:val="Caption"/>
        <w:spacing w:line="360" w:lineRule="auto"/>
        <w:jc w:val="both"/>
        <w:rPr>
          <w:rFonts w:cs="Arial"/>
          <w:b w:val="0"/>
          <w:color w:val="auto"/>
          <w:sz w:val="24"/>
          <w:szCs w:val="24"/>
          <w:lang w:val="en-GB"/>
        </w:rPr>
      </w:pPr>
      <w:bookmarkStart w:id="4" w:name="_Toc6311283"/>
      <w:bookmarkStart w:id="5" w:name="_Toc482351381"/>
      <w:bookmarkEnd w:id="0"/>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2</w:t>
      </w:r>
      <w:r w:rsidRPr="004927D8">
        <w:rPr>
          <w:rFonts w:cs="Arial"/>
          <w:color w:val="auto"/>
          <w:sz w:val="24"/>
          <w:szCs w:val="24"/>
        </w:rPr>
        <w:fldChar w:fldCharType="end"/>
      </w:r>
      <w:r w:rsidR="002F10F4" w:rsidRPr="00EE67C9">
        <w:rPr>
          <w:rFonts w:cs="Arial"/>
          <w:b w:val="0"/>
          <w:color w:val="auto"/>
          <w:sz w:val="24"/>
          <w:szCs w:val="24"/>
          <w:lang w:val="en-GB"/>
        </w:rPr>
        <w:t xml:space="preserve">: </w:t>
      </w:r>
      <w:r w:rsidR="00B77522" w:rsidRPr="00EE67C9">
        <w:rPr>
          <w:rFonts w:cs="Arial"/>
          <w:b w:val="0"/>
          <w:color w:val="auto"/>
          <w:sz w:val="24"/>
          <w:szCs w:val="24"/>
          <w:lang w:val="en-GB"/>
        </w:rPr>
        <w:t xml:space="preserve">Adapting the </w:t>
      </w:r>
      <w:r w:rsidR="00AB4B52" w:rsidRPr="00EE67C9">
        <w:rPr>
          <w:rFonts w:cs="Arial"/>
          <w:b w:val="0"/>
          <w:i/>
          <w:color w:val="auto"/>
          <w:sz w:val="24"/>
          <w:szCs w:val="24"/>
          <w:lang w:val="en-GB"/>
        </w:rPr>
        <w:t>in-</w:t>
      </w:r>
      <w:r w:rsidR="00B77522" w:rsidRPr="00EE67C9">
        <w:rPr>
          <w:rFonts w:cs="Arial"/>
          <w:b w:val="0"/>
          <w:i/>
          <w:color w:val="auto"/>
          <w:sz w:val="24"/>
          <w:szCs w:val="24"/>
          <w:lang w:val="en-GB"/>
        </w:rPr>
        <w:t>silico</w:t>
      </w:r>
      <w:r w:rsidR="00B77522" w:rsidRPr="00EE67C9">
        <w:rPr>
          <w:rFonts w:cs="Arial"/>
          <w:b w:val="0"/>
          <w:color w:val="auto"/>
          <w:sz w:val="24"/>
          <w:szCs w:val="24"/>
          <w:lang w:val="en-GB"/>
        </w:rPr>
        <w:t xml:space="preserve"> model </w:t>
      </w:r>
      <w:r w:rsidR="00AB4B52" w:rsidRPr="00EE67C9">
        <w:rPr>
          <w:rFonts w:cs="Arial"/>
          <w:b w:val="0"/>
          <w:color w:val="auto"/>
          <w:sz w:val="24"/>
          <w:szCs w:val="24"/>
          <w:lang w:val="en-GB"/>
        </w:rPr>
        <w:t>to represent the strains SUC-HYD and SUC-PHOSP</w:t>
      </w:r>
      <w:bookmarkEnd w:id="4"/>
    </w:p>
    <w:p w14:paraId="1E769008" w14:textId="77777777" w:rsidR="00B77522" w:rsidRPr="00EE67C9" w:rsidRDefault="00B77522" w:rsidP="00AB4B52">
      <w:pPr>
        <w:pStyle w:val="Caption"/>
        <w:keepNext/>
        <w:spacing w:line="360" w:lineRule="auto"/>
        <w:contextualSpacing/>
        <w:rPr>
          <w:rFonts w:cs="Arial"/>
          <w:b w:val="0"/>
          <w:color w:val="auto"/>
          <w:sz w:val="24"/>
          <w:szCs w:val="24"/>
          <w:lang w:val="en-GB"/>
        </w:rPr>
      </w:pPr>
    </w:p>
    <w:p w14:paraId="3EF9DCA6" w14:textId="64BDF631" w:rsidR="009A26CD" w:rsidRPr="00EE67C9" w:rsidRDefault="00B77522" w:rsidP="00146E96">
      <w:pPr>
        <w:pStyle w:val="Caption"/>
        <w:keepNext/>
        <w:spacing w:line="360" w:lineRule="auto"/>
        <w:contextualSpacing/>
        <w:jc w:val="both"/>
        <w:rPr>
          <w:rFonts w:cs="Arial"/>
          <w:b w:val="0"/>
          <w:color w:val="auto"/>
          <w:sz w:val="24"/>
          <w:szCs w:val="24"/>
          <w:lang w:val="en-GB"/>
        </w:rPr>
      </w:pPr>
      <w:r w:rsidRPr="00EE67C9">
        <w:rPr>
          <w:rFonts w:cs="Arial"/>
          <w:b w:val="0"/>
          <w:color w:val="auto"/>
          <w:sz w:val="24"/>
          <w:szCs w:val="24"/>
          <w:lang w:val="en-GB"/>
        </w:rPr>
        <w:t>This supplementary material explain the s</w:t>
      </w:r>
      <w:r w:rsidR="005A577C" w:rsidRPr="00EE67C9">
        <w:rPr>
          <w:rFonts w:cs="Arial"/>
          <w:b w:val="0"/>
          <w:color w:val="auto"/>
          <w:sz w:val="24"/>
          <w:szCs w:val="24"/>
          <w:lang w:val="en-GB"/>
        </w:rPr>
        <w:t xml:space="preserve">teps to </w:t>
      </w:r>
      <w:r w:rsidR="00B21D14" w:rsidRPr="00EE67C9">
        <w:rPr>
          <w:rFonts w:cs="Arial"/>
          <w:b w:val="0"/>
          <w:color w:val="auto"/>
          <w:sz w:val="24"/>
          <w:szCs w:val="24"/>
          <w:lang w:val="en-GB"/>
        </w:rPr>
        <w:t xml:space="preserve">adapt the </w:t>
      </w:r>
      <w:r w:rsidR="00AB4B52" w:rsidRPr="00EE67C9">
        <w:rPr>
          <w:rFonts w:cs="Arial"/>
          <w:b w:val="0"/>
          <w:i/>
          <w:color w:val="auto"/>
          <w:sz w:val="24"/>
          <w:szCs w:val="24"/>
          <w:lang w:val="en-GB"/>
        </w:rPr>
        <w:t>in-</w:t>
      </w:r>
      <w:r w:rsidR="00B21D14" w:rsidRPr="00EE67C9">
        <w:rPr>
          <w:rFonts w:cs="Arial"/>
          <w:b w:val="0"/>
          <w:i/>
          <w:color w:val="auto"/>
          <w:sz w:val="24"/>
          <w:szCs w:val="24"/>
          <w:lang w:val="en-GB"/>
        </w:rPr>
        <w:t>silico</w:t>
      </w:r>
      <w:r w:rsidR="00B21D14" w:rsidRPr="00EE67C9">
        <w:rPr>
          <w:rFonts w:cs="Arial"/>
          <w:b w:val="0"/>
          <w:color w:val="auto"/>
          <w:sz w:val="24"/>
          <w:szCs w:val="24"/>
          <w:lang w:val="en-GB"/>
        </w:rPr>
        <w:t xml:space="preserve"> model published by </w:t>
      </w:r>
      <w:proofErr w:type="spellStart"/>
      <w:r w:rsidR="00B21D14" w:rsidRPr="00EE67C9">
        <w:rPr>
          <w:rFonts w:cs="Arial"/>
          <w:b w:val="0"/>
          <w:color w:val="auto"/>
          <w:sz w:val="24"/>
          <w:szCs w:val="24"/>
          <w:lang w:val="en-GB"/>
        </w:rPr>
        <w:t>Taymaz-Nikerel</w:t>
      </w:r>
      <w:proofErr w:type="spellEnd"/>
      <w:r w:rsidR="00B21D14" w:rsidRPr="00EE67C9">
        <w:rPr>
          <w:rFonts w:cs="Arial"/>
          <w:b w:val="0"/>
          <w:color w:val="auto"/>
          <w:sz w:val="24"/>
          <w:szCs w:val="24"/>
          <w:lang w:val="en-GB"/>
        </w:rPr>
        <w:t xml:space="preserve"> and co-workers </w:t>
      </w:r>
      <w:r w:rsidR="00B21D14" w:rsidRPr="006E3240">
        <w:rPr>
          <w:rFonts w:cs="Arial"/>
          <w:b w:val="0"/>
          <w:color w:val="auto"/>
          <w:sz w:val="24"/>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b w:val="0"/>
          <w:color w:val="auto"/>
          <w:sz w:val="24"/>
          <w:szCs w:val="24"/>
          <w:lang w:val="en-GB"/>
        </w:rPr>
        <w:instrText xml:space="preserve"> ADDIN EN.CITE </w:instrText>
      </w:r>
      <w:r w:rsidR="0068089A">
        <w:rPr>
          <w:rFonts w:cs="Arial"/>
          <w:b w:val="0"/>
          <w:color w:val="auto"/>
          <w:sz w:val="24"/>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b w:val="0"/>
          <w:color w:val="auto"/>
          <w:sz w:val="24"/>
          <w:szCs w:val="24"/>
          <w:lang w:val="en-GB"/>
        </w:rPr>
        <w:instrText xml:space="preserve"> ADDIN EN.CITE.DATA </w:instrText>
      </w:r>
      <w:r w:rsidR="0068089A">
        <w:rPr>
          <w:rFonts w:cs="Arial"/>
          <w:b w:val="0"/>
          <w:color w:val="auto"/>
          <w:sz w:val="24"/>
          <w:szCs w:val="24"/>
        </w:rPr>
      </w:r>
      <w:r w:rsidR="0068089A">
        <w:rPr>
          <w:rFonts w:cs="Arial"/>
          <w:b w:val="0"/>
          <w:color w:val="auto"/>
          <w:sz w:val="24"/>
          <w:szCs w:val="24"/>
        </w:rPr>
        <w:fldChar w:fldCharType="end"/>
      </w:r>
      <w:r w:rsidR="00B21D14" w:rsidRPr="006E3240">
        <w:rPr>
          <w:rFonts w:cs="Arial"/>
          <w:b w:val="0"/>
          <w:color w:val="auto"/>
          <w:sz w:val="24"/>
          <w:szCs w:val="24"/>
        </w:rPr>
      </w:r>
      <w:r w:rsidR="00B21D14" w:rsidRPr="006E3240">
        <w:rPr>
          <w:rFonts w:cs="Arial"/>
          <w:b w:val="0"/>
          <w:color w:val="auto"/>
          <w:sz w:val="24"/>
          <w:szCs w:val="24"/>
        </w:rPr>
        <w:fldChar w:fldCharType="separate"/>
      </w:r>
      <w:r w:rsidR="0068089A" w:rsidRPr="00EE67C9">
        <w:rPr>
          <w:rFonts w:cs="Arial"/>
          <w:b w:val="0"/>
          <w:noProof/>
          <w:color w:val="auto"/>
          <w:sz w:val="24"/>
          <w:szCs w:val="24"/>
          <w:lang w:val="en-GB"/>
        </w:rPr>
        <w:t>(Taymaz-Nikerel et al. 2010)</w:t>
      </w:r>
      <w:r w:rsidR="00B21D14" w:rsidRPr="006E3240">
        <w:rPr>
          <w:rFonts w:cs="Arial"/>
          <w:b w:val="0"/>
          <w:color w:val="auto"/>
          <w:sz w:val="24"/>
          <w:szCs w:val="24"/>
        </w:rPr>
        <w:fldChar w:fldCharType="end"/>
      </w:r>
      <w:r w:rsidR="00B21D14" w:rsidRPr="00EE67C9">
        <w:rPr>
          <w:rFonts w:cs="Arial"/>
          <w:b w:val="0"/>
          <w:color w:val="auto"/>
          <w:sz w:val="24"/>
          <w:szCs w:val="24"/>
          <w:lang w:val="en-GB"/>
        </w:rPr>
        <w:t xml:space="preserve"> in an </w:t>
      </w:r>
      <w:r w:rsidR="00AB4B52" w:rsidRPr="00EE67C9">
        <w:rPr>
          <w:rFonts w:cs="Arial"/>
          <w:b w:val="0"/>
          <w:i/>
          <w:color w:val="auto"/>
          <w:sz w:val="24"/>
          <w:szCs w:val="24"/>
          <w:lang w:val="en-GB"/>
        </w:rPr>
        <w:t>in-</w:t>
      </w:r>
      <w:r w:rsidR="00B21D14" w:rsidRPr="00EE67C9">
        <w:rPr>
          <w:rFonts w:cs="Arial"/>
          <w:b w:val="0"/>
          <w:i/>
          <w:color w:val="auto"/>
          <w:sz w:val="24"/>
          <w:szCs w:val="24"/>
          <w:lang w:val="en-GB"/>
        </w:rPr>
        <w:t>silico</w:t>
      </w:r>
      <w:r w:rsidR="00B21D14" w:rsidRPr="00EE67C9">
        <w:rPr>
          <w:rFonts w:cs="Arial"/>
          <w:b w:val="0"/>
          <w:color w:val="auto"/>
          <w:sz w:val="24"/>
          <w:szCs w:val="24"/>
          <w:lang w:val="en-GB"/>
        </w:rPr>
        <w:t xml:space="preserve"> model </w:t>
      </w:r>
      <w:r w:rsidR="005A577C" w:rsidRPr="00EE67C9">
        <w:rPr>
          <w:rFonts w:cs="Arial"/>
          <w:b w:val="0"/>
          <w:color w:val="auto"/>
          <w:sz w:val="24"/>
          <w:szCs w:val="24"/>
          <w:lang w:val="en-GB"/>
        </w:rPr>
        <w:t xml:space="preserve">suitable for FBA using the software COBRA </w:t>
      </w:r>
      <w:r w:rsidR="005A577C" w:rsidRPr="006E3240">
        <w:rPr>
          <w:rFonts w:cs="Arial"/>
          <w:b w:val="0"/>
          <w:color w:val="auto"/>
          <w:sz w:val="24"/>
          <w:szCs w:val="24"/>
        </w:rPr>
        <w:fldChar w:fldCharType="begin"/>
      </w:r>
      <w:r w:rsidR="0068089A" w:rsidRPr="00EE67C9">
        <w:rPr>
          <w:rFonts w:cs="Arial"/>
          <w:b w:val="0"/>
          <w:color w:val="auto"/>
          <w:sz w:val="24"/>
          <w:szCs w:val="24"/>
          <w:lang w:val="en-GB"/>
        </w:rPr>
        <w:instrText xml:space="preserve"> ADDIN EN.CITE &lt;EndNote&gt;&lt;Cite&gt;&lt;Author&gt;Schellenberger&lt;/Author&gt;&lt;Year&gt;2011&lt;/Year&gt;&lt;RecNum&gt;474&lt;/RecNum&gt;&lt;DisplayText&gt;(Schellenberger et al. 2011)&lt;/DisplayText&gt;&lt;record&gt;&lt;rec-number&gt;474&lt;/rec-number&gt;&lt;foreign-keys&gt;&lt;key app="EN" db-id="9ezvrf22jsseaxexa5exwdxl2fxex5sv5s00" timestamp="1541414952"&gt;474&lt;/key&gt;&lt;/foreign-keys&gt;&lt;ref-type name="Journal Article"&gt;17&lt;/ref-type&gt;&lt;contributors&gt;&lt;authors&gt;&lt;author&gt;Schellenberger, J.&lt;/author&gt;&lt;author&gt;Que, R.&lt;/author&gt;&lt;author&gt;Fleming, R. M. T.&lt;/author&gt;&lt;author&gt;Thiele, I.&lt;/author&gt;&lt;author&gt;Orth, J. D.&lt;/author&gt;&lt;author&gt;Feist, A. M.&lt;/author&gt;&lt;author&gt;Zielinski, D. C.&lt;/author&gt;&lt;author&gt;Bordbar, A.&lt;/author&gt;&lt;author&gt;Lewis, N. E.&lt;/author&gt;&lt;author&gt;Rahmanian, S.&lt;/author&gt;&lt;author&gt;Kang, J.&lt;/author&gt;&lt;author&gt;Hyduke, D. R.&lt;/author&gt;&lt;author&gt;Palsson, BØ&lt;/author&gt;&lt;/authors&gt;&lt;/contributors&gt;&lt;titles&gt;&lt;title&gt;Quantitative prediction of cellular metabolism with constraint-based models: the COBRA Toolbox v2.0&lt;/title&gt;&lt;secondary-title&gt;Nature protocols&lt;/secondary-title&gt;&lt;short-title&gt;Quantitative prediction of cellular metabolism with constraint-based models: the COBRA Toolbox v2.0&lt;/short-title&gt;&lt;/titles&gt;&lt;periodical&gt;&lt;full-title&gt;Nature Protocols&lt;/full-title&gt;&lt;/periodical&gt;&lt;pages&gt;1290-1307&lt;/pages&gt;&lt;volume&gt;6&lt;/volume&gt;&lt;dates&gt;&lt;year&gt;2011&lt;/year&gt;&lt;/dates&gt;&lt;urls&gt;&lt;/urls&gt;&lt;/record&gt;&lt;/Cite&gt;&lt;/EndNote&gt;</w:instrText>
      </w:r>
      <w:r w:rsidR="005A577C" w:rsidRPr="006E3240">
        <w:rPr>
          <w:rFonts w:cs="Arial"/>
          <w:b w:val="0"/>
          <w:color w:val="auto"/>
          <w:sz w:val="24"/>
          <w:szCs w:val="24"/>
        </w:rPr>
        <w:fldChar w:fldCharType="separate"/>
      </w:r>
      <w:r w:rsidR="0068089A" w:rsidRPr="00EE67C9">
        <w:rPr>
          <w:rFonts w:cs="Arial"/>
          <w:b w:val="0"/>
          <w:noProof/>
          <w:color w:val="auto"/>
          <w:sz w:val="24"/>
          <w:szCs w:val="24"/>
          <w:lang w:val="en-GB"/>
        </w:rPr>
        <w:t>(Schellenberger et al. 2011)</w:t>
      </w:r>
      <w:r w:rsidR="005A577C" w:rsidRPr="006E3240">
        <w:rPr>
          <w:rFonts w:cs="Arial"/>
          <w:b w:val="0"/>
          <w:color w:val="auto"/>
          <w:sz w:val="24"/>
          <w:szCs w:val="24"/>
        </w:rPr>
        <w:fldChar w:fldCharType="end"/>
      </w:r>
      <w:r w:rsidR="00B21D14" w:rsidRPr="00EE67C9">
        <w:rPr>
          <w:rFonts w:cs="Arial"/>
          <w:b w:val="0"/>
          <w:color w:val="auto"/>
          <w:sz w:val="24"/>
          <w:szCs w:val="24"/>
          <w:lang w:val="en-GB"/>
        </w:rPr>
        <w:t>.</w:t>
      </w:r>
      <w:r w:rsidR="00756B96" w:rsidRPr="00EE67C9">
        <w:rPr>
          <w:rFonts w:cs="Arial"/>
          <w:b w:val="0"/>
          <w:color w:val="auto"/>
          <w:sz w:val="24"/>
          <w:szCs w:val="24"/>
          <w:lang w:val="en-GB"/>
        </w:rPr>
        <w:t xml:space="preserve"> The script</w:t>
      </w:r>
      <w:r w:rsidR="00872B29" w:rsidRPr="00EE67C9">
        <w:rPr>
          <w:rFonts w:cs="Arial"/>
          <w:b w:val="0"/>
          <w:color w:val="auto"/>
          <w:sz w:val="24"/>
          <w:szCs w:val="24"/>
          <w:lang w:val="en-GB"/>
        </w:rPr>
        <w:t xml:space="preserve"> to make this conversion possible</w:t>
      </w:r>
      <w:r w:rsidR="00756B96" w:rsidRPr="00EE67C9">
        <w:rPr>
          <w:rFonts w:cs="Arial"/>
          <w:b w:val="0"/>
          <w:color w:val="auto"/>
          <w:sz w:val="24"/>
          <w:szCs w:val="24"/>
          <w:lang w:val="en-GB"/>
        </w:rPr>
        <w:t xml:space="preserve"> (</w:t>
      </w:r>
      <w:proofErr w:type="spellStart"/>
      <w:r w:rsidR="00756B96" w:rsidRPr="00EE67C9">
        <w:rPr>
          <w:rFonts w:cs="Arial"/>
          <w:b w:val="0"/>
          <w:color w:val="auto"/>
          <w:sz w:val="24"/>
          <w:szCs w:val="24"/>
          <w:lang w:val="en-GB"/>
        </w:rPr>
        <w:t>iKOGmaker_with_comments</w:t>
      </w:r>
      <w:proofErr w:type="spellEnd"/>
      <w:r w:rsidR="00756B96" w:rsidRPr="00EE67C9">
        <w:rPr>
          <w:rFonts w:cs="Arial"/>
          <w:b w:val="0"/>
          <w:color w:val="auto"/>
          <w:sz w:val="24"/>
          <w:szCs w:val="24"/>
          <w:lang w:val="en-GB"/>
        </w:rPr>
        <w:t>)</w:t>
      </w:r>
      <w:r w:rsidR="00872B29" w:rsidRPr="00EE67C9">
        <w:rPr>
          <w:rFonts w:cs="Arial"/>
          <w:b w:val="0"/>
          <w:color w:val="auto"/>
          <w:sz w:val="24"/>
          <w:szCs w:val="24"/>
          <w:lang w:val="en-GB"/>
        </w:rPr>
        <w:t xml:space="preserve">, as well as the resulting </w:t>
      </w:r>
      <w:r w:rsidR="00AB4B52" w:rsidRPr="00EE67C9">
        <w:rPr>
          <w:rFonts w:cs="Arial"/>
          <w:b w:val="0"/>
          <w:i/>
          <w:color w:val="auto"/>
          <w:sz w:val="24"/>
          <w:szCs w:val="24"/>
          <w:lang w:val="en-GB"/>
        </w:rPr>
        <w:t>in-</w:t>
      </w:r>
      <w:r w:rsidR="00872B29" w:rsidRPr="00EE67C9">
        <w:rPr>
          <w:rFonts w:cs="Arial"/>
          <w:b w:val="0"/>
          <w:i/>
          <w:color w:val="auto"/>
          <w:sz w:val="24"/>
          <w:szCs w:val="24"/>
          <w:lang w:val="en-GB"/>
        </w:rPr>
        <w:t>silico</w:t>
      </w:r>
      <w:r w:rsidR="00872B29" w:rsidRPr="00EE67C9">
        <w:rPr>
          <w:rFonts w:cs="Arial"/>
          <w:b w:val="0"/>
          <w:color w:val="auto"/>
          <w:sz w:val="24"/>
          <w:szCs w:val="24"/>
          <w:lang w:val="en-GB"/>
        </w:rPr>
        <w:t xml:space="preserve"> model</w:t>
      </w:r>
      <w:r w:rsidR="005B02F6" w:rsidRPr="00EE67C9">
        <w:rPr>
          <w:rFonts w:cs="Arial"/>
          <w:b w:val="0"/>
          <w:color w:val="auto"/>
          <w:sz w:val="24"/>
          <w:szCs w:val="24"/>
          <w:lang w:val="en-GB"/>
        </w:rPr>
        <w:t xml:space="preserve"> (</w:t>
      </w:r>
      <w:proofErr w:type="spellStart"/>
      <w:r w:rsidR="005B02F6" w:rsidRPr="00EE67C9">
        <w:rPr>
          <w:rFonts w:cs="Arial"/>
          <w:b w:val="0"/>
          <w:i/>
          <w:color w:val="auto"/>
          <w:sz w:val="24"/>
          <w:szCs w:val="24"/>
          <w:lang w:val="en-GB"/>
        </w:rPr>
        <w:t>iKOG</w:t>
      </w:r>
      <w:proofErr w:type="spellEnd"/>
      <w:r w:rsidR="005B02F6" w:rsidRPr="00EE67C9">
        <w:rPr>
          <w:rFonts w:cs="Arial"/>
          <w:b w:val="0"/>
          <w:color w:val="auto"/>
          <w:sz w:val="24"/>
          <w:szCs w:val="24"/>
          <w:lang w:val="en-GB"/>
        </w:rPr>
        <w:t>)</w:t>
      </w:r>
      <w:r w:rsidR="00872B29" w:rsidRPr="00EE67C9">
        <w:rPr>
          <w:rFonts w:cs="Arial"/>
          <w:b w:val="0"/>
          <w:color w:val="auto"/>
          <w:sz w:val="24"/>
          <w:szCs w:val="24"/>
          <w:lang w:val="en-GB"/>
        </w:rPr>
        <w:t xml:space="preserve"> can be found as supplementary files.</w:t>
      </w:r>
    </w:p>
    <w:p w14:paraId="4F8A721E" w14:textId="549E9CE7" w:rsidR="00AA159A" w:rsidRPr="006E3240" w:rsidRDefault="00AA159A" w:rsidP="006E3240">
      <w:pPr>
        <w:numPr>
          <w:ilvl w:val="0"/>
          <w:numId w:val="2"/>
        </w:numPr>
        <w:spacing w:after="120" w:line="360" w:lineRule="auto"/>
        <w:contextualSpacing/>
        <w:jc w:val="both"/>
        <w:rPr>
          <w:rFonts w:cs="Arial"/>
          <w:noProof/>
          <w:szCs w:val="24"/>
          <w:lang w:val="en-US" w:eastAsia="nl-NL"/>
        </w:rPr>
      </w:pPr>
      <w:r w:rsidRPr="006E3240">
        <w:rPr>
          <w:rFonts w:cs="Arial"/>
          <w:noProof/>
          <w:szCs w:val="24"/>
          <w:lang w:val="en-US" w:eastAsia="nl-NL"/>
        </w:rPr>
        <w:t xml:space="preserve">The </w:t>
      </w:r>
      <w:r w:rsidRPr="006E3240">
        <w:rPr>
          <w:rFonts w:cs="Arial"/>
          <w:i/>
          <w:noProof/>
          <w:szCs w:val="24"/>
          <w:lang w:val="en-US" w:eastAsia="nl-NL"/>
        </w:rPr>
        <w:t>Ecolicore</w:t>
      </w:r>
      <w:r w:rsidRPr="006E3240">
        <w:rPr>
          <w:rFonts w:cs="Arial"/>
          <w:noProof/>
          <w:szCs w:val="24"/>
          <w:lang w:val="en-US" w:eastAsia="nl-NL"/>
        </w:rPr>
        <w:t xml:space="preserve"> model </w:t>
      </w:r>
      <w:r w:rsidRPr="006E3240">
        <w:rPr>
          <w:rFonts w:cs="Arial"/>
          <w:noProof/>
          <w:szCs w:val="24"/>
          <w:lang w:val="en-US" w:eastAsia="nl-NL"/>
        </w:rPr>
        <w:fldChar w:fldCharType="begin"/>
      </w:r>
      <w:r w:rsidR="0068089A">
        <w:rPr>
          <w:rFonts w:cs="Arial"/>
          <w:noProof/>
          <w:szCs w:val="24"/>
          <w:lang w:val="en-US" w:eastAsia="nl-NL"/>
        </w:rPr>
        <w:instrText xml:space="preserve"> ADDIN EN.CITE &lt;EndNote&gt;&lt;Cite&gt;&lt;Author&gt;Orth&lt;/Author&gt;&lt;Year&gt;2010&lt;/Year&gt;&lt;RecNum&gt;398&lt;/RecNum&gt;&lt;DisplayText&gt;(Orth et al. 2010)&lt;/DisplayText&gt;&lt;record&gt;&lt;rec-number&gt;398&lt;/rec-number&gt;&lt;foreign-keys&gt;&lt;key app="EN" db-id="9ezvrf22jsseaxexa5exwdxl2fxex5sv5s00" timestamp="1541414952"&gt;398&lt;/key&gt;&lt;/foreign-keys&gt;&lt;ref-type name="Journal Article"&gt;17&lt;/ref-type&gt;&lt;contributors&gt;&lt;authors&gt;&lt;author&gt;Orth, J. D.&lt;/author&gt;&lt;author&gt;Fleming, R. M.&lt;/author&gt;&lt;author&gt;Palsson, B. O.&lt;/author&gt;&lt;/authors&gt;&lt;/contributors&gt;&lt;titles&gt;&lt;title&gt;Reconstruction and Use of Microbial Metabolic Networks: the Core Escherichia coli Metabolic Model as an Educational Guide&lt;/title&gt;&lt;secondary-title&gt;EcoSal Plus&lt;/secondary-title&gt;&lt;alt-title&gt;EcoSal Plus&lt;/alt-title&gt;&lt;short-title&gt;Reconstruction and Use of Microbial Metabolic Networks: the Core Escherichia coli Metabolic Model as an Educational Guide&lt;/short-title&gt;&lt;/titles&gt;&lt;periodical&gt;&lt;full-title&gt;EcoSal Plus&lt;/full-title&gt;&lt;abbr-1&gt;EcoSal Plus&lt;/abbr-1&gt;&lt;/periodical&gt;&lt;alt-periodical&gt;&lt;full-title&gt;EcoSal Plus&lt;/full-title&gt;&lt;abbr-1&gt;EcoSal Plus&lt;/abbr-1&gt;&lt;/alt-periodical&gt;&lt;volume&gt;4&lt;/volume&gt;&lt;number&gt;1&lt;/number&gt;&lt;edition&gt;2010/09/01&lt;/edition&gt;&lt;dates&gt;&lt;year&gt;2010&lt;/year&gt;&lt;pub-dates&gt;&lt;date&gt;Sep&lt;/date&gt;&lt;/pub-dates&gt;&lt;/dates&gt;&lt;isbn&gt;2324-6200 (Print) 2324-6200&lt;/isbn&gt;&lt;accession-num&gt;26443778&lt;/accession-num&gt;&lt;urls&gt;&lt;/urls&gt;&lt;electronic-resource-num&gt;10.1128/ecosalplus.10.2.1&lt;/electronic-resource-num&gt;&lt;remote-database-provider&gt;Nlm&lt;/remote-database-provider&gt;&lt;language&gt;eng&lt;/language&gt;&lt;/record&gt;&lt;/Cite&gt;&lt;/EndNote&gt;</w:instrText>
      </w:r>
      <w:r w:rsidRPr="006E3240">
        <w:rPr>
          <w:rFonts w:cs="Arial"/>
          <w:noProof/>
          <w:szCs w:val="24"/>
          <w:lang w:val="en-US" w:eastAsia="nl-NL"/>
        </w:rPr>
        <w:fldChar w:fldCharType="separate"/>
      </w:r>
      <w:r w:rsidR="0068089A">
        <w:rPr>
          <w:rFonts w:cs="Arial"/>
          <w:noProof/>
          <w:szCs w:val="24"/>
          <w:lang w:val="en-US" w:eastAsia="nl-NL"/>
        </w:rPr>
        <w:t>(Orth et al. 2010)</w:t>
      </w:r>
      <w:r w:rsidRPr="006E3240">
        <w:rPr>
          <w:rFonts w:cs="Arial"/>
          <w:noProof/>
          <w:szCs w:val="24"/>
          <w:lang w:val="en-US" w:eastAsia="nl-NL"/>
        </w:rPr>
        <w:fldChar w:fldCharType="end"/>
      </w:r>
      <w:r w:rsidRPr="006E3240">
        <w:rPr>
          <w:rFonts w:cs="Arial"/>
          <w:noProof/>
          <w:szCs w:val="24"/>
          <w:lang w:val="en-US" w:eastAsia="nl-NL"/>
        </w:rPr>
        <w:t xml:space="preserve"> was employed as backbone. This model can be freely downloaded from the BiGG database (</w:t>
      </w:r>
      <w:hyperlink r:id="rId9" w:history="1">
        <w:r w:rsidR="00B21D14" w:rsidRPr="006E3240">
          <w:rPr>
            <w:rStyle w:val="Hyperlink"/>
            <w:rFonts w:cs="Arial"/>
            <w:noProof/>
            <w:szCs w:val="24"/>
            <w:lang w:val="en-US" w:eastAsia="nl-NL"/>
          </w:rPr>
          <w:t>http://bigg.ucsd.edu/)</w:t>
        </w:r>
      </w:hyperlink>
      <w:r w:rsidR="00B21D14" w:rsidRPr="006E3240">
        <w:rPr>
          <w:rFonts w:cs="Arial"/>
          <w:noProof/>
          <w:szCs w:val="24"/>
          <w:lang w:val="en-US" w:eastAsia="nl-NL"/>
        </w:rPr>
        <w:t xml:space="preserve"> and it is here provided as</w:t>
      </w:r>
      <w:r w:rsidR="00756B96">
        <w:rPr>
          <w:rFonts w:cs="Arial"/>
          <w:noProof/>
          <w:szCs w:val="24"/>
          <w:lang w:val="en-US" w:eastAsia="nl-NL"/>
        </w:rPr>
        <w:t xml:space="preserve"> a</w:t>
      </w:r>
      <w:r w:rsidR="00B21D14" w:rsidRPr="006E3240">
        <w:rPr>
          <w:rFonts w:cs="Arial"/>
          <w:noProof/>
          <w:szCs w:val="24"/>
          <w:lang w:val="en-US" w:eastAsia="nl-NL"/>
        </w:rPr>
        <w:t xml:space="preserve"> </w:t>
      </w:r>
      <w:r w:rsidR="00B21D14" w:rsidRPr="00756B96">
        <w:rPr>
          <w:rFonts w:cs="Arial"/>
          <w:noProof/>
          <w:szCs w:val="24"/>
          <w:lang w:val="en-US" w:eastAsia="nl-NL"/>
        </w:rPr>
        <w:t>supplementary file</w:t>
      </w:r>
      <w:r w:rsidRPr="00756B96">
        <w:rPr>
          <w:rFonts w:cs="Arial"/>
          <w:noProof/>
          <w:szCs w:val="24"/>
          <w:lang w:val="en-US" w:eastAsia="nl-NL"/>
        </w:rPr>
        <w:t>.</w:t>
      </w:r>
    </w:p>
    <w:p w14:paraId="0D48CE48" w14:textId="77777777" w:rsidR="00AA159A" w:rsidRPr="006E3240" w:rsidRDefault="00AA159A" w:rsidP="006E3240">
      <w:pPr>
        <w:numPr>
          <w:ilvl w:val="0"/>
          <w:numId w:val="2"/>
        </w:numPr>
        <w:spacing w:after="120" w:line="360" w:lineRule="auto"/>
        <w:contextualSpacing/>
        <w:jc w:val="both"/>
        <w:rPr>
          <w:rFonts w:cs="Arial"/>
          <w:noProof/>
          <w:szCs w:val="24"/>
          <w:lang w:val="en-US" w:eastAsia="nl-NL"/>
        </w:rPr>
      </w:pPr>
      <w:r w:rsidRPr="006E3240">
        <w:rPr>
          <w:rFonts w:cs="Arial"/>
          <w:noProof/>
          <w:szCs w:val="24"/>
          <w:lang w:val="en-US" w:eastAsia="nl-NL"/>
        </w:rPr>
        <w:t xml:space="preserve">All but exchange reactions were removed from the </w:t>
      </w:r>
      <w:r w:rsidRPr="006E3240">
        <w:rPr>
          <w:rFonts w:cs="Arial"/>
          <w:i/>
          <w:noProof/>
          <w:szCs w:val="24"/>
          <w:lang w:val="en-US" w:eastAsia="nl-NL"/>
        </w:rPr>
        <w:t>Ecolicore</w:t>
      </w:r>
      <w:r w:rsidRPr="006E3240">
        <w:rPr>
          <w:rFonts w:cs="Arial"/>
          <w:noProof/>
          <w:szCs w:val="24"/>
          <w:lang w:val="en-US" w:eastAsia="nl-NL"/>
        </w:rPr>
        <w:t xml:space="preserve"> model. </w:t>
      </w:r>
    </w:p>
    <w:p w14:paraId="3D1E4A6B" w14:textId="4B298AD1" w:rsidR="00AA159A" w:rsidRPr="006E3240" w:rsidRDefault="00B21D14" w:rsidP="006E3240">
      <w:pPr>
        <w:numPr>
          <w:ilvl w:val="0"/>
          <w:numId w:val="2"/>
        </w:numPr>
        <w:spacing w:after="120" w:line="360" w:lineRule="auto"/>
        <w:contextualSpacing/>
        <w:jc w:val="both"/>
        <w:rPr>
          <w:rFonts w:cs="Arial"/>
          <w:noProof/>
          <w:szCs w:val="24"/>
          <w:lang w:val="en-US" w:eastAsia="nl-NL"/>
        </w:rPr>
      </w:pPr>
      <w:r w:rsidRPr="006E3240">
        <w:rPr>
          <w:rFonts w:cs="Arial"/>
          <w:noProof/>
          <w:szCs w:val="24"/>
          <w:lang w:val="en-US" w:eastAsia="nl-NL"/>
        </w:rPr>
        <w:t>Additional e</w:t>
      </w:r>
      <w:r w:rsidR="00AA159A" w:rsidRPr="006E3240">
        <w:rPr>
          <w:rFonts w:cs="Arial"/>
          <w:noProof/>
          <w:szCs w:val="24"/>
          <w:lang w:val="en-US" w:eastAsia="nl-NL"/>
        </w:rPr>
        <w:t>xchange reactions were introduced for the following metabolites/molecules: SO</w:t>
      </w:r>
      <w:r w:rsidR="00AA159A" w:rsidRPr="006E3240">
        <w:rPr>
          <w:rFonts w:cs="Arial"/>
          <w:noProof/>
          <w:szCs w:val="24"/>
          <w:vertAlign w:val="subscript"/>
          <w:lang w:val="en-US" w:eastAsia="nl-NL"/>
        </w:rPr>
        <w:t>4</w:t>
      </w:r>
      <w:r w:rsidR="00E177FC">
        <w:rPr>
          <w:rFonts w:cs="Arial"/>
          <w:noProof/>
          <w:szCs w:val="24"/>
          <w:vertAlign w:val="superscript"/>
          <w:lang w:val="en-US" w:eastAsia="nl-NL"/>
        </w:rPr>
        <w:t>-2</w:t>
      </w:r>
      <w:r w:rsidR="00AA159A" w:rsidRPr="006E3240">
        <w:rPr>
          <w:rFonts w:cs="Arial"/>
          <w:noProof/>
          <w:szCs w:val="24"/>
          <w:lang w:val="en-US" w:eastAsia="nl-NL"/>
        </w:rPr>
        <w:t xml:space="preserve"> (sulphur source), sucrose, H</w:t>
      </w:r>
      <w:r w:rsidR="00AA159A" w:rsidRPr="006E3240">
        <w:rPr>
          <w:rFonts w:cs="Arial"/>
          <w:noProof/>
          <w:szCs w:val="24"/>
          <w:vertAlign w:val="subscript"/>
          <w:lang w:val="en-US" w:eastAsia="nl-NL"/>
        </w:rPr>
        <w:t>2</w:t>
      </w:r>
      <w:r w:rsidR="00AA159A" w:rsidRPr="006E3240">
        <w:rPr>
          <w:rFonts w:cs="Arial"/>
          <w:noProof/>
          <w:szCs w:val="24"/>
          <w:lang w:val="en-US" w:eastAsia="nl-NL"/>
        </w:rPr>
        <w:t xml:space="preserve"> and Biomass.</w:t>
      </w:r>
    </w:p>
    <w:p w14:paraId="4E19AF6E" w14:textId="1A39BACF" w:rsidR="00AA159A" w:rsidRPr="006E3240" w:rsidRDefault="00AA159A" w:rsidP="006E3240">
      <w:pPr>
        <w:numPr>
          <w:ilvl w:val="0"/>
          <w:numId w:val="2"/>
        </w:numPr>
        <w:spacing w:after="120" w:line="360" w:lineRule="auto"/>
        <w:contextualSpacing/>
        <w:jc w:val="both"/>
        <w:rPr>
          <w:rFonts w:cs="Arial"/>
          <w:noProof/>
          <w:szCs w:val="24"/>
          <w:lang w:val="en-US" w:eastAsia="nl-NL"/>
        </w:rPr>
      </w:pPr>
      <w:r w:rsidRPr="006E3240">
        <w:rPr>
          <w:rFonts w:cs="Arial"/>
          <w:noProof/>
          <w:szCs w:val="24"/>
          <w:lang w:val="en-US" w:eastAsia="nl-NL"/>
        </w:rPr>
        <w:t>The 284 reactions from the model of Tay</w:t>
      </w:r>
      <w:r w:rsidR="00B21D14" w:rsidRPr="006E3240">
        <w:rPr>
          <w:rFonts w:cs="Arial"/>
          <w:noProof/>
          <w:szCs w:val="24"/>
          <w:lang w:val="en-US" w:eastAsia="nl-NL"/>
        </w:rPr>
        <w:t xml:space="preserve">maz-Nikerel and co-workers were manually </w:t>
      </w:r>
      <w:r w:rsidRPr="006E3240">
        <w:rPr>
          <w:rFonts w:cs="Arial"/>
          <w:noProof/>
          <w:szCs w:val="24"/>
          <w:lang w:val="en-US" w:eastAsia="nl-NL"/>
        </w:rPr>
        <w:t>introduced. Some of these reactions were modified:</w:t>
      </w:r>
    </w:p>
    <w:p w14:paraId="4A6BF084" w14:textId="77777777" w:rsidR="00AA159A" w:rsidRPr="006E3240" w:rsidRDefault="00AA159A" w:rsidP="006E3240">
      <w:pPr>
        <w:numPr>
          <w:ilvl w:val="0"/>
          <w:numId w:val="4"/>
        </w:numPr>
        <w:spacing w:after="0" w:line="360" w:lineRule="auto"/>
        <w:contextualSpacing/>
        <w:jc w:val="both"/>
        <w:rPr>
          <w:rFonts w:cs="Arial"/>
          <w:noProof/>
          <w:szCs w:val="24"/>
          <w:lang w:val="en-US" w:eastAsia="nl-NL"/>
        </w:rPr>
      </w:pPr>
      <w:r w:rsidRPr="006E3240">
        <w:rPr>
          <w:rFonts w:cs="Arial"/>
          <w:noProof/>
          <w:szCs w:val="24"/>
          <w:lang w:val="en-US" w:eastAsia="nl-NL"/>
        </w:rPr>
        <w:t>To comply with the thermodynamic feasibility, the reaction originally labelled as r44 was re-written as:</w:t>
      </w:r>
    </w:p>
    <w:p w14:paraId="29F6E4D3" w14:textId="77777777" w:rsidR="00AA159A" w:rsidRPr="006E3240" w:rsidRDefault="00AA159A" w:rsidP="006E3240">
      <w:pPr>
        <w:numPr>
          <w:ilvl w:val="0"/>
          <w:numId w:val="7"/>
        </w:numPr>
        <w:spacing w:after="0" w:line="360" w:lineRule="auto"/>
        <w:contextualSpacing/>
        <w:jc w:val="both"/>
        <w:rPr>
          <w:rFonts w:cs="Arial"/>
          <w:szCs w:val="24"/>
          <w:lang w:eastAsia="nl-NL"/>
        </w:rPr>
      </w:pPr>
      <w:proofErr w:type="spellStart"/>
      <w:r w:rsidRPr="006E3240">
        <w:rPr>
          <w:rFonts w:cs="Arial"/>
          <w:szCs w:val="24"/>
          <w:lang w:eastAsia="nl-NL"/>
        </w:rPr>
        <w:t>dhap</w:t>
      </w:r>
      <w:proofErr w:type="spellEnd"/>
      <w:r w:rsidRPr="006E3240">
        <w:rPr>
          <w:rFonts w:cs="Arial"/>
          <w:szCs w:val="24"/>
          <w:lang w:eastAsia="nl-NL"/>
        </w:rPr>
        <w:t xml:space="preserve">[c] + </w:t>
      </w:r>
      <w:r w:rsidRPr="006E3240">
        <w:rPr>
          <w:rFonts w:cs="Arial"/>
          <w:szCs w:val="24"/>
        </w:rPr>
        <w:t>H</w:t>
      </w:r>
      <w:r w:rsidRPr="006E3240">
        <w:rPr>
          <w:rFonts w:cs="Arial"/>
          <w:szCs w:val="24"/>
          <w:vertAlign w:val="superscript"/>
        </w:rPr>
        <w:t>+</w:t>
      </w:r>
      <w:r w:rsidRPr="006E3240">
        <w:rPr>
          <w:rFonts w:cs="Arial"/>
          <w:szCs w:val="24"/>
        </w:rPr>
        <w:t>[c]</w:t>
      </w:r>
      <w:r w:rsidRPr="006E3240">
        <w:rPr>
          <w:rFonts w:cs="Arial"/>
          <w:szCs w:val="24"/>
          <w:lang w:eastAsia="nl-NL"/>
        </w:rPr>
        <w:t xml:space="preserve"> + </w:t>
      </w:r>
      <w:proofErr w:type="spellStart"/>
      <w:r w:rsidRPr="006E3240">
        <w:rPr>
          <w:rFonts w:cs="Arial"/>
          <w:szCs w:val="24"/>
          <w:lang w:eastAsia="nl-NL"/>
        </w:rPr>
        <w:t>nadph</w:t>
      </w:r>
      <w:proofErr w:type="spellEnd"/>
      <w:r w:rsidRPr="006E3240">
        <w:rPr>
          <w:rFonts w:cs="Arial"/>
          <w:szCs w:val="24"/>
          <w:lang w:eastAsia="nl-NL"/>
        </w:rPr>
        <w:t xml:space="preserve">[c] -&gt; glyc3p[c] + </w:t>
      </w:r>
      <w:proofErr w:type="spellStart"/>
      <w:r w:rsidRPr="006E3240">
        <w:rPr>
          <w:rFonts w:cs="Arial"/>
          <w:szCs w:val="24"/>
          <w:lang w:eastAsia="nl-NL"/>
        </w:rPr>
        <w:t>nadp</w:t>
      </w:r>
      <w:proofErr w:type="spellEnd"/>
      <w:r w:rsidRPr="006E3240">
        <w:rPr>
          <w:rFonts w:cs="Arial"/>
          <w:szCs w:val="24"/>
          <w:lang w:eastAsia="nl-NL"/>
        </w:rPr>
        <w:t>[c]</w:t>
      </w:r>
    </w:p>
    <w:p w14:paraId="7FB54991" w14:textId="62484CBB" w:rsidR="00AA159A" w:rsidRPr="00EE67C9" w:rsidRDefault="00AA159A" w:rsidP="006E3240">
      <w:pPr>
        <w:numPr>
          <w:ilvl w:val="0"/>
          <w:numId w:val="4"/>
        </w:numPr>
        <w:spacing w:after="0" w:line="360" w:lineRule="auto"/>
        <w:contextualSpacing/>
        <w:jc w:val="both"/>
        <w:rPr>
          <w:rFonts w:cs="Arial"/>
          <w:szCs w:val="24"/>
          <w:lang w:val="en-GB" w:eastAsia="nl-NL"/>
        </w:rPr>
      </w:pPr>
      <w:r w:rsidRPr="00EE67C9">
        <w:rPr>
          <w:rFonts w:cs="Arial"/>
          <w:szCs w:val="24"/>
          <w:lang w:val="en-GB" w:eastAsia="nl-NL"/>
        </w:rPr>
        <w:t xml:space="preserve">According with the experimental results of Sauer and co-workers </w:t>
      </w:r>
      <w:r w:rsidRPr="006E3240">
        <w:rPr>
          <w:rFonts w:cs="Arial"/>
          <w:szCs w:val="24"/>
          <w:lang w:eastAsia="nl-NL"/>
        </w:rPr>
        <w:fldChar w:fldCharType="begin"/>
      </w:r>
      <w:r w:rsidR="0068089A" w:rsidRPr="00EE67C9">
        <w:rPr>
          <w:rFonts w:cs="Arial"/>
          <w:szCs w:val="24"/>
          <w:lang w:val="en-GB" w:eastAsia="nl-NL"/>
        </w:rPr>
        <w:instrText xml:space="preserve"> ADDIN EN.CITE &lt;EndNote&gt;&lt;Cite&gt;&lt;Author&gt;Sauer&lt;/Author&gt;&lt;Year&gt;2004&lt;/Year&gt;&lt;RecNum&gt;470&lt;/RecNum&gt;&lt;DisplayText&gt;(Sauer et al. 2004)&lt;/DisplayText&gt;&lt;record&gt;&lt;rec-number&gt;470&lt;/rec-number&gt;&lt;foreign-keys&gt;&lt;key app="EN" db-id="9ezvrf22jsseaxexa5exwdxl2fxex5sv5s00" timestamp="1541414952"&gt;470&lt;/key&gt;&lt;/foreign-keys&gt;&lt;ref-type name="Journal Article"&gt;17&lt;/ref-type&gt;&lt;contributors&gt;&lt;authors&gt;&lt;author&gt;Sauer, U.&lt;/author&gt;&lt;author&gt;Canonaco, F.&lt;/author&gt;&lt;author&gt;Heri, S.&lt;/author&gt;&lt;author&gt;Perrenoud, A.&lt;/author&gt;&lt;author&gt;Fischer, E.&lt;/author&gt;&lt;/authors&gt;&lt;/contributors&gt;&lt;titles&gt;&lt;title&gt;The soluble and membrane-bound transhydrogenases UdhA and PntAB have divergent functions in NADPH metabolism of Escherichia coli&lt;/title&gt;&lt;secondary-title&gt;Journal of Biological Chemistry&lt;/secondary-title&gt;&lt;short-title&gt;The soluble and membrane-bound transhydrogenases UdhA and PntAB have divergent functions in NADPH metabolism of Escherichia coli&lt;/short-title&gt;&lt;/titles&gt;&lt;periodical&gt;&lt;full-title&gt;Journal of Biological Chemistry&lt;/full-title&gt;&lt;/periodical&gt;&lt;pages&gt;6613-6619&lt;/pages&gt;&lt;volume&gt;279&lt;/volume&gt;&lt;number&gt;8&lt;/number&gt;&lt;dates&gt;&lt;year&gt;2004&lt;/year&gt;&lt;pub-dates&gt;&lt;date&gt;Feb 20&lt;/date&gt;&lt;/pub-dates&gt;&lt;/dates&gt;&lt;isbn&gt;0021-9258&lt;/isbn&gt;&lt;accession-num&gt;WOS:000188969200050&lt;/accession-num&gt;&lt;urls&gt;&lt;related-urls&gt;&lt;url&gt;&lt;style face="underline" font="default" size="100%"&gt;&amp;lt;Go to ISI&amp;gt;://WOS:000188969200050&lt;/style&gt;&lt;/url&gt;&lt;/related-urls&gt;&lt;/urls&gt;&lt;electronic-resource-num&gt;10.1074/jbc.M311657200&lt;/electronic-resource-num&gt;&lt;/record&gt;&lt;/Cite&gt;&lt;/EndNote&gt;</w:instrText>
      </w:r>
      <w:r w:rsidRPr="006E3240">
        <w:rPr>
          <w:rFonts w:cs="Arial"/>
          <w:szCs w:val="24"/>
          <w:lang w:eastAsia="nl-NL"/>
        </w:rPr>
        <w:fldChar w:fldCharType="separate"/>
      </w:r>
      <w:r w:rsidR="0068089A" w:rsidRPr="00EE67C9">
        <w:rPr>
          <w:rFonts w:cs="Arial"/>
          <w:noProof/>
          <w:szCs w:val="24"/>
          <w:lang w:val="en-GB" w:eastAsia="nl-NL"/>
        </w:rPr>
        <w:t>(Sauer et al. 2004)</w:t>
      </w:r>
      <w:r w:rsidRPr="006E3240">
        <w:rPr>
          <w:rFonts w:cs="Arial"/>
          <w:szCs w:val="24"/>
          <w:lang w:eastAsia="nl-NL"/>
        </w:rPr>
        <w:fldChar w:fldCharType="end"/>
      </w:r>
      <w:r w:rsidRPr="00EE67C9">
        <w:rPr>
          <w:rFonts w:cs="Arial"/>
          <w:szCs w:val="24"/>
          <w:lang w:val="en-GB" w:eastAsia="nl-NL"/>
        </w:rPr>
        <w:t xml:space="preserve">, the mutant </w:t>
      </w:r>
      <w:r w:rsidRPr="006E3240">
        <w:rPr>
          <w:rFonts w:cs="Arial"/>
          <w:szCs w:val="24"/>
          <w:lang w:eastAsia="nl-NL"/>
        </w:rPr>
        <w:t>Δ</w:t>
      </w:r>
      <w:proofErr w:type="spellStart"/>
      <w:r w:rsidRPr="00EE67C9">
        <w:rPr>
          <w:rFonts w:cs="Arial"/>
          <w:i/>
          <w:szCs w:val="24"/>
          <w:lang w:val="en-GB" w:eastAsia="nl-NL"/>
        </w:rPr>
        <w:t>pgi</w:t>
      </w:r>
      <w:proofErr w:type="spellEnd"/>
      <w:r w:rsidRPr="00EE67C9">
        <w:rPr>
          <w:rFonts w:cs="Arial"/>
          <w:szCs w:val="24"/>
          <w:lang w:val="en-GB" w:eastAsia="nl-NL"/>
        </w:rPr>
        <w:t xml:space="preserve"> </w:t>
      </w:r>
      <w:r w:rsidRPr="006E3240">
        <w:rPr>
          <w:rFonts w:cs="Arial"/>
          <w:szCs w:val="24"/>
          <w:lang w:eastAsia="nl-NL"/>
        </w:rPr>
        <w:t>Δ</w:t>
      </w:r>
      <w:proofErr w:type="spellStart"/>
      <w:r w:rsidRPr="00EE67C9">
        <w:rPr>
          <w:rFonts w:cs="Arial"/>
          <w:i/>
          <w:szCs w:val="24"/>
          <w:lang w:val="en-GB" w:eastAsia="nl-NL"/>
        </w:rPr>
        <w:t>udhA</w:t>
      </w:r>
      <w:proofErr w:type="spellEnd"/>
      <w:r w:rsidRPr="00EE67C9">
        <w:rPr>
          <w:rFonts w:cs="Arial"/>
          <w:szCs w:val="24"/>
          <w:lang w:val="en-GB" w:eastAsia="nl-NL"/>
        </w:rPr>
        <w:t xml:space="preserve"> cannot grow on glucose as the sole carbon source because </w:t>
      </w:r>
      <w:r w:rsidR="00E177FC" w:rsidRPr="00EE67C9">
        <w:rPr>
          <w:rFonts w:cs="Arial"/>
          <w:szCs w:val="24"/>
          <w:lang w:val="en-GB" w:eastAsia="nl-NL"/>
        </w:rPr>
        <w:t xml:space="preserve">it </w:t>
      </w:r>
      <w:r w:rsidRPr="00EE67C9">
        <w:rPr>
          <w:rFonts w:cs="Arial"/>
          <w:szCs w:val="24"/>
          <w:lang w:val="en-GB" w:eastAsia="nl-NL"/>
        </w:rPr>
        <w:t xml:space="preserve">cannot balance the production and consumption of NADPH. If the membrane-bound transhydrogenase could operate </w:t>
      </w:r>
      <w:r w:rsidRPr="00EE67C9">
        <w:rPr>
          <w:rFonts w:cs="Arial"/>
          <w:i/>
          <w:szCs w:val="24"/>
          <w:lang w:val="en-GB" w:eastAsia="nl-NL"/>
        </w:rPr>
        <w:t xml:space="preserve">in vivo </w:t>
      </w:r>
      <w:r w:rsidRPr="00EE67C9">
        <w:rPr>
          <w:rFonts w:cs="Arial"/>
          <w:szCs w:val="24"/>
          <w:lang w:val="en-GB" w:eastAsia="nl-NL"/>
        </w:rPr>
        <w:t>pumping out protons while transferring reducing equivalents from NADPH to NAD, the growth of such mutant on glucose should be feasible. Because the experimental results indicate that the membran</w:t>
      </w:r>
      <w:r w:rsidR="00E177FC" w:rsidRPr="00EE67C9">
        <w:rPr>
          <w:rFonts w:cs="Arial"/>
          <w:szCs w:val="24"/>
          <w:lang w:val="en-GB" w:eastAsia="nl-NL"/>
        </w:rPr>
        <w:t xml:space="preserve">e-bound transhydrogenase is not reversible </w:t>
      </w:r>
      <w:r w:rsidR="00E177FC" w:rsidRPr="00EE67C9">
        <w:rPr>
          <w:rFonts w:cs="Arial"/>
          <w:i/>
          <w:szCs w:val="24"/>
          <w:lang w:val="en-GB" w:eastAsia="nl-NL"/>
        </w:rPr>
        <w:t>in vivo</w:t>
      </w:r>
      <w:r w:rsidRPr="00EE67C9">
        <w:rPr>
          <w:rFonts w:cs="Arial"/>
          <w:szCs w:val="24"/>
          <w:lang w:val="en-GB" w:eastAsia="nl-NL"/>
        </w:rPr>
        <w:t>, two separate irreversible reactions were placed instead of the original reversible reaction r284:</w:t>
      </w:r>
    </w:p>
    <w:p w14:paraId="68D4347D" w14:textId="77777777" w:rsidR="00AA159A" w:rsidRPr="006E3240" w:rsidRDefault="00AA159A" w:rsidP="006E3240">
      <w:pPr>
        <w:numPr>
          <w:ilvl w:val="0"/>
          <w:numId w:val="3"/>
        </w:numPr>
        <w:spacing w:after="0" w:line="360" w:lineRule="auto"/>
        <w:contextualSpacing/>
        <w:jc w:val="both"/>
        <w:rPr>
          <w:rFonts w:cs="Arial"/>
          <w:szCs w:val="24"/>
          <w:lang w:val="pt-BR" w:eastAsia="nl-NL"/>
        </w:rPr>
      </w:pPr>
      <w:r w:rsidRPr="006E3240">
        <w:rPr>
          <w:rFonts w:cs="Arial"/>
          <w:szCs w:val="24"/>
          <w:lang w:val="pt-BR" w:eastAsia="nl-NL"/>
        </w:rPr>
        <w:t xml:space="preserve">2 </w:t>
      </w:r>
      <w:r w:rsidRPr="006E3240">
        <w:rPr>
          <w:rFonts w:cs="Arial"/>
          <w:szCs w:val="24"/>
          <w:lang w:val="pt-BR"/>
        </w:rPr>
        <w:t>H</w:t>
      </w:r>
      <w:r w:rsidRPr="006E3240">
        <w:rPr>
          <w:rFonts w:cs="Arial"/>
          <w:szCs w:val="24"/>
          <w:vertAlign w:val="superscript"/>
          <w:lang w:val="pt-BR"/>
        </w:rPr>
        <w:t>+</w:t>
      </w:r>
      <w:r w:rsidRPr="006E3240">
        <w:rPr>
          <w:rFonts w:cs="Arial"/>
          <w:szCs w:val="24"/>
          <w:lang w:val="pt-BR"/>
        </w:rPr>
        <w:t>[e]</w:t>
      </w:r>
      <w:r w:rsidRPr="006E3240">
        <w:rPr>
          <w:rFonts w:cs="Arial"/>
          <w:szCs w:val="24"/>
          <w:lang w:val="pt-BR" w:eastAsia="nl-NL"/>
        </w:rPr>
        <w:t xml:space="preserve"> + nadp[c] + nadh[c] -&gt; 2 </w:t>
      </w:r>
      <w:r w:rsidRPr="006E3240">
        <w:rPr>
          <w:rFonts w:cs="Arial"/>
          <w:szCs w:val="24"/>
          <w:lang w:val="pt-BR"/>
        </w:rPr>
        <w:t>H</w:t>
      </w:r>
      <w:r w:rsidRPr="006E3240">
        <w:rPr>
          <w:rFonts w:cs="Arial"/>
          <w:szCs w:val="24"/>
          <w:vertAlign w:val="superscript"/>
          <w:lang w:val="pt-BR"/>
        </w:rPr>
        <w:t>+</w:t>
      </w:r>
      <w:r w:rsidRPr="006E3240">
        <w:rPr>
          <w:rFonts w:cs="Arial"/>
          <w:szCs w:val="24"/>
          <w:lang w:val="pt-BR"/>
        </w:rPr>
        <w:t xml:space="preserve">[c] </w:t>
      </w:r>
      <w:r w:rsidRPr="006E3240">
        <w:rPr>
          <w:rFonts w:cs="Arial"/>
          <w:szCs w:val="24"/>
          <w:lang w:val="pt-BR" w:eastAsia="nl-NL"/>
        </w:rPr>
        <w:t xml:space="preserve">+ nad[c] + nadph[c] </w:t>
      </w:r>
    </w:p>
    <w:p w14:paraId="2FEE8025" w14:textId="77777777" w:rsidR="00AA159A" w:rsidRPr="006E3240" w:rsidRDefault="00AA159A" w:rsidP="006E3240">
      <w:pPr>
        <w:numPr>
          <w:ilvl w:val="0"/>
          <w:numId w:val="3"/>
        </w:numPr>
        <w:spacing w:after="0" w:line="360" w:lineRule="auto"/>
        <w:contextualSpacing/>
        <w:jc w:val="both"/>
        <w:rPr>
          <w:rFonts w:cs="Arial"/>
          <w:szCs w:val="24"/>
          <w:lang w:eastAsia="nl-NL"/>
        </w:rPr>
      </w:pPr>
      <w:proofErr w:type="spellStart"/>
      <w:r w:rsidRPr="006E3240">
        <w:rPr>
          <w:rFonts w:cs="Arial"/>
          <w:szCs w:val="24"/>
          <w:lang w:eastAsia="nl-NL"/>
        </w:rPr>
        <w:t>nadph</w:t>
      </w:r>
      <w:proofErr w:type="spellEnd"/>
      <w:r w:rsidRPr="006E3240">
        <w:rPr>
          <w:rFonts w:cs="Arial"/>
          <w:szCs w:val="24"/>
          <w:lang w:eastAsia="nl-NL"/>
        </w:rPr>
        <w:t xml:space="preserve">[c] + </w:t>
      </w:r>
      <w:proofErr w:type="spellStart"/>
      <w:r w:rsidRPr="006E3240">
        <w:rPr>
          <w:rFonts w:cs="Arial"/>
          <w:szCs w:val="24"/>
          <w:lang w:eastAsia="nl-NL"/>
        </w:rPr>
        <w:t>nad</w:t>
      </w:r>
      <w:proofErr w:type="spellEnd"/>
      <w:r w:rsidRPr="006E3240">
        <w:rPr>
          <w:rFonts w:cs="Arial"/>
          <w:szCs w:val="24"/>
          <w:lang w:eastAsia="nl-NL"/>
        </w:rPr>
        <w:t xml:space="preserve">[c] -&gt; </w:t>
      </w:r>
      <w:proofErr w:type="spellStart"/>
      <w:r w:rsidRPr="006E3240">
        <w:rPr>
          <w:rFonts w:cs="Arial"/>
          <w:szCs w:val="24"/>
          <w:lang w:eastAsia="nl-NL"/>
        </w:rPr>
        <w:t>nadh</w:t>
      </w:r>
      <w:proofErr w:type="spellEnd"/>
      <w:r w:rsidRPr="006E3240">
        <w:rPr>
          <w:rFonts w:cs="Arial"/>
          <w:szCs w:val="24"/>
          <w:lang w:eastAsia="nl-NL"/>
        </w:rPr>
        <w:t xml:space="preserve">[c] + </w:t>
      </w:r>
      <w:proofErr w:type="spellStart"/>
      <w:r w:rsidRPr="006E3240">
        <w:rPr>
          <w:rFonts w:cs="Arial"/>
          <w:szCs w:val="24"/>
          <w:lang w:eastAsia="nl-NL"/>
        </w:rPr>
        <w:t>nadp</w:t>
      </w:r>
      <w:proofErr w:type="spellEnd"/>
      <w:r w:rsidRPr="006E3240">
        <w:rPr>
          <w:rFonts w:cs="Arial"/>
          <w:szCs w:val="24"/>
          <w:lang w:eastAsia="nl-NL"/>
        </w:rPr>
        <w:t>[c]</w:t>
      </w:r>
    </w:p>
    <w:p w14:paraId="6BB6D206" w14:textId="77777777" w:rsidR="00AA159A" w:rsidRPr="00EE67C9" w:rsidRDefault="00AA159A" w:rsidP="006E3240">
      <w:pPr>
        <w:numPr>
          <w:ilvl w:val="0"/>
          <w:numId w:val="4"/>
        </w:numPr>
        <w:autoSpaceDE w:val="0"/>
        <w:autoSpaceDN w:val="0"/>
        <w:adjustRightInd w:val="0"/>
        <w:spacing w:after="0" w:line="360" w:lineRule="auto"/>
        <w:contextualSpacing/>
        <w:jc w:val="both"/>
        <w:rPr>
          <w:rFonts w:eastAsia="Calibri" w:cs="Arial"/>
          <w:szCs w:val="24"/>
          <w:lang w:val="en-GB" w:eastAsia="nl-NL"/>
        </w:rPr>
      </w:pPr>
      <w:r w:rsidRPr="00EE67C9">
        <w:rPr>
          <w:rFonts w:cs="Arial"/>
          <w:szCs w:val="24"/>
          <w:lang w:val="en-GB" w:eastAsia="nl-NL"/>
        </w:rPr>
        <w:t xml:space="preserve">The following reaction was introduced to represent the </w:t>
      </w:r>
      <w:proofErr w:type="spellStart"/>
      <w:r w:rsidRPr="00EE67C9">
        <w:rPr>
          <w:rFonts w:eastAsia="Calibri" w:cs="Arial"/>
          <w:szCs w:val="24"/>
          <w:lang w:val="en-GB" w:eastAsia="nl-NL"/>
        </w:rPr>
        <w:t>Entner-Doudoroff</w:t>
      </w:r>
      <w:proofErr w:type="spellEnd"/>
      <w:r w:rsidRPr="00EE67C9">
        <w:rPr>
          <w:rFonts w:eastAsia="Calibri" w:cs="Arial"/>
          <w:szCs w:val="24"/>
          <w:lang w:val="en-GB" w:eastAsia="nl-NL"/>
        </w:rPr>
        <w:t xml:space="preserve"> pathway:</w:t>
      </w:r>
    </w:p>
    <w:p w14:paraId="5FA40E10" w14:textId="77777777" w:rsidR="00AA159A" w:rsidRPr="006E3240" w:rsidRDefault="00AA159A" w:rsidP="006E3240">
      <w:pPr>
        <w:numPr>
          <w:ilvl w:val="0"/>
          <w:numId w:val="5"/>
        </w:numPr>
        <w:autoSpaceDE w:val="0"/>
        <w:autoSpaceDN w:val="0"/>
        <w:adjustRightInd w:val="0"/>
        <w:spacing w:after="0" w:line="360" w:lineRule="auto"/>
        <w:contextualSpacing/>
        <w:jc w:val="both"/>
        <w:rPr>
          <w:rFonts w:eastAsia="Calibri" w:cs="Arial"/>
          <w:szCs w:val="24"/>
          <w:lang w:val="pt-BR" w:eastAsia="nl-NL"/>
        </w:rPr>
      </w:pPr>
      <w:r w:rsidRPr="006E3240">
        <w:rPr>
          <w:rFonts w:eastAsia="Calibri" w:cs="Arial"/>
          <w:szCs w:val="24"/>
          <w:lang w:val="pt-BR" w:eastAsia="nl-NL"/>
        </w:rPr>
        <w:t>6pgc[c] + h2o[c]</w:t>
      </w:r>
      <w:r w:rsidRPr="006E3240">
        <w:rPr>
          <w:rFonts w:cs="Arial"/>
          <w:szCs w:val="24"/>
          <w:lang w:val="pt-BR" w:eastAsia="nl-NL"/>
        </w:rPr>
        <w:t xml:space="preserve"> -&gt;</w:t>
      </w:r>
      <w:r w:rsidRPr="006E3240">
        <w:rPr>
          <w:rFonts w:eastAsia="Calibri" w:cs="Arial"/>
          <w:szCs w:val="24"/>
          <w:lang w:val="pt-BR" w:eastAsia="nl-NL"/>
        </w:rPr>
        <w:t xml:space="preserve"> pyr[c] + g3p[c]</w:t>
      </w:r>
    </w:p>
    <w:p w14:paraId="7AB3AA89" w14:textId="1C20591D" w:rsidR="00AA159A" w:rsidRPr="00EE67C9" w:rsidRDefault="00AA159A" w:rsidP="006E3240">
      <w:pPr>
        <w:numPr>
          <w:ilvl w:val="0"/>
          <w:numId w:val="4"/>
        </w:numPr>
        <w:autoSpaceDE w:val="0"/>
        <w:autoSpaceDN w:val="0"/>
        <w:adjustRightInd w:val="0"/>
        <w:spacing w:after="0" w:line="360" w:lineRule="auto"/>
        <w:contextualSpacing/>
        <w:jc w:val="both"/>
        <w:rPr>
          <w:rFonts w:eastAsia="Calibri" w:cs="Arial"/>
          <w:szCs w:val="24"/>
          <w:lang w:val="en-GB" w:eastAsia="nl-NL"/>
        </w:rPr>
      </w:pPr>
      <w:r w:rsidRPr="00EE67C9">
        <w:rPr>
          <w:rFonts w:eastAsia="Calibri" w:cs="Arial"/>
          <w:szCs w:val="24"/>
          <w:lang w:val="en-GB" w:eastAsia="nl-NL"/>
        </w:rPr>
        <w:lastRenderedPageBreak/>
        <w:t>Other reactions were added to represent fluxes operating under anaerobic conditions:</w:t>
      </w:r>
    </w:p>
    <w:p w14:paraId="59A23DE8" w14:textId="77777777" w:rsidR="00AA159A" w:rsidRPr="006E3240" w:rsidRDefault="00AA159A" w:rsidP="006E3240">
      <w:pPr>
        <w:numPr>
          <w:ilvl w:val="0"/>
          <w:numId w:val="8"/>
        </w:numPr>
        <w:autoSpaceDE w:val="0"/>
        <w:autoSpaceDN w:val="0"/>
        <w:adjustRightInd w:val="0"/>
        <w:spacing w:after="0" w:line="360" w:lineRule="auto"/>
        <w:contextualSpacing/>
        <w:jc w:val="both"/>
        <w:rPr>
          <w:rFonts w:eastAsia="Calibri" w:cs="Arial"/>
          <w:szCs w:val="24"/>
          <w:lang w:val="pt-BR" w:eastAsia="nl-NL"/>
        </w:rPr>
      </w:pPr>
      <w:r w:rsidRPr="006E3240">
        <w:rPr>
          <w:rFonts w:eastAsia="Calibri" w:cs="Arial"/>
          <w:szCs w:val="24"/>
          <w:lang w:val="pt-BR" w:eastAsia="nl-NL"/>
        </w:rPr>
        <w:t>fum[c] + q8h2[c] -&gt; succ[c] + q8[c]</w:t>
      </w:r>
    </w:p>
    <w:p w14:paraId="402DDBF3" w14:textId="77777777" w:rsidR="00AA159A" w:rsidRPr="006E3240" w:rsidRDefault="00AA159A" w:rsidP="006E3240">
      <w:pPr>
        <w:numPr>
          <w:ilvl w:val="0"/>
          <w:numId w:val="8"/>
        </w:numPr>
        <w:autoSpaceDE w:val="0"/>
        <w:autoSpaceDN w:val="0"/>
        <w:adjustRightInd w:val="0"/>
        <w:spacing w:after="0" w:line="360" w:lineRule="auto"/>
        <w:contextualSpacing/>
        <w:jc w:val="both"/>
        <w:rPr>
          <w:rFonts w:eastAsia="Calibri" w:cs="Arial"/>
          <w:szCs w:val="24"/>
          <w:lang w:eastAsia="nl-NL"/>
        </w:rPr>
      </w:pPr>
      <w:proofErr w:type="spellStart"/>
      <w:r w:rsidRPr="006E3240">
        <w:rPr>
          <w:rFonts w:eastAsia="Calibri" w:cs="Arial"/>
          <w:szCs w:val="24"/>
          <w:lang w:eastAsia="nl-NL"/>
        </w:rPr>
        <w:t>pyr</w:t>
      </w:r>
      <w:proofErr w:type="spellEnd"/>
      <w:r w:rsidRPr="006E3240">
        <w:rPr>
          <w:rFonts w:eastAsia="Calibri" w:cs="Arial"/>
          <w:szCs w:val="24"/>
          <w:lang w:eastAsia="nl-NL"/>
        </w:rPr>
        <w:t xml:space="preserve">[c] + </w:t>
      </w:r>
      <w:proofErr w:type="spellStart"/>
      <w:r w:rsidRPr="006E3240">
        <w:rPr>
          <w:rFonts w:eastAsia="Calibri" w:cs="Arial"/>
          <w:szCs w:val="24"/>
          <w:lang w:eastAsia="nl-NL"/>
        </w:rPr>
        <w:t>coa</w:t>
      </w:r>
      <w:proofErr w:type="spellEnd"/>
      <w:r w:rsidRPr="006E3240">
        <w:rPr>
          <w:rFonts w:eastAsia="Calibri" w:cs="Arial"/>
          <w:szCs w:val="24"/>
          <w:lang w:eastAsia="nl-NL"/>
        </w:rPr>
        <w:t xml:space="preserve">[c] -&gt; </w:t>
      </w:r>
      <w:proofErr w:type="spellStart"/>
      <w:r w:rsidRPr="006E3240">
        <w:rPr>
          <w:rFonts w:eastAsia="Calibri" w:cs="Arial"/>
          <w:szCs w:val="24"/>
          <w:lang w:eastAsia="nl-NL"/>
        </w:rPr>
        <w:t>accoa</w:t>
      </w:r>
      <w:proofErr w:type="spellEnd"/>
      <w:r w:rsidRPr="006E3240">
        <w:rPr>
          <w:rFonts w:eastAsia="Calibri" w:cs="Arial"/>
          <w:szCs w:val="24"/>
          <w:lang w:eastAsia="nl-NL"/>
        </w:rPr>
        <w:t xml:space="preserve">[c] + </w:t>
      </w:r>
      <w:proofErr w:type="spellStart"/>
      <w:r w:rsidRPr="006E3240">
        <w:rPr>
          <w:rFonts w:eastAsia="Calibri" w:cs="Arial"/>
          <w:szCs w:val="24"/>
          <w:lang w:eastAsia="nl-NL"/>
        </w:rPr>
        <w:t>for</w:t>
      </w:r>
      <w:proofErr w:type="spellEnd"/>
      <w:r w:rsidRPr="006E3240">
        <w:rPr>
          <w:rFonts w:eastAsia="Calibri" w:cs="Arial"/>
          <w:szCs w:val="24"/>
          <w:lang w:eastAsia="nl-NL"/>
        </w:rPr>
        <w:t>[c]</w:t>
      </w:r>
    </w:p>
    <w:p w14:paraId="3A5BDDFB" w14:textId="77777777" w:rsidR="00AA159A" w:rsidRPr="006E3240" w:rsidRDefault="00AA159A" w:rsidP="006E3240">
      <w:pPr>
        <w:numPr>
          <w:ilvl w:val="0"/>
          <w:numId w:val="8"/>
        </w:numPr>
        <w:autoSpaceDE w:val="0"/>
        <w:autoSpaceDN w:val="0"/>
        <w:adjustRightInd w:val="0"/>
        <w:spacing w:after="0" w:line="360" w:lineRule="auto"/>
        <w:contextualSpacing/>
        <w:jc w:val="both"/>
        <w:rPr>
          <w:rFonts w:eastAsia="Calibri" w:cs="Arial"/>
          <w:szCs w:val="24"/>
          <w:lang w:eastAsia="nl-NL"/>
        </w:rPr>
      </w:pPr>
      <w:proofErr w:type="spellStart"/>
      <w:r w:rsidRPr="006E3240">
        <w:rPr>
          <w:rFonts w:eastAsia="Calibri" w:cs="Arial"/>
          <w:szCs w:val="24"/>
          <w:lang w:eastAsia="nl-NL"/>
        </w:rPr>
        <w:t>for</w:t>
      </w:r>
      <w:proofErr w:type="spellEnd"/>
      <w:r w:rsidRPr="006E3240">
        <w:rPr>
          <w:rFonts w:eastAsia="Calibri" w:cs="Arial"/>
          <w:szCs w:val="24"/>
          <w:lang w:eastAsia="nl-NL"/>
        </w:rPr>
        <w:t xml:space="preserve">[c] + </w:t>
      </w:r>
      <w:r w:rsidRPr="006E3240">
        <w:rPr>
          <w:rFonts w:cs="Arial"/>
          <w:szCs w:val="24"/>
          <w:lang w:val="es-ES"/>
        </w:rPr>
        <w:t>H</w:t>
      </w:r>
      <w:r w:rsidRPr="006E3240">
        <w:rPr>
          <w:rFonts w:cs="Arial"/>
          <w:szCs w:val="24"/>
          <w:vertAlign w:val="superscript"/>
          <w:lang w:val="es-ES"/>
        </w:rPr>
        <w:t>+</w:t>
      </w:r>
      <w:r w:rsidRPr="006E3240">
        <w:rPr>
          <w:rFonts w:cs="Arial"/>
          <w:szCs w:val="24"/>
          <w:lang w:val="es-ES"/>
        </w:rPr>
        <w:t xml:space="preserve">[c]  </w:t>
      </w:r>
      <w:r w:rsidRPr="006E3240">
        <w:rPr>
          <w:rFonts w:eastAsia="Calibri" w:cs="Arial"/>
          <w:szCs w:val="24"/>
          <w:lang w:eastAsia="nl-NL"/>
        </w:rPr>
        <w:t>-&gt; co2[c] + H</w:t>
      </w:r>
      <w:r w:rsidRPr="006E3240">
        <w:rPr>
          <w:rFonts w:eastAsia="Calibri" w:cs="Arial"/>
          <w:szCs w:val="24"/>
          <w:vertAlign w:val="subscript"/>
          <w:lang w:eastAsia="nl-NL"/>
        </w:rPr>
        <w:t>2</w:t>
      </w:r>
      <w:r w:rsidRPr="006E3240">
        <w:rPr>
          <w:rFonts w:eastAsia="Calibri" w:cs="Arial"/>
          <w:szCs w:val="24"/>
          <w:lang w:eastAsia="nl-NL"/>
        </w:rPr>
        <w:t>[c]</w:t>
      </w:r>
    </w:p>
    <w:p w14:paraId="715FC4D1" w14:textId="02F7E55E" w:rsidR="00AA159A" w:rsidRPr="00EE67C9" w:rsidRDefault="00B21D14" w:rsidP="006E3240">
      <w:pPr>
        <w:numPr>
          <w:ilvl w:val="0"/>
          <w:numId w:val="4"/>
        </w:numPr>
        <w:spacing w:after="120" w:line="360" w:lineRule="auto"/>
        <w:contextualSpacing/>
        <w:jc w:val="both"/>
        <w:rPr>
          <w:rFonts w:cs="Arial"/>
          <w:noProof/>
          <w:szCs w:val="24"/>
          <w:lang w:val="en-GB" w:eastAsia="nl-NL"/>
        </w:rPr>
      </w:pPr>
      <w:r w:rsidRPr="00EE67C9">
        <w:rPr>
          <w:rFonts w:cs="Arial"/>
          <w:noProof/>
          <w:szCs w:val="24"/>
          <w:lang w:val="en-GB" w:eastAsia="nl-NL"/>
        </w:rPr>
        <w:t>When necessary, m</w:t>
      </w:r>
      <w:r w:rsidR="00AA159A" w:rsidRPr="00EE67C9">
        <w:rPr>
          <w:rFonts w:cs="Arial"/>
          <w:noProof/>
          <w:szCs w:val="24"/>
          <w:lang w:val="en-GB" w:eastAsia="nl-NL"/>
        </w:rPr>
        <w:t>ore reactions were added to enable the uptake and assimilation of the sucrose:</w:t>
      </w:r>
    </w:p>
    <w:p w14:paraId="020E6F94" w14:textId="15EEC618" w:rsidR="00AA159A" w:rsidRPr="006E3240" w:rsidRDefault="00E177FC" w:rsidP="006E3240">
      <w:pPr>
        <w:numPr>
          <w:ilvl w:val="0"/>
          <w:numId w:val="9"/>
        </w:numPr>
        <w:spacing w:after="120" w:line="360" w:lineRule="auto"/>
        <w:ind w:left="714" w:hanging="357"/>
        <w:contextualSpacing/>
        <w:jc w:val="both"/>
        <w:rPr>
          <w:rFonts w:cs="Arial"/>
          <w:noProof/>
          <w:szCs w:val="24"/>
          <w:lang w:val="pt-BR" w:eastAsia="nl-NL"/>
        </w:rPr>
      </w:pPr>
      <w:r>
        <w:rPr>
          <w:rFonts w:cs="Arial"/>
          <w:szCs w:val="24"/>
          <w:lang w:val="pt-BR"/>
        </w:rPr>
        <w:t>Sucrose/H</w:t>
      </w:r>
      <w:r w:rsidRPr="00E177FC">
        <w:rPr>
          <w:rFonts w:cs="Arial"/>
          <w:szCs w:val="24"/>
          <w:vertAlign w:val="superscript"/>
          <w:lang w:val="pt-BR"/>
        </w:rPr>
        <w:t>+</w:t>
      </w:r>
      <w:r>
        <w:rPr>
          <w:rFonts w:cs="Arial"/>
          <w:szCs w:val="24"/>
          <w:lang w:val="pt-BR"/>
        </w:rPr>
        <w:t xml:space="preserve"> symport: </w:t>
      </w:r>
      <w:r w:rsidR="00AA159A" w:rsidRPr="006E3240">
        <w:rPr>
          <w:rFonts w:cs="Arial"/>
          <w:szCs w:val="24"/>
          <w:lang w:val="pt-BR"/>
        </w:rPr>
        <w:t>H</w:t>
      </w:r>
      <w:r w:rsidR="00AA159A" w:rsidRPr="006E3240">
        <w:rPr>
          <w:rFonts w:cs="Arial"/>
          <w:szCs w:val="24"/>
          <w:vertAlign w:val="superscript"/>
          <w:lang w:val="pt-BR"/>
        </w:rPr>
        <w:t>+</w:t>
      </w:r>
      <w:r w:rsidR="00AA159A" w:rsidRPr="006E3240">
        <w:rPr>
          <w:rFonts w:cs="Arial"/>
          <w:szCs w:val="24"/>
          <w:lang w:val="pt-BR"/>
        </w:rPr>
        <w:t>[e]</w:t>
      </w:r>
      <w:r w:rsidR="00AA159A" w:rsidRPr="006E3240">
        <w:rPr>
          <w:rFonts w:cs="Arial"/>
          <w:szCs w:val="24"/>
          <w:lang w:val="pt-BR" w:eastAsia="nl-NL"/>
        </w:rPr>
        <w:t xml:space="preserve"> </w:t>
      </w:r>
      <w:r w:rsidR="00AA159A" w:rsidRPr="006E3240">
        <w:rPr>
          <w:rFonts w:cs="Arial"/>
          <w:noProof/>
          <w:szCs w:val="24"/>
          <w:lang w:val="pt-BR" w:eastAsia="nl-NL"/>
        </w:rPr>
        <w:t xml:space="preserve">+ sucrose[e]  &lt;=&gt; </w:t>
      </w:r>
      <w:r w:rsidR="00AA159A" w:rsidRPr="006E3240">
        <w:rPr>
          <w:rFonts w:cs="Arial"/>
          <w:szCs w:val="24"/>
          <w:lang w:val="pt-BR"/>
        </w:rPr>
        <w:t>H</w:t>
      </w:r>
      <w:r w:rsidR="00AA159A" w:rsidRPr="006E3240">
        <w:rPr>
          <w:rFonts w:cs="Arial"/>
          <w:szCs w:val="24"/>
          <w:vertAlign w:val="superscript"/>
          <w:lang w:val="pt-BR"/>
        </w:rPr>
        <w:t>+</w:t>
      </w:r>
      <w:r w:rsidR="00AA159A" w:rsidRPr="006E3240">
        <w:rPr>
          <w:rFonts w:cs="Arial"/>
          <w:szCs w:val="24"/>
          <w:lang w:val="pt-BR"/>
        </w:rPr>
        <w:t xml:space="preserve">[c] </w:t>
      </w:r>
      <w:r w:rsidR="00AA159A" w:rsidRPr="006E3240">
        <w:rPr>
          <w:rFonts w:cs="Arial"/>
          <w:noProof/>
          <w:szCs w:val="24"/>
          <w:lang w:val="pt-BR" w:eastAsia="nl-NL"/>
        </w:rPr>
        <w:t>+ sucrose[c] (sucrose/</w:t>
      </w:r>
      <w:r w:rsidR="00AA159A" w:rsidRPr="006E3240">
        <w:rPr>
          <w:rFonts w:cs="Arial"/>
          <w:szCs w:val="24"/>
          <w:lang w:val="pt-BR"/>
        </w:rPr>
        <w:t xml:space="preserve"> H</w:t>
      </w:r>
      <w:r w:rsidR="00AA159A" w:rsidRPr="006E3240">
        <w:rPr>
          <w:rFonts w:cs="Arial"/>
          <w:szCs w:val="24"/>
          <w:vertAlign w:val="superscript"/>
          <w:lang w:val="pt-BR"/>
        </w:rPr>
        <w:t>+</w:t>
      </w:r>
      <w:r w:rsidR="00AA159A" w:rsidRPr="006E3240">
        <w:rPr>
          <w:rFonts w:cs="Arial"/>
          <w:noProof/>
          <w:szCs w:val="24"/>
          <w:lang w:val="pt-BR" w:eastAsia="nl-NL"/>
        </w:rPr>
        <w:t xml:space="preserve"> symport)</w:t>
      </w:r>
    </w:p>
    <w:p w14:paraId="7EDB3895" w14:textId="77777777" w:rsidR="00AA159A" w:rsidRPr="00EE67C9" w:rsidRDefault="00AA159A" w:rsidP="006E3240">
      <w:pPr>
        <w:numPr>
          <w:ilvl w:val="0"/>
          <w:numId w:val="9"/>
        </w:numPr>
        <w:spacing w:after="120" w:line="360" w:lineRule="auto"/>
        <w:ind w:left="714" w:hanging="357"/>
        <w:contextualSpacing/>
        <w:jc w:val="both"/>
        <w:rPr>
          <w:rFonts w:cs="Arial"/>
          <w:noProof/>
          <w:szCs w:val="24"/>
          <w:lang w:val="en-GB" w:eastAsia="nl-NL"/>
        </w:rPr>
      </w:pPr>
      <w:r w:rsidRPr="00EE67C9">
        <w:rPr>
          <w:rFonts w:cs="Arial"/>
          <w:noProof/>
          <w:szCs w:val="24"/>
          <w:lang w:val="en-GB" w:eastAsia="nl-NL"/>
        </w:rPr>
        <w:t>pi[c] + sucrose[c]  &lt;=&gt; g1p[c] + fru[c] (sucrose phosphorylase)</w:t>
      </w:r>
    </w:p>
    <w:p w14:paraId="3B16B8B3" w14:textId="77777777" w:rsidR="00AA159A" w:rsidRPr="006E3240" w:rsidRDefault="00AA159A" w:rsidP="006E3240">
      <w:pPr>
        <w:numPr>
          <w:ilvl w:val="0"/>
          <w:numId w:val="9"/>
        </w:numPr>
        <w:spacing w:after="120" w:line="360" w:lineRule="auto"/>
        <w:ind w:left="714" w:hanging="357"/>
        <w:contextualSpacing/>
        <w:jc w:val="both"/>
        <w:rPr>
          <w:rFonts w:cs="Arial"/>
          <w:noProof/>
          <w:szCs w:val="24"/>
          <w:lang w:val="pt-BR" w:eastAsia="nl-NL"/>
        </w:rPr>
      </w:pPr>
      <w:r w:rsidRPr="006E3240">
        <w:rPr>
          <w:rFonts w:cs="Arial"/>
          <w:noProof/>
          <w:szCs w:val="24"/>
          <w:lang w:val="pt-BR" w:eastAsia="nl-NL"/>
        </w:rPr>
        <w:t>h2o[c] + sucrose[c]  &lt;=&gt; fru[c] + glc-D[c] (sucrose hydrolase)</w:t>
      </w:r>
    </w:p>
    <w:p w14:paraId="71B86C23" w14:textId="77777777" w:rsidR="00AA159A" w:rsidRPr="00EE67C9" w:rsidRDefault="00AA159A" w:rsidP="006E3240">
      <w:pPr>
        <w:numPr>
          <w:ilvl w:val="0"/>
          <w:numId w:val="9"/>
        </w:numPr>
        <w:spacing w:after="120" w:line="360" w:lineRule="auto"/>
        <w:ind w:left="714" w:hanging="357"/>
        <w:contextualSpacing/>
        <w:jc w:val="both"/>
        <w:rPr>
          <w:rFonts w:cs="Arial"/>
          <w:noProof/>
          <w:szCs w:val="24"/>
          <w:lang w:val="en-GB" w:eastAsia="nl-NL"/>
        </w:rPr>
      </w:pPr>
      <w:r w:rsidRPr="00EE67C9">
        <w:rPr>
          <w:rFonts w:cs="Arial"/>
          <w:noProof/>
          <w:szCs w:val="24"/>
          <w:lang w:val="en-GB" w:eastAsia="nl-NL"/>
        </w:rPr>
        <w:t>atp[c] + fru[c]  &lt;=&gt; f6p[c] + adp[c] (fructose kinase)</w:t>
      </w:r>
    </w:p>
    <w:p w14:paraId="4B1974FF" w14:textId="77777777" w:rsidR="00AA159A" w:rsidRPr="00EE67C9" w:rsidRDefault="00AA159A" w:rsidP="006E3240">
      <w:pPr>
        <w:numPr>
          <w:ilvl w:val="0"/>
          <w:numId w:val="9"/>
        </w:numPr>
        <w:spacing w:after="120" w:line="360" w:lineRule="auto"/>
        <w:ind w:left="714" w:hanging="357"/>
        <w:contextualSpacing/>
        <w:jc w:val="both"/>
        <w:rPr>
          <w:rFonts w:cs="Arial"/>
          <w:noProof/>
          <w:szCs w:val="24"/>
          <w:lang w:val="en-GB" w:eastAsia="nl-NL"/>
        </w:rPr>
      </w:pPr>
      <w:r w:rsidRPr="00EE67C9">
        <w:rPr>
          <w:rFonts w:cs="Arial"/>
          <w:noProof/>
          <w:szCs w:val="24"/>
          <w:lang w:val="en-GB" w:eastAsia="nl-NL"/>
        </w:rPr>
        <w:t>atp[c] + glc-D[c]  &lt;=&gt; g6p[c] + adp[c] (glucose kinase)</w:t>
      </w:r>
    </w:p>
    <w:p w14:paraId="22F08C37" w14:textId="77777777" w:rsidR="00B21D14" w:rsidRPr="00EE67C9" w:rsidRDefault="00B21D14" w:rsidP="006E3240">
      <w:pPr>
        <w:spacing w:line="360" w:lineRule="auto"/>
        <w:contextualSpacing/>
        <w:rPr>
          <w:rFonts w:cs="Arial"/>
          <w:szCs w:val="24"/>
          <w:highlight w:val="yellow"/>
          <w:lang w:val="en-GB"/>
        </w:rPr>
      </w:pPr>
      <w:r w:rsidRPr="00EE67C9">
        <w:rPr>
          <w:rFonts w:cs="Arial"/>
          <w:szCs w:val="24"/>
          <w:highlight w:val="yellow"/>
          <w:lang w:val="en-GB"/>
        </w:rPr>
        <w:br w:type="page"/>
      </w:r>
    </w:p>
    <w:p w14:paraId="13566D57" w14:textId="0072CD7B" w:rsidR="00FC7653" w:rsidRPr="00EE67C9" w:rsidRDefault="00B4279F" w:rsidP="004257B8">
      <w:pPr>
        <w:pStyle w:val="Caption"/>
        <w:spacing w:line="360" w:lineRule="auto"/>
        <w:jc w:val="both"/>
        <w:rPr>
          <w:rFonts w:cs="Arial"/>
          <w:b w:val="0"/>
          <w:noProof/>
          <w:color w:val="auto"/>
          <w:sz w:val="24"/>
          <w:szCs w:val="24"/>
          <w:lang w:val="en-GB" w:eastAsia="nl-NL"/>
        </w:rPr>
      </w:pPr>
      <w:bookmarkStart w:id="6" w:name="_Toc6311284"/>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3</w:t>
      </w:r>
      <w:r w:rsidRPr="004927D8">
        <w:rPr>
          <w:rFonts w:cs="Arial"/>
          <w:color w:val="auto"/>
          <w:sz w:val="24"/>
          <w:szCs w:val="24"/>
        </w:rPr>
        <w:fldChar w:fldCharType="end"/>
      </w:r>
      <w:r w:rsidR="00FE6B98" w:rsidRPr="00EE67C9">
        <w:rPr>
          <w:rFonts w:cs="Arial"/>
          <w:b w:val="0"/>
          <w:color w:val="auto"/>
          <w:sz w:val="24"/>
          <w:szCs w:val="24"/>
          <w:lang w:val="en-GB"/>
        </w:rPr>
        <w:t>:</w:t>
      </w:r>
      <w:r w:rsidR="006E2BAC" w:rsidRPr="00EE67C9">
        <w:rPr>
          <w:rFonts w:cs="Arial"/>
          <w:b w:val="0"/>
          <w:color w:val="auto"/>
          <w:sz w:val="24"/>
          <w:szCs w:val="24"/>
          <w:lang w:val="en-GB"/>
        </w:rPr>
        <w:t xml:space="preserve"> </w:t>
      </w:r>
      <w:r w:rsidR="00FC7653" w:rsidRPr="00EE67C9">
        <w:rPr>
          <w:rFonts w:cs="Arial"/>
          <w:b w:val="0"/>
          <w:noProof/>
          <w:color w:val="auto"/>
          <w:sz w:val="24"/>
          <w:szCs w:val="24"/>
          <w:lang w:val="en-GB" w:eastAsia="nl-NL"/>
        </w:rPr>
        <w:t>Experimental design</w:t>
      </w:r>
      <w:r w:rsidR="00FE6B98" w:rsidRPr="00EE67C9">
        <w:rPr>
          <w:rFonts w:cs="Arial"/>
          <w:b w:val="0"/>
          <w:noProof/>
          <w:color w:val="auto"/>
          <w:sz w:val="24"/>
          <w:szCs w:val="24"/>
          <w:lang w:val="en-GB" w:eastAsia="nl-NL"/>
        </w:rPr>
        <w:t xml:space="preserve"> for the oxygen-limiting continuous cultures</w:t>
      </w:r>
      <w:bookmarkEnd w:id="6"/>
    </w:p>
    <w:p w14:paraId="75AD5FF8" w14:textId="77777777" w:rsidR="00FC7653" w:rsidRPr="00EE67C9" w:rsidRDefault="00FC7653" w:rsidP="006E3240">
      <w:pPr>
        <w:spacing w:line="360" w:lineRule="auto"/>
        <w:ind w:firstLine="708"/>
        <w:contextualSpacing/>
        <w:jc w:val="both"/>
        <w:rPr>
          <w:rFonts w:cs="Arial"/>
          <w:noProof/>
          <w:color w:val="000000"/>
          <w:szCs w:val="24"/>
          <w:lang w:val="en-GB"/>
        </w:rPr>
      </w:pPr>
      <w:r w:rsidRPr="00EE67C9">
        <w:rPr>
          <w:rFonts w:cs="Arial"/>
          <w:noProof/>
          <w:color w:val="000000"/>
          <w:szCs w:val="24"/>
          <w:lang w:val="en-GB"/>
        </w:rPr>
        <w:t>Beyond the genotype, the choice of suitable experimental conditions is critical to assess the differences between the strains breaking-down the sucrose using a hydrolase or a phosphorylase. These differences should become evident through the comparison between biomass-specific consumption and production rates. Therefore, discriminating measurements required a reliable measure of the biomass concentration. To accomplish this goal, calculations were done to expect biomass concentrations around 5 gCDW/L during the continuous cultures (see below).</w:t>
      </w:r>
    </w:p>
    <w:p w14:paraId="1747A43C" w14:textId="3E5C942D" w:rsidR="00FC7653" w:rsidRPr="00EE67C9" w:rsidRDefault="00FC7653" w:rsidP="006E3240">
      <w:pPr>
        <w:spacing w:line="360" w:lineRule="auto"/>
        <w:contextualSpacing/>
        <w:jc w:val="both"/>
        <w:rPr>
          <w:rFonts w:cs="Arial"/>
          <w:iCs/>
          <w:noProof/>
          <w:szCs w:val="24"/>
          <w:lang w:val="en-GB"/>
        </w:rPr>
      </w:pPr>
      <w:r w:rsidRPr="00EE67C9">
        <w:rPr>
          <w:rFonts w:cs="Arial"/>
          <w:noProof/>
          <w:color w:val="000000" w:themeColor="text1"/>
          <w:szCs w:val="24"/>
          <w:lang w:val="en-GB" w:eastAsia="nl-NL"/>
        </w:rPr>
        <w:t>Simulations using FBA were performed to estimate the experimental conditions that enhance the expected differences in biomass yield between SUC-HYD and SUC-PHOSP</w:t>
      </w:r>
      <w:r w:rsidRPr="00EE67C9">
        <w:rPr>
          <w:rFonts w:cs="Arial"/>
          <w:noProof/>
          <w:color w:val="000000" w:themeColor="text1"/>
          <w:szCs w:val="24"/>
          <w:lang w:val="en-GB"/>
        </w:rPr>
        <w:t>.</w:t>
      </w:r>
      <w:r w:rsidRPr="00EE67C9">
        <w:rPr>
          <w:rFonts w:cs="Arial"/>
          <w:iCs/>
          <w:noProof/>
          <w:color w:val="000000" w:themeColor="text1"/>
          <w:szCs w:val="24"/>
          <w:lang w:val="en-GB"/>
        </w:rPr>
        <w:t xml:space="preserve"> </w:t>
      </w:r>
      <w:r w:rsidRPr="00EE67C9">
        <w:rPr>
          <w:rFonts w:cs="Arial"/>
          <w:iCs/>
          <w:noProof/>
          <w:szCs w:val="24"/>
          <w:lang w:val="en-GB"/>
        </w:rPr>
        <w:t>The oxygen availability (defined as maximum oxygen consumption rate allowed in each simu</w:t>
      </w:r>
      <w:r w:rsidR="00E177FC" w:rsidRPr="00EE67C9">
        <w:rPr>
          <w:rFonts w:cs="Arial"/>
          <w:iCs/>
          <w:noProof/>
          <w:szCs w:val="24"/>
          <w:lang w:val="en-GB"/>
        </w:rPr>
        <w:t>lation) was chosen as</w:t>
      </w:r>
      <w:r w:rsidR="004B110E" w:rsidRPr="00EE67C9">
        <w:rPr>
          <w:rFonts w:cs="Arial"/>
          <w:iCs/>
          <w:noProof/>
          <w:szCs w:val="24"/>
          <w:lang w:val="en-GB"/>
        </w:rPr>
        <w:t xml:space="preserve"> the independent</w:t>
      </w:r>
      <w:r w:rsidRPr="00EE67C9">
        <w:rPr>
          <w:rFonts w:cs="Arial"/>
          <w:iCs/>
          <w:noProof/>
          <w:szCs w:val="24"/>
          <w:lang w:val="en-GB"/>
        </w:rPr>
        <w:t xml:space="preserve"> variable, while the specific growth rate was fixed to </w:t>
      </w:r>
      <w:r w:rsidRPr="00EE67C9">
        <w:rPr>
          <w:rFonts w:cs="Arial"/>
          <w:iCs/>
          <w:noProof/>
          <w:color w:val="000000" w:themeColor="text1"/>
          <w:szCs w:val="24"/>
          <w:lang w:val="en-GB"/>
        </w:rPr>
        <w:t>0.05 h</w:t>
      </w:r>
      <w:r w:rsidRPr="00EE67C9">
        <w:rPr>
          <w:rFonts w:cs="Arial"/>
          <w:iCs/>
          <w:noProof/>
          <w:color w:val="000000" w:themeColor="text1"/>
          <w:szCs w:val="24"/>
          <w:vertAlign w:val="superscript"/>
          <w:lang w:val="en-GB"/>
        </w:rPr>
        <w:t>-1</w:t>
      </w:r>
      <w:r w:rsidRPr="00EE67C9">
        <w:rPr>
          <w:rFonts w:cs="Arial"/>
          <w:iCs/>
          <w:noProof/>
          <w:szCs w:val="24"/>
          <w:lang w:val="en-GB"/>
        </w:rPr>
        <w:t xml:space="preserve">. </w:t>
      </w:r>
      <w:r w:rsidRPr="00CF76BF">
        <w:rPr>
          <w:rFonts w:cs="Arial"/>
          <w:iCs/>
          <w:noProof/>
          <w:szCs w:val="24"/>
          <w:lang w:val="en-GB"/>
        </w:rPr>
        <w:t xml:space="preserve">The by-products generation rates and the minimal sucrose consumption rate were predicted as a function of the oxygen uptake rate for the strains </w:t>
      </w:r>
      <w:r w:rsidRPr="00CF76BF">
        <w:rPr>
          <w:rFonts w:cs="Arial"/>
          <w:noProof/>
          <w:szCs w:val="24"/>
          <w:lang w:val="en-GB" w:eastAsia="nl-NL"/>
        </w:rPr>
        <w:t>SUC-HYD and SUC-PHOSP</w:t>
      </w:r>
      <w:r w:rsidRPr="00CF76BF">
        <w:rPr>
          <w:rFonts w:cs="Arial"/>
          <w:iCs/>
          <w:noProof/>
          <w:szCs w:val="24"/>
          <w:lang w:val="en-GB"/>
        </w:rPr>
        <w:t xml:space="preserve"> (</w:t>
      </w:r>
      <w:r w:rsidR="00FE6B98" w:rsidRPr="00CF76BF">
        <w:rPr>
          <w:rFonts w:cs="Arial"/>
          <w:iCs/>
          <w:noProof/>
          <w:color w:val="000000" w:themeColor="text1"/>
          <w:szCs w:val="24"/>
          <w:lang w:val="en-GB"/>
        </w:rPr>
        <w:t>see</w:t>
      </w:r>
      <w:r w:rsidR="00CF76BF" w:rsidRPr="00CF76BF">
        <w:rPr>
          <w:rFonts w:cs="Arial"/>
          <w:iCs/>
          <w:noProof/>
          <w:color w:val="000000" w:themeColor="text1"/>
          <w:szCs w:val="24"/>
          <w:lang w:val="en-GB"/>
        </w:rPr>
        <w:t xml:space="preserve"> </w:t>
      </w:r>
      <w:r w:rsidR="00CF76BF">
        <w:rPr>
          <w:rFonts w:cs="Arial"/>
          <w:iCs/>
          <w:noProof/>
          <w:color w:val="000000" w:themeColor="text1"/>
          <w:szCs w:val="24"/>
          <w:lang w:val="en-GB"/>
        </w:rPr>
        <w:fldChar w:fldCharType="begin"/>
      </w:r>
      <w:r w:rsidR="00CF76BF">
        <w:rPr>
          <w:rFonts w:cs="Arial"/>
          <w:iCs/>
          <w:noProof/>
          <w:color w:val="000000" w:themeColor="text1"/>
          <w:szCs w:val="24"/>
          <w:lang w:val="en-GB"/>
        </w:rPr>
        <w:instrText xml:space="preserve"> REF _Ref536018904 </w:instrText>
      </w:r>
      <w:r w:rsidR="00CF76BF">
        <w:rPr>
          <w:rFonts w:cs="Arial"/>
          <w:iCs/>
          <w:noProof/>
          <w:color w:val="000000" w:themeColor="text1"/>
          <w:szCs w:val="24"/>
          <w:lang w:val="en-GB"/>
        </w:rPr>
        <w:fldChar w:fldCharType="separate"/>
      </w:r>
      <w:r w:rsidR="00CF76BF" w:rsidRPr="00CF76BF">
        <w:rPr>
          <w:b/>
          <w:szCs w:val="24"/>
          <w:lang w:val="en-GB"/>
        </w:rPr>
        <w:t xml:space="preserve">Figure S </w:t>
      </w:r>
      <w:r w:rsidR="00CF76BF">
        <w:rPr>
          <w:b/>
          <w:noProof/>
          <w:szCs w:val="24"/>
          <w:lang w:val="en-GB"/>
        </w:rPr>
        <w:t>1</w:t>
      </w:r>
      <w:r w:rsidR="00CF76BF">
        <w:rPr>
          <w:rFonts w:cs="Arial"/>
          <w:iCs/>
          <w:noProof/>
          <w:color w:val="000000" w:themeColor="text1"/>
          <w:szCs w:val="24"/>
          <w:lang w:val="en-GB"/>
        </w:rPr>
        <w:fldChar w:fldCharType="end"/>
      </w:r>
      <w:r w:rsidRPr="00CF76BF">
        <w:rPr>
          <w:rFonts w:cs="Arial"/>
          <w:iCs/>
          <w:noProof/>
          <w:szCs w:val="24"/>
          <w:lang w:val="en-GB"/>
        </w:rPr>
        <w:t xml:space="preserve">). </w:t>
      </w:r>
      <w:r w:rsidRPr="00CF76BF">
        <w:rPr>
          <w:rFonts w:cs="Arial"/>
          <w:iCs/>
          <w:noProof/>
          <w:color w:val="222222"/>
          <w:szCs w:val="24"/>
          <w:lang w:val="en-GB"/>
        </w:rPr>
        <w:t>As expected, for all the explored levels of oxygen availability, the simulations showed that SUC-PHOSP needed less sucrose than SUC-HYD to grow at the same dilution rate (</w:t>
      </w:r>
      <w:r w:rsidR="00146E96" w:rsidRPr="00CF76BF">
        <w:rPr>
          <w:rFonts w:cs="Arial"/>
          <w:iCs/>
          <w:noProof/>
          <w:color w:val="000000" w:themeColor="text1"/>
          <w:szCs w:val="24"/>
          <w:lang w:val="en-GB"/>
        </w:rPr>
        <w:t>see</w:t>
      </w:r>
      <w:r w:rsidR="00CF76BF" w:rsidRPr="00CF76BF">
        <w:rPr>
          <w:rFonts w:cs="Arial"/>
          <w:iCs/>
          <w:noProof/>
          <w:color w:val="000000" w:themeColor="text1"/>
          <w:szCs w:val="24"/>
          <w:lang w:val="en-GB"/>
        </w:rPr>
        <w:t xml:space="preserve"> </w:t>
      </w:r>
      <w:r w:rsidR="00CF76BF">
        <w:rPr>
          <w:rFonts w:cs="Arial"/>
          <w:iCs/>
          <w:noProof/>
          <w:color w:val="000000" w:themeColor="text1"/>
          <w:szCs w:val="24"/>
          <w:lang w:val="en-GB"/>
        </w:rPr>
        <w:fldChar w:fldCharType="begin"/>
      </w:r>
      <w:r w:rsidR="00CF76BF">
        <w:rPr>
          <w:rFonts w:cs="Arial"/>
          <w:iCs/>
          <w:noProof/>
          <w:color w:val="000000" w:themeColor="text1"/>
          <w:szCs w:val="24"/>
          <w:lang w:val="en-GB"/>
        </w:rPr>
        <w:instrText xml:space="preserve"> REF _Ref536018904 </w:instrText>
      </w:r>
      <w:r w:rsidR="00CF76BF">
        <w:rPr>
          <w:rFonts w:cs="Arial"/>
          <w:iCs/>
          <w:noProof/>
          <w:color w:val="000000" w:themeColor="text1"/>
          <w:szCs w:val="24"/>
          <w:lang w:val="en-GB"/>
        </w:rPr>
        <w:fldChar w:fldCharType="separate"/>
      </w:r>
      <w:r w:rsidR="00CF76BF" w:rsidRPr="00CF76BF">
        <w:rPr>
          <w:b/>
          <w:szCs w:val="24"/>
          <w:lang w:val="en-GB"/>
        </w:rPr>
        <w:t xml:space="preserve">Figure S </w:t>
      </w:r>
      <w:r w:rsidR="00CF76BF">
        <w:rPr>
          <w:b/>
          <w:noProof/>
          <w:szCs w:val="24"/>
          <w:lang w:val="en-GB"/>
        </w:rPr>
        <w:t>1</w:t>
      </w:r>
      <w:r w:rsidR="00CF76BF">
        <w:rPr>
          <w:rFonts w:cs="Arial"/>
          <w:iCs/>
          <w:noProof/>
          <w:color w:val="000000" w:themeColor="text1"/>
          <w:szCs w:val="24"/>
          <w:lang w:val="en-GB"/>
        </w:rPr>
        <w:fldChar w:fldCharType="end"/>
      </w:r>
      <w:r w:rsidRPr="00CF76BF">
        <w:rPr>
          <w:rFonts w:cs="Arial"/>
          <w:iCs/>
          <w:noProof/>
          <w:color w:val="222222"/>
          <w:szCs w:val="24"/>
          <w:lang w:val="en-GB"/>
        </w:rPr>
        <w:t xml:space="preserve">). </w:t>
      </w:r>
      <w:r w:rsidRPr="00EE67C9">
        <w:rPr>
          <w:rFonts w:cs="Arial"/>
          <w:iCs/>
          <w:noProof/>
          <w:color w:val="222222"/>
          <w:szCs w:val="24"/>
          <w:lang w:val="en-GB"/>
        </w:rPr>
        <w:t>The difference in the biomass yield between both strains should increase with decreasing oxygen uptake, which is explained by the increasing fraction of ATP originated from substrate level phosphorylation.</w:t>
      </w:r>
    </w:p>
    <w:p w14:paraId="32743DEE" w14:textId="22F82924" w:rsidR="00FC7653" w:rsidRPr="00EE67C9" w:rsidRDefault="00FC7653" w:rsidP="006E3240">
      <w:pPr>
        <w:spacing w:line="360" w:lineRule="auto"/>
        <w:ind w:firstLine="708"/>
        <w:contextualSpacing/>
        <w:jc w:val="both"/>
        <w:rPr>
          <w:rFonts w:cs="Arial"/>
          <w:noProof/>
          <w:szCs w:val="24"/>
          <w:lang w:val="en-GB"/>
        </w:rPr>
      </w:pPr>
      <w:r w:rsidRPr="00CF76BF">
        <w:rPr>
          <w:rFonts w:cs="Arial"/>
          <w:noProof/>
          <w:szCs w:val="24"/>
          <w:lang w:val="en-GB"/>
        </w:rPr>
        <w:t>The analysis predicted that, at an oxygen uptake rate of 2 mmol</w:t>
      </w:r>
      <w:r w:rsidRPr="00CF76BF">
        <w:rPr>
          <w:rFonts w:cs="Arial"/>
          <w:noProof/>
          <w:szCs w:val="24"/>
          <w:vertAlign w:val="subscript"/>
          <w:lang w:val="en-GB"/>
        </w:rPr>
        <w:t>O</w:t>
      </w:r>
      <w:r w:rsidRPr="00CF76BF">
        <w:rPr>
          <w:rFonts w:cs="Arial"/>
          <w:noProof/>
          <w:position w:val="-6"/>
          <w:szCs w:val="24"/>
          <w:vertAlign w:val="subscript"/>
          <w:lang w:val="en-GB"/>
        </w:rPr>
        <w:t>2</w:t>
      </w:r>
      <w:r w:rsidRPr="00CF76BF">
        <w:rPr>
          <w:rFonts w:cs="Arial"/>
          <w:noProof/>
          <w:szCs w:val="24"/>
          <w:lang w:val="en-GB"/>
        </w:rPr>
        <w:t>/g</w:t>
      </w:r>
      <w:r w:rsidRPr="00CF76BF">
        <w:rPr>
          <w:rFonts w:cs="Arial"/>
          <w:noProof/>
          <w:szCs w:val="24"/>
          <w:vertAlign w:val="subscript"/>
          <w:lang w:val="en-GB"/>
        </w:rPr>
        <w:t>CDW</w:t>
      </w:r>
      <w:r w:rsidRPr="00CF76BF">
        <w:rPr>
          <w:rFonts w:cs="Arial"/>
          <w:noProof/>
          <w:szCs w:val="24"/>
          <w:lang w:val="en-GB"/>
        </w:rPr>
        <w:t>/h</w:t>
      </w:r>
      <w:r w:rsidRPr="00CF76BF">
        <w:rPr>
          <w:rFonts w:cs="Arial"/>
          <w:noProof/>
          <w:szCs w:val="24"/>
          <w:lang w:val="en-GB" w:eastAsia="nl-NL"/>
        </w:rPr>
        <w:t xml:space="preserve">, only a small amount of pyruvate should be produced while </w:t>
      </w:r>
      <w:r w:rsidRPr="00CF76BF">
        <w:rPr>
          <w:rFonts w:cs="Arial"/>
          <w:noProof/>
          <w:szCs w:val="24"/>
          <w:lang w:val="en-GB"/>
        </w:rPr>
        <w:t>the sucrose consumption rates should be qS</w:t>
      </w:r>
      <w:r w:rsidRPr="00CF76BF">
        <w:rPr>
          <w:rFonts w:cs="Arial"/>
          <w:noProof/>
          <w:szCs w:val="24"/>
          <w:vertAlign w:val="subscript"/>
          <w:lang w:val="en-GB" w:eastAsia="nl-NL"/>
        </w:rPr>
        <w:t>SUC-PHOSP</w:t>
      </w:r>
      <w:r w:rsidRPr="00CF76BF">
        <w:rPr>
          <w:rFonts w:cs="Arial"/>
          <w:noProof/>
          <w:szCs w:val="24"/>
          <w:lang w:val="en-GB"/>
        </w:rPr>
        <w:t>=0.39 mmol</w:t>
      </w:r>
      <w:r w:rsidRPr="00CF76BF">
        <w:rPr>
          <w:rFonts w:cs="Arial"/>
          <w:noProof/>
          <w:szCs w:val="24"/>
          <w:vertAlign w:val="subscript"/>
          <w:lang w:val="en-GB"/>
        </w:rPr>
        <w:t>sucrose</w:t>
      </w:r>
      <w:r w:rsidRPr="00CF76BF">
        <w:rPr>
          <w:rFonts w:cs="Arial"/>
          <w:noProof/>
          <w:szCs w:val="24"/>
          <w:lang w:val="en-GB"/>
        </w:rPr>
        <w:t>/g</w:t>
      </w:r>
      <w:r w:rsidRPr="00CF76BF">
        <w:rPr>
          <w:rFonts w:cs="Arial"/>
          <w:noProof/>
          <w:szCs w:val="24"/>
          <w:vertAlign w:val="subscript"/>
          <w:lang w:val="en-GB"/>
        </w:rPr>
        <w:t>CDW</w:t>
      </w:r>
      <w:r w:rsidRPr="00CF76BF">
        <w:rPr>
          <w:rFonts w:cs="Arial"/>
          <w:noProof/>
          <w:szCs w:val="24"/>
          <w:lang w:val="en-GB"/>
        </w:rPr>
        <w:t>/h and qS</w:t>
      </w:r>
      <w:r w:rsidRPr="00CF76BF">
        <w:rPr>
          <w:rFonts w:cs="Arial"/>
          <w:noProof/>
          <w:szCs w:val="24"/>
          <w:vertAlign w:val="subscript"/>
          <w:lang w:val="en-GB"/>
        </w:rPr>
        <w:t>SUC-HYD</w:t>
      </w:r>
      <w:r w:rsidRPr="00CF76BF">
        <w:rPr>
          <w:rFonts w:cs="Arial"/>
          <w:noProof/>
          <w:szCs w:val="24"/>
          <w:lang w:val="en-GB"/>
        </w:rPr>
        <w:t>=0.46 mmol</w:t>
      </w:r>
      <w:r w:rsidRPr="00CF76BF">
        <w:rPr>
          <w:rFonts w:cs="Arial"/>
          <w:noProof/>
          <w:szCs w:val="24"/>
          <w:vertAlign w:val="subscript"/>
          <w:lang w:val="en-GB"/>
        </w:rPr>
        <w:t>sucrose</w:t>
      </w:r>
      <w:r w:rsidRPr="00CF76BF">
        <w:rPr>
          <w:rFonts w:cs="Arial"/>
          <w:noProof/>
          <w:szCs w:val="24"/>
          <w:lang w:val="en-GB"/>
        </w:rPr>
        <w:t>/g</w:t>
      </w:r>
      <w:r w:rsidRPr="00CF76BF">
        <w:rPr>
          <w:rFonts w:cs="Arial"/>
          <w:noProof/>
          <w:szCs w:val="24"/>
          <w:vertAlign w:val="subscript"/>
          <w:lang w:val="en-GB"/>
        </w:rPr>
        <w:t>CDW</w:t>
      </w:r>
      <w:r w:rsidRPr="00CF76BF">
        <w:rPr>
          <w:rFonts w:cs="Arial"/>
          <w:noProof/>
          <w:szCs w:val="24"/>
          <w:lang w:val="en-GB"/>
        </w:rPr>
        <w:t>/h</w:t>
      </w:r>
      <w:r w:rsidRPr="00CF76BF" w:rsidDel="003B5B38">
        <w:rPr>
          <w:rFonts w:cs="Arial"/>
          <w:noProof/>
          <w:szCs w:val="24"/>
          <w:lang w:val="en-GB"/>
        </w:rPr>
        <w:t xml:space="preserve"> </w:t>
      </w:r>
      <w:r w:rsidRPr="00CF76BF">
        <w:rPr>
          <w:rFonts w:cs="Arial"/>
          <w:noProof/>
          <w:szCs w:val="24"/>
          <w:lang w:val="en-GB"/>
        </w:rPr>
        <w:t>(</w:t>
      </w:r>
      <w:r w:rsidR="00146E96" w:rsidRPr="00CF76BF">
        <w:rPr>
          <w:rFonts w:cs="Arial"/>
          <w:iCs/>
          <w:noProof/>
          <w:color w:val="000000" w:themeColor="text1"/>
          <w:szCs w:val="24"/>
          <w:lang w:val="en-GB"/>
        </w:rPr>
        <w:t>see</w:t>
      </w:r>
      <w:r w:rsidR="00CF76BF" w:rsidRPr="00CF76BF">
        <w:rPr>
          <w:rFonts w:cs="Arial"/>
          <w:iCs/>
          <w:noProof/>
          <w:color w:val="000000" w:themeColor="text1"/>
          <w:szCs w:val="24"/>
          <w:lang w:val="en-GB"/>
        </w:rPr>
        <w:t xml:space="preserve"> </w:t>
      </w:r>
      <w:r w:rsidR="00CF76BF">
        <w:rPr>
          <w:rFonts w:cs="Arial"/>
          <w:iCs/>
          <w:noProof/>
          <w:color w:val="000000" w:themeColor="text1"/>
          <w:szCs w:val="24"/>
          <w:lang w:val="en-GB"/>
        </w:rPr>
        <w:fldChar w:fldCharType="begin"/>
      </w:r>
      <w:r w:rsidR="00CF76BF">
        <w:rPr>
          <w:rFonts w:cs="Arial"/>
          <w:iCs/>
          <w:noProof/>
          <w:color w:val="000000" w:themeColor="text1"/>
          <w:szCs w:val="24"/>
          <w:lang w:val="en-GB"/>
        </w:rPr>
        <w:instrText xml:space="preserve"> REF _Ref536018904 </w:instrText>
      </w:r>
      <w:r w:rsidR="00CF76BF">
        <w:rPr>
          <w:rFonts w:cs="Arial"/>
          <w:iCs/>
          <w:noProof/>
          <w:color w:val="000000" w:themeColor="text1"/>
          <w:szCs w:val="24"/>
          <w:lang w:val="en-GB"/>
        </w:rPr>
        <w:fldChar w:fldCharType="separate"/>
      </w:r>
      <w:r w:rsidR="00CF76BF" w:rsidRPr="00CF76BF">
        <w:rPr>
          <w:b/>
          <w:szCs w:val="24"/>
          <w:lang w:val="en-GB"/>
        </w:rPr>
        <w:t xml:space="preserve">Figure S </w:t>
      </w:r>
      <w:r w:rsidR="00CF76BF">
        <w:rPr>
          <w:b/>
          <w:noProof/>
          <w:szCs w:val="24"/>
          <w:lang w:val="en-GB"/>
        </w:rPr>
        <w:t>1</w:t>
      </w:r>
      <w:r w:rsidR="00CF76BF">
        <w:rPr>
          <w:rFonts w:cs="Arial"/>
          <w:iCs/>
          <w:noProof/>
          <w:color w:val="000000" w:themeColor="text1"/>
          <w:szCs w:val="24"/>
          <w:lang w:val="en-GB"/>
        </w:rPr>
        <w:fldChar w:fldCharType="end"/>
      </w:r>
      <w:r w:rsidRPr="00CF76BF">
        <w:rPr>
          <w:rFonts w:cs="Arial"/>
          <w:noProof/>
          <w:szCs w:val="24"/>
          <w:lang w:val="en-GB"/>
        </w:rPr>
        <w:t>).</w:t>
      </w:r>
      <w:r w:rsidRPr="00CF76BF">
        <w:rPr>
          <w:rFonts w:cs="Arial"/>
          <w:noProof/>
          <w:szCs w:val="24"/>
          <w:lang w:val="en-GB" w:eastAsia="nl-NL"/>
        </w:rPr>
        <w:t xml:space="preserve"> </w:t>
      </w:r>
      <w:r w:rsidRPr="00EE67C9">
        <w:rPr>
          <w:rFonts w:cs="Arial"/>
          <w:noProof/>
          <w:szCs w:val="24"/>
          <w:lang w:val="en-GB" w:eastAsia="nl-NL"/>
        </w:rPr>
        <w:t xml:space="preserve">Because the </w:t>
      </w:r>
      <w:r w:rsidRPr="00EE67C9">
        <w:rPr>
          <w:rFonts w:cs="Arial"/>
          <w:i/>
          <w:noProof/>
          <w:szCs w:val="24"/>
          <w:lang w:val="en-GB" w:eastAsia="nl-NL"/>
        </w:rPr>
        <w:t>pKa</w:t>
      </w:r>
      <w:r w:rsidRPr="00EE67C9">
        <w:rPr>
          <w:rFonts w:cs="Arial"/>
          <w:noProof/>
          <w:szCs w:val="24"/>
          <w:lang w:val="en-GB" w:eastAsia="nl-NL"/>
        </w:rPr>
        <w:t xml:space="preserve"> of pyruvate is 2.5, at pH 7.0 the predominat form will be the pyruvate anion, diminishing the possibilities of ATP dissipation due to weak acid cycling. </w:t>
      </w:r>
      <w:r w:rsidRPr="00EE67C9">
        <w:rPr>
          <w:rFonts w:cs="Arial"/>
          <w:noProof/>
          <w:szCs w:val="24"/>
          <w:lang w:val="en-GB"/>
        </w:rPr>
        <w:t>Therefore, if the predictions of the model were fulfilled, with an oxygen uptake rate around 2 mmol</w:t>
      </w:r>
      <w:r w:rsidRPr="00EE67C9">
        <w:rPr>
          <w:rFonts w:cs="Arial"/>
          <w:noProof/>
          <w:szCs w:val="24"/>
          <w:vertAlign w:val="subscript"/>
          <w:lang w:val="en-GB"/>
        </w:rPr>
        <w:t>O</w:t>
      </w:r>
      <w:r w:rsidRPr="00EE67C9">
        <w:rPr>
          <w:rFonts w:cs="Arial"/>
          <w:noProof/>
          <w:position w:val="-6"/>
          <w:szCs w:val="24"/>
          <w:vertAlign w:val="subscript"/>
          <w:lang w:val="en-GB"/>
        </w:rPr>
        <w:t>2</w:t>
      </w:r>
      <w:r w:rsidRPr="00EE67C9">
        <w:rPr>
          <w:rFonts w:cs="Arial"/>
          <w:noProof/>
          <w:szCs w:val="24"/>
          <w:lang w:val="en-GB"/>
        </w:rPr>
        <w:t>/g</w:t>
      </w:r>
      <w:r w:rsidRPr="00EE67C9">
        <w:rPr>
          <w:rFonts w:cs="Arial"/>
          <w:noProof/>
          <w:szCs w:val="24"/>
          <w:vertAlign w:val="subscript"/>
          <w:lang w:val="en-GB"/>
        </w:rPr>
        <w:t>CDW</w:t>
      </w:r>
      <w:r w:rsidRPr="00EE67C9">
        <w:rPr>
          <w:rFonts w:cs="Arial"/>
          <w:noProof/>
          <w:szCs w:val="24"/>
          <w:lang w:val="en-GB"/>
        </w:rPr>
        <w:t xml:space="preserve">/h there should be: (1) very small (not) accumulation of by-products and (2) an easily measureable difference (around 20%) in sucrose consumption rates. For experimental simplicity, the sucrose concentration in the feeding solution was equal in both experiments and the expected biomass concentration and required oxygen transfer rate were derived from the calculated yield (FBA) and assumption of full consumption of the substrate. </w:t>
      </w:r>
    </w:p>
    <w:p w14:paraId="260B389A" w14:textId="77EBCC5C" w:rsidR="00953408" w:rsidRDefault="00953408" w:rsidP="0060381B">
      <w:pPr>
        <w:spacing w:line="360" w:lineRule="auto"/>
        <w:contextualSpacing/>
        <w:rPr>
          <w:rFonts w:cs="Arial"/>
          <w:szCs w:val="24"/>
        </w:rPr>
      </w:pPr>
      <w:r w:rsidRPr="00931D2D">
        <w:rPr>
          <w:rFonts w:cs="Arial"/>
          <w:b/>
          <w:noProof/>
          <w:szCs w:val="24"/>
          <w:lang w:eastAsia="nl-NL"/>
        </w:rPr>
        <w:lastRenderedPageBreak/>
        <w:drawing>
          <wp:inline distT="0" distB="0" distL="0" distR="0" wp14:anchorId="25EE5298" wp14:editId="42E3539B">
            <wp:extent cx="4483500" cy="64761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ictions.tif"/>
                    <pic:cNvPicPr/>
                  </pic:nvPicPr>
                  <pic:blipFill>
                    <a:blip r:embed="rId10">
                      <a:extLst>
                        <a:ext uri="{28A0092B-C50C-407E-A947-70E740481C1C}">
                          <a14:useLocalDpi xmlns:a14="http://schemas.microsoft.com/office/drawing/2010/main" val="0"/>
                        </a:ext>
                      </a:extLst>
                    </a:blip>
                    <a:stretch>
                      <a:fillRect/>
                    </a:stretch>
                  </pic:blipFill>
                  <pic:spPr>
                    <a:xfrm>
                      <a:off x="0" y="0"/>
                      <a:ext cx="4490324" cy="6486020"/>
                    </a:xfrm>
                    <a:prstGeom prst="rect">
                      <a:avLst/>
                    </a:prstGeom>
                  </pic:spPr>
                </pic:pic>
              </a:graphicData>
            </a:graphic>
          </wp:inline>
        </w:drawing>
      </w:r>
    </w:p>
    <w:p w14:paraId="0A4BEC93" w14:textId="3331A4BA" w:rsidR="00953408" w:rsidRPr="00CF76BF" w:rsidRDefault="00CF76BF" w:rsidP="008D5EE1">
      <w:pPr>
        <w:pStyle w:val="Caption"/>
        <w:spacing w:line="360" w:lineRule="auto"/>
        <w:jc w:val="both"/>
        <w:rPr>
          <w:rFonts w:cs="Arial"/>
          <w:b w:val="0"/>
          <w:color w:val="auto"/>
          <w:sz w:val="24"/>
          <w:szCs w:val="24"/>
          <w:lang w:val="en-GB"/>
        </w:rPr>
      </w:pPr>
      <w:bookmarkStart w:id="7" w:name="_Ref536018904"/>
      <w:r w:rsidRPr="00CF76BF">
        <w:rPr>
          <w:b w:val="0"/>
          <w:color w:val="auto"/>
          <w:sz w:val="24"/>
          <w:szCs w:val="24"/>
          <w:lang w:val="en-GB"/>
        </w:rPr>
        <w:t xml:space="preserve">Figure S </w:t>
      </w:r>
      <w:r w:rsidRPr="00CF76BF">
        <w:rPr>
          <w:b w:val="0"/>
          <w:color w:val="auto"/>
          <w:sz w:val="24"/>
          <w:szCs w:val="24"/>
        </w:rPr>
        <w:fldChar w:fldCharType="begin"/>
      </w:r>
      <w:r w:rsidRPr="00CF76BF">
        <w:rPr>
          <w:b w:val="0"/>
          <w:color w:val="auto"/>
          <w:sz w:val="24"/>
          <w:szCs w:val="24"/>
          <w:lang w:val="en-GB"/>
        </w:rPr>
        <w:instrText xml:space="preserve"> SEQ Figure_S \* ARABIC </w:instrText>
      </w:r>
      <w:r w:rsidRPr="00CF76BF">
        <w:rPr>
          <w:b w:val="0"/>
          <w:color w:val="auto"/>
          <w:sz w:val="24"/>
          <w:szCs w:val="24"/>
        </w:rPr>
        <w:fldChar w:fldCharType="separate"/>
      </w:r>
      <w:r>
        <w:rPr>
          <w:b w:val="0"/>
          <w:noProof/>
          <w:color w:val="auto"/>
          <w:sz w:val="24"/>
          <w:szCs w:val="24"/>
          <w:lang w:val="en-GB"/>
        </w:rPr>
        <w:t>1</w:t>
      </w:r>
      <w:r w:rsidRPr="00CF76BF">
        <w:rPr>
          <w:b w:val="0"/>
          <w:color w:val="auto"/>
          <w:sz w:val="24"/>
          <w:szCs w:val="24"/>
        </w:rPr>
        <w:fldChar w:fldCharType="end"/>
      </w:r>
      <w:bookmarkEnd w:id="7"/>
      <w:r w:rsidR="00A87E93" w:rsidRPr="00CF76BF">
        <w:rPr>
          <w:rFonts w:cs="Arial"/>
          <w:b w:val="0"/>
          <w:color w:val="auto"/>
          <w:sz w:val="24"/>
          <w:szCs w:val="24"/>
          <w:lang w:val="en-GB"/>
        </w:rPr>
        <w:t>:</w:t>
      </w:r>
      <w:r w:rsidR="00A87E93" w:rsidRPr="00CF76BF">
        <w:rPr>
          <w:rFonts w:cs="Arial"/>
          <w:color w:val="auto"/>
          <w:sz w:val="24"/>
          <w:szCs w:val="24"/>
          <w:lang w:val="en-GB"/>
        </w:rPr>
        <w:t xml:space="preserve"> </w:t>
      </w:r>
      <w:r w:rsidR="00953408" w:rsidRPr="00CF76BF">
        <w:rPr>
          <w:rFonts w:cs="Arial"/>
          <w:b w:val="0"/>
          <w:color w:val="auto"/>
          <w:sz w:val="24"/>
          <w:szCs w:val="24"/>
          <w:lang w:val="en-GB"/>
        </w:rPr>
        <w:t xml:space="preserve">Expect specific sucrose consumption rates (A) and by-product generation rates (B) as a function of the allowed specific oxygen uptake rate for the strains SUC-HYD and SUC-PHOSP. </w:t>
      </w:r>
      <w:r w:rsidR="00953408" w:rsidRPr="00EE67C9">
        <w:rPr>
          <w:rFonts w:cs="Arial"/>
          <w:b w:val="0"/>
          <w:color w:val="auto"/>
          <w:sz w:val="24"/>
          <w:szCs w:val="24"/>
          <w:lang w:val="en-GB"/>
        </w:rPr>
        <w:t xml:space="preserve">Abbreviations: </w:t>
      </w:r>
      <w:proofErr w:type="spellStart"/>
      <w:r w:rsidR="00953408" w:rsidRPr="00EE67C9">
        <w:rPr>
          <w:rFonts w:cs="Arial"/>
          <w:b w:val="0"/>
          <w:color w:val="auto"/>
          <w:sz w:val="24"/>
          <w:szCs w:val="24"/>
          <w:lang w:val="en-GB"/>
        </w:rPr>
        <w:t>Succ</w:t>
      </w:r>
      <w:proofErr w:type="spellEnd"/>
      <w:r w:rsidR="00953408" w:rsidRPr="00EE67C9">
        <w:rPr>
          <w:rFonts w:cs="Arial"/>
          <w:b w:val="0"/>
          <w:color w:val="auto"/>
          <w:sz w:val="24"/>
          <w:szCs w:val="24"/>
          <w:lang w:val="en-GB"/>
        </w:rPr>
        <w:t xml:space="preserve">, succinate; </w:t>
      </w:r>
      <w:proofErr w:type="spellStart"/>
      <w:r w:rsidR="00953408" w:rsidRPr="00EE67C9">
        <w:rPr>
          <w:rFonts w:cs="Arial"/>
          <w:b w:val="0"/>
          <w:color w:val="auto"/>
          <w:sz w:val="24"/>
          <w:szCs w:val="24"/>
          <w:lang w:val="en-GB"/>
        </w:rPr>
        <w:t>Pyr</w:t>
      </w:r>
      <w:proofErr w:type="spellEnd"/>
      <w:r w:rsidR="00953408" w:rsidRPr="00EE67C9">
        <w:rPr>
          <w:rFonts w:cs="Arial"/>
          <w:b w:val="0"/>
          <w:color w:val="auto"/>
          <w:sz w:val="24"/>
          <w:szCs w:val="24"/>
          <w:lang w:val="en-GB"/>
        </w:rPr>
        <w:t>, pyruvate.</w:t>
      </w:r>
      <w:r w:rsidR="00953408" w:rsidRPr="00EE67C9">
        <w:rPr>
          <w:rFonts w:cs="Arial"/>
          <w:iCs/>
          <w:noProof/>
          <w:color w:val="auto"/>
          <w:sz w:val="24"/>
          <w:szCs w:val="24"/>
          <w:lang w:val="en-GB"/>
        </w:rPr>
        <w:t xml:space="preserve"> </w:t>
      </w:r>
      <w:r w:rsidR="00953408" w:rsidRPr="00CF76BF">
        <w:rPr>
          <w:rFonts w:cs="Arial"/>
          <w:b w:val="0"/>
          <w:color w:val="auto"/>
          <w:sz w:val="24"/>
          <w:szCs w:val="24"/>
          <w:lang w:val="en-GB"/>
        </w:rPr>
        <w:t xml:space="preserve">The growth dependent ATP expense and the ATP expense for growth-independent maintenance were set to </w:t>
      </w:r>
      <w:proofErr w:type="spellStart"/>
      <w:r w:rsidR="00953408" w:rsidRPr="00CF76BF">
        <w:rPr>
          <w:rFonts w:cs="Arial"/>
          <w:b w:val="0"/>
          <w:color w:val="auto"/>
          <w:sz w:val="24"/>
          <w:szCs w:val="24"/>
          <w:lang w:val="en-GB"/>
        </w:rPr>
        <w:t>Kx</w:t>
      </w:r>
      <w:proofErr w:type="spellEnd"/>
      <w:r w:rsidR="00953408" w:rsidRPr="00CF76BF">
        <w:rPr>
          <w:rFonts w:cs="Arial"/>
          <w:b w:val="0"/>
          <w:color w:val="auto"/>
          <w:sz w:val="24"/>
          <w:szCs w:val="24"/>
          <w:lang w:val="en-GB"/>
        </w:rPr>
        <w:t xml:space="preserve"> = 0.73 </w:t>
      </w:r>
      <w:proofErr w:type="spellStart"/>
      <w:r w:rsidR="00953408" w:rsidRPr="00CF76BF">
        <w:rPr>
          <w:rFonts w:cs="Arial"/>
          <w:b w:val="0"/>
          <w:color w:val="auto"/>
          <w:sz w:val="24"/>
          <w:szCs w:val="24"/>
          <w:lang w:val="en-GB"/>
        </w:rPr>
        <w:t>mol</w:t>
      </w:r>
      <w:proofErr w:type="spellEnd"/>
      <w:r w:rsidR="00953408" w:rsidRPr="00CF76BF">
        <w:rPr>
          <w:rFonts w:cs="Arial"/>
          <w:b w:val="0"/>
          <w:color w:val="auto"/>
          <w:sz w:val="24"/>
          <w:szCs w:val="24"/>
          <w:lang w:val="en-GB"/>
        </w:rPr>
        <w:t xml:space="preserve"> of ATP/C-</w:t>
      </w:r>
      <w:proofErr w:type="spellStart"/>
      <w:r w:rsidR="00953408" w:rsidRPr="00CF76BF">
        <w:rPr>
          <w:rFonts w:cs="Arial"/>
          <w:b w:val="0"/>
          <w:color w:val="auto"/>
          <w:sz w:val="24"/>
          <w:szCs w:val="24"/>
          <w:lang w:val="en-GB"/>
        </w:rPr>
        <w:t>molbiomass</w:t>
      </w:r>
      <w:proofErr w:type="spellEnd"/>
      <w:r w:rsidR="00953408" w:rsidRPr="00CF76BF">
        <w:rPr>
          <w:rFonts w:cs="Arial"/>
          <w:b w:val="0"/>
          <w:color w:val="auto"/>
          <w:sz w:val="24"/>
          <w:szCs w:val="24"/>
          <w:lang w:val="en-GB"/>
        </w:rPr>
        <w:t xml:space="preserve">, and </w:t>
      </w:r>
      <w:proofErr w:type="spellStart"/>
      <w:r w:rsidR="00953408" w:rsidRPr="00CF76BF">
        <w:rPr>
          <w:rFonts w:cs="Arial"/>
          <w:b w:val="0"/>
          <w:color w:val="auto"/>
          <w:sz w:val="24"/>
          <w:szCs w:val="24"/>
          <w:lang w:val="en-GB"/>
        </w:rPr>
        <w:t>mATP</w:t>
      </w:r>
      <w:proofErr w:type="spellEnd"/>
      <w:r w:rsidR="00953408" w:rsidRPr="00CF76BF">
        <w:rPr>
          <w:rFonts w:cs="Arial"/>
          <w:b w:val="0"/>
          <w:color w:val="auto"/>
          <w:sz w:val="24"/>
          <w:szCs w:val="24"/>
          <w:lang w:val="en-GB"/>
        </w:rPr>
        <w:t xml:space="preserve"> = 0.09 </w:t>
      </w:r>
      <w:proofErr w:type="spellStart"/>
      <w:r w:rsidR="00953408" w:rsidRPr="00CF76BF">
        <w:rPr>
          <w:rFonts w:cs="Arial"/>
          <w:b w:val="0"/>
          <w:color w:val="auto"/>
          <w:sz w:val="24"/>
          <w:szCs w:val="24"/>
          <w:lang w:val="en-GB"/>
        </w:rPr>
        <w:t>mol</w:t>
      </w:r>
      <w:proofErr w:type="spellEnd"/>
      <w:r w:rsidR="00953408" w:rsidRPr="00CF76BF">
        <w:rPr>
          <w:rFonts w:cs="Arial"/>
          <w:b w:val="0"/>
          <w:color w:val="auto"/>
          <w:sz w:val="24"/>
          <w:szCs w:val="24"/>
          <w:lang w:val="en-GB"/>
        </w:rPr>
        <w:t xml:space="preserve"> of ATP/C-</w:t>
      </w:r>
      <w:proofErr w:type="spellStart"/>
      <w:r w:rsidR="00953408" w:rsidRPr="00CF76BF">
        <w:rPr>
          <w:rFonts w:cs="Arial"/>
          <w:b w:val="0"/>
          <w:color w:val="auto"/>
          <w:sz w:val="24"/>
          <w:szCs w:val="24"/>
          <w:lang w:val="en-GB"/>
        </w:rPr>
        <w:t>molbiomass</w:t>
      </w:r>
      <w:proofErr w:type="spellEnd"/>
      <w:r w:rsidR="00953408" w:rsidRPr="00CF76BF">
        <w:rPr>
          <w:rFonts w:cs="Arial"/>
          <w:b w:val="0"/>
          <w:color w:val="auto"/>
          <w:sz w:val="24"/>
          <w:szCs w:val="24"/>
          <w:lang w:val="en-GB"/>
        </w:rPr>
        <w:t xml:space="preserve">/h, respectively, according with the upper bounds determined by </w:t>
      </w:r>
      <w:proofErr w:type="spellStart"/>
      <w:r w:rsidR="00953408" w:rsidRPr="00CF76BF">
        <w:rPr>
          <w:rFonts w:cs="Arial"/>
          <w:b w:val="0"/>
          <w:color w:val="auto"/>
          <w:sz w:val="24"/>
          <w:szCs w:val="24"/>
          <w:lang w:val="en-GB"/>
        </w:rPr>
        <w:t>Taymaz-Nikerel</w:t>
      </w:r>
      <w:proofErr w:type="spellEnd"/>
      <w:r w:rsidR="00953408" w:rsidRPr="00CF76BF">
        <w:rPr>
          <w:rFonts w:cs="Arial"/>
          <w:b w:val="0"/>
          <w:color w:val="auto"/>
          <w:sz w:val="24"/>
          <w:szCs w:val="24"/>
          <w:lang w:val="en-GB"/>
        </w:rPr>
        <w:t xml:space="preserve"> and co-workers </w:t>
      </w:r>
      <w:r w:rsidR="00953408" w:rsidRPr="00853BB4">
        <w:rPr>
          <w:rFonts w:cs="Arial"/>
          <w:b w:val="0"/>
          <w:color w:val="auto"/>
          <w:sz w:val="24"/>
          <w:szCs w:val="24"/>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sidRPr="00CF76BF">
        <w:rPr>
          <w:rFonts w:cs="Arial"/>
          <w:b w:val="0"/>
          <w:color w:val="auto"/>
          <w:sz w:val="24"/>
          <w:szCs w:val="24"/>
          <w:lang w:val="en-GB"/>
        </w:rPr>
        <w:instrText xml:space="preserve"> ADDIN EN.CITE </w:instrText>
      </w:r>
      <w:r w:rsidR="0068089A">
        <w:rPr>
          <w:rFonts w:cs="Arial"/>
          <w:b w:val="0"/>
          <w:color w:val="auto"/>
          <w:sz w:val="24"/>
          <w:szCs w:val="24"/>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sidRPr="00CF76BF">
        <w:rPr>
          <w:rFonts w:cs="Arial"/>
          <w:b w:val="0"/>
          <w:color w:val="auto"/>
          <w:sz w:val="24"/>
          <w:szCs w:val="24"/>
          <w:lang w:val="en-GB"/>
        </w:rPr>
        <w:instrText xml:space="preserve"> ADDIN EN.CITE.DATA </w:instrText>
      </w:r>
      <w:r w:rsidR="0068089A">
        <w:rPr>
          <w:rFonts w:cs="Arial"/>
          <w:b w:val="0"/>
          <w:color w:val="auto"/>
          <w:sz w:val="24"/>
          <w:szCs w:val="24"/>
        </w:rPr>
      </w:r>
      <w:r w:rsidR="0068089A">
        <w:rPr>
          <w:rFonts w:cs="Arial"/>
          <w:b w:val="0"/>
          <w:color w:val="auto"/>
          <w:sz w:val="24"/>
          <w:szCs w:val="24"/>
        </w:rPr>
        <w:fldChar w:fldCharType="end"/>
      </w:r>
      <w:r w:rsidR="00953408" w:rsidRPr="00853BB4">
        <w:rPr>
          <w:rFonts w:cs="Arial"/>
          <w:b w:val="0"/>
          <w:color w:val="auto"/>
          <w:sz w:val="24"/>
          <w:szCs w:val="24"/>
        </w:rPr>
      </w:r>
      <w:r w:rsidR="00953408" w:rsidRPr="00853BB4">
        <w:rPr>
          <w:rFonts w:cs="Arial"/>
          <w:b w:val="0"/>
          <w:color w:val="auto"/>
          <w:sz w:val="24"/>
          <w:szCs w:val="24"/>
        </w:rPr>
        <w:fldChar w:fldCharType="separate"/>
      </w:r>
      <w:r w:rsidR="0068089A" w:rsidRPr="00CF76BF">
        <w:rPr>
          <w:rFonts w:cs="Arial"/>
          <w:b w:val="0"/>
          <w:noProof/>
          <w:color w:val="auto"/>
          <w:sz w:val="24"/>
          <w:szCs w:val="24"/>
          <w:lang w:val="en-GB"/>
        </w:rPr>
        <w:t>(Taymaz-Nikerel et al. 2010)</w:t>
      </w:r>
      <w:r w:rsidR="00953408" w:rsidRPr="00853BB4">
        <w:rPr>
          <w:rFonts w:cs="Arial"/>
          <w:b w:val="0"/>
          <w:color w:val="auto"/>
          <w:sz w:val="24"/>
          <w:szCs w:val="24"/>
        </w:rPr>
        <w:fldChar w:fldCharType="end"/>
      </w:r>
      <w:r w:rsidR="00953408" w:rsidRPr="00CF76BF">
        <w:rPr>
          <w:rFonts w:cs="Arial"/>
          <w:b w:val="0"/>
          <w:color w:val="auto"/>
          <w:sz w:val="24"/>
          <w:szCs w:val="24"/>
          <w:lang w:val="en-GB"/>
        </w:rPr>
        <w:t xml:space="preserve"> for such parameters.</w:t>
      </w:r>
    </w:p>
    <w:p w14:paraId="30C6EBE4" w14:textId="77777777" w:rsidR="00146E96" w:rsidRPr="00CF76BF" w:rsidRDefault="00146E96" w:rsidP="0060381B">
      <w:pPr>
        <w:spacing w:line="360" w:lineRule="auto"/>
        <w:contextualSpacing/>
        <w:rPr>
          <w:rFonts w:cs="Arial"/>
          <w:i/>
          <w:szCs w:val="24"/>
          <w:lang w:val="en-GB"/>
        </w:rPr>
      </w:pPr>
    </w:p>
    <w:p w14:paraId="417845F7" w14:textId="178736E0" w:rsidR="00A2410B" w:rsidRPr="00EE67C9" w:rsidRDefault="00A2410B" w:rsidP="0060381B">
      <w:pPr>
        <w:spacing w:line="360" w:lineRule="auto"/>
        <w:contextualSpacing/>
        <w:rPr>
          <w:rFonts w:cs="Arial"/>
          <w:i/>
          <w:szCs w:val="24"/>
          <w:lang w:val="en-GB"/>
        </w:rPr>
      </w:pPr>
      <w:r w:rsidRPr="00EE67C9">
        <w:rPr>
          <w:rFonts w:cs="Arial"/>
          <w:i/>
          <w:szCs w:val="24"/>
          <w:lang w:val="en-GB"/>
        </w:rPr>
        <w:lastRenderedPageBreak/>
        <w:t xml:space="preserve">Determination of the </w:t>
      </w:r>
      <w:proofErr w:type="spellStart"/>
      <w:r w:rsidRPr="00EE67C9">
        <w:rPr>
          <w:rFonts w:cs="Arial"/>
          <w:i/>
          <w:szCs w:val="24"/>
          <w:lang w:val="en-GB"/>
        </w:rPr>
        <w:t>kLa</w:t>
      </w:r>
      <w:proofErr w:type="spellEnd"/>
      <w:r w:rsidRPr="00EE67C9">
        <w:rPr>
          <w:rFonts w:cs="Arial"/>
          <w:i/>
          <w:szCs w:val="24"/>
          <w:lang w:val="en-GB"/>
        </w:rPr>
        <w:t xml:space="preserve"> and the bioreactor settings</w:t>
      </w:r>
      <w:bookmarkEnd w:id="5"/>
    </w:p>
    <w:p w14:paraId="3E20EFC5" w14:textId="45B19E2F" w:rsidR="00A2410B" w:rsidRPr="00EE67C9" w:rsidRDefault="00F7438E" w:rsidP="0060381B">
      <w:pPr>
        <w:spacing w:line="360" w:lineRule="auto"/>
        <w:ind w:firstLine="708"/>
        <w:contextualSpacing/>
        <w:jc w:val="both"/>
        <w:rPr>
          <w:rFonts w:cs="Arial"/>
          <w:szCs w:val="24"/>
          <w:lang w:val="en-GB"/>
        </w:rPr>
      </w:pPr>
      <w:r w:rsidRPr="00EE67C9">
        <w:rPr>
          <w:rFonts w:cs="Arial"/>
          <w:szCs w:val="24"/>
          <w:lang w:val="en-GB"/>
        </w:rPr>
        <w:t xml:space="preserve">According with the </w:t>
      </w:r>
      <w:r w:rsidRPr="00EE67C9">
        <w:rPr>
          <w:rFonts w:cs="Arial"/>
          <w:i/>
          <w:szCs w:val="24"/>
          <w:lang w:val="en-GB"/>
        </w:rPr>
        <w:t>a priori</w:t>
      </w:r>
      <w:r w:rsidRPr="00EE67C9">
        <w:rPr>
          <w:rFonts w:cs="Arial"/>
          <w:szCs w:val="24"/>
          <w:lang w:val="en-GB"/>
        </w:rPr>
        <w:t xml:space="preserve"> </w:t>
      </w:r>
      <w:r w:rsidR="0060381B" w:rsidRPr="00EE67C9">
        <w:rPr>
          <w:rFonts w:cs="Arial"/>
          <w:szCs w:val="24"/>
          <w:lang w:val="en-GB"/>
        </w:rPr>
        <w:t>FBA</w:t>
      </w:r>
      <w:r w:rsidRPr="00EE67C9">
        <w:rPr>
          <w:rFonts w:cs="Arial"/>
          <w:szCs w:val="24"/>
          <w:lang w:val="en-GB"/>
        </w:rPr>
        <w:t xml:space="preserve"> simulations</w:t>
      </w:r>
      <w:r w:rsidR="00A2410B" w:rsidRPr="00EE67C9">
        <w:rPr>
          <w:rFonts w:cs="Arial"/>
          <w:szCs w:val="24"/>
          <w:lang w:val="en-GB"/>
        </w:rPr>
        <w:t xml:space="preserve">, for an oxygen uptake rate of </w:t>
      </w:r>
      <w:r w:rsidR="00B17AFB" w:rsidRPr="00EE67C9">
        <w:rPr>
          <w:rFonts w:cs="Arial"/>
          <w:szCs w:val="24"/>
          <w:lang w:val="en-GB"/>
        </w:rPr>
        <w:t>2</w:t>
      </w:r>
      <w:r w:rsidR="00A2410B" w:rsidRPr="00EE67C9">
        <w:rPr>
          <w:rFonts w:cs="Arial"/>
          <w:szCs w:val="24"/>
          <w:lang w:val="en-GB"/>
        </w:rPr>
        <w:t xml:space="preserve"> </w:t>
      </w:r>
      <w:proofErr w:type="spellStart"/>
      <w:r w:rsidR="00A2410B" w:rsidRPr="00EE67C9">
        <w:rPr>
          <w:rFonts w:cs="Arial"/>
          <w:iCs/>
          <w:szCs w:val="24"/>
          <w:lang w:val="en-GB"/>
        </w:rPr>
        <w:t>mmol</w:t>
      </w:r>
      <w:r w:rsidR="00A2410B" w:rsidRPr="00EE67C9">
        <w:rPr>
          <w:rFonts w:cs="Arial"/>
          <w:iCs/>
          <w:szCs w:val="24"/>
          <w:vertAlign w:val="subscript"/>
          <w:lang w:val="en-GB"/>
        </w:rPr>
        <w:t>O</w:t>
      </w:r>
      <w:proofErr w:type="spellEnd"/>
      <w:r w:rsidR="00A2410B" w:rsidRPr="00EE67C9">
        <w:rPr>
          <w:rFonts w:cs="Arial"/>
          <w:iCs/>
          <w:position w:val="-6"/>
          <w:szCs w:val="24"/>
          <w:vertAlign w:val="subscript"/>
          <w:lang w:val="en-GB"/>
        </w:rPr>
        <w:t>2</w:t>
      </w:r>
      <w:r w:rsidR="00A2410B" w:rsidRPr="00EE67C9">
        <w:rPr>
          <w:rFonts w:cs="Arial"/>
          <w:iCs/>
          <w:szCs w:val="24"/>
          <w:lang w:val="en-GB"/>
        </w:rPr>
        <w:t>/</w:t>
      </w:r>
      <w:proofErr w:type="spellStart"/>
      <w:r w:rsidR="00A2410B" w:rsidRPr="00EE67C9">
        <w:rPr>
          <w:rFonts w:cs="Arial"/>
          <w:iCs/>
          <w:szCs w:val="24"/>
          <w:lang w:val="en-GB"/>
        </w:rPr>
        <w:t>g</w:t>
      </w:r>
      <w:r w:rsidR="00A2410B" w:rsidRPr="00EE67C9">
        <w:rPr>
          <w:rFonts w:cs="Arial"/>
          <w:iCs/>
          <w:szCs w:val="24"/>
          <w:vertAlign w:val="subscript"/>
          <w:lang w:val="en-GB"/>
        </w:rPr>
        <w:t>CDW</w:t>
      </w:r>
      <w:proofErr w:type="spellEnd"/>
      <w:r w:rsidR="00A2410B" w:rsidRPr="00EE67C9">
        <w:rPr>
          <w:rFonts w:cs="Arial"/>
          <w:iCs/>
          <w:szCs w:val="24"/>
          <w:lang w:val="en-GB"/>
        </w:rPr>
        <w:t xml:space="preserve">/h </w:t>
      </w:r>
      <w:r w:rsidR="00A2410B" w:rsidRPr="00EE67C9">
        <w:rPr>
          <w:rFonts w:cs="Arial"/>
          <w:szCs w:val="24"/>
          <w:lang w:val="en-GB"/>
        </w:rPr>
        <w:t xml:space="preserve">the biomass yields of </w:t>
      </w:r>
      <w:r w:rsidR="00D07BE8" w:rsidRPr="00EE67C9">
        <w:rPr>
          <w:rFonts w:cs="Arial"/>
          <w:szCs w:val="24"/>
          <w:lang w:val="en-GB"/>
        </w:rPr>
        <w:t>SUC-HYD</w:t>
      </w:r>
      <w:r w:rsidR="00A2410B" w:rsidRPr="00EE67C9">
        <w:rPr>
          <w:rFonts w:cs="Arial"/>
          <w:szCs w:val="24"/>
          <w:lang w:val="en-GB"/>
        </w:rPr>
        <w:t xml:space="preserve"> and </w:t>
      </w:r>
      <w:r w:rsidR="00D07BE8" w:rsidRPr="00EE67C9">
        <w:rPr>
          <w:rFonts w:cs="Arial"/>
          <w:szCs w:val="24"/>
          <w:lang w:val="en-GB"/>
        </w:rPr>
        <w:t>SUC-PHOSP</w:t>
      </w:r>
      <w:r w:rsidR="00945A26" w:rsidRPr="00EE67C9">
        <w:rPr>
          <w:rFonts w:cs="Arial"/>
          <w:szCs w:val="24"/>
          <w:lang w:val="en-GB"/>
        </w:rPr>
        <w:t xml:space="preserve"> would be 0.3978</w:t>
      </w:r>
      <w:r w:rsidR="00A2410B" w:rsidRPr="00EE67C9">
        <w:rPr>
          <w:rFonts w:cs="Arial"/>
          <w:iCs/>
          <w:szCs w:val="24"/>
          <w:lang w:val="en-GB"/>
        </w:rPr>
        <w:t xml:space="preserve"> </w:t>
      </w:r>
      <w:proofErr w:type="spellStart"/>
      <w:r w:rsidR="00A2410B" w:rsidRPr="00EE67C9">
        <w:rPr>
          <w:rFonts w:cs="Arial"/>
          <w:iCs/>
          <w:szCs w:val="24"/>
          <w:lang w:val="en-GB"/>
        </w:rPr>
        <w:t>g</w:t>
      </w:r>
      <w:r w:rsidR="00945A26" w:rsidRPr="00EE67C9">
        <w:rPr>
          <w:rFonts w:cs="Arial"/>
          <w:iCs/>
          <w:szCs w:val="24"/>
          <w:vertAlign w:val="subscript"/>
          <w:lang w:val="en-GB"/>
        </w:rPr>
        <w:t>CDW</w:t>
      </w:r>
      <w:proofErr w:type="spellEnd"/>
      <w:r w:rsidR="00A2410B" w:rsidRPr="00EE67C9">
        <w:rPr>
          <w:rFonts w:cs="Arial"/>
          <w:iCs/>
          <w:szCs w:val="24"/>
          <w:lang w:val="en-GB"/>
        </w:rPr>
        <w:t>/</w:t>
      </w:r>
      <w:proofErr w:type="spellStart"/>
      <w:r w:rsidR="00A2410B" w:rsidRPr="00EE67C9">
        <w:rPr>
          <w:rFonts w:cs="Arial"/>
          <w:iCs/>
          <w:szCs w:val="24"/>
          <w:lang w:val="en-GB"/>
        </w:rPr>
        <w:t>g</w:t>
      </w:r>
      <w:r w:rsidR="00945A26" w:rsidRPr="00EE67C9">
        <w:rPr>
          <w:rFonts w:cs="Arial"/>
          <w:iCs/>
          <w:szCs w:val="24"/>
          <w:vertAlign w:val="subscript"/>
          <w:lang w:val="en-GB"/>
        </w:rPr>
        <w:t>s</w:t>
      </w:r>
      <w:r w:rsidR="00A2410B" w:rsidRPr="00EE67C9">
        <w:rPr>
          <w:rFonts w:cs="Arial"/>
          <w:iCs/>
          <w:szCs w:val="24"/>
          <w:vertAlign w:val="subscript"/>
          <w:lang w:val="en-GB"/>
        </w:rPr>
        <w:t>ucrose</w:t>
      </w:r>
      <w:proofErr w:type="spellEnd"/>
      <w:r w:rsidR="00945A26" w:rsidRPr="00EE67C9">
        <w:rPr>
          <w:rFonts w:cs="Arial"/>
          <w:szCs w:val="24"/>
          <w:lang w:val="en-GB"/>
        </w:rPr>
        <w:t xml:space="preserve"> and 0.4091</w:t>
      </w:r>
      <w:r w:rsidR="00A2410B" w:rsidRPr="00EE67C9">
        <w:rPr>
          <w:rFonts w:cs="Arial"/>
          <w:szCs w:val="24"/>
          <w:lang w:val="en-GB"/>
        </w:rPr>
        <w:t xml:space="preserve"> </w:t>
      </w:r>
      <w:proofErr w:type="spellStart"/>
      <w:r w:rsidR="00A2410B" w:rsidRPr="00EE67C9">
        <w:rPr>
          <w:rFonts w:cs="Arial"/>
          <w:iCs/>
          <w:szCs w:val="24"/>
          <w:lang w:val="en-GB"/>
        </w:rPr>
        <w:t>g</w:t>
      </w:r>
      <w:r w:rsidR="00945A26" w:rsidRPr="00EE67C9">
        <w:rPr>
          <w:rFonts w:cs="Arial"/>
          <w:iCs/>
          <w:szCs w:val="24"/>
          <w:vertAlign w:val="subscript"/>
          <w:lang w:val="en-GB"/>
        </w:rPr>
        <w:t>CDW</w:t>
      </w:r>
      <w:proofErr w:type="spellEnd"/>
      <w:r w:rsidR="00A2410B" w:rsidRPr="00EE67C9">
        <w:rPr>
          <w:rFonts w:cs="Arial"/>
          <w:iCs/>
          <w:szCs w:val="24"/>
          <w:lang w:val="en-GB"/>
        </w:rPr>
        <w:t>/</w:t>
      </w:r>
      <w:proofErr w:type="spellStart"/>
      <w:r w:rsidR="00A2410B" w:rsidRPr="00EE67C9">
        <w:rPr>
          <w:rFonts w:cs="Arial"/>
          <w:iCs/>
          <w:szCs w:val="24"/>
          <w:lang w:val="en-GB"/>
        </w:rPr>
        <w:t>g</w:t>
      </w:r>
      <w:r w:rsidR="00945A26" w:rsidRPr="00EE67C9">
        <w:rPr>
          <w:rFonts w:cs="Arial"/>
          <w:iCs/>
          <w:szCs w:val="24"/>
          <w:vertAlign w:val="subscript"/>
          <w:lang w:val="en-GB"/>
        </w:rPr>
        <w:t>s</w:t>
      </w:r>
      <w:r w:rsidR="00A2410B" w:rsidRPr="00EE67C9">
        <w:rPr>
          <w:rFonts w:cs="Arial"/>
          <w:iCs/>
          <w:szCs w:val="24"/>
          <w:vertAlign w:val="subscript"/>
          <w:lang w:val="en-GB"/>
        </w:rPr>
        <w:t>ucrose</w:t>
      </w:r>
      <w:proofErr w:type="spellEnd"/>
      <w:r w:rsidR="00A2410B" w:rsidRPr="00EE67C9">
        <w:rPr>
          <w:rFonts w:cs="Arial"/>
          <w:iCs/>
          <w:szCs w:val="24"/>
          <w:lang w:val="en-GB"/>
        </w:rPr>
        <w:t xml:space="preserve"> </w:t>
      </w:r>
      <w:r w:rsidR="00B17AFB" w:rsidRPr="00EE67C9">
        <w:rPr>
          <w:rFonts w:cs="Arial"/>
          <w:szCs w:val="24"/>
          <w:lang w:val="en-GB"/>
        </w:rPr>
        <w:t>respectively. Using a</w:t>
      </w:r>
      <w:r w:rsidR="00A2410B" w:rsidRPr="00EE67C9">
        <w:rPr>
          <w:rFonts w:cs="Arial"/>
          <w:szCs w:val="24"/>
          <w:lang w:val="en-GB"/>
        </w:rPr>
        <w:t xml:space="preserve"> </w:t>
      </w:r>
      <w:r w:rsidR="00B17AFB" w:rsidRPr="00EE67C9">
        <w:rPr>
          <w:rFonts w:cs="Arial"/>
          <w:szCs w:val="24"/>
          <w:lang w:val="en-GB"/>
        </w:rPr>
        <w:t>feeding medium containing</w:t>
      </w:r>
      <w:r w:rsidR="00A2410B" w:rsidRPr="00EE67C9">
        <w:rPr>
          <w:rFonts w:cs="Arial"/>
          <w:szCs w:val="24"/>
          <w:lang w:val="en-GB"/>
        </w:rPr>
        <w:t xml:space="preserve"> 15 g/L of sucrose</w:t>
      </w:r>
      <w:r w:rsidR="00B17AFB" w:rsidRPr="00EE67C9">
        <w:rPr>
          <w:rFonts w:cs="Arial"/>
          <w:szCs w:val="24"/>
          <w:lang w:val="en-GB"/>
        </w:rPr>
        <w:t>, and assuming all the fed sucrose will be consumed by the biomass,</w:t>
      </w:r>
      <w:r w:rsidR="00A2410B" w:rsidRPr="00EE67C9">
        <w:rPr>
          <w:rFonts w:cs="Arial"/>
          <w:szCs w:val="24"/>
          <w:lang w:val="en-GB"/>
        </w:rPr>
        <w:t xml:space="preserve"> the biomass </w:t>
      </w:r>
      <w:r w:rsidR="00B17AFB" w:rsidRPr="00EE67C9">
        <w:rPr>
          <w:rFonts w:cs="Arial"/>
          <w:szCs w:val="24"/>
          <w:lang w:val="en-GB"/>
        </w:rPr>
        <w:t>concentration should be around 5.88</w:t>
      </w:r>
      <w:r w:rsidR="00A2410B" w:rsidRPr="00EE67C9">
        <w:rPr>
          <w:rFonts w:cs="Arial"/>
          <w:szCs w:val="24"/>
          <w:lang w:val="en-GB"/>
        </w:rPr>
        <w:t xml:space="preserve"> g/L for </w:t>
      </w:r>
      <w:r w:rsidR="00D07BE8" w:rsidRPr="00EE67C9">
        <w:rPr>
          <w:rFonts w:cs="Arial"/>
          <w:szCs w:val="24"/>
          <w:lang w:val="en-GB"/>
        </w:rPr>
        <w:t>SUC-HYD</w:t>
      </w:r>
      <w:r w:rsidR="00B17AFB" w:rsidRPr="00EE67C9">
        <w:rPr>
          <w:rFonts w:cs="Arial"/>
          <w:szCs w:val="24"/>
          <w:lang w:val="en-GB"/>
        </w:rPr>
        <w:t xml:space="preserve"> and 6.11</w:t>
      </w:r>
      <w:r w:rsidR="00A2410B" w:rsidRPr="00EE67C9">
        <w:rPr>
          <w:rFonts w:cs="Arial"/>
          <w:szCs w:val="24"/>
          <w:lang w:val="en-GB"/>
        </w:rPr>
        <w:t xml:space="preserve"> g/L for </w:t>
      </w:r>
      <w:r w:rsidR="00D07BE8" w:rsidRPr="00EE67C9">
        <w:rPr>
          <w:rFonts w:cs="Arial"/>
          <w:szCs w:val="24"/>
          <w:lang w:val="en-GB"/>
        </w:rPr>
        <w:t>SUC-PHOSP</w:t>
      </w:r>
      <w:r w:rsidR="00A2410B" w:rsidRPr="00EE67C9">
        <w:rPr>
          <w:rFonts w:cs="Arial"/>
          <w:szCs w:val="24"/>
          <w:lang w:val="en-GB"/>
        </w:rPr>
        <w:t>.</w:t>
      </w:r>
    </w:p>
    <w:p w14:paraId="109B26A5" w14:textId="60462B95" w:rsidR="00A2410B" w:rsidRPr="00EE67C9" w:rsidRDefault="00A2410B" w:rsidP="0060381B">
      <w:pPr>
        <w:spacing w:line="360" w:lineRule="auto"/>
        <w:ind w:firstLine="708"/>
        <w:contextualSpacing/>
        <w:jc w:val="both"/>
        <w:rPr>
          <w:rFonts w:cs="Arial"/>
          <w:szCs w:val="24"/>
          <w:lang w:val="en-GB"/>
        </w:rPr>
      </w:pPr>
      <w:r w:rsidRPr="00EE67C9">
        <w:rPr>
          <w:rFonts w:cs="Arial"/>
          <w:szCs w:val="24"/>
          <w:lang w:val="en-GB"/>
        </w:rPr>
        <w:t xml:space="preserve">In a </w:t>
      </w:r>
      <w:proofErr w:type="spellStart"/>
      <w:r w:rsidRPr="00EE67C9">
        <w:rPr>
          <w:rFonts w:cs="Arial"/>
          <w:szCs w:val="24"/>
          <w:lang w:val="en-GB"/>
        </w:rPr>
        <w:t>chemostat</w:t>
      </w:r>
      <w:proofErr w:type="spellEnd"/>
      <w:r w:rsidRPr="00EE67C9">
        <w:rPr>
          <w:rFonts w:cs="Arial"/>
          <w:szCs w:val="24"/>
          <w:lang w:val="en-GB"/>
        </w:rPr>
        <w:t xml:space="preserve"> culture under steady state, th</w:t>
      </w:r>
      <w:r w:rsidR="006772CD" w:rsidRPr="00EE67C9">
        <w:rPr>
          <w:rFonts w:cs="Arial"/>
          <w:szCs w:val="24"/>
          <w:lang w:val="en-GB"/>
        </w:rPr>
        <w:t>e oxygen transfer rate (OTR</w:t>
      </w:r>
      <w:r w:rsidRPr="00EE67C9">
        <w:rPr>
          <w:rFonts w:cs="Arial"/>
          <w:szCs w:val="24"/>
          <w:lang w:val="en-GB"/>
        </w:rPr>
        <w:t xml:space="preserve">) is equal to </w:t>
      </w:r>
      <w:r w:rsidR="006772CD" w:rsidRPr="00EE67C9">
        <w:rPr>
          <w:rFonts w:cs="Arial"/>
          <w:szCs w:val="24"/>
          <w:lang w:val="en-GB"/>
        </w:rPr>
        <w:t>the oxygen uptake rate (OUR</w:t>
      </w:r>
      <w:r w:rsidRPr="00EE67C9">
        <w:rPr>
          <w:rFonts w:cs="Arial"/>
          <w:szCs w:val="24"/>
          <w:lang w:val="en-GB"/>
        </w:rPr>
        <w:t xml:space="preserve">). </w:t>
      </w:r>
    </w:p>
    <w:p w14:paraId="2B2645C2" w14:textId="5CD27A44" w:rsidR="00A2410B" w:rsidRPr="00EE67C9" w:rsidRDefault="006E3240" w:rsidP="006E3240">
      <w:pPr>
        <w:pStyle w:val="Caption"/>
        <w:spacing w:line="360" w:lineRule="auto"/>
        <w:contextualSpacing/>
        <w:rPr>
          <w:rFonts w:eastAsiaTheme="minorEastAsia" w:cs="Arial"/>
          <w:b w:val="0"/>
          <w:color w:val="auto"/>
          <w:sz w:val="24"/>
          <w:szCs w:val="24"/>
          <w:lang w:val="en-GB"/>
        </w:rPr>
      </w:pPr>
      <m:oMath>
        <m:r>
          <m:rPr>
            <m:sty m:val="bi"/>
          </m:rPr>
          <w:rPr>
            <w:rFonts w:ascii="Cambria Math" w:hAnsi="Cambria Math" w:cs="Arial"/>
            <w:color w:val="auto"/>
            <w:sz w:val="24"/>
            <w:szCs w:val="24"/>
          </w:rPr>
          <m:t>OTR</m:t>
        </m:r>
        <m:r>
          <m:rPr>
            <m:sty m:val="bi"/>
          </m:rPr>
          <w:rPr>
            <w:rFonts w:ascii="Cambria Math" w:hAnsi="Cambria Math" w:cs="Arial"/>
            <w:color w:val="auto"/>
            <w:sz w:val="24"/>
            <w:szCs w:val="24"/>
            <w:lang w:val="en-GB"/>
          </w:rPr>
          <m:t>=</m:t>
        </m:r>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k</m:t>
            </m:r>
          </m:e>
          <m:sub>
            <m:r>
              <m:rPr>
                <m:sty m:val="bi"/>
              </m:rPr>
              <w:rPr>
                <w:rFonts w:ascii="Cambria Math" w:hAnsi="Cambria Math" w:cs="Arial"/>
                <w:color w:val="auto"/>
                <w:sz w:val="24"/>
                <w:szCs w:val="24"/>
              </w:rPr>
              <m:t>L</m:t>
            </m:r>
          </m:sub>
        </m:sSub>
        <m:r>
          <m:rPr>
            <m:sty m:val="bi"/>
          </m:rPr>
          <w:rPr>
            <w:rFonts w:ascii="Cambria Math" w:hAnsi="Cambria Math" w:cs="Arial"/>
            <w:color w:val="auto"/>
            <w:sz w:val="24"/>
            <w:szCs w:val="24"/>
          </w:rPr>
          <m:t>a</m:t>
        </m:r>
        <m:r>
          <m:rPr>
            <m:sty m:val="bi"/>
          </m:rPr>
          <w:rPr>
            <w:rFonts w:ascii="Cambria Math" w:hAnsi="Cambria Math" w:cs="Arial"/>
            <w:color w:val="auto"/>
            <w:sz w:val="24"/>
            <w:szCs w:val="24"/>
            <w:lang w:val="en-GB"/>
          </w:rPr>
          <m:t>·</m:t>
        </m:r>
        <m:d>
          <m:dPr>
            <m:ctrlPr>
              <w:rPr>
                <w:rFonts w:ascii="Cambria Math" w:hAnsi="Cambria Math" w:cs="Arial"/>
                <w:b w:val="0"/>
                <w:i/>
                <w:color w:val="auto"/>
                <w:sz w:val="24"/>
                <w:szCs w:val="24"/>
              </w:rPr>
            </m:ctrlPr>
          </m:dPr>
          <m:e>
            <m:sSubSup>
              <m:sSubSupPr>
                <m:ctrlPr>
                  <w:rPr>
                    <w:rFonts w:ascii="Cambria Math" w:hAnsi="Cambria Math" w:cs="Arial"/>
                    <w:b w:val="0"/>
                    <w:i/>
                    <w:color w:val="auto"/>
                    <w:sz w:val="24"/>
                    <w:szCs w:val="24"/>
                  </w:rPr>
                </m:ctrlPr>
              </m:sSubSupPr>
              <m:e>
                <m:r>
                  <m:rPr>
                    <m:sty m:val="bi"/>
                  </m:rPr>
                  <w:rPr>
                    <w:rFonts w:ascii="Cambria Math" w:hAnsi="Cambria Math" w:cs="Arial"/>
                    <w:color w:val="auto"/>
                    <w:sz w:val="24"/>
                    <w:szCs w:val="24"/>
                  </w:rPr>
                  <m:t>C</m:t>
                </m:r>
              </m:e>
              <m:sub>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O</m:t>
                    </m:r>
                  </m:e>
                  <m:sub>
                    <m:r>
                      <m:rPr>
                        <m:sty m:val="bi"/>
                      </m:rPr>
                      <w:rPr>
                        <w:rFonts w:ascii="Cambria Math" w:hAnsi="Cambria Math" w:cs="Arial"/>
                        <w:color w:val="auto"/>
                        <w:sz w:val="24"/>
                        <w:szCs w:val="24"/>
                      </w:rPr>
                      <m:t>L</m:t>
                    </m:r>
                  </m:sub>
                </m:sSub>
              </m:sub>
              <m:sup>
                <m:r>
                  <m:rPr>
                    <m:sty m:val="bi"/>
                  </m:rPr>
                  <w:rPr>
                    <w:rFonts w:ascii="Cambria Math" w:hAnsi="Cambria Math" w:cs="Arial"/>
                    <w:color w:val="auto"/>
                    <w:sz w:val="24"/>
                    <w:szCs w:val="24"/>
                    <w:lang w:val="en-GB"/>
                  </w:rPr>
                  <m:t>*</m:t>
                </m:r>
              </m:sup>
            </m:sSubSup>
            <m:r>
              <m:rPr>
                <m:sty m:val="bi"/>
              </m:rPr>
              <w:rPr>
                <w:rFonts w:ascii="Cambria Math" w:hAnsi="Cambria Math" w:cs="Arial"/>
                <w:color w:val="auto"/>
                <w:sz w:val="24"/>
                <w:szCs w:val="24"/>
                <w:lang w:val="en-GB"/>
              </w:rPr>
              <m:t>-</m:t>
            </m:r>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C</m:t>
                </m:r>
              </m:e>
              <m:sub>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O</m:t>
                    </m:r>
                  </m:e>
                  <m:sub>
                    <m:r>
                      <m:rPr>
                        <m:sty m:val="bi"/>
                      </m:rPr>
                      <w:rPr>
                        <w:rFonts w:ascii="Cambria Math" w:hAnsi="Cambria Math" w:cs="Arial"/>
                        <w:color w:val="auto"/>
                        <w:sz w:val="24"/>
                        <w:szCs w:val="24"/>
                      </w:rPr>
                      <m:t>L</m:t>
                    </m:r>
                  </m:sub>
                </m:sSub>
              </m:sub>
            </m:sSub>
          </m:e>
        </m:d>
        <m:r>
          <m:rPr>
            <m:sty m:val="bi"/>
          </m:rPr>
          <w:rPr>
            <w:rFonts w:ascii="Cambria Math" w:hAnsi="Cambria Math" w:cs="Arial"/>
            <w:color w:val="auto"/>
            <w:sz w:val="24"/>
            <w:szCs w:val="24"/>
            <w:lang w:val="en-GB"/>
          </w:rPr>
          <m:t>·</m:t>
        </m:r>
        <m:r>
          <m:rPr>
            <m:sty m:val="bi"/>
          </m:rPr>
          <w:rPr>
            <w:rFonts w:ascii="Cambria Math" w:hAnsi="Cambria Math" w:cs="Arial"/>
            <w:color w:val="auto"/>
            <w:sz w:val="24"/>
            <w:szCs w:val="24"/>
          </w:rPr>
          <m:t>V</m:t>
        </m:r>
      </m:oMath>
      <w:r w:rsidR="00A2410B" w:rsidRPr="00EE67C9">
        <w:rPr>
          <w:rFonts w:eastAsiaTheme="minorEastAsia" w:cs="Arial"/>
          <w:b w:val="0"/>
          <w:color w:val="auto"/>
          <w:sz w:val="24"/>
          <w:szCs w:val="24"/>
          <w:lang w:val="en-GB"/>
        </w:rPr>
        <w:tab/>
      </w:r>
      <w:r w:rsidR="00A2410B" w:rsidRPr="00EE67C9">
        <w:rPr>
          <w:rFonts w:eastAsiaTheme="minorEastAsia" w:cs="Arial"/>
          <w:b w:val="0"/>
          <w:color w:val="auto"/>
          <w:sz w:val="24"/>
          <w:szCs w:val="24"/>
          <w:lang w:val="en-GB"/>
        </w:rPr>
        <w:tab/>
      </w:r>
      <w:r w:rsidR="007140B7" w:rsidRPr="00EE67C9">
        <w:rPr>
          <w:rFonts w:cs="Arial"/>
          <w:b w:val="0"/>
          <w:color w:val="auto"/>
          <w:sz w:val="24"/>
          <w:szCs w:val="24"/>
          <w:lang w:val="en-GB"/>
        </w:rPr>
        <w:t xml:space="preserve">Equation </w:t>
      </w:r>
      <w:r w:rsidR="007140B7" w:rsidRPr="006E3240">
        <w:rPr>
          <w:rFonts w:cs="Arial"/>
          <w:b w:val="0"/>
          <w:color w:val="auto"/>
          <w:sz w:val="24"/>
          <w:szCs w:val="24"/>
        </w:rPr>
        <w:fldChar w:fldCharType="begin"/>
      </w:r>
      <w:r w:rsidR="007140B7" w:rsidRPr="00EE67C9">
        <w:rPr>
          <w:rFonts w:cs="Arial"/>
          <w:b w:val="0"/>
          <w:color w:val="auto"/>
          <w:sz w:val="24"/>
          <w:szCs w:val="24"/>
          <w:lang w:val="en-GB"/>
        </w:rPr>
        <w:instrText xml:space="preserve"> SEQ Equation \* ARABIC </w:instrText>
      </w:r>
      <w:r w:rsidR="007140B7" w:rsidRPr="006E3240">
        <w:rPr>
          <w:rFonts w:cs="Arial"/>
          <w:b w:val="0"/>
          <w:color w:val="auto"/>
          <w:sz w:val="24"/>
          <w:szCs w:val="24"/>
        </w:rPr>
        <w:fldChar w:fldCharType="separate"/>
      </w:r>
      <w:r w:rsidR="009660FF" w:rsidRPr="00EE67C9">
        <w:rPr>
          <w:rFonts w:cs="Arial"/>
          <w:b w:val="0"/>
          <w:noProof/>
          <w:color w:val="auto"/>
          <w:sz w:val="24"/>
          <w:szCs w:val="24"/>
          <w:lang w:val="en-GB"/>
        </w:rPr>
        <w:t>1</w:t>
      </w:r>
      <w:r w:rsidR="007140B7" w:rsidRPr="006E3240">
        <w:rPr>
          <w:rFonts w:cs="Arial"/>
          <w:b w:val="0"/>
          <w:color w:val="auto"/>
          <w:sz w:val="24"/>
          <w:szCs w:val="24"/>
        </w:rPr>
        <w:fldChar w:fldCharType="end"/>
      </w:r>
    </w:p>
    <w:p w14:paraId="764EF7B1" w14:textId="01006813" w:rsidR="00A2410B" w:rsidRPr="00EE67C9" w:rsidRDefault="006E3240" w:rsidP="006E3240">
      <w:pPr>
        <w:pStyle w:val="Caption"/>
        <w:spacing w:line="360" w:lineRule="auto"/>
        <w:contextualSpacing/>
        <w:rPr>
          <w:rFonts w:eastAsiaTheme="minorEastAsia" w:cs="Arial"/>
          <w:b w:val="0"/>
          <w:color w:val="auto"/>
          <w:sz w:val="24"/>
          <w:szCs w:val="24"/>
          <w:lang w:val="en-GB"/>
        </w:rPr>
      </w:pPr>
      <m:oMath>
        <m:r>
          <m:rPr>
            <m:sty m:val="bi"/>
          </m:rPr>
          <w:rPr>
            <w:rFonts w:ascii="Cambria Math" w:hAnsi="Cambria Math" w:cs="Arial"/>
            <w:color w:val="auto"/>
            <w:sz w:val="24"/>
            <w:szCs w:val="24"/>
          </w:rPr>
          <m:t>OUR</m:t>
        </m:r>
        <m:r>
          <m:rPr>
            <m:sty m:val="bi"/>
          </m:rPr>
          <w:rPr>
            <w:rFonts w:ascii="Cambria Math" w:hAnsi="Cambria Math" w:cs="Arial"/>
            <w:color w:val="auto"/>
            <w:sz w:val="24"/>
            <w:szCs w:val="24"/>
            <w:lang w:val="en-GB"/>
          </w:rPr>
          <m:t>=</m:t>
        </m:r>
        <m:r>
          <m:rPr>
            <m:sty m:val="bi"/>
          </m:rPr>
          <w:rPr>
            <w:rFonts w:ascii="Cambria Math" w:hAnsi="Cambria Math" w:cs="Arial"/>
            <w:color w:val="auto"/>
            <w:sz w:val="24"/>
            <w:szCs w:val="24"/>
          </w:rPr>
          <m:t>q</m:t>
        </m:r>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O</m:t>
            </m:r>
          </m:e>
          <m:sub>
            <m:r>
              <m:rPr>
                <m:sty m:val="bi"/>
              </m:rPr>
              <w:rPr>
                <w:rFonts w:ascii="Cambria Math" w:hAnsi="Cambria Math" w:cs="Arial"/>
                <w:color w:val="auto"/>
                <w:sz w:val="24"/>
                <w:szCs w:val="24"/>
              </w:rPr>
              <m:t>2</m:t>
            </m:r>
          </m:sub>
        </m:sSub>
        <m:r>
          <m:rPr>
            <m:sty m:val="bi"/>
          </m:rPr>
          <w:rPr>
            <w:rFonts w:ascii="Cambria Math" w:hAnsi="Cambria Math" w:cs="Arial"/>
            <w:color w:val="auto"/>
            <w:sz w:val="24"/>
            <w:szCs w:val="24"/>
            <w:lang w:val="en-GB"/>
          </w:rPr>
          <m:t>·</m:t>
        </m:r>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C</m:t>
            </m:r>
          </m:e>
          <m:sub>
            <m:r>
              <m:rPr>
                <m:sty m:val="bi"/>
              </m:rPr>
              <w:rPr>
                <w:rFonts w:ascii="Cambria Math" w:hAnsi="Cambria Math" w:cs="Arial"/>
                <w:color w:val="auto"/>
                <w:sz w:val="24"/>
                <w:szCs w:val="24"/>
              </w:rPr>
              <m:t>x</m:t>
            </m:r>
          </m:sub>
        </m:sSub>
        <m:r>
          <m:rPr>
            <m:sty m:val="bi"/>
          </m:rPr>
          <w:rPr>
            <w:rFonts w:ascii="Cambria Math" w:hAnsi="Cambria Math" w:cs="Arial"/>
            <w:color w:val="auto"/>
            <w:sz w:val="24"/>
            <w:szCs w:val="24"/>
            <w:lang w:val="en-GB"/>
          </w:rPr>
          <m:t>·</m:t>
        </m:r>
        <m:r>
          <m:rPr>
            <m:sty m:val="bi"/>
          </m:rPr>
          <w:rPr>
            <w:rFonts w:ascii="Cambria Math" w:hAnsi="Cambria Math" w:cs="Arial"/>
            <w:color w:val="auto"/>
            <w:sz w:val="24"/>
            <w:szCs w:val="24"/>
          </w:rPr>
          <m:t>V</m:t>
        </m:r>
      </m:oMath>
      <w:r w:rsidR="00A2410B" w:rsidRPr="00EE67C9">
        <w:rPr>
          <w:rFonts w:eastAsiaTheme="minorEastAsia" w:cs="Arial"/>
          <w:b w:val="0"/>
          <w:color w:val="auto"/>
          <w:sz w:val="24"/>
          <w:szCs w:val="24"/>
          <w:lang w:val="en-GB"/>
        </w:rPr>
        <w:tab/>
      </w:r>
      <w:r w:rsidR="00A2410B" w:rsidRPr="00EE67C9">
        <w:rPr>
          <w:rFonts w:eastAsiaTheme="minorEastAsia" w:cs="Arial"/>
          <w:b w:val="0"/>
          <w:color w:val="auto"/>
          <w:sz w:val="24"/>
          <w:szCs w:val="24"/>
          <w:lang w:val="en-GB"/>
        </w:rPr>
        <w:tab/>
        <w:t xml:space="preserve">              </w:t>
      </w:r>
      <w:r w:rsidR="00CC72B9" w:rsidRPr="00EE67C9">
        <w:rPr>
          <w:rFonts w:cs="Arial"/>
          <w:b w:val="0"/>
          <w:color w:val="auto"/>
          <w:sz w:val="24"/>
          <w:szCs w:val="24"/>
          <w:lang w:val="en-GB"/>
        </w:rPr>
        <w:t xml:space="preserve">Equation </w:t>
      </w:r>
      <w:r w:rsidR="00CC72B9" w:rsidRPr="006E3240">
        <w:rPr>
          <w:rFonts w:cs="Arial"/>
          <w:b w:val="0"/>
          <w:color w:val="auto"/>
          <w:sz w:val="24"/>
          <w:szCs w:val="24"/>
        </w:rPr>
        <w:fldChar w:fldCharType="begin"/>
      </w:r>
      <w:r w:rsidR="00CC72B9" w:rsidRPr="00EE67C9">
        <w:rPr>
          <w:rFonts w:cs="Arial"/>
          <w:b w:val="0"/>
          <w:color w:val="auto"/>
          <w:sz w:val="24"/>
          <w:szCs w:val="24"/>
          <w:lang w:val="en-GB"/>
        </w:rPr>
        <w:instrText xml:space="preserve"> SEQ Equation \* ARABIC </w:instrText>
      </w:r>
      <w:r w:rsidR="00CC72B9" w:rsidRPr="006E3240">
        <w:rPr>
          <w:rFonts w:cs="Arial"/>
          <w:b w:val="0"/>
          <w:color w:val="auto"/>
          <w:sz w:val="24"/>
          <w:szCs w:val="24"/>
        </w:rPr>
        <w:fldChar w:fldCharType="separate"/>
      </w:r>
      <w:r w:rsidR="009660FF" w:rsidRPr="00EE67C9">
        <w:rPr>
          <w:rFonts w:cs="Arial"/>
          <w:b w:val="0"/>
          <w:noProof/>
          <w:color w:val="auto"/>
          <w:sz w:val="24"/>
          <w:szCs w:val="24"/>
          <w:lang w:val="en-GB"/>
        </w:rPr>
        <w:t>2</w:t>
      </w:r>
      <w:r w:rsidR="00CC72B9" w:rsidRPr="006E3240">
        <w:rPr>
          <w:rFonts w:cs="Arial"/>
          <w:b w:val="0"/>
          <w:color w:val="auto"/>
          <w:sz w:val="24"/>
          <w:szCs w:val="24"/>
        </w:rPr>
        <w:fldChar w:fldCharType="end"/>
      </w:r>
    </w:p>
    <w:p w14:paraId="4E8147CC" w14:textId="73BCF9EC" w:rsidR="00A2410B" w:rsidRPr="00EE67C9" w:rsidRDefault="00A2410B" w:rsidP="006E3240">
      <w:pPr>
        <w:spacing w:line="360" w:lineRule="auto"/>
        <w:contextualSpacing/>
        <w:jc w:val="both"/>
        <w:rPr>
          <w:rFonts w:eastAsiaTheme="minorEastAsia" w:cs="Arial"/>
          <w:szCs w:val="24"/>
          <w:lang w:val="en-GB"/>
        </w:rPr>
      </w:pPr>
      <w:r w:rsidRPr="00EE67C9">
        <w:rPr>
          <w:rFonts w:cs="Arial"/>
          <w:szCs w:val="24"/>
          <w:lang w:val="en-GB"/>
        </w:rPr>
        <w:t xml:space="preserve">The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L</m:t>
            </m:r>
          </m:sub>
        </m:sSub>
        <m:r>
          <w:rPr>
            <w:rFonts w:ascii="Cambria Math" w:hAnsi="Cambria Math" w:cs="Arial"/>
            <w:szCs w:val="24"/>
          </w:rPr>
          <m:t>a</m:t>
        </m:r>
      </m:oMath>
      <w:r w:rsidRPr="00EE67C9">
        <w:rPr>
          <w:rFonts w:eastAsiaTheme="minorEastAsia" w:cs="Arial"/>
          <w:szCs w:val="24"/>
          <w:lang w:val="en-GB"/>
        </w:rPr>
        <w:t xml:space="preserve"> is the oxygen transfer coefficient (h</w:t>
      </w:r>
      <w:r w:rsidRPr="00EE67C9">
        <w:rPr>
          <w:rFonts w:eastAsiaTheme="minorEastAsia" w:cs="Arial"/>
          <w:szCs w:val="24"/>
          <w:vertAlign w:val="superscript"/>
          <w:lang w:val="en-GB"/>
        </w:rPr>
        <w:t>-1</w:t>
      </w:r>
      <w:r w:rsidRPr="00EE67C9">
        <w:rPr>
          <w:rFonts w:eastAsiaTheme="minorEastAsia" w:cs="Arial"/>
          <w:szCs w:val="24"/>
          <w:lang w:val="en-GB"/>
        </w:rPr>
        <w:t>),</w:t>
      </w:r>
      <w:r w:rsidRPr="00EE67C9">
        <w:rPr>
          <w:rFonts w:cs="Arial"/>
          <w:szCs w:val="24"/>
          <w:lang w:val="en-GB"/>
        </w:rPr>
        <w:t xml:space="preserve"> </w:t>
      </w:r>
      <m:oMath>
        <m:sSubSup>
          <m:sSubSupPr>
            <m:ctrlPr>
              <w:rPr>
                <w:rFonts w:ascii="Cambria Math" w:hAnsi="Cambria Math" w:cs="Arial"/>
                <w:i/>
                <w:szCs w:val="24"/>
              </w:rPr>
            </m:ctrlPr>
          </m:sSubSup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up>
            <m:r>
              <w:rPr>
                <w:rFonts w:ascii="Cambria Math" w:hAnsi="Cambria Math" w:cs="Arial"/>
                <w:szCs w:val="24"/>
                <w:lang w:val="en-GB"/>
              </w:rPr>
              <m:t>*</m:t>
            </m:r>
          </m:sup>
        </m:sSubSup>
      </m:oMath>
      <w:r w:rsidRPr="00EE67C9">
        <w:rPr>
          <w:rFonts w:eastAsiaTheme="minorEastAsia" w:cs="Arial"/>
          <w:szCs w:val="24"/>
          <w:lang w:val="en-GB"/>
        </w:rPr>
        <w:t>is the concentration of oxygen under saturation conditions (mmol</w:t>
      </w:r>
      <w:r w:rsidRPr="00EE67C9">
        <w:rPr>
          <w:rFonts w:eastAsiaTheme="minorEastAsia" w:cs="Arial"/>
          <w:szCs w:val="24"/>
          <w:vertAlign w:val="subscript"/>
          <w:lang w:val="en-GB"/>
        </w:rPr>
        <w:t>O2</w:t>
      </w:r>
      <w:r w:rsidRPr="00EE67C9">
        <w:rPr>
          <w:rFonts w:eastAsiaTheme="minorEastAsia" w:cs="Arial"/>
          <w:szCs w:val="24"/>
          <w:lang w:val="en-GB"/>
        </w:rPr>
        <w:t xml:space="preserve">/L), </w:t>
      </w:r>
      <m:oMath>
        <m:sSub>
          <m:sSubPr>
            <m:ctrlPr>
              <w:rPr>
                <w:rFonts w:ascii="Cambria Math" w:hAnsi="Cambria Math" w:cs="Arial"/>
                <w:i/>
                <w:szCs w:val="24"/>
              </w:rPr>
            </m:ctrlPr>
          </m:sSub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Sub>
      </m:oMath>
      <w:r w:rsidRPr="00EE67C9">
        <w:rPr>
          <w:rFonts w:eastAsiaTheme="minorEastAsia" w:cs="Arial"/>
          <w:szCs w:val="24"/>
          <w:lang w:val="en-GB"/>
        </w:rPr>
        <w:t>is the actual oxygen concentration in the liquid (mmol</w:t>
      </w:r>
      <w:r w:rsidRPr="00EE67C9">
        <w:rPr>
          <w:rFonts w:eastAsiaTheme="minorEastAsia" w:cs="Arial"/>
          <w:szCs w:val="24"/>
          <w:vertAlign w:val="subscript"/>
          <w:lang w:val="en-GB"/>
        </w:rPr>
        <w:t>O2</w:t>
      </w:r>
      <w:r w:rsidR="00B33EB8" w:rsidRPr="00EE67C9">
        <w:rPr>
          <w:rFonts w:eastAsiaTheme="minorEastAsia" w:cs="Arial"/>
          <w:szCs w:val="24"/>
          <w:lang w:val="en-GB"/>
        </w:rPr>
        <w:t>/L);</w:t>
      </w:r>
      <w:r w:rsidRPr="00EE67C9">
        <w:rPr>
          <w:rFonts w:eastAsiaTheme="minorEastAsia" w:cs="Arial"/>
          <w:szCs w:val="24"/>
          <w:lang w:val="en-GB"/>
        </w:rPr>
        <w:t xml:space="preserve"> qO</w:t>
      </w:r>
      <w:r w:rsidRPr="00EE67C9">
        <w:rPr>
          <w:rFonts w:eastAsiaTheme="minorEastAsia" w:cs="Arial"/>
          <w:szCs w:val="24"/>
          <w:vertAlign w:val="subscript"/>
          <w:lang w:val="en-GB"/>
        </w:rPr>
        <w:t>2</w:t>
      </w:r>
      <w:r w:rsidRPr="00EE67C9">
        <w:rPr>
          <w:rFonts w:eastAsiaTheme="minorEastAsia" w:cs="Arial"/>
          <w:szCs w:val="24"/>
          <w:lang w:val="en-GB"/>
        </w:rPr>
        <w:t xml:space="preserve"> is the oxygen uptake rate (mmol</w:t>
      </w:r>
      <w:r w:rsidRPr="00EE67C9">
        <w:rPr>
          <w:rFonts w:eastAsiaTheme="minorEastAsia" w:cs="Arial"/>
          <w:szCs w:val="24"/>
          <w:vertAlign w:val="subscript"/>
          <w:lang w:val="en-GB"/>
        </w:rPr>
        <w:t>O2</w:t>
      </w:r>
      <w:r w:rsidRPr="00EE67C9">
        <w:rPr>
          <w:rFonts w:eastAsiaTheme="minorEastAsia" w:cs="Arial"/>
          <w:szCs w:val="24"/>
          <w:lang w:val="en-GB"/>
        </w:rPr>
        <w:t>/</w:t>
      </w:r>
      <w:proofErr w:type="spellStart"/>
      <w:r w:rsidRPr="00EE67C9">
        <w:rPr>
          <w:rFonts w:eastAsiaTheme="minorEastAsia" w:cs="Arial"/>
          <w:szCs w:val="24"/>
          <w:lang w:val="en-GB"/>
        </w:rPr>
        <w:t>g</w:t>
      </w:r>
      <w:r w:rsidRPr="00EE67C9">
        <w:rPr>
          <w:rFonts w:eastAsiaTheme="minorEastAsia" w:cs="Arial"/>
          <w:szCs w:val="24"/>
          <w:vertAlign w:val="subscript"/>
          <w:lang w:val="en-GB"/>
        </w:rPr>
        <w:t>CDW</w:t>
      </w:r>
      <w:proofErr w:type="spellEnd"/>
      <w:r w:rsidRPr="00EE67C9">
        <w:rPr>
          <w:rFonts w:eastAsiaTheme="minorEastAsia" w:cs="Arial"/>
          <w:szCs w:val="24"/>
          <w:lang w:val="en-GB"/>
        </w:rPr>
        <w:t xml:space="preserve">/h), </w:t>
      </w:r>
      <w:proofErr w:type="spellStart"/>
      <w:r w:rsidRPr="00EE67C9">
        <w:rPr>
          <w:rFonts w:eastAsiaTheme="minorEastAsia" w:cs="Arial"/>
          <w:szCs w:val="24"/>
          <w:lang w:val="en-GB"/>
        </w:rPr>
        <w:t>C</w:t>
      </w:r>
      <w:r w:rsidRPr="00EE67C9">
        <w:rPr>
          <w:rFonts w:eastAsiaTheme="minorEastAsia" w:cs="Arial"/>
          <w:szCs w:val="24"/>
          <w:vertAlign w:val="subscript"/>
          <w:lang w:val="en-GB"/>
        </w:rPr>
        <w:t>x</w:t>
      </w:r>
      <w:proofErr w:type="spellEnd"/>
      <w:r w:rsidRPr="00EE67C9">
        <w:rPr>
          <w:rFonts w:eastAsiaTheme="minorEastAsia" w:cs="Arial"/>
          <w:szCs w:val="24"/>
          <w:lang w:val="en-GB"/>
        </w:rPr>
        <w:t xml:space="preserve"> is the biomass concentration (</w:t>
      </w:r>
      <w:proofErr w:type="spellStart"/>
      <w:r w:rsidRPr="00EE67C9">
        <w:rPr>
          <w:rFonts w:eastAsiaTheme="minorEastAsia" w:cs="Arial"/>
          <w:szCs w:val="24"/>
          <w:lang w:val="en-GB"/>
        </w:rPr>
        <w:t>g</w:t>
      </w:r>
      <w:r w:rsidRPr="00EE67C9">
        <w:rPr>
          <w:rFonts w:eastAsiaTheme="minorEastAsia" w:cs="Arial"/>
          <w:szCs w:val="24"/>
          <w:vertAlign w:val="subscript"/>
          <w:lang w:val="en-GB"/>
        </w:rPr>
        <w:t>CDW</w:t>
      </w:r>
      <w:proofErr w:type="spellEnd"/>
      <w:r w:rsidRPr="00EE67C9">
        <w:rPr>
          <w:rFonts w:eastAsiaTheme="minorEastAsia" w:cs="Arial"/>
          <w:szCs w:val="24"/>
          <w:lang w:val="en-GB"/>
        </w:rPr>
        <w:t>/L) and V is the volume</w:t>
      </w:r>
      <w:r w:rsidR="00B33EB8" w:rsidRPr="00EE67C9">
        <w:rPr>
          <w:rFonts w:eastAsiaTheme="minorEastAsia" w:cs="Arial"/>
          <w:szCs w:val="24"/>
          <w:lang w:val="en-GB"/>
        </w:rPr>
        <w:t xml:space="preserve"> of the reactor</w:t>
      </w:r>
      <w:r w:rsidRPr="00EE67C9">
        <w:rPr>
          <w:rFonts w:eastAsiaTheme="minorEastAsia" w:cs="Arial"/>
          <w:szCs w:val="24"/>
          <w:lang w:val="en-GB"/>
        </w:rPr>
        <w:t xml:space="preserve"> (L). </w:t>
      </w:r>
    </w:p>
    <w:p w14:paraId="50AC38BF" w14:textId="65F69F39" w:rsidR="00A2410B" w:rsidRPr="00EE67C9" w:rsidRDefault="00A2410B" w:rsidP="006E3240">
      <w:pPr>
        <w:spacing w:line="360" w:lineRule="auto"/>
        <w:contextualSpacing/>
        <w:jc w:val="both"/>
        <w:rPr>
          <w:rFonts w:eastAsiaTheme="minorEastAsia" w:cs="Arial"/>
          <w:szCs w:val="24"/>
          <w:lang w:val="en-GB"/>
        </w:rPr>
      </w:pPr>
      <w:r w:rsidRPr="00EE67C9">
        <w:rPr>
          <w:rFonts w:eastAsiaTheme="minorEastAsia" w:cs="Arial"/>
          <w:szCs w:val="24"/>
          <w:lang w:val="en-GB"/>
        </w:rPr>
        <w:t xml:space="preserve">The </w:t>
      </w:r>
      <m:oMath>
        <m:sSub>
          <m:sSubPr>
            <m:ctrlPr>
              <w:rPr>
                <w:rFonts w:ascii="Cambria Math" w:hAnsi="Cambria Math" w:cs="Arial"/>
                <w:i/>
                <w:szCs w:val="24"/>
              </w:rPr>
            </m:ctrlPr>
          </m:sSub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Sub>
      </m:oMath>
      <w:r w:rsidRPr="00EE67C9">
        <w:rPr>
          <w:rFonts w:eastAsiaTheme="minorEastAsia" w:cs="Arial"/>
          <w:szCs w:val="24"/>
          <w:lang w:val="en-GB"/>
        </w:rPr>
        <w:t xml:space="preserve">is almost zero in an oxygen-limited chemostat. </w:t>
      </w:r>
      <w:r w:rsidR="004A7CDD" w:rsidRPr="00EE67C9">
        <w:rPr>
          <w:rFonts w:eastAsiaTheme="minorEastAsia" w:cs="Arial"/>
          <w:szCs w:val="24"/>
          <w:lang w:val="en-GB"/>
        </w:rPr>
        <w:t>Therefore, w</w:t>
      </w:r>
      <w:r w:rsidRPr="00EE67C9">
        <w:rPr>
          <w:rFonts w:eastAsiaTheme="minorEastAsia" w:cs="Arial"/>
          <w:szCs w:val="24"/>
          <w:lang w:val="en-GB"/>
        </w:rPr>
        <w:t xml:space="preserve">hen the OTR is equal to the OUR, the following formula for the determination of the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L</m:t>
            </m:r>
          </m:sub>
        </m:sSub>
        <m:r>
          <w:rPr>
            <w:rFonts w:ascii="Cambria Math" w:hAnsi="Cambria Math" w:cs="Arial"/>
            <w:szCs w:val="24"/>
          </w:rPr>
          <m:t>a</m:t>
        </m:r>
      </m:oMath>
      <w:r w:rsidRPr="00EE67C9">
        <w:rPr>
          <w:rFonts w:eastAsiaTheme="minorEastAsia" w:cs="Arial"/>
          <w:szCs w:val="24"/>
          <w:lang w:val="en-GB"/>
        </w:rPr>
        <w:t xml:space="preserve"> is derived:</w:t>
      </w:r>
    </w:p>
    <w:p w14:paraId="7A09D6D8" w14:textId="731F4194" w:rsidR="00A2410B" w:rsidRPr="00EE67C9" w:rsidRDefault="00061A1E" w:rsidP="006E3240">
      <w:pPr>
        <w:pStyle w:val="Caption"/>
        <w:spacing w:line="360" w:lineRule="auto"/>
        <w:contextualSpacing/>
        <w:rPr>
          <w:rFonts w:eastAsiaTheme="minorEastAsia" w:cs="Arial"/>
          <w:b w:val="0"/>
          <w:color w:val="auto"/>
          <w:sz w:val="24"/>
          <w:szCs w:val="24"/>
          <w:lang w:val="en-GB"/>
        </w:rPr>
      </w:pPr>
      <m:oMath>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k</m:t>
            </m:r>
          </m:e>
          <m:sub>
            <m:r>
              <m:rPr>
                <m:sty m:val="bi"/>
              </m:rPr>
              <w:rPr>
                <w:rFonts w:ascii="Cambria Math" w:hAnsi="Cambria Math" w:cs="Arial"/>
                <w:color w:val="auto"/>
                <w:sz w:val="24"/>
                <w:szCs w:val="24"/>
              </w:rPr>
              <m:t>L</m:t>
            </m:r>
          </m:sub>
        </m:sSub>
        <m:r>
          <m:rPr>
            <m:sty m:val="bi"/>
          </m:rPr>
          <w:rPr>
            <w:rFonts w:ascii="Cambria Math" w:hAnsi="Cambria Math" w:cs="Arial"/>
            <w:color w:val="auto"/>
            <w:sz w:val="24"/>
            <w:szCs w:val="24"/>
          </w:rPr>
          <m:t>a</m:t>
        </m:r>
        <m:r>
          <m:rPr>
            <m:sty m:val="bi"/>
          </m:rPr>
          <w:rPr>
            <w:rFonts w:ascii="Cambria Math" w:hAnsi="Cambria Math" w:cs="Arial"/>
            <w:color w:val="auto"/>
            <w:sz w:val="24"/>
            <w:szCs w:val="24"/>
            <w:lang w:val="en-GB"/>
          </w:rPr>
          <m:t>=</m:t>
        </m:r>
        <m:f>
          <m:fPr>
            <m:ctrlPr>
              <w:rPr>
                <w:rFonts w:ascii="Cambria Math" w:hAnsi="Cambria Math" w:cs="Arial"/>
                <w:b w:val="0"/>
                <w:i/>
                <w:color w:val="auto"/>
                <w:sz w:val="24"/>
                <w:szCs w:val="24"/>
              </w:rPr>
            </m:ctrlPr>
          </m:fPr>
          <m:num>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q</m:t>
                </m:r>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O</m:t>
                    </m:r>
                  </m:e>
                  <m:sub>
                    <m:r>
                      <m:rPr>
                        <m:sty m:val="bi"/>
                      </m:rPr>
                      <w:rPr>
                        <w:rFonts w:ascii="Cambria Math" w:hAnsi="Cambria Math" w:cs="Arial"/>
                        <w:color w:val="auto"/>
                        <w:sz w:val="24"/>
                        <w:szCs w:val="24"/>
                      </w:rPr>
                      <m:t>2</m:t>
                    </m:r>
                  </m:sub>
                </m:sSub>
                <m:r>
                  <m:rPr>
                    <m:sty m:val="bi"/>
                  </m:rPr>
                  <w:rPr>
                    <w:rFonts w:ascii="Cambria Math" w:hAnsi="Cambria Math" w:cs="Arial"/>
                    <w:color w:val="auto"/>
                    <w:sz w:val="24"/>
                    <w:szCs w:val="24"/>
                    <w:lang w:val="en-GB"/>
                  </w:rPr>
                  <m:t>·</m:t>
                </m:r>
                <m:r>
                  <m:rPr>
                    <m:sty m:val="bi"/>
                  </m:rPr>
                  <w:rPr>
                    <w:rFonts w:ascii="Cambria Math" w:hAnsi="Cambria Math" w:cs="Arial"/>
                    <w:color w:val="auto"/>
                    <w:sz w:val="24"/>
                    <w:szCs w:val="24"/>
                  </w:rPr>
                  <m:t>C</m:t>
                </m:r>
              </m:e>
              <m:sub>
                <m:r>
                  <m:rPr>
                    <m:sty m:val="bi"/>
                  </m:rPr>
                  <w:rPr>
                    <w:rFonts w:ascii="Cambria Math" w:hAnsi="Cambria Math" w:cs="Arial"/>
                    <w:color w:val="auto"/>
                    <w:sz w:val="24"/>
                    <w:szCs w:val="24"/>
                  </w:rPr>
                  <m:t>x</m:t>
                </m:r>
              </m:sub>
            </m:sSub>
            <m:ctrlPr>
              <w:rPr>
                <w:rFonts w:ascii="Cambria Math" w:eastAsiaTheme="minorEastAsia" w:hAnsi="Cambria Math" w:cs="Arial"/>
                <w:b w:val="0"/>
                <w:i/>
                <w:color w:val="auto"/>
                <w:sz w:val="24"/>
                <w:szCs w:val="24"/>
              </w:rPr>
            </m:ctrlPr>
          </m:num>
          <m:den>
            <m:sSubSup>
              <m:sSubSupPr>
                <m:ctrlPr>
                  <w:rPr>
                    <w:rFonts w:ascii="Cambria Math" w:hAnsi="Cambria Math" w:cs="Arial"/>
                    <w:b w:val="0"/>
                    <w:i/>
                    <w:color w:val="auto"/>
                    <w:sz w:val="24"/>
                    <w:szCs w:val="24"/>
                  </w:rPr>
                </m:ctrlPr>
              </m:sSubSupPr>
              <m:e>
                <m:r>
                  <m:rPr>
                    <m:sty m:val="bi"/>
                  </m:rPr>
                  <w:rPr>
                    <w:rFonts w:ascii="Cambria Math" w:hAnsi="Cambria Math" w:cs="Arial"/>
                    <w:color w:val="auto"/>
                    <w:sz w:val="24"/>
                    <w:szCs w:val="24"/>
                  </w:rPr>
                  <m:t>C</m:t>
                </m:r>
              </m:e>
              <m:sub>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O</m:t>
                    </m:r>
                  </m:e>
                  <m:sub>
                    <m:r>
                      <m:rPr>
                        <m:sty m:val="bi"/>
                      </m:rPr>
                      <w:rPr>
                        <w:rFonts w:ascii="Cambria Math" w:hAnsi="Cambria Math" w:cs="Arial"/>
                        <w:color w:val="auto"/>
                        <w:sz w:val="24"/>
                        <w:szCs w:val="24"/>
                      </w:rPr>
                      <m:t>L</m:t>
                    </m:r>
                  </m:sub>
                </m:sSub>
              </m:sub>
              <m:sup>
                <m:r>
                  <m:rPr>
                    <m:sty m:val="bi"/>
                  </m:rPr>
                  <w:rPr>
                    <w:rFonts w:ascii="Cambria Math" w:hAnsi="Cambria Math" w:cs="Arial"/>
                    <w:color w:val="auto"/>
                    <w:sz w:val="24"/>
                    <w:szCs w:val="24"/>
                    <w:lang w:val="en-GB"/>
                  </w:rPr>
                  <m:t>*</m:t>
                </m:r>
              </m:sup>
            </m:sSubSup>
          </m:den>
        </m:f>
      </m:oMath>
      <w:r w:rsidR="00CC72B9" w:rsidRPr="00EE67C9">
        <w:rPr>
          <w:rFonts w:eastAsiaTheme="minorEastAsia" w:cs="Arial"/>
          <w:b w:val="0"/>
          <w:color w:val="auto"/>
          <w:sz w:val="24"/>
          <w:szCs w:val="24"/>
          <w:lang w:val="en-GB"/>
        </w:rPr>
        <w:t xml:space="preserve">         </w:t>
      </w:r>
      <w:r w:rsidR="00CC72B9" w:rsidRPr="00EE67C9">
        <w:rPr>
          <w:rFonts w:eastAsiaTheme="minorEastAsia" w:cs="Arial"/>
          <w:b w:val="0"/>
          <w:color w:val="auto"/>
          <w:sz w:val="24"/>
          <w:szCs w:val="24"/>
          <w:lang w:val="en-GB"/>
        </w:rPr>
        <w:tab/>
      </w:r>
      <w:r w:rsidR="00CC72B9" w:rsidRPr="00EE67C9">
        <w:rPr>
          <w:rFonts w:eastAsiaTheme="minorEastAsia" w:cs="Arial"/>
          <w:b w:val="0"/>
          <w:color w:val="auto"/>
          <w:sz w:val="24"/>
          <w:szCs w:val="24"/>
          <w:lang w:val="en-GB"/>
        </w:rPr>
        <w:tab/>
        <w:t xml:space="preserve">             </w:t>
      </w:r>
      <w:r w:rsidR="00CC72B9" w:rsidRPr="00EE67C9">
        <w:rPr>
          <w:rFonts w:cs="Arial"/>
          <w:b w:val="0"/>
          <w:color w:val="auto"/>
          <w:sz w:val="24"/>
          <w:szCs w:val="24"/>
          <w:lang w:val="en-GB"/>
        </w:rPr>
        <w:t xml:space="preserve">Equation </w:t>
      </w:r>
      <w:r w:rsidR="00CC72B9" w:rsidRPr="006E3240">
        <w:rPr>
          <w:rFonts w:cs="Arial"/>
          <w:b w:val="0"/>
          <w:color w:val="auto"/>
          <w:sz w:val="24"/>
          <w:szCs w:val="24"/>
        </w:rPr>
        <w:fldChar w:fldCharType="begin"/>
      </w:r>
      <w:r w:rsidR="00CC72B9" w:rsidRPr="00EE67C9">
        <w:rPr>
          <w:rFonts w:cs="Arial"/>
          <w:b w:val="0"/>
          <w:color w:val="auto"/>
          <w:sz w:val="24"/>
          <w:szCs w:val="24"/>
          <w:lang w:val="en-GB"/>
        </w:rPr>
        <w:instrText xml:space="preserve"> SEQ Equation \* ARABIC </w:instrText>
      </w:r>
      <w:r w:rsidR="00CC72B9" w:rsidRPr="006E3240">
        <w:rPr>
          <w:rFonts w:cs="Arial"/>
          <w:b w:val="0"/>
          <w:color w:val="auto"/>
          <w:sz w:val="24"/>
          <w:szCs w:val="24"/>
        </w:rPr>
        <w:fldChar w:fldCharType="separate"/>
      </w:r>
      <w:r w:rsidR="009660FF" w:rsidRPr="00EE67C9">
        <w:rPr>
          <w:rFonts w:cs="Arial"/>
          <w:b w:val="0"/>
          <w:noProof/>
          <w:color w:val="auto"/>
          <w:sz w:val="24"/>
          <w:szCs w:val="24"/>
          <w:lang w:val="en-GB"/>
        </w:rPr>
        <w:t>3</w:t>
      </w:r>
      <w:r w:rsidR="00CC72B9" w:rsidRPr="006E3240">
        <w:rPr>
          <w:rFonts w:cs="Arial"/>
          <w:b w:val="0"/>
          <w:color w:val="auto"/>
          <w:sz w:val="24"/>
          <w:szCs w:val="24"/>
        </w:rPr>
        <w:fldChar w:fldCharType="end"/>
      </w:r>
    </w:p>
    <w:p w14:paraId="7924B0D0" w14:textId="7A727C82" w:rsidR="00B33EB8" w:rsidRPr="00EE67C9" w:rsidRDefault="004A7CDD" w:rsidP="006E3240">
      <w:pPr>
        <w:spacing w:line="360" w:lineRule="auto"/>
        <w:contextualSpacing/>
        <w:rPr>
          <w:rFonts w:cs="Arial"/>
          <w:szCs w:val="24"/>
          <w:lang w:val="en-GB"/>
        </w:rPr>
      </w:pPr>
      <w:r w:rsidRPr="00EE67C9">
        <w:rPr>
          <w:rFonts w:eastAsiaTheme="minorEastAsia" w:cs="Arial"/>
          <w:szCs w:val="24"/>
          <w:lang w:val="en-GB"/>
        </w:rPr>
        <w:t>w</w:t>
      </w:r>
      <w:r w:rsidR="00B33EB8" w:rsidRPr="00EE67C9">
        <w:rPr>
          <w:rFonts w:eastAsiaTheme="minorEastAsia" w:cs="Arial"/>
          <w:szCs w:val="24"/>
          <w:lang w:val="en-GB"/>
        </w:rPr>
        <w:t>here</w:t>
      </w:r>
      <w:r w:rsidRPr="00EE67C9">
        <w:rPr>
          <w:rFonts w:eastAsiaTheme="minorEastAsia" w:cs="Arial"/>
          <w:szCs w:val="24"/>
          <w:lang w:val="en-GB"/>
        </w:rPr>
        <w:t xml:space="preserve"> </w:t>
      </w:r>
      <m:oMath>
        <m:sSubSup>
          <m:sSubSupPr>
            <m:ctrlPr>
              <w:rPr>
                <w:rFonts w:ascii="Cambria Math" w:hAnsi="Cambria Math" w:cs="Arial"/>
                <w:i/>
                <w:szCs w:val="24"/>
              </w:rPr>
            </m:ctrlPr>
          </m:sSubSup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up>
            <m:r>
              <w:rPr>
                <w:rFonts w:ascii="Cambria Math" w:hAnsi="Cambria Math" w:cs="Arial"/>
                <w:szCs w:val="24"/>
                <w:lang w:val="en-GB"/>
              </w:rPr>
              <m:t>*</m:t>
            </m:r>
          </m:sup>
        </m:sSubSup>
      </m:oMath>
      <w:r w:rsidR="00B33EB8" w:rsidRPr="00EE67C9">
        <w:rPr>
          <w:rFonts w:cs="Arial"/>
          <w:szCs w:val="24"/>
          <w:lang w:val="en-GB"/>
        </w:rPr>
        <w:t xml:space="preserve"> is the saturation concentration of oxygen in the liquid phase</w:t>
      </w:r>
      <w:r w:rsidRPr="00EE67C9">
        <w:rPr>
          <w:rFonts w:cs="Arial"/>
          <w:szCs w:val="24"/>
          <w:lang w:val="en-GB"/>
        </w:rPr>
        <w:t>.</w:t>
      </w:r>
    </w:p>
    <w:p w14:paraId="6684060A" w14:textId="2197F8A2" w:rsidR="00A2410B" w:rsidRPr="00EE67C9" w:rsidRDefault="00A2410B" w:rsidP="0060381B">
      <w:pPr>
        <w:spacing w:line="360" w:lineRule="auto"/>
        <w:contextualSpacing/>
        <w:jc w:val="both"/>
        <w:rPr>
          <w:rFonts w:eastAsiaTheme="minorEastAsia" w:cs="Arial"/>
          <w:szCs w:val="24"/>
          <w:lang w:val="en-GB"/>
        </w:rPr>
      </w:pPr>
      <w:r w:rsidRPr="00EE67C9">
        <w:rPr>
          <w:rFonts w:cs="Arial"/>
          <w:szCs w:val="24"/>
          <w:lang w:val="en-GB"/>
        </w:rPr>
        <w:t xml:space="preserve">The </w:t>
      </w:r>
      <m:oMath>
        <m:sSubSup>
          <m:sSubSupPr>
            <m:ctrlPr>
              <w:rPr>
                <w:rFonts w:ascii="Cambria Math" w:hAnsi="Cambria Math" w:cs="Arial"/>
                <w:i/>
                <w:szCs w:val="24"/>
              </w:rPr>
            </m:ctrlPr>
          </m:sSubSup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up>
            <m:r>
              <w:rPr>
                <w:rFonts w:ascii="Cambria Math" w:hAnsi="Cambria Math" w:cs="Arial"/>
                <w:szCs w:val="24"/>
                <w:lang w:val="en-GB"/>
              </w:rPr>
              <m:t>*</m:t>
            </m:r>
          </m:sup>
        </m:sSubSup>
      </m:oMath>
      <w:r w:rsidRPr="00EE67C9">
        <w:rPr>
          <w:rFonts w:eastAsiaTheme="minorEastAsia" w:cs="Arial"/>
          <w:szCs w:val="24"/>
          <w:lang w:val="en-GB"/>
        </w:rPr>
        <w:t xml:space="preserve"> was calculated using the composition of the air at the inflo</w:t>
      </w:r>
      <w:r w:rsidR="006772CD" w:rsidRPr="00EE67C9">
        <w:rPr>
          <w:rFonts w:eastAsiaTheme="minorEastAsia" w:cs="Arial"/>
          <w:szCs w:val="24"/>
          <w:lang w:val="en-GB"/>
        </w:rPr>
        <w:t>w and the Henry coefficient (</w:t>
      </w:r>
      <w:r w:rsidR="006772CD" w:rsidRPr="00EE67C9">
        <w:rPr>
          <w:rFonts w:eastAsiaTheme="minorEastAsia" w:cs="Arial"/>
          <w:i/>
          <w:szCs w:val="24"/>
          <w:lang w:val="en-GB"/>
        </w:rPr>
        <w:t>H</w:t>
      </w:r>
      <w:r w:rsidR="006772CD" w:rsidRPr="00EE67C9">
        <w:rPr>
          <w:rFonts w:eastAsiaTheme="minorEastAsia" w:cs="Arial"/>
          <w:i/>
          <w:szCs w:val="24"/>
          <w:vertAlign w:val="subscript"/>
          <w:lang w:val="en-GB"/>
        </w:rPr>
        <w:t>e</w:t>
      </w:r>
      <w:r w:rsidRPr="00EE67C9">
        <w:rPr>
          <w:rFonts w:eastAsiaTheme="minorEastAsia" w:cs="Arial"/>
          <w:szCs w:val="24"/>
          <w:lang w:val="en-GB"/>
        </w:rPr>
        <w:t xml:space="preserve">). </w:t>
      </w:r>
    </w:p>
    <w:p w14:paraId="71E8AB49" w14:textId="5B8D1B14" w:rsidR="00A2410B" w:rsidRPr="00EE67C9" w:rsidRDefault="006E3240" w:rsidP="006E3240">
      <w:pPr>
        <w:pStyle w:val="Caption"/>
        <w:spacing w:line="360" w:lineRule="auto"/>
        <w:contextualSpacing/>
        <w:rPr>
          <w:rFonts w:eastAsiaTheme="minorEastAsia" w:cs="Arial"/>
          <w:b w:val="0"/>
          <w:color w:val="auto"/>
          <w:sz w:val="24"/>
          <w:szCs w:val="24"/>
          <w:lang w:val="en-GB"/>
        </w:rPr>
      </w:pPr>
      <m:oMath>
        <m:r>
          <m:rPr>
            <m:sty m:val="bi"/>
          </m:rPr>
          <w:rPr>
            <w:rFonts w:ascii="Cambria Math" w:eastAsiaTheme="minorEastAsia" w:hAnsi="Cambria Math" w:cs="Arial"/>
            <w:color w:val="auto"/>
            <w:sz w:val="24"/>
            <w:szCs w:val="24"/>
          </w:rPr>
          <m:t>H</m:t>
        </m:r>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e</m:t>
            </m:r>
          </m:e>
          <m:sub>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O</m:t>
                </m:r>
              </m:e>
              <m:sub>
                <m:r>
                  <m:rPr>
                    <m:sty m:val="bi"/>
                  </m:rPr>
                  <w:rPr>
                    <w:rFonts w:ascii="Cambria Math" w:eastAsiaTheme="minorEastAsia" w:hAnsi="Cambria Math" w:cs="Arial"/>
                    <w:color w:val="auto"/>
                    <w:sz w:val="24"/>
                    <w:szCs w:val="24"/>
                  </w:rPr>
                  <m:t>2</m:t>
                </m:r>
              </m:sub>
            </m:sSub>
          </m:sub>
        </m:sSub>
        <m:r>
          <m:rPr>
            <m:sty m:val="bi"/>
          </m:rPr>
          <w:rPr>
            <w:rFonts w:ascii="Cambria Math" w:eastAsiaTheme="minorEastAsia" w:hAnsi="Cambria Math" w:cs="Arial"/>
            <w:color w:val="auto"/>
            <w:sz w:val="24"/>
            <w:szCs w:val="24"/>
            <w:lang w:val="en-GB"/>
          </w:rPr>
          <m:t>=</m:t>
        </m:r>
        <m:f>
          <m:fPr>
            <m:ctrlPr>
              <w:rPr>
                <w:rFonts w:ascii="Cambria Math" w:eastAsiaTheme="minorEastAsia" w:hAnsi="Cambria Math" w:cs="Arial"/>
                <w:b w:val="0"/>
                <w:i/>
                <w:color w:val="auto"/>
                <w:sz w:val="24"/>
                <w:szCs w:val="24"/>
              </w:rPr>
            </m:ctrlPr>
          </m:fPr>
          <m:num>
            <m:sSubSup>
              <m:sSubSupPr>
                <m:ctrlPr>
                  <w:rPr>
                    <w:rFonts w:ascii="Cambria Math" w:hAnsi="Cambria Math" w:cs="Arial"/>
                    <w:b w:val="0"/>
                    <w:i/>
                    <w:color w:val="auto"/>
                    <w:sz w:val="24"/>
                    <w:szCs w:val="24"/>
                  </w:rPr>
                </m:ctrlPr>
              </m:sSubSupPr>
              <m:e>
                <m:r>
                  <m:rPr>
                    <m:sty m:val="bi"/>
                  </m:rPr>
                  <w:rPr>
                    <w:rFonts w:ascii="Cambria Math" w:hAnsi="Cambria Math" w:cs="Arial"/>
                    <w:color w:val="auto"/>
                    <w:sz w:val="24"/>
                    <w:szCs w:val="24"/>
                  </w:rPr>
                  <m:t>C</m:t>
                </m:r>
              </m:e>
              <m:sub>
                <m:sSub>
                  <m:sSubPr>
                    <m:ctrlPr>
                      <w:rPr>
                        <w:rFonts w:ascii="Cambria Math" w:hAnsi="Cambria Math" w:cs="Arial"/>
                        <w:b w:val="0"/>
                        <w:i/>
                        <w:color w:val="auto"/>
                        <w:sz w:val="24"/>
                        <w:szCs w:val="24"/>
                      </w:rPr>
                    </m:ctrlPr>
                  </m:sSubPr>
                  <m:e>
                    <m:r>
                      <m:rPr>
                        <m:sty m:val="bi"/>
                      </m:rPr>
                      <w:rPr>
                        <w:rFonts w:ascii="Cambria Math" w:hAnsi="Cambria Math" w:cs="Arial"/>
                        <w:color w:val="auto"/>
                        <w:sz w:val="24"/>
                        <w:szCs w:val="24"/>
                      </w:rPr>
                      <m:t>O</m:t>
                    </m:r>
                  </m:e>
                  <m:sub>
                    <m:r>
                      <m:rPr>
                        <m:sty m:val="bi"/>
                      </m:rPr>
                      <w:rPr>
                        <w:rFonts w:ascii="Cambria Math" w:hAnsi="Cambria Math" w:cs="Arial"/>
                        <w:color w:val="auto"/>
                        <w:sz w:val="24"/>
                        <w:szCs w:val="24"/>
                      </w:rPr>
                      <m:t>L</m:t>
                    </m:r>
                  </m:sub>
                </m:sSub>
              </m:sub>
              <m:sup>
                <m:r>
                  <m:rPr>
                    <m:sty m:val="bi"/>
                  </m:rPr>
                  <w:rPr>
                    <w:rFonts w:ascii="Cambria Math" w:hAnsi="Cambria Math" w:cs="Arial"/>
                    <w:color w:val="auto"/>
                    <w:sz w:val="24"/>
                    <w:szCs w:val="24"/>
                    <w:lang w:val="en-GB"/>
                  </w:rPr>
                  <m:t>*</m:t>
                </m:r>
              </m:sup>
            </m:sSubSup>
          </m:num>
          <m:den>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P</m:t>
                </m:r>
              </m:e>
              <m:sub>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O</m:t>
                    </m:r>
                  </m:e>
                  <m:sub>
                    <m:r>
                      <m:rPr>
                        <m:sty m:val="bi"/>
                      </m:rPr>
                      <w:rPr>
                        <w:rFonts w:ascii="Cambria Math" w:eastAsiaTheme="minorEastAsia" w:hAnsi="Cambria Math" w:cs="Arial"/>
                        <w:color w:val="auto"/>
                        <w:sz w:val="24"/>
                        <w:szCs w:val="24"/>
                      </w:rPr>
                      <m:t>2</m:t>
                    </m:r>
                  </m:sub>
                </m:sSub>
              </m:sub>
            </m:sSub>
          </m:den>
        </m:f>
      </m:oMath>
      <w:r w:rsidR="00CC72B9" w:rsidRPr="00EE67C9">
        <w:rPr>
          <w:rFonts w:eastAsiaTheme="minorEastAsia" w:cs="Arial"/>
          <w:b w:val="0"/>
          <w:color w:val="auto"/>
          <w:sz w:val="24"/>
          <w:szCs w:val="24"/>
          <w:lang w:val="en-GB"/>
        </w:rPr>
        <w:tab/>
      </w:r>
      <w:r w:rsidR="00CC72B9" w:rsidRPr="00EE67C9">
        <w:rPr>
          <w:rFonts w:eastAsiaTheme="minorEastAsia" w:cs="Arial"/>
          <w:b w:val="0"/>
          <w:color w:val="auto"/>
          <w:sz w:val="24"/>
          <w:szCs w:val="24"/>
          <w:lang w:val="en-GB"/>
        </w:rPr>
        <w:tab/>
      </w:r>
      <w:r w:rsidR="00CC72B9" w:rsidRPr="00EE67C9">
        <w:rPr>
          <w:rFonts w:eastAsiaTheme="minorEastAsia" w:cs="Arial"/>
          <w:b w:val="0"/>
          <w:color w:val="auto"/>
          <w:sz w:val="24"/>
          <w:szCs w:val="24"/>
          <w:lang w:val="en-GB"/>
        </w:rPr>
        <w:tab/>
        <w:t xml:space="preserve">              </w:t>
      </w:r>
      <w:r w:rsidR="00CC72B9" w:rsidRPr="00EE67C9">
        <w:rPr>
          <w:rFonts w:cs="Arial"/>
          <w:b w:val="0"/>
          <w:color w:val="auto"/>
          <w:sz w:val="24"/>
          <w:szCs w:val="24"/>
          <w:lang w:val="en-GB"/>
        </w:rPr>
        <w:t xml:space="preserve">Equation </w:t>
      </w:r>
      <w:r w:rsidR="00CC72B9" w:rsidRPr="006E3240">
        <w:rPr>
          <w:rFonts w:cs="Arial"/>
          <w:b w:val="0"/>
          <w:color w:val="auto"/>
          <w:sz w:val="24"/>
          <w:szCs w:val="24"/>
        </w:rPr>
        <w:fldChar w:fldCharType="begin"/>
      </w:r>
      <w:r w:rsidR="00CC72B9" w:rsidRPr="00EE67C9">
        <w:rPr>
          <w:rFonts w:cs="Arial"/>
          <w:b w:val="0"/>
          <w:color w:val="auto"/>
          <w:sz w:val="24"/>
          <w:szCs w:val="24"/>
          <w:lang w:val="en-GB"/>
        </w:rPr>
        <w:instrText xml:space="preserve"> SEQ Equation \* ARABIC </w:instrText>
      </w:r>
      <w:r w:rsidR="00CC72B9" w:rsidRPr="006E3240">
        <w:rPr>
          <w:rFonts w:cs="Arial"/>
          <w:b w:val="0"/>
          <w:color w:val="auto"/>
          <w:sz w:val="24"/>
          <w:szCs w:val="24"/>
        </w:rPr>
        <w:fldChar w:fldCharType="separate"/>
      </w:r>
      <w:r w:rsidR="009660FF" w:rsidRPr="00EE67C9">
        <w:rPr>
          <w:rFonts w:cs="Arial"/>
          <w:b w:val="0"/>
          <w:noProof/>
          <w:color w:val="auto"/>
          <w:sz w:val="24"/>
          <w:szCs w:val="24"/>
          <w:lang w:val="en-GB"/>
        </w:rPr>
        <w:t>4</w:t>
      </w:r>
      <w:r w:rsidR="00CC72B9" w:rsidRPr="006E3240">
        <w:rPr>
          <w:rFonts w:cs="Arial"/>
          <w:b w:val="0"/>
          <w:color w:val="auto"/>
          <w:sz w:val="24"/>
          <w:szCs w:val="24"/>
        </w:rPr>
        <w:fldChar w:fldCharType="end"/>
      </w:r>
    </w:p>
    <w:p w14:paraId="3B465F9A" w14:textId="088542CA" w:rsidR="00B33EB8" w:rsidRPr="00EE67C9" w:rsidRDefault="004A7CDD" w:rsidP="006E3240">
      <w:pPr>
        <w:spacing w:line="360" w:lineRule="auto"/>
        <w:contextualSpacing/>
        <w:jc w:val="both"/>
        <w:rPr>
          <w:rFonts w:eastAsiaTheme="minorEastAsia" w:cs="Arial"/>
          <w:szCs w:val="24"/>
          <w:lang w:val="en-GB"/>
        </w:rPr>
      </w:pPr>
      <w:r w:rsidRPr="00EE67C9">
        <w:rPr>
          <w:rFonts w:eastAsiaTheme="minorEastAsia" w:cs="Arial"/>
          <w:szCs w:val="24"/>
          <w:lang w:val="en-GB"/>
        </w:rPr>
        <w:t xml:space="preserve">Where </w:t>
      </w:r>
      <m:oMath>
        <m:r>
          <w:rPr>
            <w:rFonts w:ascii="Cambria Math" w:eastAsiaTheme="minorEastAsia" w:hAnsi="Cambria Math" w:cs="Arial"/>
            <w:szCs w:val="24"/>
          </w:rPr>
          <m:t>H</m:t>
        </m:r>
        <m:sSub>
          <m:sSubPr>
            <m:ctrlPr>
              <w:rPr>
                <w:rFonts w:ascii="Cambria Math" w:eastAsiaTheme="minorEastAsia" w:hAnsi="Cambria Math" w:cs="Arial"/>
                <w:i/>
                <w:szCs w:val="24"/>
              </w:rPr>
            </m:ctrlPr>
          </m:sSubPr>
          <m:e>
            <m:r>
              <w:rPr>
                <w:rFonts w:ascii="Cambria Math" w:eastAsiaTheme="minorEastAsia" w:hAnsi="Cambria Math" w:cs="Arial"/>
                <w:szCs w:val="24"/>
              </w:rPr>
              <m:t>e</m:t>
            </m:r>
          </m:e>
          <m:sub>
            <m:sSub>
              <m:sSubPr>
                <m:ctrlPr>
                  <w:rPr>
                    <w:rFonts w:ascii="Cambria Math" w:eastAsiaTheme="minorEastAsia" w:hAnsi="Cambria Math" w:cs="Arial"/>
                    <w:i/>
                    <w:szCs w:val="24"/>
                  </w:rPr>
                </m:ctrlPr>
              </m:sSubPr>
              <m:e>
                <m:r>
                  <w:rPr>
                    <w:rFonts w:ascii="Cambria Math" w:eastAsiaTheme="minorEastAsia" w:hAnsi="Cambria Math" w:cs="Arial"/>
                    <w:szCs w:val="24"/>
                  </w:rPr>
                  <m:t>O</m:t>
                </m:r>
              </m:e>
              <m:sub>
                <m:r>
                  <w:rPr>
                    <w:rFonts w:ascii="Cambria Math" w:eastAsiaTheme="minorEastAsia" w:hAnsi="Cambria Math" w:cs="Arial"/>
                    <w:szCs w:val="24"/>
                    <w:lang w:val="en-GB"/>
                  </w:rPr>
                  <m:t>2</m:t>
                </m:r>
              </m:sub>
            </m:sSub>
          </m:sub>
        </m:sSub>
      </m:oMath>
      <w:r w:rsidRPr="00EE67C9">
        <w:rPr>
          <w:rFonts w:eastAsiaTheme="minorEastAsia" w:cs="Arial"/>
          <w:szCs w:val="24"/>
          <w:lang w:val="en-GB"/>
        </w:rPr>
        <w:t xml:space="preserve"> </w:t>
      </w:r>
      <w:r w:rsidR="00B33EB8" w:rsidRPr="00EE67C9">
        <w:rPr>
          <w:rFonts w:eastAsiaTheme="minorEastAsia" w:cs="Arial"/>
          <w:szCs w:val="24"/>
          <w:lang w:val="en-GB"/>
        </w:rPr>
        <w:t>is the Henry coefficient at the desired conditions (</w:t>
      </w:r>
      <w:r w:rsidRPr="00EE67C9">
        <w:rPr>
          <w:rFonts w:eastAsiaTheme="minorEastAsia" w:cs="Arial"/>
          <w:szCs w:val="24"/>
          <w:lang w:val="en-GB"/>
        </w:rPr>
        <w:t xml:space="preserve">in </w:t>
      </w:r>
      <w:proofErr w:type="spellStart"/>
      <w:r w:rsidR="00B33EB8" w:rsidRPr="00EE67C9">
        <w:rPr>
          <w:rFonts w:eastAsiaTheme="minorEastAsia" w:cs="Arial"/>
          <w:szCs w:val="24"/>
          <w:lang w:val="en-GB"/>
        </w:rPr>
        <w:t>mol</w:t>
      </w:r>
      <w:proofErr w:type="spellEnd"/>
      <w:r w:rsidR="00B33EB8" w:rsidRPr="00EE67C9">
        <w:rPr>
          <w:rFonts w:eastAsiaTheme="minorEastAsia" w:cs="Arial"/>
          <w:szCs w:val="24"/>
          <w:lang w:val="en-GB"/>
        </w:rPr>
        <w:t>/m</w:t>
      </w:r>
      <w:r w:rsidR="00B33EB8" w:rsidRPr="00EE67C9">
        <w:rPr>
          <w:rFonts w:eastAsiaTheme="minorEastAsia" w:cs="Arial"/>
          <w:szCs w:val="24"/>
          <w:vertAlign w:val="superscript"/>
          <w:lang w:val="en-GB"/>
        </w:rPr>
        <w:t>3</w:t>
      </w:r>
      <w:r w:rsidR="00B33EB8" w:rsidRPr="00EE67C9">
        <w:rPr>
          <w:rFonts w:eastAsiaTheme="minorEastAsia" w:cs="Arial"/>
          <w:szCs w:val="24"/>
          <w:lang w:val="en-GB"/>
        </w:rPr>
        <w:t xml:space="preserve">/Pa), </w:t>
      </w:r>
      <m:oMath>
        <m:sSubSup>
          <m:sSubSupPr>
            <m:ctrlPr>
              <w:rPr>
                <w:rFonts w:ascii="Cambria Math" w:hAnsi="Cambria Math" w:cs="Arial"/>
                <w:i/>
                <w:szCs w:val="24"/>
              </w:rPr>
            </m:ctrlPr>
          </m:sSubSup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up>
            <m:r>
              <w:rPr>
                <w:rFonts w:ascii="Cambria Math" w:hAnsi="Cambria Math" w:cs="Arial"/>
                <w:szCs w:val="24"/>
                <w:lang w:val="en-GB"/>
              </w:rPr>
              <m:t>*</m:t>
            </m:r>
          </m:sup>
        </m:sSubSup>
      </m:oMath>
      <w:r w:rsidR="00B33EB8" w:rsidRPr="00EE67C9">
        <w:rPr>
          <w:rFonts w:cs="Arial"/>
          <w:szCs w:val="24"/>
          <w:lang w:val="en-GB"/>
        </w:rPr>
        <w:t xml:space="preserve"> is the saturation concentration of oxygen in </w:t>
      </w:r>
      <w:r w:rsidR="00D46771" w:rsidRPr="00EE67C9">
        <w:rPr>
          <w:rFonts w:cs="Arial"/>
          <w:szCs w:val="24"/>
          <w:lang w:val="en-GB"/>
        </w:rPr>
        <w:t>the liquid phase (</w:t>
      </w:r>
      <w:r w:rsidRPr="00EE67C9">
        <w:rPr>
          <w:rFonts w:eastAsiaTheme="minorEastAsia" w:cs="Arial"/>
          <w:szCs w:val="24"/>
          <w:lang w:val="en-GB"/>
        </w:rPr>
        <w:t>in</w:t>
      </w:r>
      <w:r w:rsidR="00B33EB8" w:rsidRPr="00EE67C9">
        <w:rPr>
          <w:rFonts w:eastAsiaTheme="minorEastAsia" w:cs="Arial"/>
          <w:szCs w:val="24"/>
          <w:lang w:val="en-GB"/>
        </w:rPr>
        <w:t xml:space="preserve"> </w:t>
      </w:r>
      <w:proofErr w:type="spellStart"/>
      <w:r w:rsidR="00B33EB8" w:rsidRPr="00EE67C9">
        <w:rPr>
          <w:rFonts w:eastAsiaTheme="minorEastAsia" w:cs="Arial"/>
          <w:szCs w:val="24"/>
          <w:lang w:val="en-GB"/>
        </w:rPr>
        <w:t>mol</w:t>
      </w:r>
      <w:proofErr w:type="spellEnd"/>
      <w:r w:rsidR="00B33EB8" w:rsidRPr="00EE67C9">
        <w:rPr>
          <w:rFonts w:eastAsiaTheme="minorEastAsia" w:cs="Arial"/>
          <w:szCs w:val="24"/>
          <w:lang w:val="en-GB"/>
        </w:rPr>
        <w:t>/m</w:t>
      </w:r>
      <w:r w:rsidR="00B33EB8" w:rsidRPr="00EE67C9">
        <w:rPr>
          <w:rFonts w:eastAsiaTheme="minorEastAsia" w:cs="Arial"/>
          <w:szCs w:val="24"/>
          <w:vertAlign w:val="superscript"/>
          <w:lang w:val="en-GB"/>
        </w:rPr>
        <w:t>3</w:t>
      </w:r>
      <w:r w:rsidR="00B33EB8" w:rsidRPr="00EE67C9">
        <w:rPr>
          <w:rFonts w:eastAsiaTheme="minorEastAsia" w:cs="Arial"/>
          <w:szCs w:val="24"/>
          <w:lang w:val="en-GB"/>
        </w:rPr>
        <w:t xml:space="preserve">), </w:t>
      </w:r>
      <m:oMath>
        <m:sSub>
          <m:sSubPr>
            <m:ctrlPr>
              <w:rPr>
                <w:rFonts w:ascii="Cambria Math" w:eastAsiaTheme="minorEastAsia" w:hAnsi="Cambria Math" w:cs="Arial"/>
                <w:i/>
                <w:szCs w:val="24"/>
              </w:rPr>
            </m:ctrlPr>
          </m:sSubPr>
          <m:e>
            <m:r>
              <w:rPr>
                <w:rFonts w:ascii="Cambria Math" w:eastAsiaTheme="minorEastAsia" w:hAnsi="Cambria Math" w:cs="Arial"/>
                <w:szCs w:val="24"/>
              </w:rPr>
              <m:t>P</m:t>
            </m:r>
          </m:e>
          <m:sub>
            <m:sSub>
              <m:sSubPr>
                <m:ctrlPr>
                  <w:rPr>
                    <w:rFonts w:ascii="Cambria Math" w:eastAsiaTheme="minorEastAsia" w:hAnsi="Cambria Math" w:cs="Arial"/>
                    <w:i/>
                    <w:szCs w:val="24"/>
                  </w:rPr>
                </m:ctrlPr>
              </m:sSubPr>
              <m:e>
                <m:r>
                  <w:rPr>
                    <w:rFonts w:ascii="Cambria Math" w:eastAsiaTheme="minorEastAsia" w:hAnsi="Cambria Math" w:cs="Arial"/>
                    <w:szCs w:val="24"/>
                  </w:rPr>
                  <m:t>O</m:t>
                </m:r>
              </m:e>
              <m:sub>
                <m:r>
                  <w:rPr>
                    <w:rFonts w:ascii="Cambria Math" w:eastAsiaTheme="minorEastAsia" w:hAnsi="Cambria Math" w:cs="Arial"/>
                    <w:szCs w:val="24"/>
                    <w:lang w:val="en-GB"/>
                  </w:rPr>
                  <m:t>2</m:t>
                </m:r>
              </m:sub>
            </m:sSub>
          </m:sub>
        </m:sSub>
      </m:oMath>
      <w:r w:rsidR="00B33EB8" w:rsidRPr="00EE67C9">
        <w:rPr>
          <w:rFonts w:eastAsiaTheme="minorEastAsia" w:cs="Arial"/>
          <w:szCs w:val="24"/>
          <w:lang w:val="en-GB"/>
        </w:rPr>
        <w:t xml:space="preserve"> is the partial pressure of oxygen in the gas phase (</w:t>
      </w:r>
      <w:r w:rsidRPr="00EE67C9">
        <w:rPr>
          <w:rFonts w:eastAsiaTheme="minorEastAsia" w:cs="Arial"/>
          <w:szCs w:val="24"/>
          <w:lang w:val="en-GB"/>
        </w:rPr>
        <w:t>in Pa).</w:t>
      </w:r>
      <w:r w:rsidR="00B33EB8" w:rsidRPr="00EE67C9">
        <w:rPr>
          <w:rFonts w:eastAsiaTheme="minorEastAsia" w:cs="Arial"/>
          <w:szCs w:val="24"/>
          <w:lang w:val="en-GB"/>
        </w:rPr>
        <w:t xml:space="preserve"> However, the Henry coefficient needed to be corrected for the actual conditions of the assay using</w:t>
      </w:r>
      <w:r w:rsidR="00CC72B9" w:rsidRPr="00EE67C9">
        <w:rPr>
          <w:rFonts w:eastAsiaTheme="minorEastAsia" w:cs="Arial"/>
          <w:szCs w:val="24"/>
          <w:lang w:val="en-GB"/>
        </w:rPr>
        <w:t xml:space="preserve"> the </w:t>
      </w:r>
      <w:proofErr w:type="spellStart"/>
      <w:r w:rsidR="00CC72B9" w:rsidRPr="00EE67C9">
        <w:rPr>
          <w:rFonts w:eastAsiaTheme="minorEastAsia" w:cs="Arial"/>
          <w:szCs w:val="24"/>
          <w:lang w:val="en-GB"/>
        </w:rPr>
        <w:t>Van’t</w:t>
      </w:r>
      <w:proofErr w:type="spellEnd"/>
      <w:r w:rsidR="00CC72B9" w:rsidRPr="00EE67C9">
        <w:rPr>
          <w:rFonts w:eastAsiaTheme="minorEastAsia" w:cs="Arial"/>
          <w:szCs w:val="24"/>
          <w:lang w:val="en-GB"/>
        </w:rPr>
        <w:t xml:space="preserve"> Hoof’s equation:</w:t>
      </w:r>
      <w:r w:rsidR="00B33EB8" w:rsidRPr="00EE67C9">
        <w:rPr>
          <w:rFonts w:eastAsiaTheme="minorEastAsia" w:cs="Arial"/>
          <w:szCs w:val="24"/>
          <w:lang w:val="en-GB"/>
        </w:rPr>
        <w:t xml:space="preserve"> </w:t>
      </w:r>
    </w:p>
    <w:p w14:paraId="0BC88B8E" w14:textId="1A2873D2" w:rsidR="00B33EB8" w:rsidRPr="00EE67C9" w:rsidRDefault="006E3240" w:rsidP="006E3240">
      <w:pPr>
        <w:pStyle w:val="Caption"/>
        <w:spacing w:line="360" w:lineRule="auto"/>
        <w:contextualSpacing/>
        <w:rPr>
          <w:rFonts w:eastAsiaTheme="minorEastAsia" w:cs="Arial"/>
          <w:b w:val="0"/>
          <w:color w:val="auto"/>
          <w:sz w:val="24"/>
          <w:szCs w:val="24"/>
          <w:lang w:val="en-GB"/>
        </w:rPr>
      </w:pPr>
      <m:oMath>
        <m:r>
          <m:rPr>
            <m:sty m:val="bi"/>
          </m:rPr>
          <w:rPr>
            <w:rFonts w:ascii="Cambria Math" w:eastAsiaTheme="minorEastAsia" w:hAnsi="Cambria Math" w:cs="Arial"/>
            <w:color w:val="auto"/>
            <w:sz w:val="24"/>
            <w:szCs w:val="24"/>
          </w:rPr>
          <m:t>H</m:t>
        </m:r>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e</m:t>
            </m:r>
          </m:e>
          <m:sub>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O</m:t>
                </m:r>
              </m:e>
              <m:sub>
                <m:r>
                  <m:rPr>
                    <m:sty m:val="bi"/>
                  </m:rPr>
                  <w:rPr>
                    <w:rFonts w:ascii="Cambria Math" w:eastAsiaTheme="minorEastAsia" w:hAnsi="Cambria Math" w:cs="Arial"/>
                    <w:color w:val="auto"/>
                    <w:sz w:val="24"/>
                    <w:szCs w:val="24"/>
                  </w:rPr>
                  <m:t>2</m:t>
                </m:r>
              </m:sub>
            </m:sSub>
          </m:sub>
        </m:sSub>
        <m:r>
          <m:rPr>
            <m:sty m:val="bi"/>
          </m:rPr>
          <w:rPr>
            <w:rFonts w:ascii="Cambria Math" w:eastAsiaTheme="minorEastAsia" w:hAnsi="Cambria Math" w:cs="Arial"/>
            <w:color w:val="auto"/>
            <w:sz w:val="24"/>
            <w:szCs w:val="24"/>
            <w:lang w:val="en-GB"/>
          </w:rPr>
          <m:t>=</m:t>
        </m:r>
        <m:r>
          <m:rPr>
            <m:sty m:val="bi"/>
          </m:rPr>
          <w:rPr>
            <w:rFonts w:ascii="Cambria Math" w:eastAsiaTheme="minorEastAsia" w:hAnsi="Cambria Math" w:cs="Arial"/>
            <w:color w:val="auto"/>
            <w:sz w:val="24"/>
            <w:szCs w:val="24"/>
          </w:rPr>
          <m:t>H</m:t>
        </m:r>
        <m:sSubSup>
          <m:sSubSupPr>
            <m:ctrlPr>
              <w:rPr>
                <w:rFonts w:ascii="Cambria Math" w:eastAsiaTheme="minorEastAsia" w:hAnsi="Cambria Math" w:cs="Arial"/>
                <w:b w:val="0"/>
                <w:i/>
                <w:color w:val="auto"/>
                <w:sz w:val="24"/>
                <w:szCs w:val="24"/>
              </w:rPr>
            </m:ctrlPr>
          </m:sSubSupPr>
          <m:e>
            <m:r>
              <m:rPr>
                <m:sty m:val="bi"/>
              </m:rPr>
              <w:rPr>
                <w:rFonts w:ascii="Cambria Math" w:eastAsiaTheme="minorEastAsia" w:hAnsi="Cambria Math" w:cs="Arial"/>
                <w:color w:val="auto"/>
                <w:sz w:val="24"/>
                <w:szCs w:val="24"/>
              </w:rPr>
              <m:t>e</m:t>
            </m:r>
          </m:e>
          <m:sub>
            <m:sSub>
              <m:sSubPr>
                <m:ctrlPr>
                  <w:rPr>
                    <w:rFonts w:ascii="Cambria Math" w:eastAsiaTheme="minorEastAsia" w:hAnsi="Cambria Math" w:cs="Arial"/>
                    <w:b w:val="0"/>
                    <w:i/>
                    <w:color w:val="auto"/>
                    <w:sz w:val="24"/>
                    <w:szCs w:val="24"/>
                  </w:rPr>
                </m:ctrlPr>
              </m:sSubPr>
              <m:e>
                <m:r>
                  <m:rPr>
                    <m:sty m:val="bi"/>
                  </m:rPr>
                  <w:rPr>
                    <w:rFonts w:ascii="Cambria Math" w:eastAsiaTheme="minorEastAsia" w:hAnsi="Cambria Math" w:cs="Arial"/>
                    <w:color w:val="auto"/>
                    <w:sz w:val="24"/>
                    <w:szCs w:val="24"/>
                  </w:rPr>
                  <m:t>O</m:t>
                </m:r>
              </m:e>
              <m:sub>
                <m:r>
                  <m:rPr>
                    <m:sty m:val="bi"/>
                  </m:rPr>
                  <w:rPr>
                    <w:rFonts w:ascii="Cambria Math" w:eastAsiaTheme="minorEastAsia" w:hAnsi="Cambria Math" w:cs="Arial"/>
                    <w:color w:val="auto"/>
                    <w:sz w:val="24"/>
                    <w:szCs w:val="24"/>
                  </w:rPr>
                  <m:t>2</m:t>
                </m:r>
              </m:sub>
            </m:sSub>
          </m:sub>
          <m:sup>
            <m:r>
              <m:rPr>
                <m:sty m:val="bi"/>
              </m:rPr>
              <w:rPr>
                <w:rFonts w:ascii="Cambria Math" w:eastAsiaTheme="minorEastAsia" w:hAnsi="Cambria Math" w:cs="Arial"/>
                <w:color w:val="auto"/>
                <w:sz w:val="24"/>
                <w:szCs w:val="24"/>
              </w:rPr>
              <m:t>o</m:t>
            </m:r>
          </m:sup>
        </m:sSubSup>
        <m:r>
          <m:rPr>
            <m:sty m:val="bi"/>
          </m:rPr>
          <w:rPr>
            <w:rFonts w:ascii="Cambria Math" w:eastAsiaTheme="minorEastAsia" w:hAnsi="Cambria Math" w:cs="Arial"/>
            <w:color w:val="auto"/>
            <w:sz w:val="24"/>
            <w:szCs w:val="24"/>
            <w:lang w:val="en-GB"/>
          </w:rPr>
          <m:t>·</m:t>
        </m:r>
        <m:sSup>
          <m:sSupPr>
            <m:ctrlPr>
              <w:rPr>
                <w:rFonts w:ascii="Cambria Math" w:eastAsiaTheme="minorEastAsia" w:hAnsi="Cambria Math" w:cs="Arial"/>
                <w:b w:val="0"/>
                <w:i/>
                <w:color w:val="auto"/>
                <w:sz w:val="24"/>
                <w:szCs w:val="24"/>
              </w:rPr>
            </m:ctrlPr>
          </m:sSupPr>
          <m:e>
            <m:r>
              <m:rPr>
                <m:sty m:val="bi"/>
              </m:rPr>
              <w:rPr>
                <w:rFonts w:ascii="Cambria Math" w:eastAsiaTheme="minorEastAsia" w:hAnsi="Cambria Math" w:cs="Arial"/>
                <w:color w:val="auto"/>
                <w:sz w:val="24"/>
                <w:szCs w:val="24"/>
              </w:rPr>
              <m:t>e</m:t>
            </m:r>
          </m:e>
          <m:sup>
            <m:r>
              <m:rPr>
                <m:sty m:val="bi"/>
              </m:rPr>
              <w:rPr>
                <w:rFonts w:ascii="Cambria Math" w:eastAsiaTheme="minorEastAsia" w:hAnsi="Cambria Math" w:cs="Arial"/>
                <w:color w:val="auto"/>
                <w:sz w:val="24"/>
                <w:szCs w:val="24"/>
                <w:lang w:val="en-GB"/>
              </w:rPr>
              <m:t>-</m:t>
            </m:r>
            <m:r>
              <m:rPr>
                <m:sty m:val="bi"/>
              </m:rPr>
              <w:rPr>
                <w:rFonts w:ascii="Cambria Math" w:eastAsiaTheme="minorEastAsia" w:hAnsi="Cambria Math" w:cs="Arial"/>
                <w:color w:val="auto"/>
                <w:sz w:val="24"/>
                <w:szCs w:val="24"/>
              </w:rPr>
              <m:t>α</m:t>
            </m:r>
            <m:r>
              <m:rPr>
                <m:sty m:val="bi"/>
              </m:rPr>
              <w:rPr>
                <w:rFonts w:ascii="Cambria Math" w:eastAsiaTheme="minorEastAsia" w:hAnsi="Cambria Math" w:cs="Arial"/>
                <w:color w:val="auto"/>
                <w:sz w:val="24"/>
                <w:szCs w:val="24"/>
                <w:lang w:val="en-GB"/>
              </w:rPr>
              <m:t>(</m:t>
            </m:r>
            <m:f>
              <m:fPr>
                <m:ctrlPr>
                  <w:rPr>
                    <w:rFonts w:ascii="Cambria Math" w:eastAsiaTheme="minorEastAsia" w:hAnsi="Cambria Math" w:cs="Arial"/>
                    <w:b w:val="0"/>
                    <w:i/>
                    <w:color w:val="auto"/>
                    <w:sz w:val="24"/>
                    <w:szCs w:val="24"/>
                  </w:rPr>
                </m:ctrlPr>
              </m:fPr>
              <m:num>
                <m:r>
                  <m:rPr>
                    <m:sty m:val="bi"/>
                  </m:rPr>
                  <w:rPr>
                    <w:rFonts w:ascii="Cambria Math" w:eastAsiaTheme="minorEastAsia" w:hAnsi="Cambria Math" w:cs="Arial"/>
                    <w:color w:val="auto"/>
                    <w:sz w:val="24"/>
                    <w:szCs w:val="24"/>
                  </w:rPr>
                  <m:t>1</m:t>
                </m:r>
              </m:num>
              <m:den>
                <m:r>
                  <m:rPr>
                    <m:sty m:val="bi"/>
                  </m:rPr>
                  <w:rPr>
                    <w:rFonts w:ascii="Cambria Math" w:eastAsiaTheme="minorEastAsia" w:hAnsi="Cambria Math" w:cs="Arial"/>
                    <w:color w:val="auto"/>
                    <w:sz w:val="24"/>
                    <w:szCs w:val="24"/>
                  </w:rPr>
                  <m:t>T</m:t>
                </m:r>
              </m:den>
            </m:f>
            <m:r>
              <m:rPr>
                <m:sty m:val="bi"/>
              </m:rPr>
              <w:rPr>
                <w:rFonts w:ascii="Cambria Math" w:eastAsiaTheme="minorEastAsia" w:hAnsi="Cambria Math" w:cs="Arial"/>
                <w:color w:val="auto"/>
                <w:sz w:val="24"/>
                <w:szCs w:val="24"/>
                <w:lang w:val="en-GB"/>
              </w:rPr>
              <m:t xml:space="preserve"> -</m:t>
            </m:r>
            <m:f>
              <m:fPr>
                <m:ctrlPr>
                  <w:rPr>
                    <w:rFonts w:ascii="Cambria Math" w:eastAsiaTheme="minorEastAsia" w:hAnsi="Cambria Math" w:cs="Arial"/>
                    <w:b w:val="0"/>
                    <w:i/>
                    <w:color w:val="auto"/>
                    <w:sz w:val="24"/>
                    <w:szCs w:val="24"/>
                  </w:rPr>
                </m:ctrlPr>
              </m:fPr>
              <m:num>
                <m:r>
                  <m:rPr>
                    <m:sty m:val="bi"/>
                  </m:rPr>
                  <w:rPr>
                    <w:rFonts w:ascii="Cambria Math" w:eastAsiaTheme="minorEastAsia" w:hAnsi="Cambria Math" w:cs="Arial"/>
                    <w:color w:val="auto"/>
                    <w:sz w:val="24"/>
                    <w:szCs w:val="24"/>
                  </w:rPr>
                  <m:t>1</m:t>
                </m:r>
              </m:num>
              <m:den>
                <m:sSup>
                  <m:sSupPr>
                    <m:ctrlPr>
                      <w:rPr>
                        <w:rFonts w:ascii="Cambria Math" w:eastAsiaTheme="minorEastAsia" w:hAnsi="Cambria Math" w:cs="Arial"/>
                        <w:b w:val="0"/>
                        <w:i/>
                        <w:color w:val="auto"/>
                        <w:sz w:val="24"/>
                        <w:szCs w:val="24"/>
                      </w:rPr>
                    </m:ctrlPr>
                  </m:sSupPr>
                  <m:e>
                    <m:r>
                      <m:rPr>
                        <m:sty m:val="bi"/>
                      </m:rPr>
                      <w:rPr>
                        <w:rFonts w:ascii="Cambria Math" w:eastAsiaTheme="minorEastAsia" w:hAnsi="Cambria Math" w:cs="Arial"/>
                        <w:color w:val="auto"/>
                        <w:sz w:val="24"/>
                        <w:szCs w:val="24"/>
                      </w:rPr>
                      <m:t>T</m:t>
                    </m:r>
                  </m:e>
                  <m:sup>
                    <m:r>
                      <m:rPr>
                        <m:sty m:val="bi"/>
                      </m:rPr>
                      <w:rPr>
                        <w:rFonts w:ascii="Cambria Math" w:eastAsiaTheme="minorEastAsia" w:hAnsi="Cambria Math" w:cs="Arial"/>
                        <w:color w:val="auto"/>
                        <w:sz w:val="24"/>
                        <w:szCs w:val="24"/>
                      </w:rPr>
                      <m:t>o</m:t>
                    </m:r>
                  </m:sup>
                </m:sSup>
              </m:den>
            </m:f>
            <m:r>
              <m:rPr>
                <m:sty m:val="bi"/>
              </m:rPr>
              <w:rPr>
                <w:rFonts w:ascii="Cambria Math" w:eastAsiaTheme="minorEastAsia" w:hAnsi="Cambria Math" w:cs="Arial"/>
                <w:color w:val="auto"/>
                <w:sz w:val="24"/>
                <w:szCs w:val="24"/>
                <w:lang w:val="en-GB"/>
              </w:rPr>
              <m:t>)</m:t>
            </m:r>
          </m:sup>
        </m:sSup>
      </m:oMath>
      <w:r w:rsidR="00CC72B9" w:rsidRPr="00EE67C9">
        <w:rPr>
          <w:rFonts w:eastAsiaTheme="minorEastAsia" w:cs="Arial"/>
          <w:b w:val="0"/>
          <w:color w:val="auto"/>
          <w:sz w:val="24"/>
          <w:szCs w:val="24"/>
          <w:lang w:val="en-GB"/>
        </w:rPr>
        <w:tab/>
      </w:r>
      <w:r w:rsidR="00CC72B9" w:rsidRPr="00EE67C9">
        <w:rPr>
          <w:rFonts w:eastAsiaTheme="minorEastAsia" w:cs="Arial"/>
          <w:b w:val="0"/>
          <w:color w:val="auto"/>
          <w:sz w:val="24"/>
          <w:szCs w:val="24"/>
          <w:lang w:val="en-GB"/>
        </w:rPr>
        <w:tab/>
      </w:r>
      <w:r w:rsidR="00CC72B9" w:rsidRPr="00EE67C9">
        <w:rPr>
          <w:rFonts w:cs="Arial"/>
          <w:b w:val="0"/>
          <w:color w:val="auto"/>
          <w:sz w:val="24"/>
          <w:szCs w:val="24"/>
          <w:lang w:val="en-GB"/>
        </w:rPr>
        <w:t xml:space="preserve">Equation </w:t>
      </w:r>
      <w:r w:rsidR="00CC72B9" w:rsidRPr="006E3240">
        <w:rPr>
          <w:rFonts w:cs="Arial"/>
          <w:b w:val="0"/>
          <w:color w:val="auto"/>
          <w:sz w:val="24"/>
          <w:szCs w:val="24"/>
        </w:rPr>
        <w:fldChar w:fldCharType="begin"/>
      </w:r>
      <w:r w:rsidR="00CC72B9" w:rsidRPr="00EE67C9">
        <w:rPr>
          <w:rFonts w:cs="Arial"/>
          <w:b w:val="0"/>
          <w:color w:val="auto"/>
          <w:sz w:val="24"/>
          <w:szCs w:val="24"/>
          <w:lang w:val="en-GB"/>
        </w:rPr>
        <w:instrText xml:space="preserve"> SEQ Equation \* ARABIC </w:instrText>
      </w:r>
      <w:r w:rsidR="00CC72B9" w:rsidRPr="006E3240">
        <w:rPr>
          <w:rFonts w:cs="Arial"/>
          <w:b w:val="0"/>
          <w:color w:val="auto"/>
          <w:sz w:val="24"/>
          <w:szCs w:val="24"/>
        </w:rPr>
        <w:fldChar w:fldCharType="separate"/>
      </w:r>
      <w:r w:rsidR="009660FF" w:rsidRPr="00EE67C9">
        <w:rPr>
          <w:rFonts w:cs="Arial"/>
          <w:b w:val="0"/>
          <w:noProof/>
          <w:color w:val="auto"/>
          <w:sz w:val="24"/>
          <w:szCs w:val="24"/>
          <w:lang w:val="en-GB"/>
        </w:rPr>
        <w:t>5</w:t>
      </w:r>
      <w:r w:rsidR="00CC72B9" w:rsidRPr="006E3240">
        <w:rPr>
          <w:rFonts w:cs="Arial"/>
          <w:b w:val="0"/>
          <w:color w:val="auto"/>
          <w:sz w:val="24"/>
          <w:szCs w:val="24"/>
        </w:rPr>
        <w:fldChar w:fldCharType="end"/>
      </w:r>
    </w:p>
    <w:p w14:paraId="492BF79D" w14:textId="1BBC0A0A" w:rsidR="00A2410B" w:rsidRPr="00EE67C9" w:rsidRDefault="006E3240" w:rsidP="006E3240">
      <w:pPr>
        <w:spacing w:line="360" w:lineRule="auto"/>
        <w:contextualSpacing/>
        <w:jc w:val="both"/>
        <w:rPr>
          <w:rFonts w:eastAsiaTheme="minorEastAsia" w:cs="Arial"/>
          <w:szCs w:val="24"/>
          <w:lang w:val="en-GB"/>
        </w:rPr>
      </w:pPr>
      <m:oMath>
        <m:r>
          <w:rPr>
            <w:rFonts w:ascii="Cambria Math" w:eastAsiaTheme="minorEastAsia" w:hAnsi="Cambria Math" w:cs="Arial"/>
            <w:szCs w:val="24"/>
          </w:rPr>
          <w:lastRenderedPageBreak/>
          <m:t>H</m:t>
        </m:r>
        <m:sSubSup>
          <m:sSubSupPr>
            <m:ctrlPr>
              <w:rPr>
                <w:rFonts w:ascii="Cambria Math" w:eastAsiaTheme="minorEastAsia" w:hAnsi="Cambria Math" w:cs="Arial"/>
                <w:i/>
                <w:szCs w:val="24"/>
              </w:rPr>
            </m:ctrlPr>
          </m:sSubSupPr>
          <m:e>
            <m:r>
              <w:rPr>
                <w:rFonts w:ascii="Cambria Math" w:eastAsiaTheme="minorEastAsia" w:hAnsi="Cambria Math" w:cs="Arial"/>
                <w:szCs w:val="24"/>
              </w:rPr>
              <m:t>e</m:t>
            </m:r>
          </m:e>
          <m:sub>
            <m:sSub>
              <m:sSubPr>
                <m:ctrlPr>
                  <w:rPr>
                    <w:rFonts w:ascii="Cambria Math" w:eastAsiaTheme="minorEastAsia" w:hAnsi="Cambria Math" w:cs="Arial"/>
                    <w:i/>
                    <w:szCs w:val="24"/>
                  </w:rPr>
                </m:ctrlPr>
              </m:sSubPr>
              <m:e>
                <m:r>
                  <w:rPr>
                    <w:rFonts w:ascii="Cambria Math" w:eastAsiaTheme="minorEastAsia" w:hAnsi="Cambria Math" w:cs="Arial"/>
                    <w:szCs w:val="24"/>
                  </w:rPr>
                  <m:t>O</m:t>
                </m:r>
              </m:e>
              <m:sub>
                <m:r>
                  <w:rPr>
                    <w:rFonts w:ascii="Cambria Math" w:eastAsiaTheme="minorEastAsia" w:hAnsi="Cambria Math" w:cs="Arial"/>
                    <w:szCs w:val="24"/>
                    <w:lang w:val="en-GB"/>
                  </w:rPr>
                  <m:t>2</m:t>
                </m:r>
              </m:sub>
            </m:sSub>
          </m:sub>
          <m:sup>
            <m:r>
              <w:rPr>
                <w:rFonts w:ascii="Cambria Math" w:eastAsiaTheme="minorEastAsia" w:hAnsi="Cambria Math" w:cs="Arial"/>
                <w:szCs w:val="24"/>
              </w:rPr>
              <m:t>o</m:t>
            </m:r>
          </m:sup>
        </m:sSubSup>
      </m:oMath>
      <w:r w:rsidR="00A2410B" w:rsidRPr="00EE67C9">
        <w:rPr>
          <w:rFonts w:eastAsiaTheme="minorEastAsia" w:cs="Arial"/>
          <w:szCs w:val="24"/>
          <w:lang w:val="en-GB"/>
        </w:rPr>
        <w:t>is the Henry Coefficient at standard conditions</w:t>
      </w:r>
      <w:r w:rsidR="00F7438E" w:rsidRPr="00EE67C9">
        <w:rPr>
          <w:rFonts w:eastAsiaTheme="minorEastAsia" w:cs="Arial"/>
          <w:szCs w:val="24"/>
          <w:lang w:val="en-GB"/>
        </w:rPr>
        <w:t xml:space="preserve"> </w:t>
      </w:r>
      <w:r w:rsidR="00A2410B" w:rsidRPr="00EE67C9">
        <w:rPr>
          <w:rFonts w:eastAsiaTheme="minorEastAsia" w:cs="Arial"/>
          <w:szCs w:val="24"/>
          <w:lang w:val="en-GB"/>
        </w:rPr>
        <w:t>(</w:t>
      </w:r>
      <w:r w:rsidR="004A7CDD" w:rsidRPr="00EE67C9">
        <w:rPr>
          <w:rFonts w:eastAsiaTheme="minorEastAsia" w:cs="Arial"/>
          <w:szCs w:val="24"/>
          <w:lang w:val="en-GB"/>
        </w:rPr>
        <w:t xml:space="preserve">in </w:t>
      </w:r>
      <w:proofErr w:type="spellStart"/>
      <w:r w:rsidR="00A2410B" w:rsidRPr="00EE67C9">
        <w:rPr>
          <w:rFonts w:eastAsiaTheme="minorEastAsia" w:cs="Arial"/>
          <w:szCs w:val="24"/>
          <w:lang w:val="en-GB"/>
        </w:rPr>
        <w:t>mol</w:t>
      </w:r>
      <w:proofErr w:type="spellEnd"/>
      <w:r w:rsidR="00A2410B" w:rsidRPr="00EE67C9">
        <w:rPr>
          <w:rFonts w:eastAsiaTheme="minorEastAsia" w:cs="Arial"/>
          <w:szCs w:val="24"/>
          <w:lang w:val="en-GB"/>
        </w:rPr>
        <w:t>/m</w:t>
      </w:r>
      <w:r w:rsidR="00A2410B" w:rsidRPr="00EE67C9">
        <w:rPr>
          <w:rFonts w:eastAsiaTheme="minorEastAsia" w:cs="Arial"/>
          <w:szCs w:val="24"/>
          <w:vertAlign w:val="superscript"/>
          <w:lang w:val="en-GB"/>
        </w:rPr>
        <w:t>3</w:t>
      </w:r>
      <w:r w:rsidR="00A2410B" w:rsidRPr="00EE67C9">
        <w:rPr>
          <w:rFonts w:eastAsiaTheme="minorEastAsia" w:cs="Arial"/>
          <w:szCs w:val="24"/>
          <w:lang w:val="en-GB"/>
        </w:rPr>
        <w:t xml:space="preserve">/Pa), T is the </w:t>
      </w:r>
      <w:r w:rsidR="00B17AFB" w:rsidRPr="00EE67C9">
        <w:rPr>
          <w:rFonts w:eastAsiaTheme="minorEastAsia" w:cs="Arial"/>
          <w:szCs w:val="24"/>
          <w:lang w:val="en-GB"/>
        </w:rPr>
        <w:t>reactor</w:t>
      </w:r>
      <w:r w:rsidR="00A2410B" w:rsidRPr="00EE67C9">
        <w:rPr>
          <w:rFonts w:eastAsiaTheme="minorEastAsia" w:cs="Arial"/>
          <w:szCs w:val="24"/>
          <w:lang w:val="en-GB"/>
        </w:rPr>
        <w:t xml:space="preserve"> temperature (</w:t>
      </w:r>
      <w:r w:rsidR="004A7CDD" w:rsidRPr="00EE67C9">
        <w:rPr>
          <w:rFonts w:eastAsiaTheme="minorEastAsia" w:cs="Arial"/>
          <w:szCs w:val="24"/>
          <w:lang w:val="en-GB"/>
        </w:rPr>
        <w:t xml:space="preserve">in </w:t>
      </w:r>
      <w:r w:rsidR="00A2410B" w:rsidRPr="00EE67C9">
        <w:rPr>
          <w:rFonts w:eastAsiaTheme="minorEastAsia" w:cs="Arial"/>
          <w:szCs w:val="24"/>
          <w:lang w:val="en-GB"/>
        </w:rPr>
        <w:t>K) and T</w:t>
      </w:r>
      <w:r w:rsidR="00A2410B" w:rsidRPr="00EE67C9">
        <w:rPr>
          <w:rFonts w:eastAsiaTheme="minorEastAsia" w:cs="Arial"/>
          <w:szCs w:val="24"/>
          <w:vertAlign w:val="superscript"/>
          <w:lang w:val="en-GB"/>
        </w:rPr>
        <w:t>o</w:t>
      </w:r>
      <w:r w:rsidR="00A2410B" w:rsidRPr="00EE67C9">
        <w:rPr>
          <w:rFonts w:eastAsiaTheme="minorEastAsia" w:cs="Arial"/>
          <w:szCs w:val="24"/>
          <w:lang w:val="en-GB"/>
        </w:rPr>
        <w:t xml:space="preserve"> is the standard temperature (298 K). The </w:t>
      </w:r>
      <w:r w:rsidR="00A2410B" w:rsidRPr="006E3240">
        <w:rPr>
          <w:rFonts w:eastAsiaTheme="minorEastAsia" w:cs="Arial"/>
          <w:szCs w:val="24"/>
        </w:rPr>
        <w:t>α</w:t>
      </w:r>
      <w:r w:rsidR="00CC72B9" w:rsidRPr="00EE67C9">
        <w:rPr>
          <w:rFonts w:eastAsiaTheme="minorEastAsia" w:cs="Arial"/>
          <w:szCs w:val="24"/>
          <w:lang w:val="en-GB"/>
        </w:rPr>
        <w:t xml:space="preserve"> parameter from </w:t>
      </w:r>
      <w:r w:rsidR="00B24D62" w:rsidRPr="00EE67C9">
        <w:rPr>
          <w:rFonts w:eastAsiaTheme="minorEastAsia" w:cs="Arial"/>
          <w:szCs w:val="24"/>
          <w:lang w:val="en-GB"/>
        </w:rPr>
        <w:t>Equation 5</w:t>
      </w:r>
      <w:r w:rsidR="00A2410B" w:rsidRPr="00EE67C9">
        <w:rPr>
          <w:rFonts w:eastAsiaTheme="minorEastAsia" w:cs="Arial"/>
          <w:szCs w:val="24"/>
          <w:lang w:val="en-GB"/>
        </w:rPr>
        <w:t xml:space="preserve"> is equal to </w:t>
      </w:r>
      <w:r w:rsidR="00A2410B" w:rsidRPr="006E3240">
        <w:rPr>
          <w:rFonts w:eastAsiaTheme="minorEastAsia" w:cs="Arial"/>
          <w:szCs w:val="24"/>
        </w:rPr>
        <w:t>Δ</w:t>
      </w:r>
      <w:r w:rsidR="00A2410B" w:rsidRPr="00EE67C9">
        <w:rPr>
          <w:rFonts w:eastAsiaTheme="minorEastAsia" w:cs="Arial"/>
          <w:szCs w:val="24"/>
          <w:lang w:val="en-GB"/>
        </w:rPr>
        <w:t>H/R (</w:t>
      </w:r>
      <w:r w:rsidR="004A7CDD" w:rsidRPr="00EE67C9">
        <w:rPr>
          <w:rFonts w:eastAsiaTheme="minorEastAsia" w:cs="Arial"/>
          <w:szCs w:val="24"/>
          <w:lang w:val="en-GB"/>
        </w:rPr>
        <w:t xml:space="preserve">in </w:t>
      </w:r>
      <w:r w:rsidR="00A2410B" w:rsidRPr="00EE67C9">
        <w:rPr>
          <w:rFonts w:eastAsiaTheme="minorEastAsia" w:cs="Arial"/>
          <w:szCs w:val="24"/>
          <w:lang w:val="en-GB"/>
        </w:rPr>
        <w:t xml:space="preserve">K), where </w:t>
      </w:r>
      <w:r w:rsidR="00A2410B" w:rsidRPr="006E3240">
        <w:rPr>
          <w:rFonts w:eastAsiaTheme="minorEastAsia" w:cs="Arial"/>
          <w:szCs w:val="24"/>
        </w:rPr>
        <w:t>Δ</w:t>
      </w:r>
      <w:proofErr w:type="spellStart"/>
      <w:r w:rsidR="00A2410B" w:rsidRPr="00EE67C9">
        <w:rPr>
          <w:rFonts w:eastAsiaTheme="minorEastAsia" w:cs="Arial"/>
          <w:szCs w:val="24"/>
          <w:lang w:val="en-GB"/>
        </w:rPr>
        <w:t>H</w:t>
      </w:r>
      <w:r w:rsidR="00A2410B" w:rsidRPr="00EE67C9">
        <w:rPr>
          <w:rFonts w:eastAsiaTheme="minorEastAsia" w:cs="Arial"/>
          <w:szCs w:val="24"/>
          <w:vertAlign w:val="superscript"/>
          <w:lang w:val="en-GB"/>
        </w:rPr>
        <w:t>o</w:t>
      </w:r>
      <w:proofErr w:type="spellEnd"/>
      <w:r w:rsidR="00A2410B" w:rsidRPr="00EE67C9">
        <w:rPr>
          <w:rFonts w:eastAsiaTheme="minorEastAsia" w:cs="Arial"/>
          <w:szCs w:val="24"/>
          <w:lang w:val="en-GB"/>
        </w:rPr>
        <w:t xml:space="preserve"> is the standard enthalpy of dissolution of the gas in water and R is the ideal gases constant (</w:t>
      </w:r>
      <w:r w:rsidR="004A7CDD" w:rsidRPr="00EE67C9">
        <w:rPr>
          <w:rFonts w:eastAsiaTheme="minorEastAsia" w:cs="Arial"/>
          <w:szCs w:val="24"/>
          <w:lang w:val="en-GB"/>
        </w:rPr>
        <w:t xml:space="preserve">in </w:t>
      </w:r>
      <w:r w:rsidR="00A2410B" w:rsidRPr="00EE67C9">
        <w:rPr>
          <w:rFonts w:eastAsiaTheme="minorEastAsia" w:cs="Arial"/>
          <w:szCs w:val="24"/>
          <w:lang w:val="en-GB"/>
        </w:rPr>
        <w:t>Pa·m</w:t>
      </w:r>
      <w:r w:rsidR="00A2410B" w:rsidRPr="00EE67C9">
        <w:rPr>
          <w:rFonts w:eastAsiaTheme="minorEastAsia" w:cs="Arial"/>
          <w:szCs w:val="24"/>
          <w:vertAlign w:val="superscript"/>
          <w:lang w:val="en-GB"/>
        </w:rPr>
        <w:t>3</w:t>
      </w:r>
      <w:r w:rsidR="00A2410B" w:rsidRPr="00EE67C9">
        <w:rPr>
          <w:rFonts w:eastAsiaTheme="minorEastAsia" w:cs="Arial"/>
          <w:szCs w:val="24"/>
          <w:lang w:val="en-GB"/>
        </w:rPr>
        <w:t>/</w:t>
      </w:r>
      <w:proofErr w:type="spellStart"/>
      <w:r w:rsidR="00A2410B" w:rsidRPr="00EE67C9">
        <w:rPr>
          <w:rFonts w:eastAsiaTheme="minorEastAsia" w:cs="Arial"/>
          <w:szCs w:val="24"/>
          <w:lang w:val="en-GB"/>
        </w:rPr>
        <w:t>mol</w:t>
      </w:r>
      <w:proofErr w:type="spellEnd"/>
      <w:r w:rsidR="00A2410B" w:rsidRPr="00EE67C9">
        <w:rPr>
          <w:rFonts w:eastAsiaTheme="minorEastAsia" w:cs="Arial"/>
          <w:szCs w:val="24"/>
          <w:lang w:val="en-GB"/>
        </w:rPr>
        <w:t>/K).</w:t>
      </w:r>
    </w:p>
    <w:p w14:paraId="36C729E3" w14:textId="1219DBEF" w:rsidR="00A2410B" w:rsidRPr="000F265A" w:rsidRDefault="00A2410B" w:rsidP="0060381B">
      <w:pPr>
        <w:spacing w:line="360" w:lineRule="auto"/>
        <w:ind w:firstLine="708"/>
        <w:contextualSpacing/>
        <w:jc w:val="both"/>
        <w:rPr>
          <w:rFonts w:cs="Arial"/>
          <w:szCs w:val="24"/>
          <w:lang w:val="en-US"/>
        </w:rPr>
      </w:pPr>
      <w:r w:rsidRPr="00154E22">
        <w:rPr>
          <w:rFonts w:cs="Arial"/>
          <w:szCs w:val="24"/>
          <w:lang w:val="en-GB"/>
        </w:rPr>
        <w:t>Substituting the p</w:t>
      </w:r>
      <w:r w:rsidR="00B24D62" w:rsidRPr="00154E22">
        <w:rPr>
          <w:rFonts w:cs="Arial"/>
          <w:szCs w:val="24"/>
          <w:lang w:val="en-GB"/>
        </w:rPr>
        <w:t xml:space="preserve">arameters from the equations 4 and </w:t>
      </w:r>
      <w:r w:rsidRPr="00154E22">
        <w:rPr>
          <w:rFonts w:cs="Arial"/>
          <w:szCs w:val="24"/>
          <w:lang w:val="en-GB"/>
        </w:rPr>
        <w:t>5 for the values shown in the</w:t>
      </w:r>
      <w:r w:rsidR="00154E22" w:rsidRPr="00154E22">
        <w:rPr>
          <w:rFonts w:cs="Arial"/>
          <w:color w:val="FF0000"/>
          <w:szCs w:val="24"/>
          <w:lang w:val="en-GB"/>
        </w:rPr>
        <w:t xml:space="preserve"> </w:t>
      </w:r>
      <w:r w:rsidR="00154E22">
        <w:rPr>
          <w:rFonts w:cs="Arial"/>
          <w:color w:val="FF0000"/>
          <w:szCs w:val="24"/>
          <w:lang w:val="en-GB"/>
        </w:rPr>
        <w:fldChar w:fldCharType="begin"/>
      </w:r>
      <w:r w:rsidR="00154E22">
        <w:rPr>
          <w:rFonts w:cs="Arial"/>
          <w:color w:val="FF0000"/>
          <w:szCs w:val="24"/>
          <w:lang w:val="en-GB"/>
        </w:rPr>
        <w:instrText xml:space="preserve"> REF _Ref536018303 </w:instrText>
      </w:r>
      <w:r w:rsidR="00154E22">
        <w:rPr>
          <w:rFonts w:cs="Arial"/>
          <w:color w:val="FF0000"/>
          <w:szCs w:val="24"/>
          <w:lang w:val="en-GB"/>
        </w:rPr>
        <w:fldChar w:fldCharType="separate"/>
      </w:r>
      <w:r w:rsidR="00154E22" w:rsidRPr="00154E22">
        <w:rPr>
          <w:lang w:val="en-GB"/>
        </w:rPr>
        <w:t xml:space="preserve">Table S </w:t>
      </w:r>
      <w:r w:rsidR="00154E22" w:rsidRPr="00154E22">
        <w:rPr>
          <w:noProof/>
          <w:lang w:val="en-GB"/>
        </w:rPr>
        <w:t>2</w:t>
      </w:r>
      <w:r w:rsidR="00154E22">
        <w:rPr>
          <w:rFonts w:cs="Arial"/>
          <w:color w:val="FF0000"/>
          <w:szCs w:val="24"/>
          <w:lang w:val="en-GB"/>
        </w:rPr>
        <w:fldChar w:fldCharType="end"/>
      </w:r>
      <w:r w:rsidRPr="00154E22">
        <w:rPr>
          <w:rFonts w:cs="Arial"/>
          <w:szCs w:val="24"/>
          <w:lang w:val="en-GB"/>
        </w:rPr>
        <w:t xml:space="preserve">, the value of </w:t>
      </w:r>
      <m:oMath>
        <m:r>
          <w:rPr>
            <w:rFonts w:ascii="Cambria Math" w:eastAsiaTheme="minorEastAsia" w:hAnsi="Cambria Math" w:cs="Arial"/>
            <w:szCs w:val="24"/>
          </w:rPr>
          <m:t>H</m:t>
        </m:r>
        <m:sSub>
          <m:sSubPr>
            <m:ctrlPr>
              <w:rPr>
                <w:rFonts w:ascii="Cambria Math" w:eastAsiaTheme="minorEastAsia" w:hAnsi="Cambria Math" w:cs="Arial"/>
                <w:i/>
                <w:szCs w:val="24"/>
              </w:rPr>
            </m:ctrlPr>
          </m:sSubPr>
          <m:e>
            <m:r>
              <w:rPr>
                <w:rFonts w:ascii="Cambria Math" w:eastAsiaTheme="minorEastAsia" w:hAnsi="Cambria Math" w:cs="Arial"/>
                <w:szCs w:val="24"/>
              </w:rPr>
              <m:t>e</m:t>
            </m:r>
          </m:e>
          <m:sub>
            <m:sSub>
              <m:sSubPr>
                <m:ctrlPr>
                  <w:rPr>
                    <w:rFonts w:ascii="Cambria Math" w:eastAsiaTheme="minorEastAsia" w:hAnsi="Cambria Math" w:cs="Arial"/>
                    <w:i/>
                    <w:szCs w:val="24"/>
                  </w:rPr>
                </m:ctrlPr>
              </m:sSubPr>
              <m:e>
                <m:r>
                  <w:rPr>
                    <w:rFonts w:ascii="Cambria Math" w:eastAsiaTheme="minorEastAsia" w:hAnsi="Cambria Math" w:cs="Arial"/>
                    <w:szCs w:val="24"/>
                  </w:rPr>
                  <m:t>O</m:t>
                </m:r>
              </m:e>
              <m:sub>
                <m:r>
                  <w:rPr>
                    <w:rFonts w:ascii="Cambria Math" w:eastAsiaTheme="minorEastAsia" w:hAnsi="Cambria Math" w:cs="Arial"/>
                    <w:szCs w:val="24"/>
                    <w:lang w:val="en-GB"/>
                  </w:rPr>
                  <m:t>2</m:t>
                </m:r>
              </m:sub>
            </m:sSub>
          </m:sub>
        </m:sSub>
      </m:oMath>
      <w:r w:rsidR="00F7438E" w:rsidRPr="00154E22">
        <w:rPr>
          <w:rFonts w:eastAsiaTheme="minorEastAsia" w:cs="Arial"/>
          <w:szCs w:val="24"/>
          <w:lang w:val="en-GB"/>
        </w:rPr>
        <w:t xml:space="preserve"> was 1.56 x </w:t>
      </w:r>
      <w:r w:rsidRPr="00154E22">
        <w:rPr>
          <w:rFonts w:eastAsiaTheme="minorEastAsia" w:cs="Arial"/>
          <w:szCs w:val="24"/>
          <w:lang w:val="en-GB"/>
        </w:rPr>
        <w:t>10</w:t>
      </w:r>
      <w:r w:rsidRPr="00154E22">
        <w:rPr>
          <w:rFonts w:eastAsiaTheme="minorEastAsia" w:cs="Arial"/>
          <w:szCs w:val="24"/>
          <w:vertAlign w:val="superscript"/>
          <w:lang w:val="en-GB"/>
        </w:rPr>
        <w:t>-5</w:t>
      </w:r>
      <w:r w:rsidRPr="00154E22">
        <w:rPr>
          <w:rFonts w:eastAsiaTheme="minorEastAsia" w:cs="Arial"/>
          <w:szCs w:val="24"/>
          <w:lang w:val="en-GB"/>
        </w:rPr>
        <w:t xml:space="preserve"> </w:t>
      </w:r>
      <w:proofErr w:type="spellStart"/>
      <w:r w:rsidRPr="00154E22">
        <w:rPr>
          <w:rFonts w:eastAsiaTheme="minorEastAsia" w:cs="Arial"/>
          <w:szCs w:val="24"/>
          <w:lang w:val="en-GB"/>
        </w:rPr>
        <w:t>mol</w:t>
      </w:r>
      <w:proofErr w:type="spellEnd"/>
      <w:r w:rsidRPr="00154E22">
        <w:rPr>
          <w:rFonts w:eastAsiaTheme="minorEastAsia" w:cs="Arial"/>
          <w:szCs w:val="24"/>
          <w:lang w:val="en-GB"/>
        </w:rPr>
        <w:t>/m</w:t>
      </w:r>
      <w:r w:rsidRPr="00154E22">
        <w:rPr>
          <w:rFonts w:eastAsiaTheme="minorEastAsia" w:cs="Arial"/>
          <w:szCs w:val="24"/>
          <w:vertAlign w:val="superscript"/>
          <w:lang w:val="en-GB"/>
        </w:rPr>
        <w:t>3</w:t>
      </w:r>
      <w:r w:rsidRPr="00154E22">
        <w:rPr>
          <w:rFonts w:eastAsiaTheme="minorEastAsia" w:cs="Arial"/>
          <w:szCs w:val="24"/>
          <w:lang w:val="en-GB"/>
        </w:rPr>
        <w:t>/Pa and the value of</w:t>
      </w:r>
      <w:r w:rsidRPr="00154E22">
        <w:rPr>
          <w:rFonts w:cs="Arial"/>
          <w:szCs w:val="24"/>
          <w:lang w:val="en-GB"/>
        </w:rPr>
        <w:t xml:space="preserve"> </w:t>
      </w:r>
      <m:oMath>
        <m:sSubSup>
          <m:sSubSupPr>
            <m:ctrlPr>
              <w:rPr>
                <w:rFonts w:ascii="Cambria Math" w:hAnsi="Cambria Math" w:cs="Arial"/>
                <w:i/>
                <w:szCs w:val="24"/>
              </w:rPr>
            </m:ctrlPr>
          </m:sSubSupPr>
          <m:e>
            <m:r>
              <w:rPr>
                <w:rFonts w:ascii="Cambria Math" w:hAnsi="Cambria Math" w:cs="Arial"/>
                <w:szCs w:val="24"/>
              </w:rPr>
              <m:t>C</m:t>
            </m:r>
          </m:e>
          <m:sub>
            <m:sSub>
              <m:sSubPr>
                <m:ctrlPr>
                  <w:rPr>
                    <w:rFonts w:ascii="Cambria Math" w:hAnsi="Cambria Math" w:cs="Arial"/>
                    <w:i/>
                    <w:szCs w:val="24"/>
                  </w:rPr>
                </m:ctrlPr>
              </m:sSubPr>
              <m:e>
                <m:r>
                  <w:rPr>
                    <w:rFonts w:ascii="Cambria Math" w:hAnsi="Cambria Math" w:cs="Arial"/>
                    <w:szCs w:val="24"/>
                  </w:rPr>
                  <m:t>O</m:t>
                </m:r>
              </m:e>
              <m:sub>
                <m:r>
                  <w:rPr>
                    <w:rFonts w:ascii="Cambria Math" w:hAnsi="Cambria Math" w:cs="Arial"/>
                    <w:szCs w:val="24"/>
                  </w:rPr>
                  <m:t>L</m:t>
                </m:r>
              </m:sub>
            </m:sSub>
          </m:sub>
          <m:sup>
            <m:r>
              <w:rPr>
                <w:rFonts w:ascii="Cambria Math" w:hAnsi="Cambria Math" w:cs="Arial"/>
                <w:szCs w:val="24"/>
                <w:lang w:val="en-GB"/>
              </w:rPr>
              <m:t>*</m:t>
            </m:r>
          </m:sup>
        </m:sSubSup>
      </m:oMath>
      <w:r w:rsidRPr="00154E22">
        <w:rPr>
          <w:rFonts w:cs="Arial"/>
          <w:szCs w:val="24"/>
          <w:lang w:val="en-GB"/>
        </w:rPr>
        <w:t xml:space="preserve"> was equal to 0.425 mmol</w:t>
      </w:r>
      <w:r w:rsidRPr="00154E22">
        <w:rPr>
          <w:rFonts w:cs="Arial"/>
          <w:szCs w:val="24"/>
          <w:vertAlign w:val="subscript"/>
          <w:lang w:val="en-GB"/>
        </w:rPr>
        <w:t>O2</w:t>
      </w:r>
      <w:r w:rsidRPr="00154E22">
        <w:rPr>
          <w:rFonts w:cs="Arial"/>
          <w:szCs w:val="24"/>
          <w:lang w:val="en-GB"/>
        </w:rPr>
        <w:t xml:space="preserve">/L. Using the formula 5.3, it was determined that the required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L</m:t>
            </m:r>
          </m:sub>
        </m:sSub>
        <m:r>
          <w:rPr>
            <w:rFonts w:ascii="Cambria Math" w:hAnsi="Cambria Math" w:cs="Arial"/>
            <w:szCs w:val="24"/>
          </w:rPr>
          <m:t>a</m:t>
        </m:r>
      </m:oMath>
      <w:r w:rsidRPr="00154E22">
        <w:rPr>
          <w:rFonts w:eastAsiaTheme="minorEastAsia" w:cs="Arial"/>
          <w:szCs w:val="24"/>
          <w:lang w:val="en-GB"/>
        </w:rPr>
        <w:t xml:space="preserve"> </w:t>
      </w:r>
      <w:r w:rsidR="00B17AFB" w:rsidRPr="00154E22">
        <w:rPr>
          <w:rFonts w:eastAsiaTheme="minorEastAsia" w:cs="Arial"/>
          <w:szCs w:val="24"/>
          <w:lang w:val="en-GB"/>
        </w:rPr>
        <w:t>are around 0.008</w:t>
      </w:r>
      <w:r w:rsidRPr="00154E22">
        <w:rPr>
          <w:rFonts w:eastAsiaTheme="minorEastAsia" w:cs="Arial"/>
          <w:szCs w:val="24"/>
          <w:lang w:val="en-GB"/>
        </w:rPr>
        <w:t xml:space="preserve"> s</w:t>
      </w:r>
      <w:r w:rsidRPr="00154E22">
        <w:rPr>
          <w:rFonts w:eastAsiaTheme="minorEastAsia" w:cs="Arial"/>
          <w:szCs w:val="24"/>
          <w:vertAlign w:val="superscript"/>
          <w:lang w:val="en-GB"/>
        </w:rPr>
        <w:t>-1</w:t>
      </w:r>
      <w:r w:rsidRPr="00154E22">
        <w:rPr>
          <w:rFonts w:eastAsiaTheme="minorEastAsia" w:cs="Arial"/>
          <w:szCs w:val="24"/>
          <w:lang w:val="en-GB"/>
        </w:rPr>
        <w:t>.</w:t>
      </w:r>
    </w:p>
    <w:p w14:paraId="114D294E" w14:textId="33FC3FC5" w:rsidR="00A2410B" w:rsidRPr="008D5EE1" w:rsidRDefault="005350B3" w:rsidP="008D5EE1">
      <w:pPr>
        <w:pStyle w:val="Caption"/>
        <w:spacing w:line="360" w:lineRule="auto"/>
        <w:jc w:val="both"/>
        <w:rPr>
          <w:rFonts w:cs="Arial"/>
          <w:b w:val="0"/>
          <w:color w:val="000000" w:themeColor="text1"/>
          <w:sz w:val="24"/>
          <w:szCs w:val="24"/>
          <w:lang w:val="en-US"/>
        </w:rPr>
      </w:pPr>
      <w:bookmarkStart w:id="8" w:name="_Ref536018303"/>
      <w:r w:rsidRPr="008D5EE1">
        <w:rPr>
          <w:b w:val="0"/>
          <w:color w:val="000000" w:themeColor="text1"/>
          <w:sz w:val="24"/>
          <w:szCs w:val="24"/>
          <w:lang w:val="en-GB"/>
        </w:rPr>
        <w:t xml:space="preserve">Table S </w:t>
      </w:r>
      <w:r w:rsidR="00EE67C9" w:rsidRPr="008D5EE1">
        <w:rPr>
          <w:b w:val="0"/>
          <w:color w:val="000000" w:themeColor="text1"/>
          <w:sz w:val="24"/>
          <w:szCs w:val="24"/>
        </w:rPr>
        <w:fldChar w:fldCharType="begin"/>
      </w:r>
      <w:r w:rsidR="00EE67C9" w:rsidRPr="008D5EE1">
        <w:rPr>
          <w:b w:val="0"/>
          <w:color w:val="000000" w:themeColor="text1"/>
          <w:sz w:val="24"/>
          <w:szCs w:val="24"/>
          <w:lang w:val="en-GB"/>
        </w:rPr>
        <w:instrText xml:space="preserve"> SEQ Table_S \* ARABIC </w:instrText>
      </w:r>
      <w:r w:rsidR="00EE67C9" w:rsidRPr="008D5EE1">
        <w:rPr>
          <w:b w:val="0"/>
          <w:color w:val="000000" w:themeColor="text1"/>
          <w:sz w:val="24"/>
          <w:szCs w:val="24"/>
        </w:rPr>
        <w:fldChar w:fldCharType="separate"/>
      </w:r>
      <w:r w:rsidR="00154E22" w:rsidRPr="008D5EE1">
        <w:rPr>
          <w:b w:val="0"/>
          <w:noProof/>
          <w:color w:val="000000" w:themeColor="text1"/>
          <w:sz w:val="24"/>
          <w:szCs w:val="24"/>
          <w:lang w:val="en-GB"/>
        </w:rPr>
        <w:t>2</w:t>
      </w:r>
      <w:r w:rsidR="00EE67C9" w:rsidRPr="008D5EE1">
        <w:rPr>
          <w:b w:val="0"/>
          <w:noProof/>
          <w:color w:val="000000" w:themeColor="text1"/>
          <w:sz w:val="24"/>
          <w:szCs w:val="24"/>
        </w:rPr>
        <w:fldChar w:fldCharType="end"/>
      </w:r>
      <w:bookmarkEnd w:id="8"/>
      <w:r w:rsidR="00A2410B" w:rsidRPr="008D5EE1">
        <w:rPr>
          <w:rFonts w:cs="Arial"/>
          <w:b w:val="0"/>
          <w:color w:val="000000" w:themeColor="text1"/>
          <w:sz w:val="24"/>
          <w:szCs w:val="24"/>
          <w:lang w:val="en-US"/>
        </w:rPr>
        <w:t xml:space="preserve">. Values of the parameters used to calculate the </w:t>
      </w:r>
      <m:oMath>
        <m:sSub>
          <m:sSubPr>
            <m:ctrlPr>
              <w:rPr>
                <w:rFonts w:ascii="Cambria Math" w:hAnsi="Cambria Math" w:cs="Arial"/>
                <w:b w:val="0"/>
                <w:i/>
                <w:color w:val="000000" w:themeColor="text1"/>
                <w:sz w:val="24"/>
                <w:szCs w:val="24"/>
              </w:rPr>
            </m:ctrlPr>
          </m:sSubPr>
          <m:e>
            <m:r>
              <m:rPr>
                <m:sty m:val="bi"/>
              </m:rPr>
              <w:rPr>
                <w:rFonts w:ascii="Cambria Math" w:hAnsi="Cambria Math" w:cs="Arial"/>
                <w:color w:val="000000" w:themeColor="text1"/>
                <w:sz w:val="24"/>
                <w:szCs w:val="24"/>
              </w:rPr>
              <m:t>k</m:t>
            </m:r>
          </m:e>
          <m:sub>
            <m:r>
              <m:rPr>
                <m:sty m:val="bi"/>
              </m:rPr>
              <w:rPr>
                <w:rFonts w:ascii="Cambria Math" w:hAnsi="Cambria Math" w:cs="Arial"/>
                <w:color w:val="000000" w:themeColor="text1"/>
                <w:sz w:val="24"/>
                <w:szCs w:val="24"/>
              </w:rPr>
              <m:t>L</m:t>
            </m:r>
          </m:sub>
        </m:sSub>
        <m:r>
          <m:rPr>
            <m:sty m:val="bi"/>
          </m:rPr>
          <w:rPr>
            <w:rFonts w:ascii="Cambria Math" w:hAnsi="Cambria Math" w:cs="Arial"/>
            <w:color w:val="000000" w:themeColor="text1"/>
            <w:sz w:val="24"/>
            <w:szCs w:val="24"/>
          </w:rPr>
          <m:t>a</m:t>
        </m:r>
      </m:oMath>
      <w:r w:rsidR="00A2410B" w:rsidRPr="008D5EE1">
        <w:rPr>
          <w:rFonts w:cs="Arial"/>
          <w:b w:val="0"/>
          <w:color w:val="000000" w:themeColor="text1"/>
          <w:sz w:val="24"/>
          <w:szCs w:val="24"/>
          <w:lang w:val="en-US"/>
        </w:rPr>
        <w:t xml:space="preserve"> and the</w:t>
      </w:r>
      <m:oMath>
        <m:r>
          <m:rPr>
            <m:sty m:val="bi"/>
          </m:rPr>
          <w:rPr>
            <w:rFonts w:ascii="Cambria Math" w:hAnsi="Cambria Math" w:cs="Arial"/>
            <w:color w:val="000000" w:themeColor="text1"/>
            <w:sz w:val="24"/>
            <w:szCs w:val="24"/>
            <w:lang w:val="en-US"/>
          </w:rPr>
          <m:t xml:space="preserve"> </m:t>
        </m:r>
        <m:sSubSup>
          <m:sSubSupPr>
            <m:ctrlPr>
              <w:rPr>
                <w:rFonts w:ascii="Cambria Math" w:hAnsi="Cambria Math" w:cs="Arial"/>
                <w:b w:val="0"/>
                <w:i/>
                <w:color w:val="000000" w:themeColor="text1"/>
                <w:sz w:val="24"/>
                <w:szCs w:val="24"/>
              </w:rPr>
            </m:ctrlPr>
          </m:sSubSupPr>
          <m:e>
            <m:r>
              <m:rPr>
                <m:sty m:val="bi"/>
              </m:rPr>
              <w:rPr>
                <w:rFonts w:ascii="Cambria Math" w:hAnsi="Cambria Math" w:cs="Arial"/>
                <w:color w:val="000000" w:themeColor="text1"/>
                <w:sz w:val="24"/>
                <w:szCs w:val="24"/>
              </w:rPr>
              <m:t>C</m:t>
            </m:r>
          </m:e>
          <m:sub>
            <m:sSub>
              <m:sSubPr>
                <m:ctrlPr>
                  <w:rPr>
                    <w:rFonts w:ascii="Cambria Math" w:hAnsi="Cambria Math" w:cs="Arial"/>
                    <w:b w:val="0"/>
                    <w:i/>
                    <w:color w:val="000000" w:themeColor="text1"/>
                    <w:sz w:val="24"/>
                    <w:szCs w:val="24"/>
                  </w:rPr>
                </m:ctrlPr>
              </m:sSubPr>
              <m:e>
                <m:r>
                  <m:rPr>
                    <m:sty m:val="bi"/>
                  </m:rPr>
                  <w:rPr>
                    <w:rFonts w:ascii="Cambria Math" w:hAnsi="Cambria Math" w:cs="Arial"/>
                    <w:color w:val="000000" w:themeColor="text1"/>
                    <w:sz w:val="24"/>
                    <w:szCs w:val="24"/>
                  </w:rPr>
                  <m:t>O</m:t>
                </m:r>
              </m:e>
              <m:sub>
                <m:r>
                  <m:rPr>
                    <m:sty m:val="bi"/>
                  </m:rPr>
                  <w:rPr>
                    <w:rFonts w:ascii="Cambria Math" w:hAnsi="Cambria Math" w:cs="Arial"/>
                    <w:color w:val="000000" w:themeColor="text1"/>
                    <w:sz w:val="24"/>
                    <w:szCs w:val="24"/>
                  </w:rPr>
                  <m:t>L</m:t>
                </m:r>
              </m:sub>
            </m:sSub>
          </m:sub>
          <m:sup>
            <m:r>
              <m:rPr>
                <m:sty m:val="bi"/>
              </m:rPr>
              <w:rPr>
                <w:rFonts w:ascii="Cambria Math" w:hAnsi="Cambria Math" w:cs="Arial"/>
                <w:color w:val="000000" w:themeColor="text1"/>
                <w:sz w:val="24"/>
                <w:szCs w:val="24"/>
                <w:lang w:val="en-GB"/>
              </w:rPr>
              <m:t>*</m:t>
            </m:r>
          </m:sup>
        </m:sSubSup>
      </m:oMath>
      <w:r w:rsidR="00A2410B" w:rsidRPr="008D5EE1">
        <w:rPr>
          <w:rFonts w:cs="Arial"/>
          <w:b w:val="0"/>
          <w:color w:val="000000" w:themeColor="text1"/>
          <w:sz w:val="24"/>
          <w:szCs w:val="24"/>
          <w:lang w:val="en-GB"/>
        </w:rPr>
        <w:t xml:space="preserve"> </w:t>
      </w:r>
      <w:r w:rsidR="00A2410B" w:rsidRPr="008D5EE1">
        <w:rPr>
          <w:rFonts w:cs="Arial"/>
          <w:b w:val="0"/>
          <w:color w:val="000000" w:themeColor="text1"/>
          <w:sz w:val="24"/>
          <w:szCs w:val="24"/>
          <w:lang w:val="en-US"/>
        </w:rPr>
        <w:t>of oxygen in water</w:t>
      </w:r>
      <w:r w:rsidR="005D37A1" w:rsidRPr="008D5EE1">
        <w:rPr>
          <w:rFonts w:cs="Arial"/>
          <w:b w:val="0"/>
          <w:color w:val="000000" w:themeColor="text1"/>
          <w:sz w:val="24"/>
          <w:szCs w:val="24"/>
          <w:lang w:val="en-US"/>
        </w:rPr>
        <w:t xml:space="preserve"> </w:t>
      </w:r>
      <w:r w:rsidR="005D37A1" w:rsidRPr="008D5EE1">
        <w:rPr>
          <w:rFonts w:cs="Arial"/>
          <w:b w:val="0"/>
          <w:color w:val="000000" w:themeColor="text1"/>
          <w:sz w:val="24"/>
          <w:szCs w:val="24"/>
          <w:lang w:val="en-US"/>
        </w:rPr>
        <w:fldChar w:fldCharType="begin"/>
      </w:r>
      <w:r w:rsidR="0068089A" w:rsidRPr="008D5EE1">
        <w:rPr>
          <w:rFonts w:cs="Arial"/>
          <w:b w:val="0"/>
          <w:color w:val="000000" w:themeColor="text1"/>
          <w:sz w:val="24"/>
          <w:szCs w:val="24"/>
          <w:lang w:val="en-US"/>
        </w:rPr>
        <w:instrText xml:space="preserve"> ADDIN EN.CITE &lt;EndNote&gt;&lt;Cite&gt;&lt;Author&gt;Sander&lt;/Author&gt;&lt;Year&gt;2015&lt;/Year&gt;&lt;RecNum&gt;466&lt;/RecNum&gt;&lt;DisplayText&gt;(Sander 2015)&lt;/DisplayText&gt;&lt;record&gt;&lt;rec-number&gt;466&lt;/rec-number&gt;&lt;foreign-keys&gt;&lt;key app="EN" db-id="9ezvrf22jsseaxexa5exwdxl2fxex5sv5s00" timestamp="1541414952"&gt;466&lt;/key&gt;&lt;/foreign-keys&gt;&lt;ref-type name="Journal Article"&gt;17&lt;/ref-type&gt;&lt;contributors&gt;&lt;authors&gt;&lt;author&gt;Sander, R.&lt;/author&gt;&lt;/authors&gt;&lt;/contributors&gt;&lt;titles&gt;&lt;title&gt;Compilation of Henry&amp;apos;s law constants (version 4.0) for water as solvent&lt;/title&gt;&lt;secondary-title&gt;Atmos. Chem. Phys.&lt;/secondary-title&gt;&lt;short-title&gt;Compilation of Henry&amp;apos;s law constants (version 4.0) for water as solvent&lt;/short-title&gt;&lt;/titles&gt;&lt;periodical&gt;&lt;full-title&gt;Atmos. Chem. Phys.&lt;/full-title&gt;&lt;/periodical&gt;&lt;pages&gt;4399-4981&lt;/pages&gt;&lt;volume&gt;15&lt;/volume&gt;&lt;number&gt;8&lt;/number&gt;&lt;dates&gt;&lt;year&gt;2015&lt;/year&gt;&lt;/dates&gt;&lt;isbn&gt;1680-7324&lt;/isbn&gt;&lt;urls&gt;&lt;related-urls&gt;&lt;url&gt;&lt;style face="underline" font="default" size="100%"&gt;https://www.atmos-chem-phys.net/15/4399/2015/&lt;/style&gt;&lt;/url&gt;&lt;/related-urls&gt;&lt;/urls&gt;&lt;electronic-resource-num&gt;10.5194/acp-15-4399-2015&lt;/electronic-resource-num&gt;&lt;/record&gt;&lt;/Cite&gt;&lt;/EndNote&gt;</w:instrText>
      </w:r>
      <w:r w:rsidR="005D37A1" w:rsidRPr="008D5EE1">
        <w:rPr>
          <w:rFonts w:cs="Arial"/>
          <w:b w:val="0"/>
          <w:color w:val="000000" w:themeColor="text1"/>
          <w:sz w:val="24"/>
          <w:szCs w:val="24"/>
          <w:lang w:val="en-US"/>
        </w:rPr>
        <w:fldChar w:fldCharType="separate"/>
      </w:r>
      <w:r w:rsidR="0068089A" w:rsidRPr="008D5EE1">
        <w:rPr>
          <w:rFonts w:cs="Arial"/>
          <w:b w:val="0"/>
          <w:noProof/>
          <w:color w:val="000000" w:themeColor="text1"/>
          <w:sz w:val="24"/>
          <w:szCs w:val="24"/>
          <w:lang w:val="en-US"/>
        </w:rPr>
        <w:t>(Sander 2015)</w:t>
      </w:r>
      <w:r w:rsidR="005D37A1" w:rsidRPr="008D5EE1">
        <w:rPr>
          <w:rFonts w:cs="Arial"/>
          <w:b w:val="0"/>
          <w:color w:val="000000" w:themeColor="text1"/>
          <w:sz w:val="24"/>
          <w:szCs w:val="24"/>
          <w:lang w:val="en-US"/>
        </w:rPr>
        <w:fldChar w:fldCharType="end"/>
      </w:r>
      <w:r w:rsidR="00A2410B" w:rsidRPr="008D5EE1">
        <w:rPr>
          <w:rFonts w:cs="Arial"/>
          <w:b w:val="0"/>
          <w:color w:val="000000" w:themeColor="text1"/>
          <w:sz w:val="24"/>
          <w:szCs w:val="24"/>
          <w:lang w:val="en-US"/>
        </w:rPr>
        <w:t xml:space="preserve"> in the conditions of the bioreactor.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280"/>
      </w:tblGrid>
      <w:tr w:rsidR="00A2410B" w:rsidRPr="0060381B" w14:paraId="011C22E3" w14:textId="77777777" w:rsidTr="00A7375D">
        <w:trPr>
          <w:trHeight w:val="397"/>
          <w:jc w:val="center"/>
        </w:trPr>
        <w:tc>
          <w:tcPr>
            <w:tcW w:w="2942" w:type="dxa"/>
            <w:tcBorders>
              <w:top w:val="single" w:sz="4" w:space="0" w:color="auto"/>
              <w:bottom w:val="single" w:sz="4" w:space="0" w:color="auto"/>
            </w:tcBorders>
            <w:vAlign w:val="center"/>
          </w:tcPr>
          <w:p w14:paraId="58365CE4" w14:textId="77777777" w:rsidR="00A2410B" w:rsidRPr="0060381B" w:rsidRDefault="00A2410B" w:rsidP="006E3240">
            <w:pPr>
              <w:spacing w:line="360" w:lineRule="auto"/>
              <w:contextualSpacing/>
              <w:jc w:val="center"/>
              <w:rPr>
                <w:rFonts w:cs="Arial"/>
                <w:sz w:val="20"/>
                <w:szCs w:val="20"/>
              </w:rPr>
            </w:pPr>
            <w:r w:rsidRPr="0060381B">
              <w:rPr>
                <w:rFonts w:cs="Arial"/>
                <w:sz w:val="20"/>
                <w:szCs w:val="20"/>
              </w:rPr>
              <w:t>Parameter</w:t>
            </w:r>
          </w:p>
        </w:tc>
        <w:tc>
          <w:tcPr>
            <w:tcW w:w="5280" w:type="dxa"/>
            <w:tcBorders>
              <w:top w:val="single" w:sz="4" w:space="0" w:color="auto"/>
              <w:bottom w:val="single" w:sz="4" w:space="0" w:color="auto"/>
            </w:tcBorders>
            <w:vAlign w:val="center"/>
          </w:tcPr>
          <w:p w14:paraId="38968293" w14:textId="77777777" w:rsidR="00A2410B" w:rsidRPr="0060381B" w:rsidRDefault="00A2410B" w:rsidP="006E3240">
            <w:pPr>
              <w:spacing w:line="360" w:lineRule="auto"/>
              <w:contextualSpacing/>
              <w:jc w:val="center"/>
              <w:rPr>
                <w:rFonts w:cs="Arial"/>
                <w:sz w:val="20"/>
                <w:szCs w:val="20"/>
              </w:rPr>
            </w:pPr>
            <w:r w:rsidRPr="0060381B">
              <w:rPr>
                <w:rFonts w:cs="Arial"/>
                <w:sz w:val="20"/>
                <w:szCs w:val="20"/>
              </w:rPr>
              <w:t>Value [units]</w:t>
            </w:r>
          </w:p>
        </w:tc>
      </w:tr>
      <w:tr w:rsidR="00A2410B" w:rsidRPr="0060381B" w14:paraId="7D8433FE" w14:textId="77777777" w:rsidTr="00A7375D">
        <w:trPr>
          <w:trHeight w:val="397"/>
          <w:jc w:val="center"/>
        </w:trPr>
        <w:tc>
          <w:tcPr>
            <w:tcW w:w="2942" w:type="dxa"/>
            <w:tcBorders>
              <w:top w:val="single" w:sz="4" w:space="0" w:color="auto"/>
            </w:tcBorders>
            <w:vAlign w:val="center"/>
          </w:tcPr>
          <w:p w14:paraId="2F731E01" w14:textId="160AE4AE" w:rsidR="00A2410B" w:rsidRPr="0060381B" w:rsidRDefault="006E3240" w:rsidP="006E3240">
            <w:pPr>
              <w:spacing w:line="360" w:lineRule="auto"/>
              <w:contextualSpacing/>
              <w:jc w:val="center"/>
              <w:rPr>
                <w:rFonts w:cs="Arial"/>
                <w:sz w:val="20"/>
                <w:szCs w:val="20"/>
              </w:rPr>
            </w:pPr>
            <m:oMathPara>
              <m:oMath>
                <m:r>
                  <w:rPr>
                    <w:rFonts w:ascii="Cambria Math" w:eastAsiaTheme="minorEastAsia" w:hAnsi="Cambria Math" w:cs="Arial"/>
                    <w:sz w:val="20"/>
                    <w:szCs w:val="20"/>
                  </w:rPr>
                  <m:t>H</m:t>
                </m:r>
                <m:sSubSup>
                  <m:sSubSupPr>
                    <m:ctrlPr>
                      <w:rPr>
                        <w:rFonts w:ascii="Cambria Math" w:eastAsiaTheme="minorEastAsia" w:hAnsi="Cambria Math" w:cs="Arial"/>
                        <w:i/>
                        <w:sz w:val="20"/>
                        <w:szCs w:val="20"/>
                      </w:rPr>
                    </m:ctrlPr>
                  </m:sSubSupPr>
                  <m:e>
                    <m:r>
                      <w:rPr>
                        <w:rFonts w:ascii="Cambria Math" w:eastAsiaTheme="minorEastAsia" w:hAnsi="Cambria Math" w:cs="Arial"/>
                        <w:sz w:val="20"/>
                        <w:szCs w:val="20"/>
                      </w:rPr>
                      <m:t>e</m:t>
                    </m:r>
                  </m:e>
                  <m: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O</m:t>
                        </m:r>
                      </m:e>
                      <m:sub>
                        <m:r>
                          <w:rPr>
                            <w:rFonts w:ascii="Cambria Math" w:eastAsiaTheme="minorEastAsia" w:hAnsi="Cambria Math" w:cs="Arial"/>
                            <w:sz w:val="20"/>
                            <w:szCs w:val="20"/>
                          </w:rPr>
                          <m:t>2</m:t>
                        </m:r>
                      </m:sub>
                    </m:sSub>
                  </m:sub>
                  <m:sup>
                    <m:r>
                      <w:rPr>
                        <w:rFonts w:ascii="Cambria Math" w:eastAsiaTheme="minorEastAsia" w:hAnsi="Cambria Math" w:cs="Arial"/>
                        <w:sz w:val="20"/>
                        <w:szCs w:val="20"/>
                      </w:rPr>
                      <m:t>o</m:t>
                    </m:r>
                  </m:sup>
                </m:sSubSup>
              </m:oMath>
            </m:oMathPara>
          </w:p>
        </w:tc>
        <w:tc>
          <w:tcPr>
            <w:tcW w:w="5280" w:type="dxa"/>
            <w:tcBorders>
              <w:top w:val="single" w:sz="4" w:space="0" w:color="auto"/>
            </w:tcBorders>
            <w:vAlign w:val="center"/>
          </w:tcPr>
          <w:p w14:paraId="6E52E766" w14:textId="77777777" w:rsidR="00A2410B" w:rsidRPr="0060381B" w:rsidRDefault="00A2410B" w:rsidP="006E3240">
            <w:pPr>
              <w:spacing w:line="360" w:lineRule="auto"/>
              <w:contextualSpacing/>
              <w:jc w:val="center"/>
              <w:rPr>
                <w:rFonts w:cs="Arial"/>
                <w:sz w:val="20"/>
                <w:szCs w:val="20"/>
              </w:rPr>
            </w:pPr>
            <w:r w:rsidRPr="0060381B">
              <w:rPr>
                <w:rFonts w:cs="Arial"/>
                <w:sz w:val="20"/>
                <w:szCs w:val="20"/>
              </w:rPr>
              <w:t>1.3·10</w:t>
            </w:r>
            <w:r w:rsidRPr="0060381B">
              <w:rPr>
                <w:rFonts w:cs="Arial"/>
                <w:sz w:val="20"/>
                <w:szCs w:val="20"/>
                <w:vertAlign w:val="superscript"/>
              </w:rPr>
              <w:t>-5</w:t>
            </w:r>
            <w:r w:rsidRPr="0060381B">
              <w:rPr>
                <w:rFonts w:cs="Arial"/>
                <w:sz w:val="20"/>
                <w:szCs w:val="20"/>
              </w:rPr>
              <w:t xml:space="preserve"> mol/m</w:t>
            </w:r>
            <w:r w:rsidRPr="0060381B">
              <w:rPr>
                <w:rFonts w:cs="Arial"/>
                <w:sz w:val="20"/>
                <w:szCs w:val="20"/>
                <w:vertAlign w:val="superscript"/>
              </w:rPr>
              <w:t>3</w:t>
            </w:r>
            <w:r w:rsidRPr="0060381B">
              <w:rPr>
                <w:rFonts w:cs="Arial"/>
                <w:sz w:val="20"/>
                <w:szCs w:val="20"/>
              </w:rPr>
              <w:t xml:space="preserve">/Pa  </w:t>
            </w:r>
          </w:p>
        </w:tc>
      </w:tr>
      <w:tr w:rsidR="00A2410B" w:rsidRPr="0060381B" w14:paraId="2896CCFF" w14:textId="77777777" w:rsidTr="00A7375D">
        <w:trPr>
          <w:trHeight w:val="397"/>
          <w:jc w:val="center"/>
        </w:trPr>
        <w:tc>
          <w:tcPr>
            <w:tcW w:w="2942" w:type="dxa"/>
            <w:vAlign w:val="center"/>
          </w:tcPr>
          <w:p w14:paraId="53CB8A23" w14:textId="31118620" w:rsidR="00A2410B" w:rsidRPr="0060381B" w:rsidRDefault="006E3240" w:rsidP="006E3240">
            <w:pPr>
              <w:spacing w:line="360" w:lineRule="auto"/>
              <w:contextualSpacing/>
              <w:jc w:val="center"/>
              <w:rPr>
                <w:rFonts w:cs="Arial"/>
                <w:sz w:val="20"/>
                <w:szCs w:val="20"/>
              </w:rPr>
            </w:pPr>
            <m:oMathPara>
              <m:oMath>
                <m:r>
                  <w:rPr>
                    <w:rFonts w:ascii="Cambria Math" w:eastAsiaTheme="minorEastAsia" w:hAnsi="Cambria Math" w:cs="Arial"/>
                    <w:sz w:val="20"/>
                    <w:szCs w:val="20"/>
                  </w:rPr>
                  <m:t>α</m:t>
                </m:r>
              </m:oMath>
            </m:oMathPara>
          </w:p>
        </w:tc>
        <w:tc>
          <w:tcPr>
            <w:tcW w:w="5280" w:type="dxa"/>
            <w:vAlign w:val="center"/>
          </w:tcPr>
          <w:p w14:paraId="427F4C16" w14:textId="77777777" w:rsidR="00A2410B" w:rsidRPr="0060381B" w:rsidRDefault="00A2410B" w:rsidP="006E3240">
            <w:pPr>
              <w:spacing w:line="360" w:lineRule="auto"/>
              <w:contextualSpacing/>
              <w:jc w:val="center"/>
              <w:rPr>
                <w:rFonts w:cs="Arial"/>
                <w:sz w:val="20"/>
                <w:szCs w:val="20"/>
              </w:rPr>
            </w:pPr>
            <w:r w:rsidRPr="0060381B">
              <w:rPr>
                <w:rFonts w:cs="Arial"/>
                <w:sz w:val="20"/>
                <w:szCs w:val="20"/>
              </w:rPr>
              <w:t>1400 K</w:t>
            </w:r>
          </w:p>
        </w:tc>
      </w:tr>
      <w:tr w:rsidR="00A2410B" w:rsidRPr="0060381B" w14:paraId="12871AFA" w14:textId="77777777" w:rsidTr="00A7375D">
        <w:trPr>
          <w:trHeight w:val="397"/>
          <w:jc w:val="center"/>
        </w:trPr>
        <w:tc>
          <w:tcPr>
            <w:tcW w:w="2942" w:type="dxa"/>
            <w:vAlign w:val="center"/>
          </w:tcPr>
          <w:p w14:paraId="3C4326C8" w14:textId="7CD02F44" w:rsidR="00A2410B" w:rsidRPr="0060381B" w:rsidRDefault="006E3240" w:rsidP="006E3240">
            <w:pPr>
              <w:spacing w:line="360" w:lineRule="auto"/>
              <w:contextualSpacing/>
              <w:jc w:val="center"/>
              <w:rPr>
                <w:rFonts w:cs="Arial"/>
                <w:sz w:val="20"/>
                <w:szCs w:val="20"/>
              </w:rPr>
            </w:pPr>
            <m:oMathPara>
              <m:oMath>
                <m:r>
                  <w:rPr>
                    <w:rFonts w:ascii="Cambria Math" w:hAnsi="Cambria Math" w:cs="Arial"/>
                    <w:sz w:val="20"/>
                    <w:szCs w:val="20"/>
                  </w:rPr>
                  <m:t>T</m:t>
                </m:r>
              </m:oMath>
            </m:oMathPara>
          </w:p>
        </w:tc>
        <w:tc>
          <w:tcPr>
            <w:tcW w:w="5280" w:type="dxa"/>
            <w:vAlign w:val="center"/>
          </w:tcPr>
          <w:p w14:paraId="77339FD1" w14:textId="77777777" w:rsidR="00A2410B" w:rsidRPr="0060381B" w:rsidRDefault="00A2410B" w:rsidP="006E3240">
            <w:pPr>
              <w:spacing w:line="360" w:lineRule="auto"/>
              <w:contextualSpacing/>
              <w:jc w:val="center"/>
              <w:rPr>
                <w:rFonts w:cs="Arial"/>
                <w:sz w:val="20"/>
                <w:szCs w:val="20"/>
              </w:rPr>
            </w:pPr>
            <w:r w:rsidRPr="0060381B">
              <w:rPr>
                <w:rFonts w:cs="Arial"/>
                <w:sz w:val="20"/>
                <w:szCs w:val="20"/>
              </w:rPr>
              <w:t>310 K</w:t>
            </w:r>
          </w:p>
        </w:tc>
      </w:tr>
      <w:tr w:rsidR="00A2410B" w:rsidRPr="0060381B" w14:paraId="210C46F4" w14:textId="77777777" w:rsidTr="00A7375D">
        <w:trPr>
          <w:trHeight w:val="397"/>
          <w:jc w:val="center"/>
        </w:trPr>
        <w:tc>
          <w:tcPr>
            <w:tcW w:w="2942" w:type="dxa"/>
            <w:vAlign w:val="center"/>
          </w:tcPr>
          <w:p w14:paraId="64229AA5" w14:textId="2CE49A34" w:rsidR="00A2410B" w:rsidRPr="0060381B" w:rsidRDefault="00061A1E" w:rsidP="006E3240">
            <w:pPr>
              <w:spacing w:line="360" w:lineRule="auto"/>
              <w:contextualSpacing/>
              <w:jc w:val="center"/>
              <w:rPr>
                <w:rFonts w:eastAsia="Calibri"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o</m:t>
                    </m:r>
                  </m:sup>
                </m:sSup>
              </m:oMath>
            </m:oMathPara>
          </w:p>
        </w:tc>
        <w:tc>
          <w:tcPr>
            <w:tcW w:w="5280" w:type="dxa"/>
            <w:vAlign w:val="center"/>
          </w:tcPr>
          <w:p w14:paraId="1E93A421" w14:textId="77777777" w:rsidR="00A2410B" w:rsidRPr="0060381B" w:rsidRDefault="00A2410B" w:rsidP="006E3240">
            <w:pPr>
              <w:spacing w:line="360" w:lineRule="auto"/>
              <w:contextualSpacing/>
              <w:jc w:val="center"/>
              <w:rPr>
                <w:rFonts w:cs="Arial"/>
                <w:sz w:val="20"/>
                <w:szCs w:val="20"/>
              </w:rPr>
            </w:pPr>
            <w:r w:rsidRPr="0060381B">
              <w:rPr>
                <w:rFonts w:cs="Arial"/>
                <w:sz w:val="20"/>
                <w:szCs w:val="20"/>
              </w:rPr>
              <w:t>298 K</w:t>
            </w:r>
          </w:p>
        </w:tc>
      </w:tr>
      <w:tr w:rsidR="00A2410B" w:rsidRPr="0060381B" w14:paraId="4B0CB77F" w14:textId="77777777" w:rsidTr="00A7375D">
        <w:trPr>
          <w:trHeight w:val="690"/>
          <w:jc w:val="center"/>
        </w:trPr>
        <w:tc>
          <w:tcPr>
            <w:tcW w:w="2942" w:type="dxa"/>
            <w:tcBorders>
              <w:bottom w:val="single" w:sz="4" w:space="0" w:color="auto"/>
            </w:tcBorders>
            <w:vAlign w:val="center"/>
          </w:tcPr>
          <w:p w14:paraId="6F0AC49F" w14:textId="7DDB8E45" w:rsidR="00A2410B" w:rsidRPr="0060381B" w:rsidRDefault="00061A1E" w:rsidP="006E3240">
            <w:pPr>
              <w:spacing w:line="360" w:lineRule="auto"/>
              <w:contextualSpacing/>
              <w:jc w:val="center"/>
              <w:rPr>
                <w:rFonts w:eastAsia="Calibri" w:cs="Arial"/>
                <w:sz w:val="20"/>
                <w:szCs w:val="20"/>
              </w:rPr>
            </w:pPr>
            <m:oMathPara>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P</m:t>
                    </m:r>
                  </m:e>
                  <m:sub>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O</m:t>
                        </m:r>
                      </m:e>
                      <m:sub>
                        <m:r>
                          <w:rPr>
                            <w:rFonts w:ascii="Cambria Math" w:eastAsiaTheme="minorEastAsia" w:hAnsi="Cambria Math" w:cs="Arial"/>
                            <w:sz w:val="20"/>
                            <w:szCs w:val="20"/>
                          </w:rPr>
                          <m:t>2</m:t>
                        </m:r>
                      </m:sub>
                    </m:sSub>
                  </m:sub>
                </m:sSub>
              </m:oMath>
            </m:oMathPara>
          </w:p>
        </w:tc>
        <w:tc>
          <w:tcPr>
            <w:tcW w:w="5280" w:type="dxa"/>
            <w:tcBorders>
              <w:bottom w:val="single" w:sz="4" w:space="0" w:color="auto"/>
            </w:tcBorders>
            <w:vAlign w:val="center"/>
          </w:tcPr>
          <w:p w14:paraId="0B25FAA1" w14:textId="57B90FC9" w:rsidR="00A2410B" w:rsidRPr="0060381B" w:rsidRDefault="00061A1E" w:rsidP="006E3240">
            <w:pPr>
              <w:spacing w:line="360" w:lineRule="auto"/>
              <w:contextualSpacing/>
              <w:jc w:val="center"/>
              <w:rPr>
                <w:rFonts w:cs="Arial"/>
                <w:sz w:val="20"/>
                <w:szCs w:val="20"/>
              </w:rPr>
            </w:pPr>
            <m:oMath>
              <m:f>
                <m:fPr>
                  <m:ctrlPr>
                    <w:rPr>
                      <w:rFonts w:ascii="Cambria Math" w:hAnsi="Cambria Math" w:cs="Arial"/>
                      <w:i/>
                      <w:sz w:val="20"/>
                      <w:szCs w:val="20"/>
                    </w:rPr>
                  </m:ctrlPr>
                </m:fPr>
                <m:num>
                  <m:r>
                    <w:rPr>
                      <w:rFonts w:ascii="Cambria Math" w:hAnsi="Cambria Math" w:cs="Arial"/>
                      <w:sz w:val="20"/>
                      <w:szCs w:val="20"/>
                    </w:rPr>
                    <m:t>20.98</m:t>
                  </m:r>
                </m:num>
                <m:den>
                  <m:r>
                    <w:rPr>
                      <w:rFonts w:ascii="Cambria Math" w:hAnsi="Cambria Math" w:cs="Arial"/>
                      <w:sz w:val="20"/>
                      <w:szCs w:val="20"/>
                    </w:rPr>
                    <m:t>100</m:t>
                  </m:r>
                </m:den>
              </m:f>
              <m:r>
                <w:rPr>
                  <w:rFonts w:ascii="Cambria Math" w:hAnsi="Cambria Math" w:cs="Arial"/>
                  <w:sz w:val="20"/>
                  <w:szCs w:val="20"/>
                </w:rPr>
                <m:t>·1.3 bar·</m:t>
              </m:r>
              <m:f>
                <m:fPr>
                  <m:ctrlPr>
                    <w:rPr>
                      <w:rFonts w:ascii="Cambria Math" w:hAnsi="Cambria Math" w:cs="Arial"/>
                      <w:i/>
                      <w:sz w:val="20"/>
                      <w:szCs w:val="20"/>
                    </w:rPr>
                  </m:ctrlPr>
                </m:fPr>
                <m:num>
                  <m:r>
                    <w:rPr>
                      <w:rFonts w:ascii="Cambria Math" w:hAnsi="Cambria Math" w:cs="Arial"/>
                      <w:sz w:val="20"/>
                      <w:szCs w:val="20"/>
                    </w:rPr>
                    <m:t>100000 Pa</m:t>
                  </m:r>
                </m:num>
                <m:den>
                  <m:r>
                    <w:rPr>
                      <w:rFonts w:ascii="Cambria Math" w:hAnsi="Cambria Math" w:cs="Arial"/>
                      <w:sz w:val="20"/>
                      <w:szCs w:val="20"/>
                    </w:rPr>
                    <m:t xml:space="preserve">1 bar </m:t>
                  </m:r>
                </m:den>
              </m:f>
              <m:r>
                <w:rPr>
                  <w:rFonts w:ascii="Cambria Math" w:hAnsi="Cambria Math" w:cs="Arial"/>
                  <w:sz w:val="20"/>
                  <w:szCs w:val="20"/>
                </w:rPr>
                <m:t>=27274 Pa</m:t>
              </m:r>
            </m:oMath>
            <w:r w:rsidR="00A2410B" w:rsidRPr="0060381B">
              <w:rPr>
                <w:rFonts w:eastAsiaTheme="minorEastAsia" w:cs="Arial"/>
                <w:sz w:val="20"/>
                <w:szCs w:val="20"/>
              </w:rPr>
              <w:t>*</w:t>
            </w:r>
          </w:p>
        </w:tc>
      </w:tr>
    </w:tbl>
    <w:p w14:paraId="41E86824" w14:textId="77B69F8B" w:rsidR="00A2410B" w:rsidRPr="00EE67C9" w:rsidRDefault="00A2410B" w:rsidP="0060381B">
      <w:pPr>
        <w:spacing w:line="360" w:lineRule="auto"/>
        <w:contextualSpacing/>
        <w:rPr>
          <w:rFonts w:cs="Arial"/>
          <w:sz w:val="20"/>
          <w:szCs w:val="20"/>
          <w:lang w:val="en-GB"/>
        </w:rPr>
      </w:pPr>
      <w:r w:rsidRPr="00EE67C9">
        <w:rPr>
          <w:rFonts w:cs="Arial"/>
          <w:sz w:val="20"/>
          <w:szCs w:val="20"/>
          <w:lang w:val="en-GB"/>
        </w:rPr>
        <w:t>* The air contains 20.98% of O</w:t>
      </w:r>
      <w:r w:rsidRPr="00EE67C9">
        <w:rPr>
          <w:rFonts w:cs="Arial"/>
          <w:sz w:val="20"/>
          <w:szCs w:val="20"/>
          <w:vertAlign w:val="subscript"/>
          <w:lang w:val="en-GB"/>
        </w:rPr>
        <w:t>2</w:t>
      </w:r>
      <w:r w:rsidRPr="00EE67C9">
        <w:rPr>
          <w:rFonts w:cs="Arial"/>
          <w:sz w:val="20"/>
          <w:szCs w:val="20"/>
          <w:lang w:val="en-GB"/>
        </w:rPr>
        <w:t xml:space="preserve"> and the reactor is operated at an overpressure of </w:t>
      </w:r>
      <w:r w:rsidR="00085CB6" w:rsidRPr="00EE67C9">
        <w:rPr>
          <w:rFonts w:cs="Arial"/>
          <w:sz w:val="20"/>
          <w:szCs w:val="20"/>
          <w:lang w:val="en-GB"/>
        </w:rPr>
        <w:t>+</w:t>
      </w:r>
      <w:r w:rsidRPr="00EE67C9">
        <w:rPr>
          <w:rFonts w:cs="Arial"/>
          <w:sz w:val="20"/>
          <w:szCs w:val="20"/>
          <w:lang w:val="en-GB"/>
        </w:rPr>
        <w:t>0.3 bar.</w:t>
      </w:r>
    </w:p>
    <w:p w14:paraId="263A5DDD" w14:textId="77777777" w:rsidR="0090567D" w:rsidRPr="00EE67C9" w:rsidRDefault="0090567D" w:rsidP="006E3240">
      <w:pPr>
        <w:spacing w:after="160" w:line="360" w:lineRule="auto"/>
        <w:contextualSpacing/>
        <w:jc w:val="both"/>
        <w:rPr>
          <w:rFonts w:cs="Arial"/>
          <w:szCs w:val="24"/>
          <w:lang w:val="en-GB"/>
        </w:rPr>
      </w:pPr>
    </w:p>
    <w:p w14:paraId="1D75A659" w14:textId="3F6B7618" w:rsidR="00FE6B98" w:rsidRPr="00EE67C9" w:rsidRDefault="00A2410B" w:rsidP="0060381B">
      <w:pPr>
        <w:spacing w:after="160" w:line="360" w:lineRule="auto"/>
        <w:ind w:firstLine="708"/>
        <w:contextualSpacing/>
        <w:jc w:val="both"/>
        <w:rPr>
          <w:rFonts w:cs="Arial"/>
          <w:szCs w:val="24"/>
          <w:lang w:val="en-GB"/>
        </w:rPr>
      </w:pPr>
      <w:r w:rsidRPr="00CF76BF">
        <w:rPr>
          <w:rFonts w:cs="Arial"/>
          <w:szCs w:val="24"/>
          <w:lang w:val="en-GB"/>
        </w:rPr>
        <w:t xml:space="preserve">In order to determine the settings of the bioreactor, </w:t>
      </w:r>
      <w:proofErr w:type="spellStart"/>
      <w:r w:rsidRPr="00CF76BF">
        <w:rPr>
          <w:rFonts w:cs="Arial"/>
          <w:szCs w:val="24"/>
          <w:lang w:val="en-GB"/>
        </w:rPr>
        <w:t>the</w:t>
      </w:r>
      <w:r w:rsidR="00B4279F" w:rsidRPr="00CF76BF">
        <w:rPr>
          <w:rFonts w:cs="Arial"/>
          <w:szCs w:val="24"/>
          <w:lang w:val="en-GB"/>
        </w:rPr>
        <w:t>information</w:t>
      </w:r>
      <w:proofErr w:type="spellEnd"/>
      <w:r w:rsidR="00B4279F" w:rsidRPr="00CF76BF">
        <w:rPr>
          <w:rFonts w:cs="Arial"/>
          <w:szCs w:val="24"/>
          <w:lang w:val="en-GB"/>
        </w:rPr>
        <w:t xml:space="preserve"> contained in</w:t>
      </w:r>
      <w:r w:rsidRPr="00CF76BF">
        <w:rPr>
          <w:rFonts w:cs="Arial"/>
          <w:szCs w:val="24"/>
          <w:lang w:val="en-GB"/>
        </w:rPr>
        <w:t xml:space="preserve"> </w:t>
      </w:r>
      <w:r w:rsidR="00CF76BF">
        <w:rPr>
          <w:rFonts w:cs="Arial"/>
          <w:color w:val="FF0000"/>
          <w:szCs w:val="24"/>
        </w:rPr>
        <w:fldChar w:fldCharType="begin"/>
      </w:r>
      <w:r w:rsidR="00CF76BF" w:rsidRPr="00CF76BF">
        <w:rPr>
          <w:rFonts w:cs="Arial"/>
          <w:szCs w:val="24"/>
          <w:lang w:val="en-GB"/>
        </w:rPr>
        <w:instrText xml:space="preserve"> REF _Ref536018999 </w:instrText>
      </w:r>
      <w:r w:rsidR="00CF76BF">
        <w:rPr>
          <w:rFonts w:cs="Arial"/>
          <w:color w:val="FF0000"/>
          <w:szCs w:val="24"/>
        </w:rPr>
        <w:fldChar w:fldCharType="separate"/>
      </w:r>
      <w:r w:rsidR="00CF76BF" w:rsidRPr="00CF76BF">
        <w:rPr>
          <w:b/>
          <w:szCs w:val="24"/>
          <w:lang w:val="en-GB"/>
        </w:rPr>
        <w:t xml:space="preserve">Figure S </w:t>
      </w:r>
      <w:r w:rsidR="00CF76BF">
        <w:rPr>
          <w:b/>
          <w:noProof/>
          <w:szCs w:val="24"/>
          <w:lang w:val="en-GB"/>
        </w:rPr>
        <w:t>2</w:t>
      </w:r>
      <w:r w:rsidR="00CF76BF">
        <w:rPr>
          <w:rFonts w:cs="Arial"/>
          <w:color w:val="FF0000"/>
          <w:szCs w:val="24"/>
        </w:rPr>
        <w:fldChar w:fldCharType="end"/>
      </w:r>
      <w:r w:rsidR="00CF76BF" w:rsidRPr="00CF76BF">
        <w:rPr>
          <w:rFonts w:cs="Arial"/>
          <w:color w:val="FF0000"/>
          <w:szCs w:val="24"/>
          <w:lang w:val="en-GB"/>
        </w:rPr>
        <w:t xml:space="preserve"> </w:t>
      </w:r>
      <w:r w:rsidRPr="00CF76BF">
        <w:rPr>
          <w:rFonts w:cs="Arial"/>
          <w:szCs w:val="24"/>
          <w:lang w:val="en-GB"/>
        </w:rPr>
        <w:t>was used</w:t>
      </w:r>
      <w:r w:rsidR="005D37A1" w:rsidRPr="00CF76BF">
        <w:rPr>
          <w:rFonts w:cs="Arial"/>
          <w:szCs w:val="24"/>
          <w:lang w:val="en-GB"/>
        </w:rPr>
        <w:t xml:space="preserve"> </w:t>
      </w:r>
      <w:r w:rsidR="005D37A1" w:rsidRPr="000F265A">
        <w:rPr>
          <w:rFonts w:cs="Arial"/>
          <w:szCs w:val="24"/>
        </w:rPr>
        <w:fldChar w:fldCharType="begin"/>
      </w:r>
      <w:r w:rsidR="0068089A" w:rsidRPr="00CF76BF">
        <w:rPr>
          <w:rFonts w:cs="Arial"/>
          <w:szCs w:val="24"/>
          <w:lang w:val="en-GB"/>
        </w:rPr>
        <w:instrText xml:space="preserve"> ADDIN EN.CITE &lt;EndNote&gt;&lt;Cite&gt;&lt;Author&gt;Karimi&lt;/Author&gt;&lt;Year&gt;2013&lt;/Year&gt;&lt;RecNum&gt;248&lt;/RecNum&gt;&lt;DisplayText&gt;(Karimi et al. 2013)&lt;/DisplayText&gt;&lt;record&gt;&lt;rec-number&gt;248&lt;/rec-number&gt;&lt;foreign-keys&gt;&lt;key app="EN" db-id="9ezvrf22jsseaxexa5exwdxl2fxex5sv5s00" timestamp="1541414952"&gt;248&lt;/key&gt;&lt;/foreign-keys&gt;&lt;ref-type name="Journal Article"&gt;17&lt;/ref-type&gt;&lt;contributors&gt;&lt;authors&gt;&lt;author&gt;Karimi, A.&lt;/author&gt;&lt;author&gt;Golbabaei, F.&lt;/author&gt;&lt;author&gt;Mehrnia, M. R.&lt;/author&gt;&lt;author&gt;Neghab, M.&lt;/author&gt;&lt;author&gt;Mohammad, K.&lt;/author&gt;&lt;author&gt;Nikpey, A.&lt;/author&gt;&lt;author&gt;Pourmand, M. R.&lt;/author&gt;&lt;/authors&gt;&lt;/contributors&gt;&lt;auth-address&gt;Department of Occupational Health, School of Public Health, Tehran University of Medical Sciences, Tehran, Iran. fargol57@gmail.com.&lt;/auth-address&gt;&lt;titles&gt;&lt;title&gt;Oxygen mass transfer in a stirred tank bioreactor using different impeller configurations for environmental purposes&lt;/title&gt;&lt;secondary-title&gt;Iranian J Environ Health Sci Eng&lt;/secondary-title&gt;&lt;alt-title&gt;Iranian journal of environmental health science &amp;amp; engineering&lt;/alt-title&gt;&lt;short-title&gt;Oxygen mass transfer in a stirred tank bioreactor using different impeller configurations for environmental purposes&lt;/short-title&gt;&lt;/titles&gt;&lt;periodical&gt;&lt;full-title&gt;Iranian J Environ Health Sci Eng&lt;/full-title&gt;&lt;abbr-1&gt;Iranian journal of environmental health science &amp;amp; engineering&lt;/abbr-1&gt;&lt;/periodical&gt;&lt;alt-periodical&gt;&lt;full-title&gt;Iranian J Environ Health Sci Eng&lt;/full-title&gt;&lt;abbr-1&gt;Iranian journal of environmental health science &amp;amp; engineering&lt;/abbr-1&gt;&lt;/alt-periodical&gt;&lt;pages&gt;6&lt;/pages&gt;&lt;volume&gt;10&lt;/volume&gt;&lt;number&gt;1&lt;/number&gt;&lt;edition&gt;2013/02/02&lt;/edition&gt;&lt;dates&gt;&lt;year&gt;2013&lt;/year&gt;&lt;pub-dates&gt;&lt;date&gt;Jan 7&lt;/date&gt;&lt;/pub-dates&gt;&lt;/dates&gt;&lt;isbn&gt;1735-1979 (Print) 1735-1979&lt;/isbn&gt;&lt;accession-num&gt;23369581&lt;/accession-num&gt;&lt;urls&gt;&lt;/urls&gt;&lt;custom2&gt;PMC3561095&lt;/custom2&gt;&lt;electronic-resource-num&gt;10.1186/1735-2746-10-6&lt;/electronic-resource-num&gt;&lt;remote-database-provider&gt;Nlm&lt;/remote-database-provider&gt;&lt;language&gt;eng&lt;/language&gt;&lt;/record&gt;&lt;/Cite&gt;&lt;/EndNote&gt;</w:instrText>
      </w:r>
      <w:r w:rsidR="005D37A1" w:rsidRPr="000F265A">
        <w:rPr>
          <w:rFonts w:cs="Arial"/>
          <w:szCs w:val="24"/>
        </w:rPr>
        <w:fldChar w:fldCharType="separate"/>
      </w:r>
      <w:r w:rsidR="0068089A" w:rsidRPr="00CF76BF">
        <w:rPr>
          <w:rFonts w:cs="Arial"/>
          <w:noProof/>
          <w:szCs w:val="24"/>
          <w:lang w:val="en-GB"/>
        </w:rPr>
        <w:t>(Karimi et al. 2013)</w:t>
      </w:r>
      <w:r w:rsidR="005D37A1" w:rsidRPr="000F265A">
        <w:rPr>
          <w:rFonts w:cs="Arial"/>
          <w:szCs w:val="24"/>
        </w:rPr>
        <w:fldChar w:fldCharType="end"/>
      </w:r>
      <w:r w:rsidRPr="00CF76BF">
        <w:rPr>
          <w:rFonts w:cs="Arial"/>
          <w:szCs w:val="24"/>
          <w:lang w:val="en-GB"/>
        </w:rPr>
        <w:t xml:space="preserve">. </w:t>
      </w:r>
      <w:r w:rsidR="00CF76BF">
        <w:rPr>
          <w:rFonts w:cs="Arial"/>
          <w:szCs w:val="24"/>
        </w:rPr>
        <w:fldChar w:fldCharType="begin"/>
      </w:r>
      <w:r w:rsidR="00CF76BF">
        <w:rPr>
          <w:rFonts w:cs="Arial"/>
          <w:szCs w:val="24"/>
          <w:lang w:val="en-GB"/>
        </w:rPr>
        <w:instrText xml:space="preserve"> REF _Ref536018999 </w:instrText>
      </w:r>
      <w:r w:rsidR="00CF76BF">
        <w:rPr>
          <w:rFonts w:cs="Arial"/>
          <w:szCs w:val="24"/>
        </w:rPr>
        <w:fldChar w:fldCharType="separate"/>
      </w:r>
      <w:r w:rsidR="00CF76BF" w:rsidRPr="00CF76BF">
        <w:rPr>
          <w:b/>
          <w:szCs w:val="24"/>
          <w:lang w:val="en-GB"/>
        </w:rPr>
        <w:t xml:space="preserve">Figure S </w:t>
      </w:r>
      <w:r w:rsidR="00CF76BF">
        <w:rPr>
          <w:b/>
          <w:noProof/>
          <w:szCs w:val="24"/>
          <w:lang w:val="en-GB"/>
        </w:rPr>
        <w:t>2</w:t>
      </w:r>
      <w:r w:rsidR="00CF76BF">
        <w:rPr>
          <w:rFonts w:cs="Arial"/>
          <w:szCs w:val="24"/>
        </w:rPr>
        <w:fldChar w:fldCharType="end"/>
      </w:r>
      <w:r w:rsidR="00CF76BF" w:rsidRPr="00CF76BF">
        <w:rPr>
          <w:rFonts w:cs="Arial"/>
          <w:szCs w:val="24"/>
          <w:lang w:val="en-GB"/>
        </w:rPr>
        <w:t xml:space="preserve"> </w:t>
      </w:r>
      <w:r w:rsidRPr="00CF76BF">
        <w:rPr>
          <w:rFonts w:cs="Arial"/>
          <w:szCs w:val="24"/>
          <w:lang w:val="en-GB"/>
        </w:rPr>
        <w:t xml:space="preserve">shows the </w:t>
      </w:r>
      <w:proofErr w:type="spellStart"/>
      <w:r w:rsidRPr="00CF76BF">
        <w:rPr>
          <w:rFonts w:cs="Arial"/>
          <w:i/>
          <w:szCs w:val="24"/>
          <w:lang w:val="en-GB"/>
        </w:rPr>
        <w:t>kLa</w:t>
      </w:r>
      <w:proofErr w:type="spellEnd"/>
      <w:r w:rsidRPr="00CF76BF">
        <w:rPr>
          <w:rFonts w:cs="Arial"/>
          <w:szCs w:val="24"/>
          <w:lang w:val="en-GB"/>
        </w:rPr>
        <w:t xml:space="preserve"> values obtained from different combinations of stirring rate (rpm) and aeration rate (</w:t>
      </w:r>
      <w:proofErr w:type="spellStart"/>
      <w:r w:rsidRPr="00CF76BF">
        <w:rPr>
          <w:rFonts w:cs="Arial"/>
          <w:szCs w:val="24"/>
          <w:lang w:val="en-GB"/>
        </w:rPr>
        <w:t>vvm</w:t>
      </w:r>
      <w:proofErr w:type="spellEnd"/>
      <w:r w:rsidRPr="00CF76BF">
        <w:rPr>
          <w:rFonts w:cs="Arial"/>
          <w:szCs w:val="24"/>
          <w:lang w:val="en-GB"/>
        </w:rPr>
        <w:t xml:space="preserve">). </w:t>
      </w:r>
      <w:r w:rsidRPr="00EE67C9">
        <w:rPr>
          <w:rFonts w:cs="Arial"/>
          <w:szCs w:val="24"/>
          <w:lang w:val="en-GB"/>
        </w:rPr>
        <w:t>The v</w:t>
      </w:r>
      <w:r w:rsidR="00A70B95" w:rsidRPr="00EE67C9">
        <w:rPr>
          <w:rFonts w:cs="Arial"/>
          <w:szCs w:val="24"/>
          <w:lang w:val="en-GB"/>
        </w:rPr>
        <w:t>alues displayed in this graph a</w:t>
      </w:r>
      <w:r w:rsidRPr="00EE67C9">
        <w:rPr>
          <w:rFonts w:cs="Arial"/>
          <w:szCs w:val="24"/>
          <w:lang w:val="en-GB"/>
        </w:rPr>
        <w:t xml:space="preserve">re close to the values observed in previous experiments performed in our group using the same bioreactor than the one which was used for the present study. It was concluded that the aeration rate should be 0.55 </w:t>
      </w:r>
      <w:proofErr w:type="spellStart"/>
      <w:r w:rsidRPr="00EE67C9">
        <w:rPr>
          <w:rFonts w:cs="Arial"/>
          <w:szCs w:val="24"/>
          <w:lang w:val="en-GB"/>
        </w:rPr>
        <w:t>vvm</w:t>
      </w:r>
      <w:proofErr w:type="spellEnd"/>
      <w:r w:rsidRPr="00EE67C9">
        <w:rPr>
          <w:rFonts w:cs="Arial"/>
          <w:szCs w:val="24"/>
          <w:lang w:val="en-GB"/>
        </w:rPr>
        <w:t xml:space="preserve"> for both cases, while the stirring rate should be around </w:t>
      </w:r>
      <w:r w:rsidR="00B17AFB" w:rsidRPr="00EE67C9">
        <w:rPr>
          <w:rFonts w:cs="Arial"/>
          <w:szCs w:val="24"/>
          <w:lang w:val="en-GB"/>
        </w:rPr>
        <w:t>400 rpm</w:t>
      </w:r>
      <w:r w:rsidRPr="00EE67C9">
        <w:rPr>
          <w:rFonts w:cs="Arial"/>
          <w:szCs w:val="24"/>
          <w:lang w:val="en-GB"/>
        </w:rPr>
        <w:t>.</w:t>
      </w:r>
      <w:r w:rsidR="00FE6B98" w:rsidRPr="00EE67C9">
        <w:rPr>
          <w:rFonts w:cs="Arial"/>
          <w:szCs w:val="24"/>
          <w:lang w:val="en-GB"/>
        </w:rPr>
        <w:t xml:space="preserve"> </w:t>
      </w:r>
      <w:r w:rsidR="00FE6B98" w:rsidRPr="00EE67C9">
        <w:rPr>
          <w:rFonts w:cs="Arial"/>
          <w:noProof/>
          <w:szCs w:val="24"/>
          <w:lang w:val="en-GB"/>
        </w:rPr>
        <w:t>However, this theoretically calculated values were used as initial setting: the experimental conditions were expected to be different because some factors such as the viscosity and the presence of antifoam affects the volumetric oxygen transfer coefficient (</w:t>
      </w:r>
      <w:r w:rsidR="00FE6B98" w:rsidRPr="00EE67C9">
        <w:rPr>
          <w:rFonts w:cs="Arial"/>
          <w:i/>
          <w:noProof/>
          <w:szCs w:val="24"/>
          <w:lang w:val="en-GB"/>
        </w:rPr>
        <w:t>kLa</w:t>
      </w:r>
      <w:r w:rsidR="00FE6B98" w:rsidRPr="00EE67C9">
        <w:rPr>
          <w:rFonts w:cs="Arial"/>
          <w:noProof/>
          <w:szCs w:val="24"/>
          <w:lang w:val="en-GB"/>
        </w:rPr>
        <w:t xml:space="preserve">). Therefore, </w:t>
      </w:r>
      <w:r w:rsidR="00FE6B98" w:rsidRPr="00EE67C9">
        <w:rPr>
          <w:rFonts w:cs="Arial"/>
          <w:noProof/>
          <w:color w:val="000000" w:themeColor="text1"/>
          <w:szCs w:val="24"/>
          <w:lang w:val="en-GB"/>
        </w:rPr>
        <w:t>the stirring speed was adjusted during the continuous cultivation to achieve oxygen limitation.</w:t>
      </w:r>
    </w:p>
    <w:p w14:paraId="6A782022" w14:textId="77777777" w:rsidR="00FE6B98" w:rsidRPr="00EE67C9" w:rsidRDefault="00FE6B98" w:rsidP="006E3240">
      <w:pPr>
        <w:spacing w:after="160" w:line="360" w:lineRule="auto"/>
        <w:contextualSpacing/>
        <w:jc w:val="both"/>
        <w:rPr>
          <w:rFonts w:cs="Arial"/>
          <w:noProof/>
          <w:szCs w:val="24"/>
          <w:lang w:val="en-GB"/>
        </w:rPr>
      </w:pPr>
    </w:p>
    <w:p w14:paraId="116BC0E0" w14:textId="77777777" w:rsidR="00A2410B" w:rsidRPr="006E3240" w:rsidRDefault="00A2410B" w:rsidP="006E3240">
      <w:pPr>
        <w:keepNext/>
        <w:spacing w:after="160" w:line="360" w:lineRule="auto"/>
        <w:contextualSpacing/>
        <w:jc w:val="center"/>
        <w:rPr>
          <w:rFonts w:cs="Arial"/>
          <w:noProof/>
          <w:szCs w:val="24"/>
          <w:lang w:val="en-US"/>
        </w:rPr>
      </w:pPr>
      <w:r w:rsidRPr="006E3240">
        <w:rPr>
          <w:rFonts w:cs="Arial"/>
          <w:noProof/>
          <w:szCs w:val="24"/>
          <w:lang w:eastAsia="nl-NL"/>
        </w:rPr>
        <w:lastRenderedPageBreak/>
        <mc:AlternateContent>
          <mc:Choice Requires="wps">
            <w:drawing>
              <wp:anchor distT="0" distB="0" distL="114300" distR="114300" simplePos="0" relativeHeight="251623936" behindDoc="0" locked="0" layoutInCell="1" allowOverlap="1" wp14:anchorId="6938DDF4" wp14:editId="45A7BFEB">
                <wp:simplePos x="0" y="0"/>
                <wp:positionH relativeFrom="column">
                  <wp:posOffset>1453515</wp:posOffset>
                </wp:positionH>
                <wp:positionV relativeFrom="paragraph">
                  <wp:posOffset>347345</wp:posOffset>
                </wp:positionV>
                <wp:extent cx="1333500" cy="914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335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840086" w14:textId="77777777" w:rsidR="00061A1E" w:rsidRPr="00323DA4" w:rsidRDefault="00061A1E" w:rsidP="00A2410B">
                            <w:pPr>
                              <w:jc w:val="center"/>
                              <w:rPr>
                                <w:lang w:val="ca-ES"/>
                              </w:rPr>
                            </w:pPr>
                            <w:r>
                              <w:rPr>
                                <w:lang w:val="ca-ES"/>
                              </w:rPr>
                              <w:t>aaa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left:0;text-align:left;margin-left:114.45pt;margin-top:27.35pt;width:105pt;height:1in;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" fillcolor="white [3212]" strokecolor="white [3212]" strokeweight="2pt">
                <v:textbox>
                  <w:txbxContent>
                    <w:p w14:paraId="3E840086" w14:textId="77777777" w:rsidR="00061A1E" w:rsidRPr="00323DA4" w:rsidRDefault="00061A1E" w:rsidP="00A2410B">
                      <w:pPr>
                        <w:jc w:val="center"/>
                        <w:rPr>
                          <w:lang w:val="ca-ES"/>
                        </w:rPr>
                      </w:pPr>
                      <w:r>
                        <w:rPr>
                          <w:lang w:val="ca-ES"/>
                        </w:rPr>
                        <w:t>aaa</w:t>
                      </w:r>
                    </w:p>
                  </w:txbxContent>
                </v:textbox>
              </v:rect>
            </w:pict>
          </mc:Fallback>
        </mc:AlternateContent>
      </w:r>
      <w:r w:rsidRPr="006E3240">
        <w:rPr>
          <w:rFonts w:cs="Arial"/>
          <w:noProof/>
          <w:szCs w:val="24"/>
          <w:lang w:eastAsia="nl-NL"/>
        </w:rPr>
        <w:drawing>
          <wp:inline distT="0" distB="0" distL="0" distR="0" wp14:anchorId="4F7A71E3" wp14:editId="276FF14D">
            <wp:extent cx="4229100" cy="37052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29100" cy="3705225"/>
                    </a:xfrm>
                    <a:prstGeom prst="rect">
                      <a:avLst/>
                    </a:prstGeom>
                  </pic:spPr>
                </pic:pic>
              </a:graphicData>
            </a:graphic>
          </wp:inline>
        </w:drawing>
      </w:r>
    </w:p>
    <w:p w14:paraId="6DD30AB1" w14:textId="77777777" w:rsidR="00A2410B" w:rsidRPr="006E3240" w:rsidRDefault="00A2410B" w:rsidP="006E3240">
      <w:pPr>
        <w:keepNext/>
        <w:spacing w:after="160" w:line="360" w:lineRule="auto"/>
        <w:contextualSpacing/>
        <w:jc w:val="center"/>
        <w:rPr>
          <w:rFonts w:cs="Arial"/>
          <w:szCs w:val="24"/>
        </w:rPr>
      </w:pPr>
      <w:r w:rsidRPr="006E3240">
        <w:rPr>
          <w:rFonts w:cs="Arial"/>
          <w:noProof/>
          <w:szCs w:val="24"/>
          <w:lang w:eastAsia="nl-NL"/>
        </w:rPr>
        <w:drawing>
          <wp:inline distT="0" distB="0" distL="0" distR="0" wp14:anchorId="0C88D6AA" wp14:editId="789FFA5E">
            <wp:extent cx="4638675" cy="341156"/>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60751" cy="350134"/>
                    </a:xfrm>
                    <a:prstGeom prst="rect">
                      <a:avLst/>
                    </a:prstGeom>
                  </pic:spPr>
                </pic:pic>
              </a:graphicData>
            </a:graphic>
          </wp:inline>
        </w:drawing>
      </w:r>
    </w:p>
    <w:p w14:paraId="544E26C7" w14:textId="33CFB95D" w:rsidR="00A2410B" w:rsidRDefault="00CF76BF" w:rsidP="00CF76BF">
      <w:pPr>
        <w:pStyle w:val="Caption"/>
        <w:rPr>
          <w:rFonts w:cs="Arial"/>
          <w:b w:val="0"/>
          <w:noProof/>
          <w:color w:val="auto"/>
          <w:sz w:val="24"/>
          <w:szCs w:val="24"/>
          <w:lang w:val="en-US"/>
        </w:rPr>
      </w:pPr>
      <w:bookmarkStart w:id="9" w:name="_Ref536018999"/>
      <w:r w:rsidRPr="00CF76BF">
        <w:rPr>
          <w:b w:val="0"/>
          <w:color w:val="auto"/>
          <w:sz w:val="24"/>
          <w:szCs w:val="24"/>
          <w:lang w:val="en-GB"/>
        </w:rPr>
        <w:t xml:space="preserve">Figure S </w:t>
      </w:r>
      <w:r w:rsidRPr="00CF76BF">
        <w:rPr>
          <w:b w:val="0"/>
          <w:color w:val="auto"/>
          <w:sz w:val="24"/>
          <w:szCs w:val="24"/>
        </w:rPr>
        <w:fldChar w:fldCharType="begin"/>
      </w:r>
      <w:r w:rsidRPr="00CF76BF">
        <w:rPr>
          <w:b w:val="0"/>
          <w:color w:val="auto"/>
          <w:sz w:val="24"/>
          <w:szCs w:val="24"/>
          <w:lang w:val="en-GB"/>
        </w:rPr>
        <w:instrText xml:space="preserve"> SEQ Figure_S \* ARABIC </w:instrText>
      </w:r>
      <w:r w:rsidRPr="00CF76BF">
        <w:rPr>
          <w:b w:val="0"/>
          <w:color w:val="auto"/>
          <w:sz w:val="24"/>
          <w:szCs w:val="24"/>
        </w:rPr>
        <w:fldChar w:fldCharType="separate"/>
      </w:r>
      <w:r>
        <w:rPr>
          <w:b w:val="0"/>
          <w:noProof/>
          <w:color w:val="auto"/>
          <w:sz w:val="24"/>
          <w:szCs w:val="24"/>
          <w:lang w:val="en-GB"/>
        </w:rPr>
        <w:t>2</w:t>
      </w:r>
      <w:r w:rsidRPr="00CF76BF">
        <w:rPr>
          <w:b w:val="0"/>
          <w:color w:val="auto"/>
          <w:sz w:val="24"/>
          <w:szCs w:val="24"/>
        </w:rPr>
        <w:fldChar w:fldCharType="end"/>
      </w:r>
      <w:bookmarkEnd w:id="9"/>
      <w:r w:rsidR="00A87E93" w:rsidRPr="00CF76BF">
        <w:rPr>
          <w:rFonts w:cs="Arial"/>
          <w:b w:val="0"/>
          <w:color w:val="auto"/>
          <w:sz w:val="24"/>
          <w:szCs w:val="24"/>
          <w:lang w:val="en-GB"/>
        </w:rPr>
        <w:t>:</w:t>
      </w:r>
      <w:r w:rsidR="00A2410B" w:rsidRPr="00CF76BF">
        <w:rPr>
          <w:rFonts w:cs="Arial"/>
          <w:b w:val="0"/>
          <w:color w:val="auto"/>
          <w:sz w:val="24"/>
          <w:szCs w:val="24"/>
          <w:lang w:val="en-US"/>
        </w:rPr>
        <w:t xml:space="preserve"> </w:t>
      </w:r>
      <w:r w:rsidR="008D5EE1">
        <w:rPr>
          <w:rFonts w:cs="Arial"/>
          <w:b w:val="0"/>
          <w:color w:val="auto"/>
          <w:sz w:val="24"/>
          <w:szCs w:val="24"/>
          <w:lang w:val="en-US"/>
        </w:rPr>
        <w:t>R</w:t>
      </w:r>
      <w:r w:rsidR="00A2410B" w:rsidRPr="004257B8">
        <w:rPr>
          <w:rFonts w:cs="Arial"/>
          <w:b w:val="0"/>
          <w:color w:val="auto"/>
          <w:sz w:val="24"/>
          <w:szCs w:val="24"/>
          <w:lang w:val="en-US"/>
        </w:rPr>
        <w:t>e</w:t>
      </w:r>
      <w:r w:rsidR="008D5EE1">
        <w:rPr>
          <w:rFonts w:cs="Arial"/>
          <w:b w:val="0"/>
          <w:color w:val="auto"/>
          <w:sz w:val="24"/>
          <w:szCs w:val="24"/>
          <w:lang w:val="en-US"/>
        </w:rPr>
        <w:t>lation of the stirring rate, the aeration rate and</w:t>
      </w:r>
      <w:r w:rsidR="00A2410B" w:rsidRPr="004257B8">
        <w:rPr>
          <w:rFonts w:cs="Arial"/>
          <w:b w:val="0"/>
          <w:color w:val="auto"/>
          <w:sz w:val="24"/>
          <w:szCs w:val="24"/>
          <w:lang w:val="en-US"/>
        </w:rPr>
        <w:t xml:space="preserve"> the </w:t>
      </w:r>
      <w:proofErr w:type="spellStart"/>
      <w:r w:rsidR="00A2410B" w:rsidRPr="004257B8">
        <w:rPr>
          <w:rFonts w:cs="Arial"/>
          <w:b w:val="0"/>
          <w:i/>
          <w:color w:val="auto"/>
          <w:sz w:val="24"/>
          <w:szCs w:val="24"/>
          <w:lang w:val="en-US"/>
        </w:rPr>
        <w:t>kLa</w:t>
      </w:r>
      <w:proofErr w:type="spellEnd"/>
      <w:r w:rsidR="00A2410B" w:rsidRPr="004257B8">
        <w:rPr>
          <w:rFonts w:cs="Arial"/>
          <w:b w:val="0"/>
          <w:color w:val="auto"/>
          <w:sz w:val="24"/>
          <w:szCs w:val="24"/>
          <w:lang w:val="en-US"/>
        </w:rPr>
        <w:t>.</w:t>
      </w:r>
      <w:r w:rsidR="00A2410B" w:rsidRPr="004257B8">
        <w:rPr>
          <w:rFonts w:cs="Arial"/>
          <w:b w:val="0"/>
          <w:noProof/>
          <w:color w:val="auto"/>
          <w:sz w:val="24"/>
          <w:szCs w:val="24"/>
          <w:lang w:val="en-US"/>
        </w:rPr>
        <w:t xml:space="preserve"> </w:t>
      </w:r>
    </w:p>
    <w:p w14:paraId="3FA5A0CA" w14:textId="77777777" w:rsidR="00953408" w:rsidRPr="00953408" w:rsidRDefault="00953408" w:rsidP="00953408">
      <w:pPr>
        <w:rPr>
          <w:lang w:val="en-US"/>
        </w:rPr>
      </w:pPr>
    </w:p>
    <w:p w14:paraId="7EF7527A" w14:textId="2185770E" w:rsidR="00953408" w:rsidRPr="00A87E93" w:rsidRDefault="00953408" w:rsidP="00953408">
      <w:pPr>
        <w:keepNext/>
        <w:spacing w:line="480" w:lineRule="auto"/>
        <w:jc w:val="center"/>
        <w:rPr>
          <w:rFonts w:cs="Arial"/>
          <w:szCs w:val="24"/>
          <w:lang w:val="en-US"/>
        </w:rPr>
      </w:pPr>
      <w:bookmarkStart w:id="10" w:name="_Ref480389794"/>
    </w:p>
    <w:bookmarkEnd w:id="10"/>
    <w:p w14:paraId="23E6A3AD" w14:textId="77777777" w:rsidR="006E2BAC" w:rsidRPr="00CF76BF" w:rsidRDefault="006E2BAC" w:rsidP="006E3240">
      <w:pPr>
        <w:spacing w:line="360" w:lineRule="auto"/>
        <w:contextualSpacing/>
        <w:rPr>
          <w:rFonts w:cs="Arial"/>
          <w:noProof/>
          <w:color w:val="FF0000"/>
          <w:szCs w:val="24"/>
          <w:lang w:val="en-GB" w:eastAsia="nl-NL"/>
        </w:rPr>
      </w:pPr>
      <w:r w:rsidRPr="00CF76BF">
        <w:rPr>
          <w:rFonts w:cs="Arial"/>
          <w:noProof/>
          <w:color w:val="FF0000"/>
          <w:szCs w:val="24"/>
          <w:lang w:val="en-GB" w:eastAsia="nl-NL"/>
        </w:rPr>
        <w:br w:type="page"/>
      </w:r>
    </w:p>
    <w:p w14:paraId="6EC95D5F" w14:textId="60767728" w:rsidR="006E2BAC" w:rsidRPr="00EE67C9" w:rsidRDefault="00B4279F" w:rsidP="00B4279F">
      <w:pPr>
        <w:pStyle w:val="Caption"/>
        <w:rPr>
          <w:rFonts w:cs="Arial"/>
          <w:b w:val="0"/>
          <w:noProof/>
          <w:color w:val="auto"/>
          <w:sz w:val="24"/>
          <w:szCs w:val="24"/>
          <w:lang w:val="en-GB" w:eastAsia="nl-NL"/>
        </w:rPr>
      </w:pPr>
      <w:bookmarkStart w:id="11" w:name="_Toc6311285"/>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4</w:t>
      </w:r>
      <w:r w:rsidRPr="004927D8">
        <w:rPr>
          <w:rFonts w:cs="Arial"/>
          <w:color w:val="auto"/>
          <w:sz w:val="24"/>
          <w:szCs w:val="24"/>
        </w:rPr>
        <w:fldChar w:fldCharType="end"/>
      </w:r>
      <w:r w:rsidR="00B77522" w:rsidRPr="00EE67C9">
        <w:rPr>
          <w:rFonts w:cs="Arial"/>
          <w:b w:val="0"/>
          <w:color w:val="auto"/>
          <w:sz w:val="24"/>
          <w:szCs w:val="24"/>
          <w:lang w:val="en-GB"/>
        </w:rPr>
        <w:t>: Setup and operation of the continuous cultures</w:t>
      </w:r>
      <w:bookmarkEnd w:id="11"/>
    </w:p>
    <w:p w14:paraId="59FE395F" w14:textId="77777777" w:rsidR="0060381B"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In the continuous cultures, the medium was adjusted to the final pH of 7.0 inside the reactor. BC Antifoam 86/013 (Basildon Chemicals, United Kingdom) was employed to prevent excesive foaming. These cultures were performed in a 2 L vessel with a working volume of 1 L. The experimental conditions were controlled with a</w:t>
      </w:r>
      <w:r w:rsidRPr="00EE67C9">
        <w:rPr>
          <w:rFonts w:cs="Arial"/>
          <w:noProof/>
          <w:color w:val="000000" w:themeColor="text1"/>
          <w:szCs w:val="24"/>
          <w:lang w:val="en-GB"/>
        </w:rPr>
        <w:t xml:space="preserve"> BIOSTAT B Plus Twin Bioreactor (Sartorius, Germany). </w:t>
      </w:r>
      <w:r w:rsidRPr="00EE67C9">
        <w:rPr>
          <w:rFonts w:cs="Arial"/>
          <w:noProof/>
          <w:color w:val="000000" w:themeColor="text1"/>
          <w:szCs w:val="24"/>
          <w:lang w:val="en-GB" w:eastAsia="nl-NL"/>
        </w:rPr>
        <w:t>The dilution rate was set to 0.05 h</w:t>
      </w:r>
      <w:r w:rsidRPr="00EE67C9">
        <w:rPr>
          <w:rFonts w:cs="Arial"/>
          <w:noProof/>
          <w:color w:val="000000" w:themeColor="text1"/>
          <w:szCs w:val="24"/>
          <w:vertAlign w:val="superscript"/>
          <w:lang w:val="en-GB" w:eastAsia="nl-NL"/>
        </w:rPr>
        <w:t>-1</w:t>
      </w:r>
      <w:r w:rsidRPr="00EE67C9">
        <w:rPr>
          <w:rFonts w:cs="Arial"/>
          <w:noProof/>
          <w:color w:val="000000" w:themeColor="text1"/>
          <w:szCs w:val="24"/>
          <w:lang w:val="en-GB" w:eastAsia="nl-NL"/>
        </w:rPr>
        <w:t>, the temperature was set to 37 °C and the pH was maintained at 7.0 using 2 M H</w:t>
      </w:r>
      <w:r w:rsidRPr="00EE67C9">
        <w:rPr>
          <w:rFonts w:cs="Arial"/>
          <w:noProof/>
          <w:color w:val="000000" w:themeColor="text1"/>
          <w:szCs w:val="24"/>
          <w:vertAlign w:val="subscript"/>
          <w:lang w:val="en-GB" w:eastAsia="nl-NL"/>
        </w:rPr>
        <w:t>2</w:t>
      </w:r>
      <w:r w:rsidRPr="00EE67C9">
        <w:rPr>
          <w:rFonts w:cs="Arial"/>
          <w:noProof/>
          <w:color w:val="000000" w:themeColor="text1"/>
          <w:szCs w:val="24"/>
          <w:lang w:val="en-GB" w:eastAsia="nl-NL"/>
        </w:rPr>
        <w:t>SO</w:t>
      </w:r>
      <w:r w:rsidRPr="00EE67C9">
        <w:rPr>
          <w:rFonts w:cs="Arial"/>
          <w:noProof/>
          <w:color w:val="000000" w:themeColor="text1"/>
          <w:szCs w:val="24"/>
          <w:vertAlign w:val="subscript"/>
          <w:lang w:val="en-GB" w:eastAsia="nl-NL"/>
        </w:rPr>
        <w:t>4</w:t>
      </w:r>
      <w:r w:rsidRPr="00EE67C9">
        <w:rPr>
          <w:rFonts w:cs="Arial"/>
          <w:noProof/>
          <w:color w:val="000000" w:themeColor="text1"/>
          <w:szCs w:val="24"/>
          <w:lang w:val="en-GB" w:eastAsia="nl-NL"/>
        </w:rPr>
        <w:t xml:space="preserve"> or 2 M KOH. The inflow pump was maintained constant while the outflow pump was controlled with a level sensor, keeping the volume of the culture at a constant value. Compressed air was injected in the reactor with a rate of 0.55 v.v.m. The reactor was operated at an over-pressure of 0.3 bar. The dissolved oxygen tension (DOT) was measured with a probe (Mettler-Toledo, Switzerland) and pH was measured with a probe (Applikon, The Netherlands). The stirring mechanism consisted of twin Rushton Turbine impellers and the stirring rate was the variable to be manipulated to achieve the desired oxygen-limiting conditions. The out-gas was cooled down using a condenser, and it was dried (permapure, Perma Pure LLC, NJ, USA) to avoid the interference of the gaseous water. The fractions of oxygen and CO</w:t>
      </w:r>
      <w:r w:rsidRPr="00EE67C9">
        <w:rPr>
          <w:rFonts w:cs="Arial"/>
          <w:noProof/>
          <w:color w:val="000000" w:themeColor="text1"/>
          <w:szCs w:val="24"/>
          <w:vertAlign w:val="subscript"/>
          <w:lang w:val="en-GB" w:eastAsia="nl-NL"/>
        </w:rPr>
        <w:t>2</w:t>
      </w:r>
      <w:r w:rsidRPr="00EE67C9">
        <w:rPr>
          <w:rFonts w:cs="Arial"/>
          <w:noProof/>
          <w:color w:val="000000" w:themeColor="text1"/>
          <w:szCs w:val="24"/>
          <w:lang w:val="en-GB" w:eastAsia="nl-NL"/>
        </w:rPr>
        <w:t xml:space="preserve"> in the dried out-gas were monitored online with a combined CO</w:t>
      </w:r>
      <w:r w:rsidRPr="00EE67C9">
        <w:rPr>
          <w:rFonts w:cs="Arial"/>
          <w:noProof/>
          <w:color w:val="000000" w:themeColor="text1"/>
          <w:szCs w:val="24"/>
          <w:vertAlign w:val="subscript"/>
          <w:lang w:val="en-GB" w:eastAsia="nl-NL"/>
        </w:rPr>
        <w:t>2</w:t>
      </w:r>
      <w:r w:rsidRPr="00EE67C9">
        <w:rPr>
          <w:rFonts w:cs="Arial"/>
          <w:noProof/>
          <w:color w:val="000000" w:themeColor="text1"/>
          <w:szCs w:val="24"/>
          <w:lang w:val="en-GB" w:eastAsia="nl-NL"/>
        </w:rPr>
        <w:t xml:space="preserve"> (infrared) and oxygen (paramagnetic) gas analyzer (NGA 2000, Rosemount Analytical, Germany). </w:t>
      </w:r>
    </w:p>
    <w:p w14:paraId="17B634EC" w14:textId="08EBE73A" w:rsidR="006E2BAC"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rPr>
        <w:t xml:space="preserve">For the determination of the actual dilution rate, the liquid leaving the reactor was disposed in a tank and the variation of the weight over time of this tank determined the rate of the liquid leaving the reactor. </w:t>
      </w:r>
      <w:r w:rsidRPr="00EE67C9">
        <w:rPr>
          <w:rFonts w:cs="Arial"/>
          <w:noProof/>
          <w:color w:val="000000" w:themeColor="text1"/>
          <w:szCs w:val="24"/>
          <w:lang w:val="en-GB" w:eastAsia="nl-NL"/>
        </w:rPr>
        <w:t>The actual dilution rate was calculated monitoring the flow-rate leaving the bioreactor during the steady state and the total volume of liquid inside the bioreactor, which was measured at the end of the fermentation.</w:t>
      </w:r>
    </w:p>
    <w:p w14:paraId="1DA63328" w14:textId="77777777" w:rsidR="0060381B" w:rsidRPr="00EE67C9" w:rsidRDefault="0060381B">
      <w:pPr>
        <w:rPr>
          <w:rFonts w:eastAsiaTheme="majorEastAsia" w:cs="Arial"/>
          <w:noProof/>
          <w:color w:val="FF0000"/>
          <w:szCs w:val="24"/>
          <w:lang w:val="en-GB" w:eastAsia="nl-NL"/>
        </w:rPr>
      </w:pPr>
      <w:bookmarkStart w:id="12" w:name="_Toc482351353"/>
      <w:r w:rsidRPr="00EE67C9">
        <w:rPr>
          <w:rFonts w:cs="Arial"/>
          <w:noProof/>
          <w:color w:val="FF0000"/>
          <w:szCs w:val="24"/>
          <w:lang w:val="en-GB" w:eastAsia="nl-NL"/>
        </w:rPr>
        <w:br w:type="page"/>
      </w:r>
    </w:p>
    <w:p w14:paraId="4418F164" w14:textId="7A2531A9" w:rsidR="006E2BAC" w:rsidRPr="00EE67C9" w:rsidRDefault="00B4279F" w:rsidP="004257B8">
      <w:pPr>
        <w:pStyle w:val="Caption"/>
        <w:jc w:val="both"/>
        <w:rPr>
          <w:rFonts w:cs="Arial"/>
          <w:b w:val="0"/>
          <w:noProof/>
          <w:color w:val="auto"/>
          <w:sz w:val="24"/>
          <w:szCs w:val="24"/>
          <w:lang w:val="en-GB" w:eastAsia="nl-NL"/>
        </w:rPr>
      </w:pPr>
      <w:bookmarkStart w:id="13" w:name="_Toc6311286"/>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5</w:t>
      </w:r>
      <w:r w:rsidRPr="004927D8">
        <w:rPr>
          <w:rFonts w:cs="Arial"/>
          <w:color w:val="auto"/>
          <w:sz w:val="24"/>
          <w:szCs w:val="24"/>
        </w:rPr>
        <w:fldChar w:fldCharType="end"/>
      </w:r>
      <w:r w:rsidR="00B77522" w:rsidRPr="00EE67C9">
        <w:rPr>
          <w:rFonts w:cs="Arial"/>
          <w:b w:val="0"/>
          <w:noProof/>
          <w:color w:val="auto"/>
          <w:sz w:val="24"/>
          <w:szCs w:val="24"/>
          <w:lang w:val="en-GB" w:eastAsia="nl-NL"/>
        </w:rPr>
        <w:t xml:space="preserve">: </w:t>
      </w:r>
      <w:r w:rsidR="006E2BAC" w:rsidRPr="00EE67C9">
        <w:rPr>
          <w:rFonts w:cs="Arial"/>
          <w:b w:val="0"/>
          <w:noProof/>
          <w:color w:val="auto"/>
          <w:sz w:val="24"/>
          <w:szCs w:val="24"/>
          <w:lang w:val="en-GB" w:eastAsia="nl-NL"/>
        </w:rPr>
        <w:t>Analytical methods</w:t>
      </w:r>
      <w:bookmarkEnd w:id="12"/>
      <w:bookmarkEnd w:id="13"/>
    </w:p>
    <w:p w14:paraId="472B5225" w14:textId="1AD9D62B" w:rsidR="006E2BAC" w:rsidRPr="00EE67C9" w:rsidRDefault="006E2BAC" w:rsidP="006E3240">
      <w:pPr>
        <w:spacing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eastAsia="nl-NL"/>
        </w:rPr>
        <w:t xml:space="preserve">For the determination of the biomass concentration by gravimetric analysis, triplicates samples of 5 ml of broth were taken from the bioreactor. The exact weight of the sample was determined by the difference in mass between the empty and filled collection tubes. The broth samples were washed and filtrated using pre-weighed Pall membrane filters (Sigma-Aldrich, Germany) with a pore size of 0.2 </w:t>
      </w:r>
      <w:r w:rsidRPr="006E3240">
        <w:rPr>
          <w:rFonts w:cs="Arial"/>
          <w:noProof/>
          <w:color w:val="000000" w:themeColor="text1"/>
          <w:szCs w:val="24"/>
          <w:lang w:eastAsia="nl-NL"/>
        </w:rPr>
        <w:t>μ</w:t>
      </w:r>
      <w:r w:rsidRPr="00EE67C9">
        <w:rPr>
          <w:rFonts w:cs="Arial"/>
          <w:noProof/>
          <w:color w:val="000000" w:themeColor="text1"/>
          <w:szCs w:val="24"/>
          <w:lang w:val="en-GB" w:eastAsia="nl-NL"/>
        </w:rPr>
        <w:t xml:space="preserve">m. The retained biomass samples were dried </w:t>
      </w:r>
      <w:r w:rsidRPr="00EE67C9">
        <w:rPr>
          <w:rFonts w:cs="Arial"/>
          <w:noProof/>
          <w:color w:val="000000" w:themeColor="text1"/>
          <w:szCs w:val="24"/>
          <w:lang w:val="en-GB"/>
        </w:rPr>
        <w:t>at 70 °C during 48 h and the filters were weighted again.</w:t>
      </w:r>
    </w:p>
    <w:p w14:paraId="63FB37BF" w14:textId="77777777" w:rsidR="006E2BAC" w:rsidRPr="00EE67C9" w:rsidRDefault="006E2BAC" w:rsidP="006E3240">
      <w:pPr>
        <w:spacing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rPr>
        <w:t xml:space="preserve">Samples in triplicate of cell-free medium were taken to analyse the concentration of organic compounds by HPLC. Broth samples of approximately 1 mL were placed in syringes and filtrated using glycerol-free </w:t>
      </w:r>
      <w:r w:rsidRPr="00EE67C9">
        <w:rPr>
          <w:rFonts w:cs="Arial"/>
          <w:noProof/>
          <w:color w:val="000000" w:themeColor="text1"/>
          <w:szCs w:val="24"/>
          <w:lang w:val="en-GB" w:eastAsia="nl-NL"/>
        </w:rPr>
        <w:t xml:space="preserve">0.22 </w:t>
      </w:r>
      <w:r w:rsidRPr="006E3240">
        <w:rPr>
          <w:rFonts w:cs="Arial"/>
          <w:noProof/>
          <w:color w:val="000000" w:themeColor="text1"/>
          <w:szCs w:val="24"/>
          <w:lang w:eastAsia="nl-NL"/>
        </w:rPr>
        <w:t>μ</w:t>
      </w:r>
      <w:r w:rsidRPr="00EE67C9">
        <w:rPr>
          <w:rFonts w:cs="Arial"/>
          <w:noProof/>
          <w:color w:val="000000" w:themeColor="text1"/>
          <w:szCs w:val="24"/>
          <w:lang w:val="en-GB" w:eastAsia="nl-NL"/>
        </w:rPr>
        <w:t xml:space="preserve">m filters. </w:t>
      </w:r>
      <w:r w:rsidRPr="00EE67C9">
        <w:rPr>
          <w:rFonts w:cs="Arial"/>
          <w:noProof/>
          <w:color w:val="000000" w:themeColor="text1"/>
          <w:szCs w:val="24"/>
          <w:lang w:val="en-GB"/>
        </w:rPr>
        <w:t xml:space="preserve">For the quantification of glucose, ethanol, formate, lactate, succinate and acetate, HPLC with an Aminex HPX-87 H ion exclusion column (Bio-Rad, USA) was used. The mobile phase consisted of phosphoric acid 0.05 %, with a flow-rate of 0.6 ml/min. </w:t>
      </w:r>
      <w:r w:rsidRPr="00EE67C9">
        <w:rPr>
          <w:rFonts w:cs="Arial"/>
          <w:noProof/>
          <w:color w:val="000000" w:themeColor="text1"/>
          <w:szCs w:val="24"/>
          <w:lang w:val="en-GB" w:eastAsia="nl-NL"/>
        </w:rPr>
        <w:t>The concentration of pyruvate was quantified using the Pyruvic Acid Assay Kit (Megazyme, Ireland).</w:t>
      </w:r>
    </w:p>
    <w:p w14:paraId="37968037" w14:textId="77777777" w:rsidR="006E2BAC" w:rsidRPr="00EE67C9" w:rsidRDefault="006E2BAC" w:rsidP="006E3240">
      <w:pPr>
        <w:spacing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rPr>
        <w:t>Sucrose was measured using a Dionex ICS – 5000 HPIC system with AS-AP sampler using the column Carbopac PA-20 3·150 mm column and Aminotrap 3·30 mm pre-column. The temperature of the column was maintained at 30 °C, the detector at 15 °C and the samples at 10 °C. The flow rate was always constant at 0.5 mL/min. The elution was performed applying a gradient which went from 0 % to 5 % of a NaOH 200 mM solution. This gradient increased at a constant rate for 15 minutes. Afterwards, the column was cleaned using a 20 % sodium acetate solution 0.5 M in 200 mM NaOH for 5 minutes. Finally, the column was re-equilibrated using ultra-pure water (resistivity 18.2 M</w:t>
      </w:r>
      <w:r w:rsidRPr="006E3240">
        <w:rPr>
          <w:rFonts w:cs="Arial"/>
          <w:noProof/>
          <w:color w:val="000000" w:themeColor="text1"/>
          <w:szCs w:val="24"/>
        </w:rPr>
        <w:t>Ω</w:t>
      </w:r>
      <w:r w:rsidRPr="00EE67C9">
        <w:rPr>
          <w:rFonts w:cs="Arial"/>
          <w:noProof/>
          <w:color w:val="000000" w:themeColor="text1"/>
          <w:szCs w:val="24"/>
          <w:lang w:val="en-GB"/>
        </w:rPr>
        <w:t xml:space="preserve">·cm at 25 °C) for 15 minutes. A volume of 10 </w:t>
      </w:r>
      <w:r w:rsidRPr="006E3240">
        <w:rPr>
          <w:rFonts w:cs="Arial"/>
          <w:noProof/>
          <w:color w:val="000000" w:themeColor="text1"/>
          <w:szCs w:val="24"/>
          <w:lang w:eastAsia="nl-NL"/>
        </w:rPr>
        <w:t>μ</w:t>
      </w:r>
      <w:r w:rsidRPr="00EE67C9">
        <w:rPr>
          <w:rFonts w:cs="Arial"/>
          <w:noProof/>
          <w:color w:val="000000" w:themeColor="text1"/>
          <w:szCs w:val="24"/>
          <w:lang w:val="en-GB" w:eastAsia="nl-NL"/>
        </w:rPr>
        <w:t xml:space="preserve">L of sample was used. </w:t>
      </w:r>
      <w:r w:rsidRPr="00EE67C9">
        <w:rPr>
          <w:rFonts w:cs="Arial"/>
          <w:noProof/>
          <w:color w:val="000000" w:themeColor="text1"/>
          <w:szCs w:val="24"/>
          <w:lang w:val="en-GB"/>
        </w:rPr>
        <w:t xml:space="preserve">Standard samples showed a linear range between 5 and 100 </w:t>
      </w:r>
      <w:r w:rsidRPr="006E3240">
        <w:rPr>
          <w:rFonts w:cs="Arial"/>
          <w:noProof/>
          <w:color w:val="000000" w:themeColor="text1"/>
          <w:szCs w:val="24"/>
          <w:lang w:eastAsia="nl-NL"/>
        </w:rPr>
        <w:t>μ</w:t>
      </w:r>
      <w:r w:rsidRPr="00EE67C9">
        <w:rPr>
          <w:rFonts w:cs="Arial"/>
          <w:noProof/>
          <w:color w:val="000000" w:themeColor="text1"/>
          <w:szCs w:val="24"/>
          <w:lang w:val="en-GB"/>
        </w:rPr>
        <w:t>M sucrose. Therefore, all samples were diluted to fit in this range.</w:t>
      </w:r>
    </w:p>
    <w:p w14:paraId="23C1920D" w14:textId="77777777" w:rsidR="006E2BAC"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 xml:space="preserve">Two samples of 20 mL of broth where taken to determine the total organic carbon (TOC) and total nitrogen (TN). One of the samples was directly stored at -20 </w:t>
      </w:r>
      <w:r w:rsidRPr="00EE67C9">
        <w:rPr>
          <w:rFonts w:cs="Arial"/>
          <w:noProof/>
          <w:color w:val="000000" w:themeColor="text1"/>
          <w:szCs w:val="24"/>
          <w:lang w:val="en-GB"/>
        </w:rPr>
        <w:t>°C (total broth sample), while the other sample was centrifuged at 4000 g (4 °C) for 15 minutes. The supernatant of this second sample was stored at -20 °C (filtrate sample). The TOC content in the filtrate and in the total broth samples was measured with a TOC analyser (Shimadzu TOC-L CSH, Japan), which was supplemented with the Nitrogen unit TNM-L (Shimadzu, Japan) for the quantification of the TN.</w:t>
      </w:r>
      <w:r w:rsidRPr="00EE67C9">
        <w:rPr>
          <w:rFonts w:cs="Arial"/>
          <w:noProof/>
          <w:color w:val="000000" w:themeColor="text1"/>
          <w:szCs w:val="24"/>
          <w:lang w:val="en-GB" w:eastAsia="nl-NL"/>
        </w:rPr>
        <w:t xml:space="preserve"> The </w:t>
      </w:r>
      <w:r w:rsidRPr="00EE67C9">
        <w:rPr>
          <w:rFonts w:cs="Arial"/>
          <w:noProof/>
          <w:color w:val="000000" w:themeColor="text1"/>
          <w:szCs w:val="24"/>
          <w:lang w:val="en-GB" w:eastAsia="nl-NL"/>
        </w:rPr>
        <w:lastRenderedPageBreak/>
        <w:t>inorganic phosphate was measured in samples of filtered broth using the photometric assay LCK 350 Kit (Hach Lange, Danaher, U.S.A.).</w:t>
      </w:r>
      <w:bookmarkStart w:id="14" w:name="_Toc482106812"/>
      <w:bookmarkStart w:id="15" w:name="_Toc482299353"/>
      <w:bookmarkStart w:id="16" w:name="_Toc482349663"/>
      <w:bookmarkStart w:id="17" w:name="_Toc482351358"/>
      <w:r w:rsidRPr="00EE67C9">
        <w:rPr>
          <w:rFonts w:cs="Arial"/>
          <w:noProof/>
          <w:color w:val="000000" w:themeColor="text1"/>
          <w:szCs w:val="24"/>
          <w:lang w:val="en-GB" w:eastAsia="nl-NL"/>
        </w:rPr>
        <w:t xml:space="preserve"> To quantify the glycogen </w:t>
      </w:r>
      <w:bookmarkEnd w:id="14"/>
      <w:bookmarkEnd w:id="15"/>
      <w:bookmarkEnd w:id="16"/>
      <w:bookmarkEnd w:id="17"/>
      <w:r w:rsidRPr="00EE67C9">
        <w:rPr>
          <w:rFonts w:cs="Arial"/>
          <w:noProof/>
          <w:color w:val="000000" w:themeColor="text1"/>
          <w:szCs w:val="24"/>
          <w:lang w:val="en-GB" w:eastAsia="nl-NL"/>
        </w:rPr>
        <w:t xml:space="preserve">content, broth samples of 8 mL were freeze-dried overnight. The pellets were transferred to a pre-weighted 2 mL tube. The weight of the sample was determined using a microscale. Ethanol 75 % (v/v) was pre-heated in a water bath at 95 </w:t>
      </w:r>
      <w:r w:rsidRPr="00EE67C9">
        <w:rPr>
          <w:rFonts w:cs="Arial"/>
          <w:noProof/>
          <w:color w:val="000000" w:themeColor="text1"/>
          <w:szCs w:val="24"/>
          <w:lang w:val="en-GB"/>
        </w:rPr>
        <w:t>°C</w:t>
      </w:r>
      <w:r w:rsidRPr="00EE67C9">
        <w:rPr>
          <w:rFonts w:cs="Arial"/>
          <w:noProof/>
          <w:color w:val="000000" w:themeColor="text1"/>
          <w:szCs w:val="24"/>
          <w:lang w:val="en-GB" w:eastAsia="nl-NL"/>
        </w:rPr>
        <w:t xml:space="preserve">. 1 mL of pre-heated ethanol was added to the samples, which were placed in a water bath at 95 </w:t>
      </w:r>
      <w:r w:rsidRPr="00EE67C9">
        <w:rPr>
          <w:rFonts w:cs="Arial"/>
          <w:noProof/>
          <w:color w:val="000000" w:themeColor="text1"/>
          <w:szCs w:val="24"/>
          <w:lang w:val="en-GB"/>
        </w:rPr>
        <w:t xml:space="preserve">°C for 3 minutes. With this step, the cytoplasmic membranes were dissolved and the intracellular content was liberated from the cells. After boiling the ethanol for 3 minutes, the samples were placed in a SpeedVac Concentrator (Thermo Fisher Scientific, U.S.A.) at 45 °C and a vacuum rate of 70 torr/min. The samples were taken from the SpeedVac when all the ethanol was evaporated. </w:t>
      </w:r>
      <w:r w:rsidRPr="00EE67C9">
        <w:rPr>
          <w:rFonts w:cs="Arial"/>
          <w:noProof/>
          <w:color w:val="000000" w:themeColor="text1"/>
          <w:szCs w:val="24"/>
          <w:lang w:val="en-GB" w:eastAsia="nl-NL"/>
        </w:rPr>
        <w:t>The resulting pellet was dissolved in 400 µL of buffer 0.25 M Na</w:t>
      </w:r>
      <w:r w:rsidRPr="00EE67C9">
        <w:rPr>
          <w:rFonts w:cs="Arial"/>
          <w:noProof/>
          <w:color w:val="000000" w:themeColor="text1"/>
          <w:szCs w:val="24"/>
          <w:vertAlign w:val="subscript"/>
          <w:lang w:val="en-GB" w:eastAsia="nl-NL"/>
        </w:rPr>
        <w:t>2</w:t>
      </w:r>
      <w:r w:rsidRPr="00EE67C9">
        <w:rPr>
          <w:rFonts w:cs="Arial"/>
          <w:noProof/>
          <w:color w:val="000000" w:themeColor="text1"/>
          <w:szCs w:val="24"/>
          <w:lang w:val="en-GB" w:eastAsia="nl-NL"/>
        </w:rPr>
        <w:t>CO</w:t>
      </w:r>
      <w:r w:rsidRPr="00EE67C9">
        <w:rPr>
          <w:rFonts w:cs="Arial"/>
          <w:noProof/>
          <w:color w:val="000000" w:themeColor="text1"/>
          <w:szCs w:val="24"/>
          <w:vertAlign w:val="subscript"/>
          <w:lang w:val="en-GB" w:eastAsia="nl-NL"/>
        </w:rPr>
        <w:t>3</w:t>
      </w:r>
      <w:r w:rsidRPr="00EE67C9">
        <w:rPr>
          <w:rFonts w:cs="Arial"/>
          <w:noProof/>
          <w:color w:val="000000" w:themeColor="text1"/>
          <w:szCs w:val="24"/>
          <w:lang w:val="en-GB" w:eastAsia="nl-NL"/>
        </w:rPr>
        <w:t xml:space="preserve"> pH 5.2. The pH of the buffer was adjusted using acetic acid 1 M. 100 µL of amyloglucosidase (Sigma-Aldrich, Germany) at a concentration of 6 U/mL, were added to the sample. The amyloglucosidase catalyses the hydrolysis of glycogen releasing monomers of glucose. The samples were placed in a thermomixer at 57 </w:t>
      </w:r>
      <w:r w:rsidRPr="00EE67C9">
        <w:rPr>
          <w:rFonts w:cs="Arial"/>
          <w:noProof/>
          <w:color w:val="000000" w:themeColor="text1"/>
          <w:szCs w:val="24"/>
          <w:lang w:val="en-GB"/>
        </w:rPr>
        <w:t xml:space="preserve">°C and 600 rpm using cycles of 30 seconds mixing and 15 seconds standing. The reaction was left overnight. The glucose concentration in every sample was measured in triplicates using a D-glucose quantification kit (Boehringer Mannheim, Germany).  </w:t>
      </w:r>
    </w:p>
    <w:p w14:paraId="540CCEEB" w14:textId="20DFF109" w:rsidR="006E2BAC" w:rsidRPr="00EE67C9" w:rsidRDefault="00B77522" w:rsidP="006E3240">
      <w:pPr>
        <w:pStyle w:val="Heading2"/>
        <w:tabs>
          <w:tab w:val="left" w:pos="810"/>
        </w:tabs>
        <w:spacing w:line="360" w:lineRule="auto"/>
        <w:contextualSpacing/>
        <w:rPr>
          <w:rFonts w:ascii="Arial" w:hAnsi="Arial" w:cs="Arial"/>
          <w:i/>
          <w:noProof/>
          <w:color w:val="000000" w:themeColor="text1"/>
          <w:sz w:val="24"/>
          <w:szCs w:val="24"/>
          <w:lang w:val="en-GB"/>
        </w:rPr>
      </w:pPr>
      <w:r w:rsidRPr="00EE67C9">
        <w:rPr>
          <w:rFonts w:ascii="Arial" w:hAnsi="Arial" w:cs="Arial"/>
          <w:i/>
          <w:noProof/>
          <w:color w:val="000000" w:themeColor="text1"/>
          <w:sz w:val="24"/>
          <w:szCs w:val="24"/>
          <w:lang w:val="en-GB"/>
        </w:rPr>
        <w:t xml:space="preserve">q-rates calculation </w:t>
      </w:r>
    </w:p>
    <w:p w14:paraId="0A6AF12E" w14:textId="77777777" w:rsidR="006E2BAC" w:rsidRPr="00EE67C9" w:rsidRDefault="006E2BAC" w:rsidP="006E3240">
      <w:pPr>
        <w:spacing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rPr>
        <w:t>For the calculation of the biomass specific consumption/production (q-rates), the concentration of the by-products in the feeding flow is assumed to be zero. This assumption was consistent with the results of the quantification of the organic compounds by HPLC. The concentration of sucrose in the feeding flow was assumed to be the exactly 15 g/L after considering negligible the deviations during the preparation of 20 L of medium. Error propagation was considered to calculate the uncertainties associated with variables derived from more than one experimentally measured value.</w:t>
      </w:r>
    </w:p>
    <w:p w14:paraId="4A2EA3A3" w14:textId="10F9CF2D" w:rsidR="00B77522" w:rsidRPr="00EE67C9" w:rsidRDefault="00B77522" w:rsidP="006E3240">
      <w:pPr>
        <w:spacing w:line="360" w:lineRule="auto"/>
        <w:contextualSpacing/>
        <w:jc w:val="both"/>
        <w:rPr>
          <w:rFonts w:cs="Arial"/>
          <w:noProof/>
          <w:color w:val="000000" w:themeColor="text1"/>
          <w:szCs w:val="24"/>
          <w:lang w:val="en-GB"/>
        </w:rPr>
      </w:pPr>
      <w:r w:rsidRPr="00EE67C9">
        <w:rPr>
          <w:rFonts w:cs="Arial"/>
          <w:i/>
          <w:noProof/>
          <w:color w:val="000000" w:themeColor="text1"/>
          <w:szCs w:val="24"/>
          <w:lang w:val="en-GB"/>
        </w:rPr>
        <w:t>Enzymatic assays</w:t>
      </w:r>
    </w:p>
    <w:p w14:paraId="43B32317" w14:textId="77777777" w:rsidR="006E2BAC"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For the SucP and the phosphoglucomutase assays, MOPS 50 mM at pH 7 was used as buffer. For the fructose-1,6-bisphosphatase assay, Tris 50 mM, MgCl</w:t>
      </w:r>
      <w:r w:rsidRPr="00EE67C9">
        <w:rPr>
          <w:rFonts w:cs="Arial"/>
          <w:noProof/>
          <w:color w:val="000000" w:themeColor="text1"/>
          <w:szCs w:val="24"/>
          <w:vertAlign w:val="subscript"/>
          <w:lang w:val="en-GB" w:eastAsia="nl-NL"/>
        </w:rPr>
        <w:t xml:space="preserve">2 </w:t>
      </w:r>
      <w:r w:rsidRPr="00EE67C9">
        <w:rPr>
          <w:rFonts w:cs="Arial"/>
          <w:noProof/>
          <w:color w:val="000000" w:themeColor="text1"/>
          <w:szCs w:val="24"/>
          <w:lang w:val="en-GB" w:eastAsia="nl-NL"/>
        </w:rPr>
        <w:t xml:space="preserve">5 mM, NaCl 5 mM, glycerol 5% (v/v) at pH 8 was initially used. However, a glycerol-free buffer was employed later because the presence of glycerol generated a strong </w:t>
      </w:r>
      <w:r w:rsidRPr="00EE67C9">
        <w:rPr>
          <w:rFonts w:cs="Arial"/>
          <w:noProof/>
          <w:color w:val="000000" w:themeColor="text1"/>
          <w:szCs w:val="24"/>
          <w:lang w:val="en-GB" w:eastAsia="nl-NL"/>
        </w:rPr>
        <w:lastRenderedPageBreak/>
        <w:t>background signal, probably attributable to some reaction(s) enabling the transference of reducing equivalents from glycerol to NADP</w:t>
      </w:r>
      <w:r w:rsidRPr="00EE67C9">
        <w:rPr>
          <w:rFonts w:cs="Arial"/>
          <w:noProof/>
          <w:color w:val="000000" w:themeColor="text1"/>
          <w:szCs w:val="24"/>
          <w:vertAlign w:val="superscript"/>
          <w:lang w:val="en-GB" w:eastAsia="nl-NL"/>
        </w:rPr>
        <w:t>+</w:t>
      </w:r>
      <w:r w:rsidRPr="00EE67C9">
        <w:rPr>
          <w:rFonts w:cs="Arial"/>
          <w:noProof/>
          <w:color w:val="000000" w:themeColor="text1"/>
          <w:szCs w:val="24"/>
          <w:lang w:val="en-GB" w:eastAsia="nl-NL"/>
        </w:rPr>
        <w:t xml:space="preserve">. </w:t>
      </w:r>
    </w:p>
    <w:p w14:paraId="4A55F7BB" w14:textId="7F4848A8" w:rsidR="006E2BAC"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Samples of broth from the batch or the continuous cultures were centrifuged at 4000 g during 10 minutes at 4 °C. The pellets were washed once with the aforementioned buffers and the suspension was centrifuged again using the same conditions. The washed pellets were re-suspended in 10 mL of the corresponding buffer complemented with 2 mM D/L-Dithiothreitol and cOmplete Proteases Inhibition Cocktail™ (Roche, Switzerland) following the instructions of the manufacturer. The re-suspended pellets were sonicated on ice to minimize protein denaturation. Sonicated samples were centrifuged at 10000 g at 4 °C for 30 minutes to separate soluble proteins from cell debris. The obtained supernatants were considered cell-free extracts. T</w:t>
      </w:r>
      <w:r w:rsidRPr="00EE67C9">
        <w:rPr>
          <w:rFonts w:cs="Arial"/>
          <w:noProof/>
          <w:color w:val="000000" w:themeColor="text1"/>
          <w:szCs w:val="24"/>
          <w:lang w:val="en-GB"/>
        </w:rPr>
        <w:t xml:space="preserve">otal protein content in the cell-free extracts was quantified using the method described by Bradford </w:t>
      </w:r>
      <w:r w:rsidRPr="006E3240">
        <w:rPr>
          <w:rFonts w:cs="Arial"/>
          <w:noProof/>
          <w:color w:val="000000" w:themeColor="text1"/>
          <w:szCs w:val="24"/>
        </w:rPr>
        <w:fldChar w:fldCharType="begin"/>
      </w:r>
      <w:r w:rsidR="0068089A" w:rsidRPr="00EE67C9">
        <w:rPr>
          <w:rFonts w:cs="Arial"/>
          <w:noProof/>
          <w:color w:val="000000" w:themeColor="text1"/>
          <w:szCs w:val="24"/>
          <w:lang w:val="en-GB"/>
        </w:rPr>
        <w:instrText xml:space="preserve"> ADDIN EN.CITE &lt;EndNote&gt;&lt;Cite&gt;&lt;Author&gt;Bradford&lt;/Author&gt;&lt;Year&gt;1976&lt;/Year&gt;&lt;RecNum&gt;68&lt;/RecNum&gt;&lt;DisplayText&gt;(Bradford 1976)&lt;/DisplayText&gt;&lt;record&gt;&lt;rec-number&gt;68&lt;/rec-number&gt;&lt;foreign-keys&gt;&lt;key app="EN" db-id="9ezvrf22jsseaxexa5exwdxl2fxex5sv5s00" timestamp="1541414952"&gt;68&lt;/key&gt;&lt;/foreign-keys&gt;&lt;ref-type name="Journal Article"&gt;17&lt;/ref-type&gt;&lt;contributors&gt;&lt;authors&gt;&lt;author&gt;Bradford, M. M.&lt;/author&gt;&lt;/authors&gt;&lt;/contributors&gt;&lt;titles&gt;&lt;title&gt;A rapid and sensitive method for the quantitation of microgram quantities of protein utilizing the principle of protein-dye binding&lt;/title&gt;&lt;secondary-title&gt;Anal Biochem&lt;/secondary-title&gt;&lt;short-title&gt;A rapid and sensitive method for the quantitation of microgram quantities of protein utilizing the principle of protein-dye binding&lt;/short-title&gt;&lt;/titles&gt;&lt;periodical&gt;&lt;full-title&gt;Anal Biochem&lt;/full-title&gt;&lt;/periodical&gt;&lt;pages&gt;248-54&lt;/pages&gt;&lt;volume&gt;72&lt;/volume&gt;&lt;keywords&gt;&lt;keyword&gt;Binding Sites&lt;/keyword&gt;&lt;keyword&gt;Colorimetry&lt;/keyword&gt;&lt;keyword&gt;Methods&lt;/keyword&gt;&lt;keyword&gt;Microchemistry&lt;/keyword&gt;&lt;keyword&gt;Protein Binding&lt;/keyword&gt;&lt;keyword&gt;Proteins&lt;/keyword&gt;&lt;keyword&gt;Rosaniline Dyes&lt;/keyword&gt;&lt;keyword&gt;Time Factors&lt;/keyword&gt;&lt;/keywords&gt;&lt;dates&gt;&lt;year&gt;1976&lt;/year&gt;&lt;pub-dates&gt;&lt;date&gt;May&lt;/date&gt;&lt;/pub-dates&gt;&lt;/dates&gt;&lt;isbn&gt;0003-2697&lt;/isbn&gt;&lt;accession-num&gt;942051&lt;/accession-num&gt;&lt;urls&gt;&lt;related-urls&gt;&lt;url&gt;http://www.ncbi.nlm.nih.gov/pubmed/942051&lt;/url&gt;&lt;/related-urls&gt;&lt;/urls&gt;&lt;language&gt;eng&lt;/language&gt;&lt;/record&gt;&lt;/Cite&gt;&lt;/EndNote&gt;</w:instrText>
      </w:r>
      <w:r w:rsidRPr="006E3240">
        <w:rPr>
          <w:rFonts w:cs="Arial"/>
          <w:noProof/>
          <w:color w:val="000000" w:themeColor="text1"/>
          <w:szCs w:val="24"/>
        </w:rPr>
        <w:fldChar w:fldCharType="separate"/>
      </w:r>
      <w:r w:rsidR="0068089A" w:rsidRPr="00EE67C9">
        <w:rPr>
          <w:rFonts w:cs="Arial"/>
          <w:noProof/>
          <w:color w:val="000000" w:themeColor="text1"/>
          <w:szCs w:val="24"/>
          <w:lang w:val="en-GB"/>
        </w:rPr>
        <w:t>(Bradford 1976)</w:t>
      </w:r>
      <w:r w:rsidRPr="006E3240">
        <w:rPr>
          <w:rFonts w:cs="Arial"/>
          <w:noProof/>
          <w:color w:val="000000" w:themeColor="text1"/>
          <w:szCs w:val="24"/>
        </w:rPr>
        <w:fldChar w:fldCharType="end"/>
      </w:r>
      <w:r w:rsidRPr="00EE67C9">
        <w:rPr>
          <w:rFonts w:cs="Arial"/>
          <w:noProof/>
          <w:color w:val="000000" w:themeColor="text1"/>
          <w:szCs w:val="24"/>
          <w:lang w:val="en-GB"/>
        </w:rPr>
        <w:t>. Solutions of bovine serum albumin (Sigma-Aldrich, U.S.A.) at known concentrations were used as standards.</w:t>
      </w:r>
    </w:p>
    <w:p w14:paraId="5F0D9A9F" w14:textId="182D34E0" w:rsidR="006E2BAC"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 xml:space="preserve">The specific SucP activity was measured using a coupled assay </w:t>
      </w:r>
      <w:r w:rsidRPr="006E3240">
        <w:rPr>
          <w:rFonts w:cs="Arial"/>
          <w:noProof/>
          <w:color w:val="000000" w:themeColor="text1"/>
          <w:szCs w:val="24"/>
          <w:lang w:eastAsia="nl-NL"/>
        </w:rPr>
        <w:fldChar w:fldCharType="begin"/>
      </w:r>
      <w:r w:rsidR="0068089A" w:rsidRPr="00EE67C9">
        <w:rPr>
          <w:rFonts w:cs="Arial"/>
          <w:noProof/>
          <w:color w:val="000000" w:themeColor="text1"/>
          <w:szCs w:val="24"/>
          <w:lang w:val="en-GB" w:eastAsia="nl-NL"/>
        </w:rPr>
        <w:instrText xml:space="preserve"> ADDIN EN.CITE &lt;EndNote&gt;&lt;Cite&gt;&lt;Author&gt;Silverstein&lt;/Author&gt;&lt;Year&gt;1967&lt;/Year&gt;&lt;RecNum&gt;930&lt;/RecNum&gt;&lt;DisplayText&gt;(Silverstein et al. 1967)&lt;/DisplayText&gt;&lt;record&gt;&lt;rec-number&gt;930&lt;/rec-number&gt;&lt;foreign-keys&gt;&lt;key app="EN" db-id="2fsewva2qedsx6e5xt7pz5pke5pz02axve29" timestamp="1495982854"&gt;930&lt;/key&gt;&lt;/foreign-keys&gt;&lt;ref-type name="Journal Article"&gt;17&lt;/ref-type&gt;&lt;contributors&gt;&lt;authors&gt;&lt;author&gt;Silverstein, Richard&lt;/author&gt;&lt;author&gt;Voet, Judith&lt;/author&gt;&lt;author&gt;Reed, Dan&lt;/author&gt;&lt;author&gt;Abeles, Robert H.&lt;/author&gt;&lt;/authors&gt;&lt;/contributors&gt;&lt;titles&gt;&lt;title&gt;Purification and Mechanism of Action of Sucrose Phosphorylase *&lt;/title&gt;&lt;secondary-title&gt;The journal of biological chemistry&lt;/secondary-title&gt;&lt;/titles&gt;&lt;periodical&gt;&lt;full-title&gt;J Biol Chem&lt;/full-title&gt;&lt;abbr-1&gt;The Journal of biological chemistry&lt;/abbr-1&gt;&lt;/periodical&gt;&lt;pages&gt;1338-1346&lt;/pages&gt;&lt;volume&gt;242&lt;/volume&gt;&lt;number&gt;6&lt;/number&gt;&lt;dates&gt;&lt;year&gt;1967&lt;/year&gt;&lt;/dates&gt;&lt;urls&gt;&lt;pdf-urls&gt;&lt;url&gt;file:///C:/Users/User/AppData/Local/Mendeley Ltd./Mendeley Desktop/Downloaded/Silverstein et al. - 1967 - Purification and Mechanism of Action of Sucrose Phosphorylase.pdf&lt;/url&gt;&lt;/pdf-urls&gt;&lt;/urls&gt;&lt;/record&gt;&lt;/Cite&gt;&lt;/EndNote&gt;</w:instrText>
      </w:r>
      <w:r w:rsidRPr="006E3240">
        <w:rPr>
          <w:rFonts w:cs="Arial"/>
          <w:noProof/>
          <w:color w:val="000000" w:themeColor="text1"/>
          <w:szCs w:val="24"/>
          <w:lang w:eastAsia="nl-NL"/>
        </w:rPr>
        <w:fldChar w:fldCharType="separate"/>
      </w:r>
      <w:r w:rsidR="0068089A" w:rsidRPr="00EE67C9">
        <w:rPr>
          <w:rFonts w:cs="Arial"/>
          <w:noProof/>
          <w:color w:val="000000" w:themeColor="text1"/>
          <w:szCs w:val="24"/>
          <w:lang w:val="en-GB" w:eastAsia="nl-NL"/>
        </w:rPr>
        <w:t>(Silverstein et al. 1967)</w:t>
      </w:r>
      <w:r w:rsidRPr="006E3240">
        <w:rPr>
          <w:rFonts w:cs="Arial"/>
          <w:noProof/>
          <w:color w:val="000000" w:themeColor="text1"/>
          <w:szCs w:val="24"/>
          <w:lang w:eastAsia="nl-NL"/>
        </w:rPr>
        <w:fldChar w:fldCharType="end"/>
      </w:r>
      <w:r w:rsidRPr="00EE67C9">
        <w:rPr>
          <w:rFonts w:cs="Arial"/>
          <w:noProof/>
          <w:color w:val="000000" w:themeColor="text1"/>
          <w:szCs w:val="24"/>
          <w:lang w:val="en-GB" w:eastAsia="nl-NL"/>
        </w:rPr>
        <w:t>. The assay mixture was composed of 50 mM MOPS at a pH of 7, 0.5 mM NADP</w:t>
      </w:r>
      <w:r w:rsidRPr="00EE67C9">
        <w:rPr>
          <w:rFonts w:cs="Arial"/>
          <w:noProof/>
          <w:color w:val="000000" w:themeColor="text1"/>
          <w:szCs w:val="24"/>
          <w:vertAlign w:val="superscript"/>
          <w:lang w:val="en-GB" w:eastAsia="nl-NL"/>
        </w:rPr>
        <w:t>+</w:t>
      </w:r>
      <w:r w:rsidRPr="00EE67C9">
        <w:rPr>
          <w:rFonts w:cs="Arial"/>
          <w:noProof/>
          <w:color w:val="000000" w:themeColor="text1"/>
          <w:szCs w:val="24"/>
          <w:lang w:val="en-GB" w:eastAsia="nl-NL"/>
        </w:rPr>
        <w:t>, 8 mM of sucrose, 5 mM potassium phosphate (pH 7), 0.6 U/mL of glucose-6-phosphate dehydrogenase (Roche, Switzerland), 0.6 U/mL of phosphoglucomutase (Roche, Switzerland) and cell free extract. This way, the phosphorolysis of sucrose was stoichiometrically coupled to the production of NADPH. The production of NADPH was followed spectrophotometrically at 340 nm using a microplate reader Sinergy HTX (Biotek, USA). An assay similar to the one described for SucP was used</w:t>
      </w:r>
      <w:bookmarkStart w:id="18" w:name="_Toc481929982"/>
      <w:bookmarkStart w:id="19" w:name="_Toc481937773"/>
      <w:bookmarkStart w:id="20" w:name="_Toc482032008"/>
      <w:bookmarkStart w:id="21" w:name="_Toc482106805"/>
      <w:bookmarkStart w:id="22" w:name="_Toc482299346"/>
      <w:bookmarkStart w:id="23" w:name="_Toc482349656"/>
      <w:bookmarkStart w:id="24" w:name="_Toc482351351"/>
      <w:r w:rsidRPr="00EE67C9">
        <w:rPr>
          <w:rFonts w:cs="Arial"/>
          <w:noProof/>
          <w:color w:val="000000" w:themeColor="text1"/>
          <w:szCs w:val="24"/>
          <w:lang w:val="en-GB" w:eastAsia="nl-NL"/>
        </w:rPr>
        <w:t xml:space="preserve"> to measure the specific phosphoglucomutase</w:t>
      </w:r>
      <w:bookmarkEnd w:id="18"/>
      <w:bookmarkEnd w:id="19"/>
      <w:bookmarkEnd w:id="20"/>
      <w:bookmarkEnd w:id="21"/>
      <w:bookmarkEnd w:id="22"/>
      <w:bookmarkEnd w:id="23"/>
      <w:bookmarkEnd w:id="24"/>
      <w:r w:rsidRPr="00EE67C9">
        <w:rPr>
          <w:rFonts w:cs="Arial"/>
          <w:noProof/>
          <w:color w:val="000000" w:themeColor="text1"/>
          <w:szCs w:val="24"/>
          <w:lang w:val="en-GB" w:eastAsia="nl-NL"/>
        </w:rPr>
        <w:t xml:space="preserve"> activity. However, in this case, the phosphoglucomutase was not added as an auxiliary enzyme.</w:t>
      </w:r>
    </w:p>
    <w:p w14:paraId="7C07FDD8" w14:textId="600E48AD" w:rsidR="00B77522" w:rsidRPr="00EE67C9" w:rsidRDefault="006E2BAC" w:rsidP="006E3240">
      <w:pPr>
        <w:spacing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 xml:space="preserve">The fructose-1,6-bisphosphatase specific activity was measured using a coupled assay </w:t>
      </w:r>
      <w:r w:rsidRPr="006E3240">
        <w:rPr>
          <w:rFonts w:cs="Arial"/>
          <w:noProof/>
          <w:color w:val="000000" w:themeColor="text1"/>
          <w:szCs w:val="24"/>
          <w:lang w:eastAsia="nl-NL"/>
        </w:rPr>
        <w:fldChar w:fldCharType="begin"/>
      </w:r>
      <w:r w:rsidR="0068089A" w:rsidRPr="00EE67C9">
        <w:rPr>
          <w:rFonts w:cs="Arial"/>
          <w:noProof/>
          <w:color w:val="000000" w:themeColor="text1"/>
          <w:szCs w:val="24"/>
          <w:lang w:val="en-GB" w:eastAsia="nl-NL"/>
        </w:rPr>
        <w:instrText xml:space="preserve"> ADDIN EN.CITE &lt;EndNote&gt;&lt;Cite&gt;&lt;Author&gt;Rittmann&lt;/Author&gt;&lt;Year&gt;2003&lt;/Year&gt;&lt;RecNum&gt;441&lt;/RecNum&gt;&lt;DisplayText&gt;(Rittmann et al. 2003)&lt;/DisplayText&gt;&lt;record&gt;&lt;rec-number&gt;441&lt;/rec-number&gt;&lt;foreign-keys&gt;&lt;key app="EN" db-id="9ezvrf22jsseaxexa5exwdxl2fxex5sv5s00" timestamp="1541414952"&gt;441&lt;/key&gt;&lt;/foreign-keys&gt;&lt;ref-type name="Journal Article"&gt;17&lt;/ref-type&gt;&lt;contributors&gt;&lt;authors&gt;&lt;author&gt;Rittmann, Doris&lt;/author&gt;&lt;author&gt;Schaffer, Steffen&lt;/author&gt;&lt;author&gt;Wendisch, Volker F.&lt;/author&gt;&lt;author&gt;Sahm, Hermann&lt;/author&gt;&lt;/authors&gt;&lt;/contributors&gt;&lt;titles&gt;&lt;title&gt;Fructose-1,6-bisphosphatase from Corynebacterium glutamicum: Expression and deletion of the fbp gene and biochemical characterization of the enzyme&lt;/title&gt;&lt;secondary-title&gt;Archives of Microbiology&lt;/secondary-title&gt;&lt;short-title&gt;Fructose-1,6-bisphosphatase from Corynebacterium glutamicum: Expression and deletion of the fbp gene and biochemical characterization of the enzyme&lt;/short-title&gt;&lt;/titles&gt;&lt;periodical&gt;&lt;full-title&gt;Archives of Microbiology&lt;/full-title&gt;&lt;/periodical&gt;&lt;pages&gt;285-292&lt;/pages&gt;&lt;volume&gt;180&lt;/volume&gt;&lt;number&gt;4&lt;/number&gt;&lt;keywords&gt;&lt;keyword&gt;Class II fructose-1,6-bisphosphatase&lt;/keyword&gt;&lt;keyword&gt;Corynebacterium glutamicum&lt;/keyword&gt;&lt;keyword&gt;Gluconeogenesis&lt;/keyword&gt;&lt;keyword&gt;fbp gene&lt;/keyword&gt;&lt;/keywords&gt;&lt;dates&gt;&lt;year&gt;2003&lt;/year&gt;&lt;/dates&gt;&lt;isbn&gt;0302-8933 (Print)\n0302-8933 (Linking)&lt;/isbn&gt;&lt;urls&gt;&lt;/urls&gt;&lt;electronic-resource-num&gt;10.1007/s00203-003-0588-6&lt;/electronic-resource-num&gt;&lt;/record&gt;&lt;/Cite&gt;&lt;/EndNote&gt;</w:instrText>
      </w:r>
      <w:r w:rsidRPr="006E3240">
        <w:rPr>
          <w:rFonts w:cs="Arial"/>
          <w:noProof/>
          <w:color w:val="000000" w:themeColor="text1"/>
          <w:szCs w:val="24"/>
          <w:lang w:eastAsia="nl-NL"/>
        </w:rPr>
        <w:fldChar w:fldCharType="separate"/>
      </w:r>
      <w:r w:rsidR="0068089A" w:rsidRPr="00EE67C9">
        <w:rPr>
          <w:rFonts w:cs="Arial"/>
          <w:noProof/>
          <w:color w:val="000000" w:themeColor="text1"/>
          <w:szCs w:val="24"/>
          <w:lang w:val="en-GB" w:eastAsia="nl-NL"/>
        </w:rPr>
        <w:t>(Rittmann et al. 2003)</w:t>
      </w:r>
      <w:r w:rsidRPr="006E3240">
        <w:rPr>
          <w:rFonts w:cs="Arial"/>
          <w:noProof/>
          <w:color w:val="000000" w:themeColor="text1"/>
          <w:szCs w:val="24"/>
          <w:lang w:eastAsia="nl-NL"/>
        </w:rPr>
        <w:fldChar w:fldCharType="end"/>
      </w:r>
      <w:r w:rsidRPr="00EE67C9">
        <w:rPr>
          <w:rFonts w:cs="Arial"/>
          <w:noProof/>
          <w:color w:val="000000" w:themeColor="text1"/>
          <w:szCs w:val="24"/>
          <w:lang w:val="en-GB" w:eastAsia="nl-NL"/>
        </w:rPr>
        <w:t>. The assay mixture contained 50 mM Tris buffer at pH 8, 5 mM MgCl</w:t>
      </w:r>
      <w:r w:rsidRPr="00EE67C9">
        <w:rPr>
          <w:rFonts w:cs="Arial"/>
          <w:noProof/>
          <w:color w:val="000000" w:themeColor="text1"/>
          <w:szCs w:val="24"/>
          <w:vertAlign w:val="subscript"/>
          <w:lang w:val="en-GB" w:eastAsia="nl-NL"/>
        </w:rPr>
        <w:t>2</w:t>
      </w:r>
      <w:r w:rsidRPr="00EE67C9">
        <w:rPr>
          <w:rFonts w:cs="Arial"/>
          <w:noProof/>
          <w:color w:val="000000" w:themeColor="text1"/>
          <w:szCs w:val="24"/>
          <w:lang w:val="en-GB" w:eastAsia="nl-NL"/>
        </w:rPr>
        <w:t>, 5 mM NaCl, 0.5 mM NADP</w:t>
      </w:r>
      <w:r w:rsidRPr="00EE67C9">
        <w:rPr>
          <w:rFonts w:cs="Arial"/>
          <w:noProof/>
          <w:color w:val="000000" w:themeColor="text1"/>
          <w:szCs w:val="24"/>
          <w:vertAlign w:val="superscript"/>
          <w:lang w:val="en-GB" w:eastAsia="nl-NL"/>
        </w:rPr>
        <w:t>+</w:t>
      </w:r>
      <w:r w:rsidRPr="00EE67C9">
        <w:rPr>
          <w:rFonts w:cs="Arial"/>
          <w:noProof/>
          <w:color w:val="000000" w:themeColor="text1"/>
          <w:szCs w:val="24"/>
          <w:lang w:val="en-GB" w:eastAsia="nl-NL"/>
        </w:rPr>
        <w:t>, 0.4 mM of fructose-1,6-bisphosphate, 1.2 U/mL of glucose-6-phosphate dehydrogenase (Roche, Switzerland), 1.2 U/mL of phosphoglucoisomerase (Roche, Switzerland) and cell-free extract. The production of NADPH was followed spectrophotometrically at 340 nm.</w:t>
      </w:r>
      <w:r w:rsidR="00B77522" w:rsidRPr="00EE67C9">
        <w:rPr>
          <w:rFonts w:cs="Arial"/>
          <w:noProof/>
          <w:color w:val="000000" w:themeColor="text1"/>
          <w:szCs w:val="24"/>
          <w:lang w:val="en-GB" w:eastAsia="nl-NL"/>
        </w:rPr>
        <w:br w:type="page"/>
      </w:r>
    </w:p>
    <w:p w14:paraId="07BDDADD" w14:textId="79CD1829" w:rsidR="00520D17" w:rsidRPr="00EE67C9" w:rsidRDefault="00B4279F" w:rsidP="004257B8">
      <w:pPr>
        <w:pStyle w:val="Caption"/>
        <w:spacing w:line="360" w:lineRule="auto"/>
        <w:rPr>
          <w:rFonts w:cs="Arial"/>
          <w:b w:val="0"/>
          <w:color w:val="auto"/>
          <w:sz w:val="24"/>
          <w:szCs w:val="24"/>
          <w:lang w:val="en-GB"/>
        </w:rPr>
      </w:pPr>
      <w:bookmarkStart w:id="25" w:name="_Toc6311287"/>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6</w:t>
      </w:r>
      <w:r w:rsidRPr="004927D8">
        <w:rPr>
          <w:rFonts w:cs="Arial"/>
          <w:color w:val="auto"/>
          <w:sz w:val="24"/>
          <w:szCs w:val="24"/>
        </w:rPr>
        <w:fldChar w:fldCharType="end"/>
      </w:r>
      <w:r w:rsidR="0060381B" w:rsidRPr="00EE67C9">
        <w:rPr>
          <w:rFonts w:cs="Arial"/>
          <w:color w:val="auto"/>
          <w:sz w:val="24"/>
          <w:szCs w:val="24"/>
          <w:lang w:val="en-GB"/>
        </w:rPr>
        <w:t>:</w:t>
      </w:r>
      <w:r w:rsidR="0060381B" w:rsidRPr="00EE67C9">
        <w:rPr>
          <w:rFonts w:cs="Arial"/>
          <w:b w:val="0"/>
          <w:color w:val="auto"/>
          <w:sz w:val="24"/>
          <w:szCs w:val="24"/>
          <w:lang w:val="en-GB"/>
        </w:rPr>
        <w:t xml:space="preserve"> </w:t>
      </w:r>
      <w:r w:rsidR="0090567D" w:rsidRPr="00EE67C9">
        <w:rPr>
          <w:rFonts w:cs="Arial"/>
          <w:b w:val="0"/>
          <w:color w:val="auto"/>
          <w:sz w:val="24"/>
          <w:szCs w:val="24"/>
          <w:lang w:val="en-GB"/>
        </w:rPr>
        <w:t>Non-reconciled</w:t>
      </w:r>
      <w:r w:rsidR="00024758" w:rsidRPr="00EE67C9">
        <w:rPr>
          <w:rFonts w:cs="Arial"/>
          <w:b w:val="0"/>
          <w:color w:val="auto"/>
          <w:sz w:val="24"/>
          <w:szCs w:val="24"/>
          <w:lang w:val="en-GB"/>
        </w:rPr>
        <w:t xml:space="preserve"> rates </w:t>
      </w:r>
      <w:r w:rsidR="00520D17" w:rsidRPr="00EE67C9">
        <w:rPr>
          <w:rFonts w:cs="Arial"/>
          <w:b w:val="0"/>
          <w:color w:val="auto"/>
          <w:sz w:val="24"/>
          <w:szCs w:val="24"/>
          <w:lang w:val="en-GB"/>
        </w:rPr>
        <w:t>observed in the continuous cultures of SUC-HYD and SUC-PHOSP under oxygen-limiting conditions.</w:t>
      </w:r>
      <w:bookmarkEnd w:id="25"/>
      <w:r w:rsidR="00520D17" w:rsidRPr="00EE67C9">
        <w:rPr>
          <w:rFonts w:cs="Arial"/>
          <w:b w:val="0"/>
          <w:color w:val="auto"/>
          <w:sz w:val="24"/>
          <w:szCs w:val="24"/>
          <w:lang w:val="en-GB"/>
        </w:rPr>
        <w:t xml:space="preserve"> </w:t>
      </w:r>
    </w:p>
    <w:p w14:paraId="1E11DD66" w14:textId="77777777" w:rsidR="0060381B" w:rsidRPr="00EE67C9" w:rsidRDefault="0060381B" w:rsidP="006E3240">
      <w:pPr>
        <w:spacing w:line="360" w:lineRule="auto"/>
        <w:contextualSpacing/>
        <w:jc w:val="both"/>
        <w:rPr>
          <w:rFonts w:cs="Arial"/>
          <w:noProof/>
          <w:color w:val="000000" w:themeColor="text1"/>
          <w:szCs w:val="24"/>
          <w:lang w:val="en-GB" w:eastAsia="nl-NL"/>
        </w:rPr>
      </w:pPr>
    </w:p>
    <w:tbl>
      <w:tblPr>
        <w:tblStyle w:val="LightShading"/>
        <w:tblW w:w="4942" w:type="pct"/>
        <w:jc w:val="center"/>
        <w:tblBorders>
          <w:top w:val="none" w:sz="0" w:space="0" w:color="auto"/>
          <w:bottom w:val="none" w:sz="0" w:space="0" w:color="auto"/>
        </w:tblBorders>
        <w:tblLook w:val="04A0" w:firstRow="1" w:lastRow="0" w:firstColumn="1" w:lastColumn="0" w:noHBand="0" w:noVBand="1"/>
      </w:tblPr>
      <w:tblGrid>
        <w:gridCol w:w="3669"/>
        <w:gridCol w:w="1043"/>
        <w:gridCol w:w="103"/>
        <w:gridCol w:w="55"/>
        <w:gridCol w:w="476"/>
        <w:gridCol w:w="88"/>
        <w:gridCol w:w="163"/>
        <w:gridCol w:w="751"/>
        <w:gridCol w:w="51"/>
        <w:gridCol w:w="84"/>
        <w:gridCol w:w="927"/>
        <w:gridCol w:w="885"/>
        <w:gridCol w:w="885"/>
      </w:tblGrid>
      <w:tr w:rsidR="00520D17" w:rsidRPr="0060381B" w14:paraId="6233494D" w14:textId="77777777" w:rsidTr="00A756B2">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998" w:type="pct"/>
            <w:tcBorders>
              <w:top w:val="none" w:sz="0" w:space="0" w:color="auto"/>
              <w:left w:val="none" w:sz="0" w:space="0" w:color="auto"/>
              <w:bottom w:val="single" w:sz="4" w:space="0" w:color="auto"/>
              <w:right w:val="none" w:sz="0" w:space="0" w:color="auto"/>
            </w:tcBorders>
            <w:shd w:val="clear" w:color="auto" w:fill="auto"/>
            <w:vAlign w:val="center"/>
          </w:tcPr>
          <w:p w14:paraId="19821692" w14:textId="77777777" w:rsidR="00520D17" w:rsidRPr="00EE67C9" w:rsidRDefault="00520D17" w:rsidP="006E3240">
            <w:pPr>
              <w:spacing w:line="360" w:lineRule="auto"/>
              <w:contextualSpacing/>
              <w:jc w:val="center"/>
              <w:rPr>
                <w:rFonts w:cs="Arial"/>
                <w:b w:val="0"/>
                <w:bCs w:val="0"/>
                <w:color w:val="auto"/>
                <w:sz w:val="20"/>
                <w:szCs w:val="20"/>
                <w:lang w:val="en-GB" w:eastAsia="nl-NL"/>
              </w:rPr>
            </w:pPr>
            <w:r w:rsidRPr="00EE67C9">
              <w:rPr>
                <w:rFonts w:cs="Arial"/>
                <w:b w:val="0"/>
                <w:color w:val="auto"/>
                <w:sz w:val="20"/>
                <w:szCs w:val="20"/>
                <w:lang w:val="en-GB" w:eastAsia="nl-NL"/>
              </w:rPr>
              <w:t>Specific rates (</w:t>
            </w:r>
            <w:proofErr w:type="spellStart"/>
            <w:r w:rsidRPr="00EE67C9">
              <w:rPr>
                <w:rFonts w:cs="Arial"/>
                <w:b w:val="0"/>
                <w:color w:val="auto"/>
                <w:sz w:val="20"/>
                <w:szCs w:val="20"/>
                <w:lang w:val="en-GB" w:eastAsia="nl-NL"/>
              </w:rPr>
              <w:t>mmol</w:t>
            </w:r>
            <w:proofErr w:type="spellEnd"/>
            <w:r w:rsidRPr="00EE67C9">
              <w:rPr>
                <w:rFonts w:cs="Arial"/>
                <w:b w:val="0"/>
                <w:color w:val="auto"/>
                <w:sz w:val="20"/>
                <w:szCs w:val="20"/>
                <w:lang w:val="en-GB" w:eastAsia="nl-NL"/>
              </w:rPr>
              <w:t>/</w:t>
            </w:r>
            <w:proofErr w:type="spellStart"/>
            <w:r w:rsidRPr="00EE67C9">
              <w:rPr>
                <w:rFonts w:cs="Arial"/>
                <w:b w:val="0"/>
                <w:color w:val="auto"/>
                <w:sz w:val="20"/>
                <w:szCs w:val="20"/>
                <w:lang w:val="en-GB" w:eastAsia="nl-NL"/>
              </w:rPr>
              <w:t>g</w:t>
            </w:r>
            <w:r w:rsidRPr="00EE67C9">
              <w:rPr>
                <w:rFonts w:cs="Arial"/>
                <w:b w:val="0"/>
                <w:color w:val="auto"/>
                <w:sz w:val="20"/>
                <w:szCs w:val="20"/>
                <w:vertAlign w:val="subscript"/>
                <w:lang w:val="en-GB" w:eastAsia="nl-NL"/>
              </w:rPr>
              <w:t>CDW</w:t>
            </w:r>
            <w:proofErr w:type="spellEnd"/>
            <w:r w:rsidRPr="00EE67C9">
              <w:rPr>
                <w:rFonts w:cs="Arial"/>
                <w:b w:val="0"/>
                <w:color w:val="auto"/>
                <w:sz w:val="20"/>
                <w:szCs w:val="20"/>
                <w:lang w:val="en-GB" w:eastAsia="nl-NL"/>
              </w:rPr>
              <w:t>/h)</w:t>
            </w:r>
          </w:p>
        </w:tc>
        <w:tc>
          <w:tcPr>
            <w:tcW w:w="1533" w:type="pct"/>
            <w:gridSpan w:val="9"/>
            <w:tcBorders>
              <w:top w:val="none" w:sz="0" w:space="0" w:color="auto"/>
              <w:left w:val="none" w:sz="0" w:space="0" w:color="auto"/>
              <w:bottom w:val="single" w:sz="4" w:space="0" w:color="auto"/>
              <w:right w:val="none" w:sz="0" w:space="0" w:color="auto"/>
            </w:tcBorders>
            <w:shd w:val="clear" w:color="auto" w:fill="auto"/>
            <w:vAlign w:val="center"/>
          </w:tcPr>
          <w:p w14:paraId="2EA8A10D" w14:textId="77777777" w:rsidR="00520D17" w:rsidRPr="0060381B" w:rsidRDefault="00520D17" w:rsidP="006E3240">
            <w:pPr>
              <w:spacing w:line="360" w:lineRule="auto"/>
              <w:contextualSpacing/>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eastAsia="nl-NL"/>
              </w:rPr>
            </w:pPr>
            <w:r w:rsidRPr="00EE67C9">
              <w:rPr>
                <w:rFonts w:cs="Arial"/>
                <w:b w:val="0"/>
                <w:color w:val="auto"/>
                <w:sz w:val="20"/>
                <w:szCs w:val="20"/>
                <w:lang w:val="en-GB" w:eastAsia="nl-NL"/>
              </w:rPr>
              <w:t xml:space="preserve">              </w:t>
            </w:r>
            <w:r w:rsidRPr="0060381B">
              <w:rPr>
                <w:rFonts w:cs="Arial"/>
                <w:b w:val="0"/>
                <w:color w:val="auto"/>
                <w:sz w:val="20"/>
                <w:szCs w:val="20"/>
                <w:lang w:eastAsia="nl-NL"/>
              </w:rPr>
              <w:t>SUC-HYD</w:t>
            </w:r>
          </w:p>
        </w:tc>
        <w:tc>
          <w:tcPr>
            <w:tcW w:w="1469" w:type="pct"/>
            <w:gridSpan w:val="3"/>
            <w:tcBorders>
              <w:top w:val="none" w:sz="0" w:space="0" w:color="auto"/>
              <w:left w:val="none" w:sz="0" w:space="0" w:color="auto"/>
              <w:bottom w:val="single" w:sz="4" w:space="0" w:color="auto"/>
              <w:right w:val="none" w:sz="0" w:space="0" w:color="auto"/>
            </w:tcBorders>
            <w:shd w:val="clear" w:color="auto" w:fill="auto"/>
            <w:vAlign w:val="center"/>
          </w:tcPr>
          <w:p w14:paraId="16374A8A" w14:textId="77777777" w:rsidR="00520D17" w:rsidRPr="0060381B" w:rsidRDefault="00520D17" w:rsidP="006E3240">
            <w:pPr>
              <w:spacing w:line="360" w:lineRule="auto"/>
              <w:contextualSpacing/>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lang w:eastAsia="nl-NL"/>
              </w:rPr>
            </w:pPr>
            <w:r w:rsidRPr="0060381B">
              <w:rPr>
                <w:rFonts w:cs="Arial"/>
                <w:b w:val="0"/>
                <w:color w:val="auto"/>
                <w:sz w:val="20"/>
                <w:szCs w:val="20"/>
                <w:lang w:eastAsia="nl-NL"/>
              </w:rPr>
              <w:t xml:space="preserve">             SUC-PHOSP</w:t>
            </w:r>
          </w:p>
        </w:tc>
      </w:tr>
      <w:tr w:rsidR="00520D17" w:rsidRPr="0060381B" w14:paraId="06A8506C" w14:textId="77777777" w:rsidTr="00A756B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8" w:type="pct"/>
            <w:tcBorders>
              <w:top w:val="single" w:sz="4" w:space="0" w:color="auto"/>
              <w:left w:val="none" w:sz="0" w:space="0" w:color="auto"/>
              <w:right w:val="none" w:sz="0" w:space="0" w:color="auto"/>
            </w:tcBorders>
            <w:shd w:val="clear" w:color="auto" w:fill="auto"/>
            <w:vAlign w:val="center"/>
          </w:tcPr>
          <w:p w14:paraId="648FFF83" w14:textId="77777777" w:rsidR="00520D17" w:rsidRPr="0060381B" w:rsidRDefault="00520D17"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Sucrose</w:t>
            </w:r>
          </w:p>
        </w:tc>
        <w:tc>
          <w:tcPr>
            <w:tcW w:w="624" w:type="pct"/>
            <w:gridSpan w:val="2"/>
            <w:tcBorders>
              <w:top w:val="single" w:sz="4" w:space="0" w:color="auto"/>
              <w:left w:val="none" w:sz="0" w:space="0" w:color="auto"/>
              <w:right w:val="none" w:sz="0" w:space="0" w:color="auto"/>
            </w:tcBorders>
            <w:shd w:val="clear" w:color="auto" w:fill="auto"/>
            <w:vAlign w:val="center"/>
          </w:tcPr>
          <w:p w14:paraId="034A3E0D"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-0.4427</w:t>
            </w:r>
          </w:p>
        </w:tc>
        <w:tc>
          <w:tcPr>
            <w:tcW w:w="289" w:type="pct"/>
            <w:gridSpan w:val="2"/>
            <w:tcBorders>
              <w:top w:val="single" w:sz="4" w:space="0" w:color="auto"/>
              <w:left w:val="none" w:sz="0" w:space="0" w:color="auto"/>
              <w:right w:val="none" w:sz="0" w:space="0" w:color="auto"/>
            </w:tcBorders>
            <w:shd w:val="clear" w:color="auto" w:fill="auto"/>
            <w:vAlign w:val="center"/>
          </w:tcPr>
          <w:p w14:paraId="523B3D0E"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574" w:type="pct"/>
            <w:gridSpan w:val="4"/>
            <w:tcBorders>
              <w:top w:val="single" w:sz="4" w:space="0" w:color="auto"/>
              <w:left w:val="none" w:sz="0" w:space="0" w:color="auto"/>
              <w:right w:val="none" w:sz="0" w:space="0" w:color="auto"/>
            </w:tcBorders>
            <w:shd w:val="clear" w:color="auto" w:fill="auto"/>
            <w:vAlign w:val="center"/>
          </w:tcPr>
          <w:p w14:paraId="45A2351A"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0.0448</w:t>
            </w:r>
          </w:p>
        </w:tc>
        <w:tc>
          <w:tcPr>
            <w:tcW w:w="551" w:type="pct"/>
            <w:gridSpan w:val="2"/>
            <w:tcBorders>
              <w:top w:val="single" w:sz="4" w:space="0" w:color="auto"/>
              <w:left w:val="none" w:sz="0" w:space="0" w:color="auto"/>
              <w:right w:val="none" w:sz="0" w:space="0" w:color="auto"/>
            </w:tcBorders>
            <w:shd w:val="clear" w:color="auto" w:fill="auto"/>
            <w:vAlign w:val="center"/>
          </w:tcPr>
          <w:p w14:paraId="7ADC1051"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-0.5139</w:t>
            </w:r>
          </w:p>
        </w:tc>
        <w:tc>
          <w:tcPr>
            <w:tcW w:w="482" w:type="pct"/>
            <w:tcBorders>
              <w:top w:val="single" w:sz="4" w:space="0" w:color="auto"/>
              <w:left w:val="none" w:sz="0" w:space="0" w:color="auto"/>
              <w:right w:val="none" w:sz="0" w:space="0" w:color="auto"/>
            </w:tcBorders>
            <w:shd w:val="clear" w:color="auto" w:fill="auto"/>
            <w:vAlign w:val="center"/>
          </w:tcPr>
          <w:p w14:paraId="676AE683"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tcBorders>
              <w:top w:val="single" w:sz="4" w:space="0" w:color="auto"/>
              <w:left w:val="none" w:sz="0" w:space="0" w:color="auto"/>
              <w:right w:val="none" w:sz="0" w:space="0" w:color="auto"/>
            </w:tcBorders>
            <w:shd w:val="clear" w:color="auto" w:fill="auto"/>
            <w:vAlign w:val="center"/>
          </w:tcPr>
          <w:p w14:paraId="0B1A2FCC"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0.0286</w:t>
            </w:r>
          </w:p>
        </w:tc>
      </w:tr>
      <w:tr w:rsidR="00520D17" w:rsidRPr="0060381B" w14:paraId="32237914" w14:textId="77777777" w:rsidTr="00A756B2">
        <w:trPr>
          <w:trHeight w:val="624"/>
          <w:jc w:val="center"/>
        </w:trPr>
        <w:tc>
          <w:tcPr>
            <w:cnfStyle w:val="001000000000" w:firstRow="0" w:lastRow="0" w:firstColumn="1" w:lastColumn="0" w:oddVBand="0" w:evenVBand="0" w:oddHBand="0" w:evenHBand="0" w:firstRowFirstColumn="0" w:firstRowLastColumn="0" w:lastRowFirstColumn="0" w:lastRowLastColumn="0"/>
            <w:tcW w:w="1998" w:type="pct"/>
            <w:shd w:val="clear" w:color="auto" w:fill="auto"/>
            <w:vAlign w:val="center"/>
          </w:tcPr>
          <w:p w14:paraId="0221F244" w14:textId="77777777" w:rsidR="00520D17" w:rsidRPr="0060381B" w:rsidRDefault="00520D17" w:rsidP="006E3240">
            <w:pPr>
              <w:spacing w:line="360" w:lineRule="auto"/>
              <w:contextualSpacing/>
              <w:jc w:val="center"/>
              <w:rPr>
                <w:rFonts w:cs="Arial"/>
                <w:b w:val="0"/>
                <w:bCs w:val="0"/>
                <w:color w:val="auto"/>
                <w:sz w:val="20"/>
                <w:szCs w:val="20"/>
                <w:lang w:eastAsia="nl-NL"/>
              </w:rPr>
            </w:pPr>
            <w:r w:rsidRPr="0060381B">
              <w:rPr>
                <w:rFonts w:cs="Arial"/>
                <w:b w:val="0"/>
                <w:color w:val="auto"/>
                <w:sz w:val="20"/>
                <w:szCs w:val="20"/>
                <w:lang w:eastAsia="nl-NL"/>
              </w:rPr>
              <w:t>O</w:t>
            </w:r>
            <w:r w:rsidRPr="0060381B">
              <w:rPr>
                <w:rFonts w:cs="Arial"/>
                <w:b w:val="0"/>
                <w:color w:val="auto"/>
                <w:sz w:val="20"/>
                <w:szCs w:val="20"/>
                <w:vertAlign w:val="subscript"/>
                <w:lang w:eastAsia="nl-NL"/>
              </w:rPr>
              <w:t>2</w:t>
            </w:r>
          </w:p>
        </w:tc>
        <w:tc>
          <w:tcPr>
            <w:tcW w:w="624" w:type="pct"/>
            <w:gridSpan w:val="2"/>
            <w:shd w:val="clear" w:color="auto" w:fill="auto"/>
            <w:vAlign w:val="center"/>
          </w:tcPr>
          <w:p w14:paraId="6B57C290"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-2.3653</w:t>
            </w:r>
          </w:p>
        </w:tc>
        <w:tc>
          <w:tcPr>
            <w:tcW w:w="289" w:type="pct"/>
            <w:gridSpan w:val="2"/>
            <w:shd w:val="clear" w:color="auto" w:fill="auto"/>
            <w:vAlign w:val="center"/>
          </w:tcPr>
          <w:p w14:paraId="20D0006F"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546" w:type="pct"/>
            <w:gridSpan w:val="3"/>
            <w:shd w:val="clear" w:color="auto" w:fill="auto"/>
            <w:vAlign w:val="center"/>
          </w:tcPr>
          <w:p w14:paraId="66AD5EF0"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0.0543</w:t>
            </w:r>
          </w:p>
        </w:tc>
        <w:tc>
          <w:tcPr>
            <w:tcW w:w="578" w:type="pct"/>
            <w:gridSpan w:val="3"/>
            <w:shd w:val="clear" w:color="auto" w:fill="auto"/>
            <w:vAlign w:val="center"/>
          </w:tcPr>
          <w:p w14:paraId="24201B5E"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-3.3029</w:t>
            </w:r>
          </w:p>
        </w:tc>
        <w:tc>
          <w:tcPr>
            <w:tcW w:w="482" w:type="pct"/>
            <w:shd w:val="clear" w:color="auto" w:fill="auto"/>
            <w:vAlign w:val="center"/>
          </w:tcPr>
          <w:p w14:paraId="7EC6BA7D"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shd w:val="clear" w:color="auto" w:fill="auto"/>
            <w:vAlign w:val="center"/>
          </w:tcPr>
          <w:p w14:paraId="28ED4958"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0.1909</w:t>
            </w:r>
          </w:p>
        </w:tc>
      </w:tr>
      <w:tr w:rsidR="00520D17" w:rsidRPr="0060381B" w14:paraId="14A0F6BE" w14:textId="77777777" w:rsidTr="00A756B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8" w:type="pct"/>
            <w:tcBorders>
              <w:left w:val="none" w:sz="0" w:space="0" w:color="auto"/>
              <w:right w:val="none" w:sz="0" w:space="0" w:color="auto"/>
            </w:tcBorders>
            <w:shd w:val="clear" w:color="auto" w:fill="auto"/>
            <w:vAlign w:val="center"/>
          </w:tcPr>
          <w:p w14:paraId="15E8D261" w14:textId="77777777" w:rsidR="00520D17" w:rsidRPr="0060381B" w:rsidRDefault="00520D17"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CO</w:t>
            </w:r>
            <w:r w:rsidRPr="0060381B">
              <w:rPr>
                <w:rFonts w:cs="Arial"/>
                <w:b w:val="0"/>
                <w:color w:val="auto"/>
                <w:sz w:val="20"/>
                <w:szCs w:val="20"/>
                <w:vertAlign w:val="subscript"/>
                <w:lang w:eastAsia="nl-NL"/>
              </w:rPr>
              <w:t>2</w:t>
            </w:r>
          </w:p>
        </w:tc>
        <w:tc>
          <w:tcPr>
            <w:tcW w:w="624" w:type="pct"/>
            <w:gridSpan w:val="2"/>
            <w:tcBorders>
              <w:left w:val="none" w:sz="0" w:space="0" w:color="auto"/>
              <w:right w:val="none" w:sz="0" w:space="0" w:color="auto"/>
            </w:tcBorders>
            <w:shd w:val="clear" w:color="auto" w:fill="auto"/>
            <w:vAlign w:val="center"/>
          </w:tcPr>
          <w:p w14:paraId="1FDB8C1C"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2.4143</w:t>
            </w:r>
          </w:p>
        </w:tc>
        <w:tc>
          <w:tcPr>
            <w:tcW w:w="289" w:type="pct"/>
            <w:gridSpan w:val="2"/>
            <w:tcBorders>
              <w:left w:val="none" w:sz="0" w:space="0" w:color="auto"/>
              <w:right w:val="none" w:sz="0" w:space="0" w:color="auto"/>
            </w:tcBorders>
            <w:shd w:val="clear" w:color="auto" w:fill="auto"/>
            <w:vAlign w:val="center"/>
          </w:tcPr>
          <w:p w14:paraId="449AE2D7"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619" w:type="pct"/>
            <w:gridSpan w:val="5"/>
            <w:tcBorders>
              <w:left w:val="none" w:sz="0" w:space="0" w:color="auto"/>
              <w:right w:val="none" w:sz="0" w:space="0" w:color="auto"/>
            </w:tcBorders>
            <w:shd w:val="clear" w:color="auto" w:fill="auto"/>
            <w:vAlign w:val="center"/>
          </w:tcPr>
          <w:p w14:paraId="04FD35B0"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0.035</w:t>
            </w:r>
          </w:p>
        </w:tc>
        <w:tc>
          <w:tcPr>
            <w:tcW w:w="505" w:type="pct"/>
            <w:tcBorders>
              <w:left w:val="none" w:sz="0" w:space="0" w:color="auto"/>
              <w:right w:val="none" w:sz="0" w:space="0" w:color="auto"/>
            </w:tcBorders>
            <w:shd w:val="clear" w:color="auto" w:fill="auto"/>
            <w:vAlign w:val="center"/>
          </w:tcPr>
          <w:p w14:paraId="010163C7"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3.3978</w:t>
            </w:r>
          </w:p>
        </w:tc>
        <w:tc>
          <w:tcPr>
            <w:tcW w:w="482" w:type="pct"/>
            <w:tcBorders>
              <w:left w:val="none" w:sz="0" w:space="0" w:color="auto"/>
              <w:right w:val="none" w:sz="0" w:space="0" w:color="auto"/>
            </w:tcBorders>
            <w:shd w:val="clear" w:color="auto" w:fill="auto"/>
            <w:vAlign w:val="center"/>
          </w:tcPr>
          <w:p w14:paraId="2D5D7DAB"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tcBorders>
              <w:left w:val="none" w:sz="0" w:space="0" w:color="auto"/>
              <w:right w:val="none" w:sz="0" w:space="0" w:color="auto"/>
            </w:tcBorders>
            <w:shd w:val="clear" w:color="auto" w:fill="auto"/>
            <w:vAlign w:val="center"/>
          </w:tcPr>
          <w:p w14:paraId="76AAE1AF"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0.1916</w:t>
            </w:r>
          </w:p>
        </w:tc>
      </w:tr>
      <w:tr w:rsidR="00520D17" w:rsidRPr="0060381B" w14:paraId="5FB25026" w14:textId="77777777" w:rsidTr="00A756B2">
        <w:trPr>
          <w:trHeight w:val="624"/>
          <w:jc w:val="center"/>
        </w:trPr>
        <w:tc>
          <w:tcPr>
            <w:cnfStyle w:val="001000000000" w:firstRow="0" w:lastRow="0" w:firstColumn="1" w:lastColumn="0" w:oddVBand="0" w:evenVBand="0" w:oddHBand="0" w:evenHBand="0" w:firstRowFirstColumn="0" w:firstRowLastColumn="0" w:lastRowFirstColumn="0" w:lastRowLastColumn="0"/>
            <w:tcW w:w="1998" w:type="pct"/>
            <w:shd w:val="clear" w:color="auto" w:fill="auto"/>
            <w:vAlign w:val="center"/>
          </w:tcPr>
          <w:p w14:paraId="7E2691FD"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Formate</w:t>
            </w:r>
            <w:proofErr w:type="spellEnd"/>
          </w:p>
        </w:tc>
        <w:tc>
          <w:tcPr>
            <w:tcW w:w="1533" w:type="pct"/>
            <w:gridSpan w:val="9"/>
            <w:shd w:val="clear" w:color="auto" w:fill="auto"/>
            <w:vAlign w:val="center"/>
          </w:tcPr>
          <w:p w14:paraId="28BB953E"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proofErr w:type="spellStart"/>
            <w:r w:rsidRPr="0060381B">
              <w:rPr>
                <w:rFonts w:cs="Arial"/>
                <w:color w:val="auto"/>
                <w:sz w:val="20"/>
                <w:szCs w:val="20"/>
              </w:rPr>
              <w:t>b.d.l</w:t>
            </w:r>
            <w:proofErr w:type="spellEnd"/>
            <w:r w:rsidRPr="0060381B">
              <w:rPr>
                <w:rFonts w:cs="Arial"/>
                <w:color w:val="auto"/>
                <w:sz w:val="20"/>
                <w:szCs w:val="20"/>
              </w:rPr>
              <w:t>.</w:t>
            </w:r>
          </w:p>
        </w:tc>
        <w:tc>
          <w:tcPr>
            <w:tcW w:w="505" w:type="pct"/>
            <w:shd w:val="clear" w:color="auto" w:fill="auto"/>
            <w:vAlign w:val="center"/>
          </w:tcPr>
          <w:p w14:paraId="3F592871"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0.0348</w:t>
            </w:r>
          </w:p>
        </w:tc>
        <w:tc>
          <w:tcPr>
            <w:tcW w:w="482" w:type="pct"/>
            <w:shd w:val="clear" w:color="auto" w:fill="auto"/>
            <w:vAlign w:val="center"/>
          </w:tcPr>
          <w:p w14:paraId="5A714460"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shd w:val="clear" w:color="auto" w:fill="auto"/>
            <w:vAlign w:val="center"/>
          </w:tcPr>
          <w:p w14:paraId="46590219"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0.0072</w:t>
            </w:r>
          </w:p>
        </w:tc>
      </w:tr>
      <w:tr w:rsidR="00520D17" w:rsidRPr="0060381B" w14:paraId="640D3E37" w14:textId="77777777" w:rsidTr="00A756B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8" w:type="pct"/>
            <w:shd w:val="clear" w:color="auto" w:fill="auto"/>
            <w:vAlign w:val="center"/>
          </w:tcPr>
          <w:p w14:paraId="56B99E31"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Acetate</w:t>
            </w:r>
            <w:proofErr w:type="spellEnd"/>
          </w:p>
        </w:tc>
        <w:tc>
          <w:tcPr>
            <w:tcW w:w="654" w:type="pct"/>
            <w:gridSpan w:val="3"/>
            <w:shd w:val="clear" w:color="auto" w:fill="auto"/>
            <w:vAlign w:val="center"/>
          </w:tcPr>
          <w:p w14:paraId="29F69638"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0.0036</w:t>
            </w:r>
          </w:p>
        </w:tc>
        <w:tc>
          <w:tcPr>
            <w:tcW w:w="307" w:type="pct"/>
            <w:gridSpan w:val="2"/>
            <w:shd w:val="clear" w:color="auto" w:fill="auto"/>
            <w:vAlign w:val="center"/>
          </w:tcPr>
          <w:p w14:paraId="73EDA2B4"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571" w:type="pct"/>
            <w:gridSpan w:val="4"/>
            <w:shd w:val="clear" w:color="auto" w:fill="auto"/>
            <w:vAlign w:val="center"/>
          </w:tcPr>
          <w:p w14:paraId="7E87D4B7"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0.0002</w:t>
            </w:r>
          </w:p>
        </w:tc>
        <w:tc>
          <w:tcPr>
            <w:tcW w:w="505" w:type="pct"/>
            <w:shd w:val="clear" w:color="auto" w:fill="auto"/>
            <w:vAlign w:val="center"/>
          </w:tcPr>
          <w:p w14:paraId="3BF85DF4"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0.0066</w:t>
            </w:r>
          </w:p>
        </w:tc>
        <w:tc>
          <w:tcPr>
            <w:tcW w:w="482" w:type="pct"/>
            <w:shd w:val="clear" w:color="auto" w:fill="auto"/>
            <w:vAlign w:val="center"/>
          </w:tcPr>
          <w:p w14:paraId="42391BA7"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shd w:val="clear" w:color="auto" w:fill="auto"/>
            <w:vAlign w:val="center"/>
          </w:tcPr>
          <w:p w14:paraId="23E6B07C"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0.0004</w:t>
            </w:r>
          </w:p>
        </w:tc>
      </w:tr>
      <w:tr w:rsidR="00520D17" w:rsidRPr="0060381B" w14:paraId="54E34621" w14:textId="77777777" w:rsidTr="00A756B2">
        <w:trPr>
          <w:trHeight w:val="624"/>
          <w:jc w:val="center"/>
        </w:trPr>
        <w:tc>
          <w:tcPr>
            <w:cnfStyle w:val="001000000000" w:firstRow="0" w:lastRow="0" w:firstColumn="1" w:lastColumn="0" w:oddVBand="0" w:evenVBand="0" w:oddHBand="0" w:evenHBand="0" w:firstRowFirstColumn="0" w:firstRowLastColumn="0" w:lastRowFirstColumn="0" w:lastRowLastColumn="0"/>
            <w:tcW w:w="1998" w:type="pct"/>
            <w:shd w:val="clear" w:color="auto" w:fill="auto"/>
            <w:vAlign w:val="center"/>
          </w:tcPr>
          <w:p w14:paraId="6B18B485"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Lactate</w:t>
            </w:r>
            <w:proofErr w:type="spellEnd"/>
          </w:p>
        </w:tc>
        <w:tc>
          <w:tcPr>
            <w:tcW w:w="654" w:type="pct"/>
            <w:gridSpan w:val="3"/>
            <w:shd w:val="clear" w:color="auto" w:fill="auto"/>
            <w:vAlign w:val="center"/>
          </w:tcPr>
          <w:p w14:paraId="2DD24BC7"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0.0225</w:t>
            </w:r>
          </w:p>
        </w:tc>
        <w:tc>
          <w:tcPr>
            <w:tcW w:w="307" w:type="pct"/>
            <w:gridSpan w:val="2"/>
            <w:shd w:val="clear" w:color="auto" w:fill="auto"/>
            <w:vAlign w:val="center"/>
          </w:tcPr>
          <w:p w14:paraId="77B1D5B3"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571" w:type="pct"/>
            <w:gridSpan w:val="4"/>
            <w:shd w:val="clear" w:color="auto" w:fill="auto"/>
            <w:vAlign w:val="center"/>
          </w:tcPr>
          <w:p w14:paraId="7C602E02"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0.0007</w:t>
            </w:r>
          </w:p>
        </w:tc>
        <w:tc>
          <w:tcPr>
            <w:tcW w:w="505" w:type="pct"/>
            <w:shd w:val="clear" w:color="auto" w:fill="auto"/>
            <w:vAlign w:val="center"/>
          </w:tcPr>
          <w:p w14:paraId="10D1F7D8"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0.0129</w:t>
            </w:r>
          </w:p>
        </w:tc>
        <w:tc>
          <w:tcPr>
            <w:tcW w:w="482" w:type="pct"/>
            <w:shd w:val="clear" w:color="auto" w:fill="auto"/>
            <w:vAlign w:val="center"/>
          </w:tcPr>
          <w:p w14:paraId="621DC959"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shd w:val="clear" w:color="auto" w:fill="auto"/>
            <w:vAlign w:val="center"/>
          </w:tcPr>
          <w:p w14:paraId="2BC237CC"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0.0008</w:t>
            </w:r>
          </w:p>
        </w:tc>
      </w:tr>
      <w:tr w:rsidR="00520D17" w:rsidRPr="0060381B" w14:paraId="38755FCD" w14:textId="77777777" w:rsidTr="00A756B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8" w:type="pct"/>
            <w:shd w:val="clear" w:color="auto" w:fill="auto"/>
            <w:vAlign w:val="center"/>
          </w:tcPr>
          <w:p w14:paraId="2E064298"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Pyruvate</w:t>
            </w:r>
            <w:proofErr w:type="spellEnd"/>
          </w:p>
        </w:tc>
        <w:tc>
          <w:tcPr>
            <w:tcW w:w="654" w:type="pct"/>
            <w:gridSpan w:val="3"/>
            <w:shd w:val="clear" w:color="auto" w:fill="auto"/>
            <w:vAlign w:val="center"/>
          </w:tcPr>
          <w:p w14:paraId="41359C8E"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0.0365</w:t>
            </w:r>
          </w:p>
        </w:tc>
        <w:tc>
          <w:tcPr>
            <w:tcW w:w="307" w:type="pct"/>
            <w:gridSpan w:val="2"/>
            <w:shd w:val="clear" w:color="auto" w:fill="auto"/>
            <w:vAlign w:val="center"/>
          </w:tcPr>
          <w:p w14:paraId="40C3DD89"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571" w:type="pct"/>
            <w:gridSpan w:val="4"/>
            <w:shd w:val="clear" w:color="auto" w:fill="auto"/>
            <w:vAlign w:val="center"/>
          </w:tcPr>
          <w:p w14:paraId="3516A477"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0.0076</w:t>
            </w:r>
          </w:p>
        </w:tc>
        <w:tc>
          <w:tcPr>
            <w:tcW w:w="505" w:type="pct"/>
            <w:shd w:val="clear" w:color="auto" w:fill="auto"/>
            <w:vAlign w:val="center"/>
          </w:tcPr>
          <w:p w14:paraId="40B03EF3"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0.1111</w:t>
            </w:r>
          </w:p>
        </w:tc>
        <w:tc>
          <w:tcPr>
            <w:tcW w:w="482" w:type="pct"/>
            <w:shd w:val="clear" w:color="auto" w:fill="auto"/>
            <w:vAlign w:val="center"/>
          </w:tcPr>
          <w:p w14:paraId="446BC253"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shd w:val="clear" w:color="auto" w:fill="auto"/>
            <w:vAlign w:val="center"/>
          </w:tcPr>
          <w:p w14:paraId="750AC004"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0.0187</w:t>
            </w:r>
          </w:p>
        </w:tc>
      </w:tr>
      <w:tr w:rsidR="00520D17" w:rsidRPr="0060381B" w14:paraId="0FB72F6E" w14:textId="77777777" w:rsidTr="00A756B2">
        <w:trPr>
          <w:trHeight w:val="624"/>
          <w:jc w:val="center"/>
        </w:trPr>
        <w:tc>
          <w:tcPr>
            <w:cnfStyle w:val="001000000000" w:firstRow="0" w:lastRow="0" w:firstColumn="1" w:lastColumn="0" w:oddVBand="0" w:evenVBand="0" w:oddHBand="0" w:evenHBand="0" w:firstRowFirstColumn="0" w:firstRowLastColumn="0" w:lastRowFirstColumn="0" w:lastRowLastColumn="0"/>
            <w:tcW w:w="1998" w:type="pct"/>
            <w:tcBorders>
              <w:bottom w:val="single" w:sz="4" w:space="0" w:color="auto"/>
            </w:tcBorders>
            <w:shd w:val="clear" w:color="auto" w:fill="auto"/>
            <w:vAlign w:val="center"/>
          </w:tcPr>
          <w:p w14:paraId="09E9092D"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Succinate</w:t>
            </w:r>
            <w:proofErr w:type="spellEnd"/>
          </w:p>
        </w:tc>
        <w:tc>
          <w:tcPr>
            <w:tcW w:w="654" w:type="pct"/>
            <w:gridSpan w:val="3"/>
            <w:tcBorders>
              <w:bottom w:val="single" w:sz="4" w:space="0" w:color="auto"/>
            </w:tcBorders>
            <w:shd w:val="clear" w:color="auto" w:fill="auto"/>
            <w:vAlign w:val="center"/>
          </w:tcPr>
          <w:p w14:paraId="4C11C4AF"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0.0752</w:t>
            </w:r>
          </w:p>
        </w:tc>
        <w:tc>
          <w:tcPr>
            <w:tcW w:w="307" w:type="pct"/>
            <w:gridSpan w:val="2"/>
            <w:tcBorders>
              <w:bottom w:val="single" w:sz="4" w:space="0" w:color="auto"/>
            </w:tcBorders>
            <w:shd w:val="clear" w:color="auto" w:fill="auto"/>
            <w:vAlign w:val="center"/>
          </w:tcPr>
          <w:p w14:paraId="60B35666"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w:t>
            </w:r>
          </w:p>
        </w:tc>
        <w:tc>
          <w:tcPr>
            <w:tcW w:w="571" w:type="pct"/>
            <w:gridSpan w:val="4"/>
            <w:tcBorders>
              <w:bottom w:val="single" w:sz="4" w:space="0" w:color="auto"/>
            </w:tcBorders>
            <w:shd w:val="clear" w:color="auto" w:fill="auto"/>
            <w:vAlign w:val="center"/>
          </w:tcPr>
          <w:p w14:paraId="5B066550"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lang w:eastAsia="nl-NL"/>
              </w:rPr>
              <w:t>0.0128</w:t>
            </w:r>
          </w:p>
        </w:tc>
        <w:tc>
          <w:tcPr>
            <w:tcW w:w="505" w:type="pct"/>
            <w:tcBorders>
              <w:bottom w:val="single" w:sz="4" w:space="0" w:color="auto"/>
            </w:tcBorders>
            <w:shd w:val="clear" w:color="auto" w:fill="auto"/>
            <w:vAlign w:val="center"/>
          </w:tcPr>
          <w:p w14:paraId="1F699B3C" w14:textId="77777777" w:rsidR="00520D17" w:rsidRPr="0060381B" w:rsidRDefault="00520D17" w:rsidP="006E3240">
            <w:pPr>
              <w:spacing w:line="360" w:lineRule="auto"/>
              <w:contextualSpacing/>
              <w:jc w:val="right"/>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0.0825</w:t>
            </w:r>
          </w:p>
        </w:tc>
        <w:tc>
          <w:tcPr>
            <w:tcW w:w="482" w:type="pct"/>
            <w:tcBorders>
              <w:bottom w:val="single" w:sz="4" w:space="0" w:color="auto"/>
            </w:tcBorders>
            <w:shd w:val="clear" w:color="auto" w:fill="auto"/>
            <w:vAlign w:val="center"/>
          </w:tcPr>
          <w:p w14:paraId="3175193A"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tcBorders>
              <w:bottom w:val="single" w:sz="4" w:space="0" w:color="auto"/>
            </w:tcBorders>
            <w:shd w:val="clear" w:color="auto" w:fill="auto"/>
            <w:vAlign w:val="center"/>
          </w:tcPr>
          <w:p w14:paraId="74558408" w14:textId="77777777" w:rsidR="00520D17" w:rsidRPr="0060381B" w:rsidRDefault="00520D17" w:rsidP="006E3240">
            <w:pPr>
              <w:spacing w:line="36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0.0133</w:t>
            </w:r>
          </w:p>
        </w:tc>
      </w:tr>
      <w:tr w:rsidR="00520D17" w:rsidRPr="0060381B" w14:paraId="5C5E6EFA" w14:textId="77777777" w:rsidTr="00A756B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8" w:type="pct"/>
            <w:tcBorders>
              <w:top w:val="single" w:sz="4" w:space="0" w:color="auto"/>
            </w:tcBorders>
            <w:shd w:val="clear" w:color="auto" w:fill="auto"/>
            <w:vAlign w:val="center"/>
          </w:tcPr>
          <w:p w14:paraId="01A3407E"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Biomass</w:t>
            </w:r>
            <w:proofErr w:type="spellEnd"/>
            <w:r w:rsidRPr="0060381B">
              <w:rPr>
                <w:rFonts w:cs="Arial"/>
                <w:b w:val="0"/>
                <w:color w:val="auto"/>
                <w:sz w:val="20"/>
                <w:szCs w:val="20"/>
                <w:lang w:eastAsia="nl-NL"/>
              </w:rPr>
              <w:t xml:space="preserve"> </w:t>
            </w:r>
            <w:proofErr w:type="spellStart"/>
            <w:r w:rsidRPr="0060381B">
              <w:rPr>
                <w:rFonts w:cs="Arial"/>
                <w:b w:val="0"/>
                <w:color w:val="auto"/>
                <w:sz w:val="20"/>
                <w:szCs w:val="20"/>
                <w:lang w:eastAsia="nl-NL"/>
              </w:rPr>
              <w:t>concentration</w:t>
            </w:r>
            <w:proofErr w:type="spellEnd"/>
            <w:r w:rsidRPr="0060381B">
              <w:rPr>
                <w:rFonts w:cs="Arial"/>
                <w:b w:val="0"/>
                <w:color w:val="auto"/>
                <w:sz w:val="20"/>
                <w:szCs w:val="20"/>
                <w:lang w:eastAsia="nl-NL"/>
              </w:rPr>
              <w:t xml:space="preserve"> (</w:t>
            </w:r>
            <w:proofErr w:type="spellStart"/>
            <w:r w:rsidRPr="0060381B">
              <w:rPr>
                <w:rFonts w:cs="Arial"/>
                <w:b w:val="0"/>
                <w:color w:val="auto"/>
                <w:sz w:val="20"/>
                <w:szCs w:val="20"/>
                <w:lang w:eastAsia="nl-NL"/>
              </w:rPr>
              <w:t>g</w:t>
            </w:r>
            <w:r w:rsidRPr="0060381B">
              <w:rPr>
                <w:rFonts w:cs="Arial"/>
                <w:b w:val="0"/>
                <w:color w:val="auto"/>
                <w:sz w:val="20"/>
                <w:szCs w:val="20"/>
                <w:vertAlign w:val="subscript"/>
                <w:lang w:eastAsia="nl-NL"/>
              </w:rPr>
              <w:t>CDW</w:t>
            </w:r>
            <w:proofErr w:type="spellEnd"/>
            <w:r w:rsidRPr="0060381B">
              <w:rPr>
                <w:rFonts w:cs="Arial"/>
                <w:b w:val="0"/>
                <w:color w:val="auto"/>
                <w:sz w:val="20"/>
                <w:szCs w:val="20"/>
                <w:lang w:eastAsia="nl-NL"/>
              </w:rPr>
              <w:t>/L)</w:t>
            </w:r>
          </w:p>
        </w:tc>
        <w:tc>
          <w:tcPr>
            <w:tcW w:w="654" w:type="pct"/>
            <w:gridSpan w:val="3"/>
            <w:tcBorders>
              <w:top w:val="single" w:sz="4" w:space="0" w:color="auto"/>
            </w:tcBorders>
            <w:shd w:val="clear" w:color="auto" w:fill="auto"/>
            <w:vAlign w:val="center"/>
          </w:tcPr>
          <w:p w14:paraId="6EEDD7B8"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4.9737</w:t>
            </w:r>
          </w:p>
        </w:tc>
        <w:tc>
          <w:tcPr>
            <w:tcW w:w="307" w:type="pct"/>
            <w:gridSpan w:val="2"/>
            <w:tcBorders>
              <w:top w:val="single" w:sz="4" w:space="0" w:color="auto"/>
            </w:tcBorders>
            <w:shd w:val="clear" w:color="auto" w:fill="auto"/>
            <w:vAlign w:val="center"/>
          </w:tcPr>
          <w:p w14:paraId="3579A5A8"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w:t>
            </w:r>
          </w:p>
        </w:tc>
        <w:tc>
          <w:tcPr>
            <w:tcW w:w="571" w:type="pct"/>
            <w:gridSpan w:val="4"/>
            <w:tcBorders>
              <w:top w:val="single" w:sz="4" w:space="0" w:color="auto"/>
            </w:tcBorders>
            <w:shd w:val="clear" w:color="auto" w:fill="auto"/>
            <w:vAlign w:val="center"/>
          </w:tcPr>
          <w:p w14:paraId="16D4EDFC"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0.0682</w:t>
            </w:r>
          </w:p>
        </w:tc>
        <w:tc>
          <w:tcPr>
            <w:tcW w:w="505" w:type="pct"/>
            <w:tcBorders>
              <w:top w:val="single" w:sz="4" w:space="0" w:color="auto"/>
            </w:tcBorders>
            <w:shd w:val="clear" w:color="auto" w:fill="auto"/>
            <w:vAlign w:val="center"/>
          </w:tcPr>
          <w:p w14:paraId="01BA88C2"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3.9877</w:t>
            </w:r>
          </w:p>
        </w:tc>
        <w:tc>
          <w:tcPr>
            <w:tcW w:w="482" w:type="pct"/>
            <w:tcBorders>
              <w:top w:val="single" w:sz="4" w:space="0" w:color="auto"/>
            </w:tcBorders>
            <w:shd w:val="clear" w:color="auto" w:fill="auto"/>
            <w:vAlign w:val="center"/>
          </w:tcPr>
          <w:p w14:paraId="6C1D3465"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w:t>
            </w:r>
          </w:p>
        </w:tc>
        <w:tc>
          <w:tcPr>
            <w:tcW w:w="482" w:type="pct"/>
            <w:tcBorders>
              <w:top w:val="single" w:sz="4" w:space="0" w:color="auto"/>
            </w:tcBorders>
            <w:shd w:val="clear" w:color="auto" w:fill="auto"/>
            <w:vAlign w:val="center"/>
          </w:tcPr>
          <w:p w14:paraId="376FF032"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0.2217</w:t>
            </w:r>
          </w:p>
        </w:tc>
      </w:tr>
      <w:tr w:rsidR="00520D17" w:rsidRPr="0060381B" w14:paraId="0500C146" w14:textId="77777777" w:rsidTr="00A756B2">
        <w:trPr>
          <w:trHeight w:val="624"/>
          <w:jc w:val="center"/>
        </w:trPr>
        <w:tc>
          <w:tcPr>
            <w:cnfStyle w:val="001000000000" w:firstRow="0" w:lastRow="0" w:firstColumn="1" w:lastColumn="0" w:oddVBand="0" w:evenVBand="0" w:oddHBand="0" w:evenHBand="0" w:firstRowFirstColumn="0" w:firstRowLastColumn="0" w:lastRowFirstColumn="0" w:lastRowLastColumn="0"/>
            <w:tcW w:w="1998" w:type="pct"/>
            <w:shd w:val="clear" w:color="auto" w:fill="auto"/>
            <w:vAlign w:val="center"/>
          </w:tcPr>
          <w:p w14:paraId="2DD44B3B"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Dilution</w:t>
            </w:r>
            <w:proofErr w:type="spellEnd"/>
            <w:r w:rsidRPr="0060381B">
              <w:rPr>
                <w:rFonts w:cs="Arial"/>
                <w:b w:val="0"/>
                <w:color w:val="auto"/>
                <w:sz w:val="20"/>
                <w:szCs w:val="20"/>
                <w:lang w:eastAsia="nl-NL"/>
              </w:rPr>
              <w:t xml:space="preserve"> </w:t>
            </w:r>
            <w:proofErr w:type="spellStart"/>
            <w:r w:rsidRPr="0060381B">
              <w:rPr>
                <w:rFonts w:cs="Arial"/>
                <w:b w:val="0"/>
                <w:color w:val="auto"/>
                <w:sz w:val="20"/>
                <w:szCs w:val="20"/>
                <w:lang w:eastAsia="nl-NL"/>
              </w:rPr>
              <w:t>rate</w:t>
            </w:r>
            <w:proofErr w:type="spellEnd"/>
            <w:r w:rsidRPr="0060381B">
              <w:rPr>
                <w:rFonts w:cs="Arial"/>
                <w:b w:val="0"/>
                <w:color w:val="auto"/>
                <w:sz w:val="20"/>
                <w:szCs w:val="20"/>
                <w:lang w:eastAsia="nl-NL"/>
              </w:rPr>
              <w:t xml:space="preserve"> (h</w:t>
            </w:r>
            <w:r w:rsidRPr="0060381B">
              <w:rPr>
                <w:rFonts w:cs="Arial"/>
                <w:b w:val="0"/>
                <w:color w:val="auto"/>
                <w:sz w:val="20"/>
                <w:szCs w:val="20"/>
                <w:vertAlign w:val="superscript"/>
                <w:lang w:eastAsia="nl-NL"/>
              </w:rPr>
              <w:t>-1</w:t>
            </w:r>
            <w:r w:rsidRPr="0060381B">
              <w:rPr>
                <w:rFonts w:cs="Arial"/>
                <w:b w:val="0"/>
                <w:color w:val="auto"/>
                <w:sz w:val="20"/>
                <w:szCs w:val="20"/>
                <w:lang w:eastAsia="nl-NL"/>
              </w:rPr>
              <w:t>)</w:t>
            </w:r>
          </w:p>
        </w:tc>
        <w:tc>
          <w:tcPr>
            <w:tcW w:w="1533" w:type="pct"/>
            <w:gridSpan w:val="9"/>
            <w:shd w:val="clear" w:color="auto" w:fill="auto"/>
            <w:vAlign w:val="center"/>
          </w:tcPr>
          <w:p w14:paraId="4456EB2D"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eastAsia="nl-NL"/>
              </w:rPr>
              <w:t>0.0503</w:t>
            </w:r>
          </w:p>
        </w:tc>
        <w:tc>
          <w:tcPr>
            <w:tcW w:w="1469" w:type="pct"/>
            <w:gridSpan w:val="3"/>
            <w:shd w:val="clear" w:color="auto" w:fill="auto"/>
            <w:vAlign w:val="center"/>
          </w:tcPr>
          <w:p w14:paraId="558907E5" w14:textId="77777777" w:rsidR="00520D17" w:rsidRPr="0060381B" w:rsidRDefault="00520D17"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lang w:eastAsia="nl-NL"/>
              </w:rPr>
              <w:t>0.0468</w:t>
            </w:r>
          </w:p>
        </w:tc>
      </w:tr>
      <w:tr w:rsidR="00520D17" w:rsidRPr="0060381B" w14:paraId="344AA522" w14:textId="77777777" w:rsidTr="00A756B2">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998" w:type="pct"/>
            <w:tcBorders>
              <w:left w:val="none" w:sz="0" w:space="0" w:color="auto"/>
              <w:bottom w:val="single" w:sz="4" w:space="0" w:color="auto"/>
              <w:right w:val="none" w:sz="0" w:space="0" w:color="auto"/>
            </w:tcBorders>
            <w:shd w:val="clear" w:color="auto" w:fill="auto"/>
            <w:vAlign w:val="center"/>
          </w:tcPr>
          <w:p w14:paraId="09034F2F" w14:textId="77777777" w:rsidR="00520D17" w:rsidRPr="0060381B" w:rsidRDefault="00520D17"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Biomass</w:t>
            </w:r>
            <w:proofErr w:type="spellEnd"/>
            <w:r w:rsidRPr="0060381B">
              <w:rPr>
                <w:rFonts w:cs="Arial"/>
                <w:b w:val="0"/>
                <w:color w:val="auto"/>
                <w:sz w:val="20"/>
                <w:szCs w:val="20"/>
                <w:lang w:eastAsia="nl-NL"/>
              </w:rPr>
              <w:t xml:space="preserve"> </w:t>
            </w:r>
            <w:proofErr w:type="spellStart"/>
            <w:r w:rsidRPr="0060381B">
              <w:rPr>
                <w:rFonts w:cs="Arial"/>
                <w:b w:val="0"/>
                <w:color w:val="auto"/>
                <w:sz w:val="20"/>
                <w:szCs w:val="20"/>
                <w:lang w:eastAsia="nl-NL"/>
              </w:rPr>
              <w:t>yield</w:t>
            </w:r>
            <w:proofErr w:type="spellEnd"/>
            <w:r w:rsidRPr="0060381B">
              <w:rPr>
                <w:rFonts w:cs="Arial"/>
                <w:b w:val="0"/>
                <w:color w:val="auto"/>
                <w:sz w:val="20"/>
                <w:szCs w:val="20"/>
                <w:lang w:eastAsia="nl-NL"/>
              </w:rPr>
              <w:t xml:space="preserve"> (</w:t>
            </w:r>
            <w:proofErr w:type="spellStart"/>
            <w:r w:rsidRPr="0060381B">
              <w:rPr>
                <w:rFonts w:cs="Arial"/>
                <w:b w:val="0"/>
                <w:color w:val="auto"/>
                <w:sz w:val="20"/>
                <w:szCs w:val="20"/>
                <w:lang w:eastAsia="nl-NL"/>
              </w:rPr>
              <w:t>g</w:t>
            </w:r>
            <w:r w:rsidRPr="0060381B">
              <w:rPr>
                <w:rFonts w:cs="Arial"/>
                <w:b w:val="0"/>
                <w:color w:val="auto"/>
                <w:sz w:val="20"/>
                <w:szCs w:val="20"/>
                <w:vertAlign w:val="subscript"/>
                <w:lang w:eastAsia="nl-NL"/>
              </w:rPr>
              <w:t>CDW</w:t>
            </w:r>
            <w:proofErr w:type="spellEnd"/>
            <w:r w:rsidRPr="0060381B">
              <w:rPr>
                <w:rFonts w:cs="Arial"/>
                <w:b w:val="0"/>
                <w:color w:val="auto"/>
                <w:sz w:val="20"/>
                <w:szCs w:val="20"/>
                <w:lang w:eastAsia="nl-NL"/>
              </w:rPr>
              <w:t>/</w:t>
            </w:r>
            <w:proofErr w:type="spellStart"/>
            <w:r w:rsidRPr="0060381B">
              <w:rPr>
                <w:rFonts w:cs="Arial"/>
                <w:b w:val="0"/>
                <w:color w:val="auto"/>
                <w:sz w:val="20"/>
                <w:szCs w:val="20"/>
                <w:lang w:eastAsia="nl-NL"/>
              </w:rPr>
              <w:t>g</w:t>
            </w:r>
            <w:r w:rsidRPr="0060381B">
              <w:rPr>
                <w:rFonts w:cs="Arial"/>
                <w:b w:val="0"/>
                <w:color w:val="auto"/>
                <w:sz w:val="20"/>
                <w:szCs w:val="20"/>
                <w:vertAlign w:val="subscript"/>
                <w:lang w:eastAsia="nl-NL"/>
              </w:rPr>
              <w:t>Sucrose</w:t>
            </w:r>
            <w:proofErr w:type="spellEnd"/>
            <w:r w:rsidRPr="0060381B">
              <w:rPr>
                <w:rFonts w:cs="Arial"/>
                <w:b w:val="0"/>
                <w:color w:val="auto"/>
                <w:sz w:val="20"/>
                <w:szCs w:val="20"/>
                <w:lang w:eastAsia="nl-NL"/>
              </w:rPr>
              <w:t>)</w:t>
            </w:r>
          </w:p>
        </w:tc>
        <w:tc>
          <w:tcPr>
            <w:tcW w:w="568" w:type="pct"/>
            <w:tcBorders>
              <w:left w:val="none" w:sz="0" w:space="0" w:color="auto"/>
              <w:bottom w:val="single" w:sz="4" w:space="0" w:color="auto"/>
              <w:right w:val="none" w:sz="0" w:space="0" w:color="auto"/>
            </w:tcBorders>
            <w:shd w:val="clear" w:color="auto" w:fill="auto"/>
            <w:vAlign w:val="center"/>
          </w:tcPr>
          <w:p w14:paraId="5F016CC1"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rPr>
              <w:t>0.3321</w:t>
            </w:r>
          </w:p>
        </w:tc>
        <w:tc>
          <w:tcPr>
            <w:tcW w:w="482" w:type="pct"/>
            <w:gridSpan w:val="5"/>
            <w:tcBorders>
              <w:left w:val="none" w:sz="0" w:space="0" w:color="auto"/>
              <w:bottom w:val="single" w:sz="4" w:space="0" w:color="auto"/>
              <w:right w:val="none" w:sz="0" w:space="0" w:color="auto"/>
            </w:tcBorders>
            <w:shd w:val="clear" w:color="auto" w:fill="auto"/>
            <w:vAlign w:val="center"/>
          </w:tcPr>
          <w:p w14:paraId="54B6082C"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3" w:type="pct"/>
            <w:gridSpan w:val="3"/>
            <w:tcBorders>
              <w:left w:val="none" w:sz="0" w:space="0" w:color="auto"/>
              <w:bottom w:val="single" w:sz="4" w:space="0" w:color="auto"/>
              <w:right w:val="none" w:sz="0" w:space="0" w:color="auto"/>
            </w:tcBorders>
            <w:shd w:val="clear" w:color="auto" w:fill="auto"/>
            <w:vAlign w:val="center"/>
          </w:tcPr>
          <w:p w14:paraId="66645494"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rPr>
              <w:t>0.0336</w:t>
            </w:r>
          </w:p>
        </w:tc>
        <w:tc>
          <w:tcPr>
            <w:tcW w:w="505" w:type="pct"/>
            <w:tcBorders>
              <w:left w:val="none" w:sz="0" w:space="0" w:color="auto"/>
              <w:bottom w:val="single" w:sz="4" w:space="0" w:color="auto"/>
              <w:right w:val="none" w:sz="0" w:space="0" w:color="auto"/>
            </w:tcBorders>
            <w:shd w:val="clear" w:color="auto" w:fill="auto"/>
            <w:vAlign w:val="center"/>
          </w:tcPr>
          <w:p w14:paraId="320D8E61" w14:textId="77777777" w:rsidR="00520D17" w:rsidRPr="0060381B" w:rsidRDefault="00520D17" w:rsidP="006E3240">
            <w:pPr>
              <w:spacing w:line="360" w:lineRule="auto"/>
              <w:contextualSpacing/>
              <w:jc w:val="righ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0.266</w:t>
            </w:r>
          </w:p>
        </w:tc>
        <w:tc>
          <w:tcPr>
            <w:tcW w:w="482" w:type="pct"/>
            <w:tcBorders>
              <w:left w:val="none" w:sz="0" w:space="0" w:color="auto"/>
              <w:bottom w:val="single" w:sz="4" w:space="0" w:color="auto"/>
              <w:right w:val="none" w:sz="0" w:space="0" w:color="auto"/>
            </w:tcBorders>
            <w:shd w:val="clear" w:color="auto" w:fill="auto"/>
            <w:vAlign w:val="center"/>
          </w:tcPr>
          <w:p w14:paraId="4D1BE632" w14:textId="77777777" w:rsidR="00520D17" w:rsidRPr="0060381B" w:rsidRDefault="00520D17"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w:t>
            </w:r>
          </w:p>
        </w:tc>
        <w:tc>
          <w:tcPr>
            <w:tcW w:w="482" w:type="pct"/>
            <w:tcBorders>
              <w:left w:val="none" w:sz="0" w:space="0" w:color="auto"/>
              <w:bottom w:val="single" w:sz="4" w:space="0" w:color="auto"/>
              <w:right w:val="none" w:sz="0" w:space="0" w:color="auto"/>
            </w:tcBorders>
            <w:shd w:val="clear" w:color="auto" w:fill="auto"/>
            <w:vAlign w:val="center"/>
          </w:tcPr>
          <w:p w14:paraId="425AE687" w14:textId="77777777" w:rsidR="00520D17" w:rsidRPr="0060381B" w:rsidRDefault="00520D17" w:rsidP="006E3240">
            <w:pPr>
              <w:spacing w:line="360" w:lineRule="auto"/>
              <w:contextualSpacing/>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0.0148</w:t>
            </w:r>
          </w:p>
        </w:tc>
      </w:tr>
    </w:tbl>
    <w:p w14:paraId="2EADC5E5" w14:textId="77777777" w:rsidR="00520D17" w:rsidRPr="00EE67C9" w:rsidRDefault="00520D17" w:rsidP="006E3240">
      <w:pPr>
        <w:spacing w:line="360" w:lineRule="auto"/>
        <w:contextualSpacing/>
        <w:jc w:val="both"/>
        <w:rPr>
          <w:rFonts w:cs="Arial"/>
          <w:szCs w:val="24"/>
          <w:lang w:val="en-GB" w:eastAsia="nl-NL"/>
        </w:rPr>
      </w:pPr>
      <w:proofErr w:type="spellStart"/>
      <w:r w:rsidRPr="00EE67C9">
        <w:rPr>
          <w:rFonts w:cs="Arial"/>
          <w:szCs w:val="24"/>
          <w:lang w:val="en-GB" w:eastAsia="nl-NL"/>
        </w:rPr>
        <w:t>b.d.l</w:t>
      </w:r>
      <w:proofErr w:type="spellEnd"/>
      <w:r w:rsidRPr="00EE67C9">
        <w:rPr>
          <w:rFonts w:cs="Arial"/>
          <w:szCs w:val="24"/>
          <w:lang w:val="en-GB" w:eastAsia="nl-NL"/>
        </w:rPr>
        <w:t>.: bellow the detection limit</w:t>
      </w:r>
    </w:p>
    <w:p w14:paraId="48E49FFC" w14:textId="05DA7419" w:rsidR="00520D17" w:rsidRPr="00EE67C9" w:rsidRDefault="00520D17" w:rsidP="006E3240">
      <w:pPr>
        <w:spacing w:line="360" w:lineRule="auto"/>
        <w:contextualSpacing/>
        <w:rPr>
          <w:rFonts w:cs="Arial"/>
          <w:szCs w:val="24"/>
          <w:lang w:val="en-GB"/>
        </w:rPr>
      </w:pPr>
      <w:r w:rsidRPr="00EE67C9">
        <w:rPr>
          <w:rFonts w:cs="Arial"/>
          <w:szCs w:val="24"/>
          <w:lang w:val="en-GB"/>
        </w:rPr>
        <w:br w:type="page"/>
      </w:r>
    </w:p>
    <w:p w14:paraId="4E3EDC90" w14:textId="57B34478" w:rsidR="00E025DE" w:rsidRPr="00EE67C9" w:rsidRDefault="00B4279F" w:rsidP="004257B8">
      <w:pPr>
        <w:pStyle w:val="Caption"/>
        <w:spacing w:line="360" w:lineRule="auto"/>
        <w:jc w:val="both"/>
        <w:rPr>
          <w:rFonts w:cs="Arial"/>
          <w:b w:val="0"/>
          <w:color w:val="auto"/>
          <w:sz w:val="24"/>
          <w:szCs w:val="24"/>
          <w:lang w:val="en-GB"/>
        </w:rPr>
      </w:pPr>
      <w:bookmarkStart w:id="26" w:name="_Ref529259411"/>
      <w:bookmarkStart w:id="27" w:name="_Toc482351382"/>
      <w:bookmarkStart w:id="28" w:name="_Toc6311288"/>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7</w:t>
      </w:r>
      <w:r w:rsidRPr="004927D8">
        <w:rPr>
          <w:rFonts w:cs="Arial"/>
          <w:color w:val="auto"/>
          <w:sz w:val="24"/>
          <w:szCs w:val="24"/>
        </w:rPr>
        <w:fldChar w:fldCharType="end"/>
      </w:r>
      <w:bookmarkEnd w:id="26"/>
      <w:r w:rsidR="009C64D3" w:rsidRPr="00EE67C9">
        <w:rPr>
          <w:rFonts w:cs="Arial"/>
          <w:b w:val="0"/>
          <w:color w:val="auto"/>
          <w:sz w:val="24"/>
          <w:szCs w:val="24"/>
          <w:lang w:val="en-GB"/>
        </w:rPr>
        <w:t>. TOC/TN measurements. Carbon balance of the by-products, C fraction in biomass and N:C ratio in biomass</w:t>
      </w:r>
      <w:bookmarkEnd w:id="27"/>
      <w:bookmarkEnd w:id="28"/>
    </w:p>
    <w:p w14:paraId="4FBDA0F5" w14:textId="085D83A3" w:rsidR="009C64D3" w:rsidRPr="00154E22" w:rsidRDefault="009C64D3" w:rsidP="0060381B">
      <w:pPr>
        <w:spacing w:line="360" w:lineRule="auto"/>
        <w:ind w:firstLine="708"/>
        <w:contextualSpacing/>
        <w:jc w:val="both"/>
        <w:rPr>
          <w:rFonts w:cs="Arial"/>
          <w:szCs w:val="24"/>
          <w:lang w:val="en-GB"/>
        </w:rPr>
      </w:pPr>
      <w:r w:rsidRPr="00EE67C9">
        <w:rPr>
          <w:rFonts w:cs="Arial"/>
          <w:szCs w:val="24"/>
          <w:lang w:val="en-GB"/>
        </w:rPr>
        <w:t xml:space="preserve">The TOC measurements of the </w:t>
      </w:r>
      <w:r w:rsidR="000F265A" w:rsidRPr="00EE67C9">
        <w:rPr>
          <w:rFonts w:cs="Arial"/>
          <w:szCs w:val="24"/>
          <w:lang w:val="en-GB"/>
        </w:rPr>
        <w:t xml:space="preserve">filtrate </w:t>
      </w:r>
      <w:r w:rsidRPr="00EE67C9">
        <w:rPr>
          <w:rFonts w:cs="Arial"/>
          <w:szCs w:val="24"/>
          <w:lang w:val="en-GB"/>
        </w:rPr>
        <w:t>indicate the non-biomass carbon present in the bioreactor. The balance between this value and all the detected components present in the media indicated that all the main by-products had been measured. The balances closed with a fraction above 90</w:t>
      </w:r>
      <w:r w:rsidR="003469A8" w:rsidRPr="00EE67C9">
        <w:rPr>
          <w:rFonts w:cs="Arial"/>
          <w:szCs w:val="24"/>
          <w:lang w:val="en-GB"/>
        </w:rPr>
        <w:t xml:space="preserve"> </w:t>
      </w:r>
      <w:r w:rsidRPr="00EE67C9">
        <w:rPr>
          <w:rFonts w:cs="Arial"/>
          <w:szCs w:val="24"/>
          <w:lang w:val="en-GB"/>
        </w:rPr>
        <w:t xml:space="preserve">% in both cases. </w:t>
      </w:r>
      <w:r w:rsidRPr="00154E22">
        <w:rPr>
          <w:rFonts w:cs="Arial"/>
          <w:szCs w:val="24"/>
          <w:lang w:val="en-GB"/>
        </w:rPr>
        <w:t>These results are sh</w:t>
      </w:r>
      <w:r w:rsidR="00154E22" w:rsidRPr="00154E22">
        <w:rPr>
          <w:rFonts w:cs="Arial"/>
          <w:szCs w:val="24"/>
          <w:lang w:val="en-GB"/>
        </w:rPr>
        <w:t xml:space="preserve">own in the </w:t>
      </w:r>
      <w:r w:rsidR="00154E22">
        <w:rPr>
          <w:rFonts w:cs="Arial"/>
          <w:szCs w:val="24"/>
        </w:rPr>
        <w:fldChar w:fldCharType="begin"/>
      </w:r>
      <w:r w:rsidR="00154E22" w:rsidRPr="00154E22">
        <w:rPr>
          <w:rFonts w:cs="Arial"/>
          <w:szCs w:val="24"/>
          <w:lang w:val="en-GB"/>
        </w:rPr>
        <w:instrText xml:space="preserve"> REF _Ref536018405 </w:instrText>
      </w:r>
      <w:r w:rsidR="00154E22">
        <w:rPr>
          <w:rFonts w:cs="Arial"/>
          <w:szCs w:val="24"/>
        </w:rPr>
        <w:fldChar w:fldCharType="separate"/>
      </w:r>
      <w:r w:rsidR="00154E22" w:rsidRPr="00154E22">
        <w:rPr>
          <w:lang w:val="en-GB"/>
        </w:rPr>
        <w:t xml:space="preserve">Table S </w:t>
      </w:r>
      <w:r w:rsidR="00154E22" w:rsidRPr="00154E22">
        <w:rPr>
          <w:noProof/>
          <w:lang w:val="en-GB"/>
        </w:rPr>
        <w:t>3</w:t>
      </w:r>
      <w:r w:rsidR="00154E22">
        <w:rPr>
          <w:rFonts w:cs="Arial"/>
          <w:szCs w:val="24"/>
        </w:rPr>
        <w:fldChar w:fldCharType="end"/>
      </w:r>
      <w:r w:rsidR="00B804EC" w:rsidRPr="00154E22">
        <w:rPr>
          <w:rFonts w:cs="Arial"/>
          <w:szCs w:val="24"/>
          <w:lang w:val="en-GB"/>
        </w:rPr>
        <w:t>.</w:t>
      </w:r>
    </w:p>
    <w:p w14:paraId="38D4B0FE" w14:textId="78E4DCEC" w:rsidR="009C64D3" w:rsidRPr="008D5EE1" w:rsidRDefault="00154E22" w:rsidP="008D5EE1">
      <w:pPr>
        <w:pStyle w:val="Caption"/>
        <w:spacing w:line="360" w:lineRule="auto"/>
        <w:jc w:val="both"/>
        <w:rPr>
          <w:rFonts w:cs="Arial"/>
          <w:b w:val="0"/>
          <w:color w:val="000000" w:themeColor="text1"/>
          <w:sz w:val="24"/>
          <w:szCs w:val="24"/>
          <w:lang w:val="en-US"/>
        </w:rPr>
      </w:pPr>
      <w:bookmarkStart w:id="29" w:name="_Ref536018405"/>
      <w:r w:rsidRPr="008D5EE1">
        <w:rPr>
          <w:b w:val="0"/>
          <w:color w:val="000000" w:themeColor="text1"/>
          <w:sz w:val="24"/>
          <w:szCs w:val="24"/>
          <w:lang w:val="en-GB"/>
        </w:rPr>
        <w:t xml:space="preserve">Table S </w:t>
      </w:r>
      <w:r w:rsidRPr="008D5EE1">
        <w:rPr>
          <w:b w:val="0"/>
          <w:color w:val="000000" w:themeColor="text1"/>
          <w:sz w:val="24"/>
          <w:szCs w:val="24"/>
        </w:rPr>
        <w:fldChar w:fldCharType="begin"/>
      </w:r>
      <w:r w:rsidRPr="008D5EE1">
        <w:rPr>
          <w:b w:val="0"/>
          <w:color w:val="000000" w:themeColor="text1"/>
          <w:sz w:val="24"/>
          <w:szCs w:val="24"/>
          <w:lang w:val="en-GB"/>
        </w:rPr>
        <w:instrText xml:space="preserve"> SEQ Table_S \* ARABIC </w:instrText>
      </w:r>
      <w:r w:rsidRPr="008D5EE1">
        <w:rPr>
          <w:b w:val="0"/>
          <w:color w:val="000000" w:themeColor="text1"/>
          <w:sz w:val="24"/>
          <w:szCs w:val="24"/>
        </w:rPr>
        <w:fldChar w:fldCharType="separate"/>
      </w:r>
      <w:r w:rsidRPr="008D5EE1">
        <w:rPr>
          <w:b w:val="0"/>
          <w:noProof/>
          <w:color w:val="000000" w:themeColor="text1"/>
          <w:sz w:val="24"/>
          <w:szCs w:val="24"/>
          <w:lang w:val="en-GB"/>
        </w:rPr>
        <w:t>3</w:t>
      </w:r>
      <w:r w:rsidRPr="008D5EE1">
        <w:rPr>
          <w:b w:val="0"/>
          <w:color w:val="000000" w:themeColor="text1"/>
          <w:sz w:val="24"/>
          <w:szCs w:val="24"/>
        </w:rPr>
        <w:fldChar w:fldCharType="end"/>
      </w:r>
      <w:bookmarkEnd w:id="29"/>
      <w:r w:rsidR="009C64D3" w:rsidRPr="008D5EE1">
        <w:rPr>
          <w:rFonts w:cs="Arial"/>
          <w:b w:val="0"/>
          <w:color w:val="000000" w:themeColor="text1"/>
          <w:sz w:val="24"/>
          <w:szCs w:val="24"/>
          <w:lang w:val="en-US"/>
        </w:rPr>
        <w:t>. Carbon balance of the TOC of the filtrate and the measured components of the mixture.</w:t>
      </w:r>
    </w:p>
    <w:tbl>
      <w:tblPr>
        <w:tblW w:w="5000" w:type="pct"/>
        <w:tblLayout w:type="fixed"/>
        <w:tblLook w:val="04A0" w:firstRow="1" w:lastRow="0" w:firstColumn="1" w:lastColumn="0" w:noHBand="0" w:noVBand="1"/>
      </w:tblPr>
      <w:tblGrid>
        <w:gridCol w:w="895"/>
        <w:gridCol w:w="1342"/>
        <w:gridCol w:w="1787"/>
        <w:gridCol w:w="1042"/>
        <w:gridCol w:w="1638"/>
        <w:gridCol w:w="894"/>
        <w:gridCol w:w="1690"/>
      </w:tblGrid>
      <w:tr w:rsidR="009C64D3" w:rsidRPr="0060381B" w14:paraId="69595B11" w14:textId="77777777" w:rsidTr="00A7375D">
        <w:trPr>
          <w:trHeight w:val="300"/>
        </w:trPr>
        <w:tc>
          <w:tcPr>
            <w:tcW w:w="481" w:type="pct"/>
            <w:tcBorders>
              <w:top w:val="single" w:sz="4" w:space="0" w:color="auto"/>
              <w:left w:val="nil"/>
              <w:bottom w:val="single" w:sz="4" w:space="0" w:color="auto"/>
              <w:right w:val="nil"/>
            </w:tcBorders>
            <w:shd w:val="clear" w:color="auto" w:fill="auto"/>
            <w:noWrap/>
            <w:vAlign w:val="center"/>
            <w:hideMark/>
          </w:tcPr>
          <w:p w14:paraId="5296DFE2"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cs="Arial"/>
                <w:sz w:val="20"/>
                <w:szCs w:val="20"/>
                <w:lang w:val="en-US"/>
              </w:rPr>
              <w:br w:type="page"/>
            </w:r>
            <w:r w:rsidRPr="0060381B">
              <w:rPr>
                <w:rFonts w:eastAsia="Times New Roman" w:cs="Arial"/>
                <w:bCs/>
                <w:sz w:val="20"/>
                <w:szCs w:val="20"/>
                <w:lang w:val="en-US"/>
              </w:rPr>
              <w:t>Strain</w:t>
            </w:r>
          </w:p>
        </w:tc>
        <w:tc>
          <w:tcPr>
            <w:tcW w:w="722" w:type="pct"/>
            <w:tcBorders>
              <w:top w:val="single" w:sz="4" w:space="0" w:color="auto"/>
              <w:left w:val="nil"/>
              <w:bottom w:val="single" w:sz="4" w:space="0" w:color="auto"/>
              <w:right w:val="nil"/>
            </w:tcBorders>
            <w:shd w:val="clear" w:color="auto" w:fill="auto"/>
            <w:noWrap/>
            <w:vAlign w:val="center"/>
            <w:hideMark/>
          </w:tcPr>
          <w:p w14:paraId="0117B241"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Component</w:t>
            </w:r>
          </w:p>
        </w:tc>
        <w:tc>
          <w:tcPr>
            <w:tcW w:w="962" w:type="pct"/>
            <w:tcBorders>
              <w:top w:val="single" w:sz="4" w:space="0" w:color="auto"/>
              <w:left w:val="nil"/>
              <w:bottom w:val="single" w:sz="4" w:space="0" w:color="auto"/>
              <w:right w:val="nil"/>
            </w:tcBorders>
            <w:shd w:val="clear" w:color="auto" w:fill="auto"/>
            <w:noWrap/>
            <w:vAlign w:val="center"/>
            <w:hideMark/>
          </w:tcPr>
          <w:p w14:paraId="051E103A"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Measured concentration (</w:t>
            </w:r>
            <w:proofErr w:type="spellStart"/>
            <w:r w:rsidRPr="0060381B">
              <w:rPr>
                <w:rFonts w:eastAsia="Times New Roman" w:cs="Arial"/>
                <w:bCs/>
                <w:sz w:val="20"/>
                <w:szCs w:val="20"/>
                <w:lang w:val="en-US"/>
              </w:rPr>
              <w:t>mM</w:t>
            </w:r>
            <w:proofErr w:type="spellEnd"/>
            <w:r w:rsidRPr="0060381B">
              <w:rPr>
                <w:rFonts w:eastAsia="Times New Roman" w:cs="Arial"/>
                <w:bCs/>
                <w:sz w:val="20"/>
                <w:szCs w:val="20"/>
                <w:lang w:val="en-US"/>
              </w:rPr>
              <w:t>)</w:t>
            </w:r>
          </w:p>
        </w:tc>
        <w:tc>
          <w:tcPr>
            <w:tcW w:w="561" w:type="pct"/>
            <w:tcBorders>
              <w:top w:val="single" w:sz="4" w:space="0" w:color="auto"/>
              <w:left w:val="nil"/>
              <w:bottom w:val="single" w:sz="4" w:space="0" w:color="auto"/>
              <w:right w:val="nil"/>
            </w:tcBorders>
            <w:shd w:val="clear" w:color="auto" w:fill="auto"/>
            <w:noWrap/>
            <w:vAlign w:val="center"/>
            <w:hideMark/>
          </w:tcPr>
          <w:p w14:paraId="6D6145C7"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Number of C</w:t>
            </w:r>
          </w:p>
        </w:tc>
        <w:tc>
          <w:tcPr>
            <w:tcW w:w="882" w:type="pct"/>
            <w:tcBorders>
              <w:top w:val="single" w:sz="4" w:space="0" w:color="auto"/>
              <w:left w:val="nil"/>
              <w:bottom w:val="single" w:sz="4" w:space="0" w:color="auto"/>
              <w:right w:val="nil"/>
            </w:tcBorders>
            <w:shd w:val="clear" w:color="auto" w:fill="auto"/>
            <w:noWrap/>
            <w:vAlign w:val="center"/>
            <w:hideMark/>
          </w:tcPr>
          <w:p w14:paraId="47BEDE48"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Carbon concentration (</w:t>
            </w:r>
            <w:proofErr w:type="spellStart"/>
            <w:r w:rsidRPr="0060381B">
              <w:rPr>
                <w:rFonts w:eastAsia="Times New Roman" w:cs="Arial"/>
                <w:bCs/>
                <w:sz w:val="20"/>
                <w:szCs w:val="20"/>
                <w:lang w:val="en-US"/>
              </w:rPr>
              <w:t>mM</w:t>
            </w:r>
            <w:proofErr w:type="spellEnd"/>
            <w:r w:rsidRPr="0060381B">
              <w:rPr>
                <w:rFonts w:eastAsia="Times New Roman" w:cs="Arial"/>
                <w:bCs/>
                <w:sz w:val="20"/>
                <w:szCs w:val="20"/>
                <w:lang w:val="en-US"/>
              </w:rPr>
              <w:t>)</w:t>
            </w:r>
          </w:p>
        </w:tc>
        <w:tc>
          <w:tcPr>
            <w:tcW w:w="481" w:type="pct"/>
            <w:tcBorders>
              <w:top w:val="single" w:sz="4" w:space="0" w:color="auto"/>
              <w:left w:val="nil"/>
              <w:bottom w:val="single" w:sz="4" w:space="0" w:color="auto"/>
              <w:right w:val="nil"/>
            </w:tcBorders>
          </w:tcPr>
          <w:p w14:paraId="00625BD5"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TOC filtrate (</w:t>
            </w:r>
            <w:proofErr w:type="spellStart"/>
            <w:r w:rsidRPr="0060381B">
              <w:rPr>
                <w:rFonts w:eastAsia="Times New Roman" w:cs="Arial"/>
                <w:bCs/>
                <w:sz w:val="20"/>
                <w:szCs w:val="20"/>
                <w:lang w:val="en-US"/>
              </w:rPr>
              <w:t>mM</w:t>
            </w:r>
            <w:proofErr w:type="spellEnd"/>
            <w:r w:rsidRPr="0060381B">
              <w:rPr>
                <w:rFonts w:eastAsia="Times New Roman" w:cs="Arial"/>
                <w:bCs/>
                <w:sz w:val="20"/>
                <w:szCs w:val="20"/>
                <w:lang w:val="en-US"/>
              </w:rPr>
              <w:t>)</w:t>
            </w:r>
          </w:p>
        </w:tc>
        <w:tc>
          <w:tcPr>
            <w:tcW w:w="910" w:type="pct"/>
            <w:tcBorders>
              <w:top w:val="single" w:sz="4" w:space="0" w:color="auto"/>
              <w:left w:val="nil"/>
              <w:bottom w:val="single" w:sz="4" w:space="0" w:color="auto"/>
              <w:right w:val="nil"/>
            </w:tcBorders>
            <w:shd w:val="clear" w:color="auto" w:fill="auto"/>
            <w:noWrap/>
            <w:vAlign w:val="center"/>
            <w:hideMark/>
          </w:tcPr>
          <w:p w14:paraId="5869AE87" w14:textId="2AD05CF8" w:rsidR="009C64D3" w:rsidRPr="0060381B" w:rsidRDefault="001B2846"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Carbon balance (</w:t>
            </w:r>
            <w:proofErr w:type="spellStart"/>
            <w:r w:rsidRPr="0060381B">
              <w:rPr>
                <w:rFonts w:eastAsia="Times New Roman" w:cs="Arial"/>
                <w:bCs/>
                <w:sz w:val="20"/>
                <w:szCs w:val="20"/>
                <w:lang w:val="en-US"/>
              </w:rPr>
              <w:t>Measur</w:t>
            </w:r>
            <w:proofErr w:type="spellEnd"/>
            <w:r w:rsidRPr="0060381B">
              <w:rPr>
                <w:rFonts w:eastAsia="Times New Roman" w:cs="Arial"/>
                <w:bCs/>
                <w:sz w:val="20"/>
                <w:szCs w:val="20"/>
                <w:lang w:val="en-US"/>
              </w:rPr>
              <w:t>.</w:t>
            </w:r>
            <w:r w:rsidR="009C64D3" w:rsidRPr="0060381B">
              <w:rPr>
                <w:rFonts w:eastAsia="Times New Roman" w:cs="Arial"/>
                <w:bCs/>
                <w:sz w:val="20"/>
                <w:szCs w:val="20"/>
                <w:lang w:val="en-US"/>
              </w:rPr>
              <w:t xml:space="preserve">/TOC) </w:t>
            </w:r>
          </w:p>
        </w:tc>
      </w:tr>
      <w:tr w:rsidR="009C64D3" w:rsidRPr="0060381B" w14:paraId="4A637254" w14:textId="77777777" w:rsidTr="00A7375D">
        <w:trPr>
          <w:trHeight w:val="300"/>
        </w:trPr>
        <w:tc>
          <w:tcPr>
            <w:tcW w:w="481" w:type="pct"/>
            <w:vMerge w:val="restart"/>
            <w:tcBorders>
              <w:top w:val="single" w:sz="4" w:space="0" w:color="auto"/>
              <w:left w:val="nil"/>
              <w:bottom w:val="nil"/>
              <w:right w:val="nil"/>
            </w:tcBorders>
            <w:shd w:val="clear" w:color="auto" w:fill="auto"/>
            <w:noWrap/>
            <w:vAlign w:val="center"/>
            <w:hideMark/>
          </w:tcPr>
          <w:p w14:paraId="2407843A" w14:textId="6EEB1DFE" w:rsidR="009C64D3" w:rsidRPr="0060381B" w:rsidRDefault="00D07BE8"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SUC-HYD</w:t>
            </w:r>
          </w:p>
        </w:tc>
        <w:tc>
          <w:tcPr>
            <w:tcW w:w="722" w:type="pct"/>
            <w:tcBorders>
              <w:top w:val="single" w:sz="4" w:space="0" w:color="auto"/>
              <w:left w:val="nil"/>
              <w:bottom w:val="nil"/>
              <w:right w:val="nil"/>
            </w:tcBorders>
            <w:shd w:val="clear" w:color="auto" w:fill="auto"/>
            <w:noWrap/>
            <w:vAlign w:val="center"/>
            <w:hideMark/>
          </w:tcPr>
          <w:p w14:paraId="4F6871DF"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Succinate</w:t>
            </w:r>
          </w:p>
        </w:tc>
        <w:tc>
          <w:tcPr>
            <w:tcW w:w="962" w:type="pct"/>
            <w:tcBorders>
              <w:top w:val="single" w:sz="4" w:space="0" w:color="auto"/>
              <w:left w:val="nil"/>
              <w:bottom w:val="nil"/>
              <w:right w:val="nil"/>
            </w:tcBorders>
            <w:shd w:val="clear" w:color="auto" w:fill="auto"/>
            <w:noWrap/>
            <w:vAlign w:val="center"/>
            <w:hideMark/>
          </w:tcPr>
          <w:p w14:paraId="74E558D1"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7.43 ± 1.26</w:t>
            </w:r>
          </w:p>
        </w:tc>
        <w:tc>
          <w:tcPr>
            <w:tcW w:w="561" w:type="pct"/>
            <w:tcBorders>
              <w:top w:val="single" w:sz="4" w:space="0" w:color="auto"/>
              <w:left w:val="nil"/>
              <w:bottom w:val="nil"/>
              <w:right w:val="nil"/>
            </w:tcBorders>
            <w:shd w:val="clear" w:color="auto" w:fill="auto"/>
            <w:noWrap/>
            <w:vAlign w:val="center"/>
            <w:hideMark/>
          </w:tcPr>
          <w:p w14:paraId="1D8D3DD8"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4</w:t>
            </w:r>
          </w:p>
        </w:tc>
        <w:tc>
          <w:tcPr>
            <w:tcW w:w="882" w:type="pct"/>
            <w:tcBorders>
              <w:top w:val="single" w:sz="4" w:space="0" w:color="auto"/>
              <w:left w:val="nil"/>
              <w:bottom w:val="nil"/>
              <w:right w:val="nil"/>
            </w:tcBorders>
            <w:shd w:val="clear" w:color="auto" w:fill="auto"/>
            <w:noWrap/>
            <w:vAlign w:val="center"/>
            <w:hideMark/>
          </w:tcPr>
          <w:p w14:paraId="4E8A3AF2"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29.72 ± 5.04</w:t>
            </w:r>
          </w:p>
        </w:tc>
        <w:tc>
          <w:tcPr>
            <w:tcW w:w="481" w:type="pct"/>
            <w:vMerge w:val="restart"/>
            <w:tcBorders>
              <w:top w:val="single" w:sz="4" w:space="0" w:color="auto"/>
              <w:left w:val="nil"/>
              <w:right w:val="nil"/>
            </w:tcBorders>
            <w:vAlign w:val="center"/>
          </w:tcPr>
          <w:p w14:paraId="28042796"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51.087</w:t>
            </w:r>
          </w:p>
        </w:tc>
        <w:tc>
          <w:tcPr>
            <w:tcW w:w="910" w:type="pct"/>
            <w:vMerge w:val="restart"/>
            <w:tcBorders>
              <w:top w:val="single" w:sz="4" w:space="0" w:color="auto"/>
              <w:left w:val="nil"/>
              <w:bottom w:val="nil"/>
              <w:right w:val="nil"/>
            </w:tcBorders>
            <w:shd w:val="clear" w:color="auto" w:fill="auto"/>
            <w:noWrap/>
            <w:vAlign w:val="center"/>
            <w:hideMark/>
          </w:tcPr>
          <w:p w14:paraId="426F7EE2" w14:textId="4A18C1AB"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95.49</w:t>
            </w:r>
            <w:r w:rsidR="004902AA" w:rsidRPr="0060381B">
              <w:rPr>
                <w:rFonts w:eastAsia="Times New Roman" w:cs="Arial"/>
                <w:bCs/>
                <w:sz w:val="20"/>
                <w:szCs w:val="20"/>
                <w:lang w:val="en-US"/>
              </w:rPr>
              <w:t xml:space="preserve"> </w:t>
            </w:r>
            <w:r w:rsidRPr="0060381B">
              <w:rPr>
                <w:rFonts w:eastAsia="Times New Roman" w:cs="Arial"/>
                <w:sz w:val="20"/>
                <w:szCs w:val="20"/>
                <w:lang w:val="en-US"/>
              </w:rPr>
              <w:t>±</w:t>
            </w:r>
            <w:r w:rsidR="004902AA" w:rsidRPr="0060381B">
              <w:rPr>
                <w:rFonts w:eastAsia="Times New Roman" w:cs="Arial"/>
                <w:sz w:val="20"/>
                <w:szCs w:val="20"/>
                <w:lang w:val="en-US"/>
              </w:rPr>
              <w:t xml:space="preserve"> </w:t>
            </w:r>
            <w:r w:rsidRPr="0060381B">
              <w:rPr>
                <w:rFonts w:eastAsia="Times New Roman" w:cs="Arial"/>
                <w:sz w:val="20"/>
                <w:szCs w:val="20"/>
                <w:lang w:val="en-US"/>
              </w:rPr>
              <w:t>10.81</w:t>
            </w:r>
            <w:r w:rsidR="004902AA" w:rsidRPr="0060381B">
              <w:rPr>
                <w:rFonts w:eastAsia="Times New Roman" w:cs="Arial"/>
                <w:sz w:val="20"/>
                <w:szCs w:val="20"/>
                <w:lang w:val="en-US"/>
              </w:rPr>
              <w:t xml:space="preserve"> </w:t>
            </w:r>
            <w:r w:rsidRPr="0060381B">
              <w:rPr>
                <w:rFonts w:eastAsia="Times New Roman" w:cs="Arial"/>
                <w:sz w:val="20"/>
                <w:szCs w:val="20"/>
                <w:lang w:val="en-US"/>
              </w:rPr>
              <w:t>%</w:t>
            </w:r>
          </w:p>
        </w:tc>
      </w:tr>
      <w:tr w:rsidR="009C64D3" w:rsidRPr="0060381B" w14:paraId="606A2E53" w14:textId="77777777" w:rsidTr="00A7375D">
        <w:trPr>
          <w:trHeight w:val="300"/>
        </w:trPr>
        <w:tc>
          <w:tcPr>
            <w:tcW w:w="481" w:type="pct"/>
            <w:vMerge/>
            <w:tcBorders>
              <w:top w:val="nil"/>
              <w:left w:val="nil"/>
              <w:bottom w:val="nil"/>
              <w:right w:val="nil"/>
            </w:tcBorders>
            <w:shd w:val="clear" w:color="auto" w:fill="auto"/>
            <w:vAlign w:val="center"/>
            <w:hideMark/>
          </w:tcPr>
          <w:p w14:paraId="6425CC44"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191A3F0C"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Lactate</w:t>
            </w:r>
          </w:p>
        </w:tc>
        <w:tc>
          <w:tcPr>
            <w:tcW w:w="962" w:type="pct"/>
            <w:tcBorders>
              <w:top w:val="nil"/>
              <w:left w:val="nil"/>
              <w:bottom w:val="nil"/>
              <w:right w:val="nil"/>
            </w:tcBorders>
            <w:shd w:val="clear" w:color="auto" w:fill="auto"/>
            <w:noWrap/>
            <w:vAlign w:val="center"/>
            <w:hideMark/>
          </w:tcPr>
          <w:p w14:paraId="1EF169E1"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2.228 ± 0.065</w:t>
            </w:r>
          </w:p>
        </w:tc>
        <w:tc>
          <w:tcPr>
            <w:tcW w:w="561" w:type="pct"/>
            <w:tcBorders>
              <w:top w:val="nil"/>
              <w:left w:val="nil"/>
              <w:bottom w:val="nil"/>
              <w:right w:val="nil"/>
            </w:tcBorders>
            <w:shd w:val="clear" w:color="auto" w:fill="auto"/>
            <w:noWrap/>
            <w:vAlign w:val="center"/>
            <w:hideMark/>
          </w:tcPr>
          <w:p w14:paraId="2E77B142"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3</w:t>
            </w:r>
          </w:p>
        </w:tc>
        <w:tc>
          <w:tcPr>
            <w:tcW w:w="882" w:type="pct"/>
            <w:tcBorders>
              <w:top w:val="nil"/>
              <w:left w:val="nil"/>
              <w:bottom w:val="nil"/>
              <w:right w:val="nil"/>
            </w:tcBorders>
            <w:shd w:val="clear" w:color="auto" w:fill="auto"/>
            <w:noWrap/>
            <w:vAlign w:val="center"/>
            <w:hideMark/>
          </w:tcPr>
          <w:p w14:paraId="40D8069F"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6.683 ± 0.195</w:t>
            </w:r>
          </w:p>
        </w:tc>
        <w:tc>
          <w:tcPr>
            <w:tcW w:w="481" w:type="pct"/>
            <w:vMerge/>
            <w:tcBorders>
              <w:left w:val="nil"/>
              <w:right w:val="nil"/>
            </w:tcBorders>
          </w:tcPr>
          <w:p w14:paraId="3A82CCD7"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nil"/>
              <w:right w:val="nil"/>
            </w:tcBorders>
            <w:shd w:val="clear" w:color="auto" w:fill="auto"/>
            <w:vAlign w:val="center"/>
            <w:hideMark/>
          </w:tcPr>
          <w:p w14:paraId="46F92E18"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61AF0CCA" w14:textId="77777777" w:rsidTr="00A7375D">
        <w:trPr>
          <w:trHeight w:val="300"/>
        </w:trPr>
        <w:tc>
          <w:tcPr>
            <w:tcW w:w="481" w:type="pct"/>
            <w:vMerge/>
            <w:tcBorders>
              <w:top w:val="nil"/>
              <w:left w:val="nil"/>
              <w:bottom w:val="nil"/>
              <w:right w:val="nil"/>
            </w:tcBorders>
            <w:shd w:val="clear" w:color="auto" w:fill="auto"/>
            <w:vAlign w:val="center"/>
            <w:hideMark/>
          </w:tcPr>
          <w:p w14:paraId="64801DA9"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21FED1BC" w14:textId="77777777" w:rsidR="009C64D3" w:rsidRPr="0060381B" w:rsidRDefault="009C64D3" w:rsidP="006E3240">
            <w:pPr>
              <w:spacing w:after="0" w:line="360" w:lineRule="auto"/>
              <w:contextualSpacing/>
              <w:jc w:val="center"/>
              <w:rPr>
                <w:rFonts w:eastAsia="Times New Roman" w:cs="Arial"/>
                <w:sz w:val="20"/>
                <w:szCs w:val="20"/>
                <w:lang w:val="en-US"/>
              </w:rPr>
            </w:pPr>
            <w:proofErr w:type="spellStart"/>
            <w:r w:rsidRPr="0060381B">
              <w:rPr>
                <w:rFonts w:eastAsia="Times New Roman" w:cs="Arial"/>
                <w:sz w:val="20"/>
                <w:szCs w:val="20"/>
                <w:lang w:val="en-US"/>
              </w:rPr>
              <w:t>Formate</w:t>
            </w:r>
            <w:proofErr w:type="spellEnd"/>
          </w:p>
        </w:tc>
        <w:tc>
          <w:tcPr>
            <w:tcW w:w="962" w:type="pct"/>
            <w:tcBorders>
              <w:top w:val="nil"/>
              <w:left w:val="nil"/>
              <w:bottom w:val="nil"/>
              <w:right w:val="nil"/>
            </w:tcBorders>
            <w:shd w:val="clear" w:color="auto" w:fill="auto"/>
            <w:noWrap/>
            <w:vAlign w:val="center"/>
            <w:hideMark/>
          </w:tcPr>
          <w:p w14:paraId="47C0DE02"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w:t>
            </w:r>
          </w:p>
        </w:tc>
        <w:tc>
          <w:tcPr>
            <w:tcW w:w="561" w:type="pct"/>
            <w:tcBorders>
              <w:top w:val="nil"/>
              <w:left w:val="nil"/>
              <w:bottom w:val="nil"/>
              <w:right w:val="nil"/>
            </w:tcBorders>
            <w:shd w:val="clear" w:color="auto" w:fill="auto"/>
            <w:noWrap/>
            <w:vAlign w:val="center"/>
            <w:hideMark/>
          </w:tcPr>
          <w:p w14:paraId="4D11BBDB"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w:t>
            </w:r>
          </w:p>
        </w:tc>
        <w:tc>
          <w:tcPr>
            <w:tcW w:w="882" w:type="pct"/>
            <w:tcBorders>
              <w:top w:val="nil"/>
              <w:left w:val="nil"/>
              <w:bottom w:val="nil"/>
              <w:right w:val="nil"/>
            </w:tcBorders>
            <w:shd w:val="clear" w:color="auto" w:fill="auto"/>
            <w:noWrap/>
            <w:vAlign w:val="center"/>
            <w:hideMark/>
          </w:tcPr>
          <w:p w14:paraId="3C60A530"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w:t>
            </w:r>
          </w:p>
        </w:tc>
        <w:tc>
          <w:tcPr>
            <w:tcW w:w="481" w:type="pct"/>
            <w:vMerge/>
            <w:tcBorders>
              <w:left w:val="nil"/>
              <w:right w:val="nil"/>
            </w:tcBorders>
          </w:tcPr>
          <w:p w14:paraId="62ADFA1A"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nil"/>
              <w:right w:val="nil"/>
            </w:tcBorders>
            <w:shd w:val="clear" w:color="auto" w:fill="auto"/>
            <w:vAlign w:val="center"/>
            <w:hideMark/>
          </w:tcPr>
          <w:p w14:paraId="4760A537"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16CE13C8" w14:textId="77777777" w:rsidTr="00A7375D">
        <w:trPr>
          <w:trHeight w:val="300"/>
        </w:trPr>
        <w:tc>
          <w:tcPr>
            <w:tcW w:w="481" w:type="pct"/>
            <w:vMerge/>
            <w:tcBorders>
              <w:top w:val="nil"/>
              <w:left w:val="nil"/>
              <w:bottom w:val="nil"/>
              <w:right w:val="nil"/>
            </w:tcBorders>
            <w:shd w:val="clear" w:color="auto" w:fill="auto"/>
            <w:vAlign w:val="center"/>
            <w:hideMark/>
          </w:tcPr>
          <w:p w14:paraId="138A8B1C"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45076FF6"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Acetate</w:t>
            </w:r>
          </w:p>
        </w:tc>
        <w:tc>
          <w:tcPr>
            <w:tcW w:w="962" w:type="pct"/>
            <w:tcBorders>
              <w:top w:val="nil"/>
              <w:left w:val="nil"/>
              <w:bottom w:val="nil"/>
              <w:right w:val="nil"/>
            </w:tcBorders>
            <w:shd w:val="clear" w:color="auto" w:fill="auto"/>
            <w:noWrap/>
            <w:vAlign w:val="center"/>
            <w:hideMark/>
          </w:tcPr>
          <w:p w14:paraId="495F1273"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0.356 ± 0.024</w:t>
            </w:r>
          </w:p>
        </w:tc>
        <w:tc>
          <w:tcPr>
            <w:tcW w:w="561" w:type="pct"/>
            <w:tcBorders>
              <w:top w:val="nil"/>
              <w:left w:val="nil"/>
              <w:bottom w:val="nil"/>
              <w:right w:val="nil"/>
            </w:tcBorders>
            <w:shd w:val="clear" w:color="auto" w:fill="auto"/>
            <w:noWrap/>
            <w:vAlign w:val="center"/>
            <w:hideMark/>
          </w:tcPr>
          <w:p w14:paraId="5F5396B3"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w:t>
            </w:r>
          </w:p>
        </w:tc>
        <w:tc>
          <w:tcPr>
            <w:tcW w:w="882" w:type="pct"/>
            <w:tcBorders>
              <w:top w:val="nil"/>
              <w:left w:val="nil"/>
              <w:bottom w:val="nil"/>
              <w:right w:val="nil"/>
            </w:tcBorders>
            <w:shd w:val="clear" w:color="auto" w:fill="auto"/>
            <w:noWrap/>
            <w:vAlign w:val="center"/>
            <w:hideMark/>
          </w:tcPr>
          <w:p w14:paraId="24C93176"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0.711 ± 0.048</w:t>
            </w:r>
          </w:p>
        </w:tc>
        <w:tc>
          <w:tcPr>
            <w:tcW w:w="481" w:type="pct"/>
            <w:vMerge/>
            <w:tcBorders>
              <w:left w:val="nil"/>
              <w:right w:val="nil"/>
            </w:tcBorders>
          </w:tcPr>
          <w:p w14:paraId="557B4CF0"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nil"/>
              <w:right w:val="nil"/>
            </w:tcBorders>
            <w:shd w:val="clear" w:color="auto" w:fill="auto"/>
            <w:vAlign w:val="center"/>
            <w:hideMark/>
          </w:tcPr>
          <w:p w14:paraId="7643818E"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6B61192B" w14:textId="77777777" w:rsidTr="00A7375D">
        <w:trPr>
          <w:trHeight w:val="300"/>
        </w:trPr>
        <w:tc>
          <w:tcPr>
            <w:tcW w:w="481" w:type="pct"/>
            <w:vMerge/>
            <w:tcBorders>
              <w:top w:val="nil"/>
              <w:left w:val="nil"/>
              <w:bottom w:val="nil"/>
              <w:right w:val="nil"/>
            </w:tcBorders>
            <w:shd w:val="clear" w:color="auto" w:fill="auto"/>
            <w:vAlign w:val="center"/>
            <w:hideMark/>
          </w:tcPr>
          <w:p w14:paraId="7AD9A869"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0B1EAC4C"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Pyruvate</w:t>
            </w:r>
          </w:p>
        </w:tc>
        <w:tc>
          <w:tcPr>
            <w:tcW w:w="962" w:type="pct"/>
            <w:tcBorders>
              <w:top w:val="nil"/>
              <w:left w:val="nil"/>
              <w:bottom w:val="nil"/>
              <w:right w:val="nil"/>
            </w:tcBorders>
            <w:shd w:val="clear" w:color="auto" w:fill="auto"/>
            <w:noWrap/>
            <w:vAlign w:val="center"/>
            <w:hideMark/>
          </w:tcPr>
          <w:p w14:paraId="32C4A5AB"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3.61 ± 0.75</w:t>
            </w:r>
          </w:p>
        </w:tc>
        <w:tc>
          <w:tcPr>
            <w:tcW w:w="561" w:type="pct"/>
            <w:tcBorders>
              <w:top w:val="nil"/>
              <w:left w:val="nil"/>
              <w:bottom w:val="nil"/>
              <w:right w:val="nil"/>
            </w:tcBorders>
            <w:shd w:val="clear" w:color="auto" w:fill="auto"/>
            <w:noWrap/>
            <w:vAlign w:val="center"/>
            <w:hideMark/>
          </w:tcPr>
          <w:p w14:paraId="3D146497"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3</w:t>
            </w:r>
          </w:p>
        </w:tc>
        <w:tc>
          <w:tcPr>
            <w:tcW w:w="882" w:type="pct"/>
            <w:tcBorders>
              <w:top w:val="nil"/>
              <w:left w:val="nil"/>
              <w:bottom w:val="nil"/>
              <w:right w:val="nil"/>
            </w:tcBorders>
            <w:shd w:val="clear" w:color="auto" w:fill="auto"/>
            <w:noWrap/>
            <w:vAlign w:val="center"/>
            <w:hideMark/>
          </w:tcPr>
          <w:p w14:paraId="5263DC08"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10.830± 2.25</w:t>
            </w:r>
          </w:p>
        </w:tc>
        <w:tc>
          <w:tcPr>
            <w:tcW w:w="481" w:type="pct"/>
            <w:vMerge/>
            <w:tcBorders>
              <w:left w:val="nil"/>
              <w:right w:val="nil"/>
            </w:tcBorders>
          </w:tcPr>
          <w:p w14:paraId="5BFCFD51"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nil"/>
              <w:right w:val="nil"/>
            </w:tcBorders>
            <w:shd w:val="clear" w:color="auto" w:fill="auto"/>
            <w:vAlign w:val="center"/>
            <w:hideMark/>
          </w:tcPr>
          <w:p w14:paraId="138EE12C"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443B93B5" w14:textId="77777777" w:rsidTr="00A7375D">
        <w:trPr>
          <w:trHeight w:val="300"/>
        </w:trPr>
        <w:tc>
          <w:tcPr>
            <w:tcW w:w="481" w:type="pct"/>
            <w:vMerge/>
            <w:tcBorders>
              <w:top w:val="nil"/>
              <w:left w:val="nil"/>
              <w:bottom w:val="single" w:sz="4" w:space="0" w:color="auto"/>
              <w:right w:val="nil"/>
            </w:tcBorders>
            <w:shd w:val="clear" w:color="auto" w:fill="auto"/>
            <w:vAlign w:val="center"/>
            <w:hideMark/>
          </w:tcPr>
          <w:p w14:paraId="070F6BB4"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single" w:sz="4" w:space="0" w:color="auto"/>
              <w:right w:val="nil"/>
            </w:tcBorders>
            <w:shd w:val="clear" w:color="auto" w:fill="auto"/>
            <w:noWrap/>
            <w:vAlign w:val="center"/>
            <w:hideMark/>
          </w:tcPr>
          <w:p w14:paraId="75A38D36"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Sucrose</w:t>
            </w:r>
          </w:p>
        </w:tc>
        <w:tc>
          <w:tcPr>
            <w:tcW w:w="962" w:type="pct"/>
            <w:tcBorders>
              <w:top w:val="nil"/>
              <w:left w:val="nil"/>
              <w:bottom w:val="single" w:sz="4" w:space="0" w:color="auto"/>
              <w:right w:val="nil"/>
            </w:tcBorders>
            <w:shd w:val="clear" w:color="auto" w:fill="auto"/>
            <w:noWrap/>
            <w:vAlign w:val="center"/>
            <w:hideMark/>
          </w:tcPr>
          <w:p w14:paraId="1E6D52FF"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0.070 ± 0.007</w:t>
            </w:r>
          </w:p>
        </w:tc>
        <w:tc>
          <w:tcPr>
            <w:tcW w:w="561" w:type="pct"/>
            <w:tcBorders>
              <w:top w:val="nil"/>
              <w:left w:val="nil"/>
              <w:bottom w:val="single" w:sz="4" w:space="0" w:color="auto"/>
              <w:right w:val="nil"/>
            </w:tcBorders>
            <w:shd w:val="clear" w:color="auto" w:fill="auto"/>
            <w:noWrap/>
            <w:vAlign w:val="center"/>
            <w:hideMark/>
          </w:tcPr>
          <w:p w14:paraId="6315B635"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12</w:t>
            </w:r>
          </w:p>
        </w:tc>
        <w:tc>
          <w:tcPr>
            <w:tcW w:w="882" w:type="pct"/>
            <w:tcBorders>
              <w:top w:val="nil"/>
              <w:left w:val="nil"/>
              <w:bottom w:val="single" w:sz="4" w:space="0" w:color="auto"/>
              <w:right w:val="nil"/>
            </w:tcBorders>
            <w:shd w:val="clear" w:color="auto" w:fill="auto"/>
            <w:noWrap/>
            <w:vAlign w:val="center"/>
            <w:hideMark/>
          </w:tcPr>
          <w:p w14:paraId="52FC0A96"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0.838 ± 0.084</w:t>
            </w:r>
          </w:p>
        </w:tc>
        <w:tc>
          <w:tcPr>
            <w:tcW w:w="481" w:type="pct"/>
            <w:vMerge/>
            <w:tcBorders>
              <w:left w:val="nil"/>
              <w:bottom w:val="single" w:sz="4" w:space="0" w:color="auto"/>
              <w:right w:val="nil"/>
            </w:tcBorders>
          </w:tcPr>
          <w:p w14:paraId="2A2EF595"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single" w:sz="4" w:space="0" w:color="auto"/>
              <w:right w:val="nil"/>
            </w:tcBorders>
            <w:shd w:val="clear" w:color="auto" w:fill="auto"/>
            <w:vAlign w:val="center"/>
            <w:hideMark/>
          </w:tcPr>
          <w:p w14:paraId="66902DD8"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3B2F88A4" w14:textId="77777777" w:rsidTr="00A7375D">
        <w:trPr>
          <w:trHeight w:val="300"/>
        </w:trPr>
        <w:tc>
          <w:tcPr>
            <w:tcW w:w="481" w:type="pct"/>
            <w:vMerge w:val="restart"/>
            <w:tcBorders>
              <w:top w:val="single" w:sz="4" w:space="0" w:color="auto"/>
              <w:left w:val="nil"/>
              <w:bottom w:val="single" w:sz="4" w:space="0" w:color="auto"/>
              <w:right w:val="nil"/>
            </w:tcBorders>
            <w:shd w:val="clear" w:color="auto" w:fill="auto"/>
            <w:noWrap/>
            <w:vAlign w:val="center"/>
            <w:hideMark/>
          </w:tcPr>
          <w:p w14:paraId="3C9E513C" w14:textId="3335EB3E" w:rsidR="009C64D3" w:rsidRPr="0060381B" w:rsidRDefault="00D07BE8"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SUC-PHOSP</w:t>
            </w:r>
          </w:p>
        </w:tc>
        <w:tc>
          <w:tcPr>
            <w:tcW w:w="722" w:type="pct"/>
            <w:tcBorders>
              <w:top w:val="single" w:sz="4" w:space="0" w:color="auto"/>
              <w:left w:val="nil"/>
              <w:bottom w:val="nil"/>
              <w:right w:val="nil"/>
            </w:tcBorders>
            <w:shd w:val="clear" w:color="auto" w:fill="auto"/>
            <w:noWrap/>
            <w:vAlign w:val="center"/>
            <w:hideMark/>
          </w:tcPr>
          <w:p w14:paraId="209F3368"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Succinate</w:t>
            </w:r>
          </w:p>
        </w:tc>
        <w:tc>
          <w:tcPr>
            <w:tcW w:w="962" w:type="pct"/>
            <w:tcBorders>
              <w:top w:val="single" w:sz="4" w:space="0" w:color="auto"/>
              <w:left w:val="nil"/>
              <w:bottom w:val="nil"/>
              <w:right w:val="nil"/>
            </w:tcBorders>
            <w:shd w:val="clear" w:color="auto" w:fill="auto"/>
            <w:noWrap/>
            <w:vAlign w:val="center"/>
            <w:hideMark/>
          </w:tcPr>
          <w:p w14:paraId="1683D0A2"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7.034 ± 0.168</w:t>
            </w:r>
          </w:p>
        </w:tc>
        <w:tc>
          <w:tcPr>
            <w:tcW w:w="561" w:type="pct"/>
            <w:tcBorders>
              <w:top w:val="single" w:sz="4" w:space="0" w:color="auto"/>
              <w:left w:val="nil"/>
              <w:bottom w:val="nil"/>
              <w:right w:val="nil"/>
            </w:tcBorders>
            <w:shd w:val="clear" w:color="auto" w:fill="auto"/>
            <w:noWrap/>
            <w:vAlign w:val="center"/>
            <w:hideMark/>
          </w:tcPr>
          <w:p w14:paraId="59E7A500"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4</w:t>
            </w:r>
          </w:p>
        </w:tc>
        <w:tc>
          <w:tcPr>
            <w:tcW w:w="882" w:type="pct"/>
            <w:tcBorders>
              <w:top w:val="single" w:sz="4" w:space="0" w:color="auto"/>
              <w:left w:val="nil"/>
              <w:bottom w:val="nil"/>
              <w:right w:val="nil"/>
            </w:tcBorders>
            <w:shd w:val="clear" w:color="auto" w:fill="auto"/>
            <w:noWrap/>
            <w:vAlign w:val="center"/>
            <w:hideMark/>
          </w:tcPr>
          <w:p w14:paraId="26B1DC26"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28.136 ± 4.272</w:t>
            </w:r>
          </w:p>
        </w:tc>
        <w:tc>
          <w:tcPr>
            <w:tcW w:w="481" w:type="pct"/>
            <w:vMerge w:val="restart"/>
            <w:tcBorders>
              <w:top w:val="single" w:sz="4" w:space="0" w:color="auto"/>
              <w:left w:val="nil"/>
              <w:right w:val="nil"/>
            </w:tcBorders>
            <w:vAlign w:val="center"/>
          </w:tcPr>
          <w:p w14:paraId="10576DE8"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69.39</w:t>
            </w:r>
          </w:p>
        </w:tc>
        <w:tc>
          <w:tcPr>
            <w:tcW w:w="910" w:type="pct"/>
            <w:vMerge w:val="restart"/>
            <w:tcBorders>
              <w:top w:val="single" w:sz="4" w:space="0" w:color="auto"/>
              <w:left w:val="nil"/>
              <w:bottom w:val="single" w:sz="4" w:space="0" w:color="auto"/>
              <w:right w:val="nil"/>
            </w:tcBorders>
            <w:shd w:val="clear" w:color="auto" w:fill="auto"/>
            <w:noWrap/>
            <w:vAlign w:val="center"/>
            <w:hideMark/>
          </w:tcPr>
          <w:p w14:paraId="0520176E" w14:textId="32CA93AA"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92.44</w:t>
            </w:r>
            <w:r w:rsidR="004902AA" w:rsidRPr="0060381B">
              <w:rPr>
                <w:rFonts w:eastAsia="Times New Roman" w:cs="Arial"/>
                <w:bCs/>
                <w:sz w:val="20"/>
                <w:szCs w:val="20"/>
                <w:lang w:val="en-US"/>
              </w:rPr>
              <w:t xml:space="preserve"> </w:t>
            </w:r>
            <w:r w:rsidRPr="0060381B">
              <w:rPr>
                <w:rFonts w:eastAsia="Times New Roman" w:cs="Arial"/>
                <w:sz w:val="20"/>
                <w:szCs w:val="20"/>
                <w:lang w:val="en-US"/>
              </w:rPr>
              <w:t>±</w:t>
            </w:r>
            <w:r w:rsidR="004902AA" w:rsidRPr="0060381B">
              <w:rPr>
                <w:rFonts w:eastAsia="Times New Roman" w:cs="Arial"/>
                <w:sz w:val="20"/>
                <w:szCs w:val="20"/>
                <w:lang w:val="en-US"/>
              </w:rPr>
              <w:t xml:space="preserve"> </w:t>
            </w:r>
            <w:r w:rsidRPr="0060381B">
              <w:rPr>
                <w:rFonts w:eastAsia="Times New Roman" w:cs="Arial"/>
                <w:sz w:val="20"/>
                <w:szCs w:val="20"/>
                <w:lang w:val="en-US"/>
              </w:rPr>
              <w:t>8.99</w:t>
            </w:r>
            <w:r w:rsidR="004902AA" w:rsidRPr="0060381B">
              <w:rPr>
                <w:rFonts w:eastAsia="Times New Roman" w:cs="Arial"/>
                <w:sz w:val="20"/>
                <w:szCs w:val="20"/>
                <w:lang w:val="en-US"/>
              </w:rPr>
              <w:t xml:space="preserve"> </w:t>
            </w:r>
            <w:r w:rsidRPr="0060381B">
              <w:rPr>
                <w:rFonts w:eastAsia="Times New Roman" w:cs="Arial"/>
                <w:sz w:val="20"/>
                <w:szCs w:val="20"/>
                <w:lang w:val="en-US"/>
              </w:rPr>
              <w:t>%</w:t>
            </w:r>
          </w:p>
        </w:tc>
      </w:tr>
      <w:tr w:rsidR="009C64D3" w:rsidRPr="0060381B" w14:paraId="08869D80" w14:textId="77777777" w:rsidTr="00A7375D">
        <w:trPr>
          <w:trHeight w:val="300"/>
        </w:trPr>
        <w:tc>
          <w:tcPr>
            <w:tcW w:w="481" w:type="pct"/>
            <w:vMerge/>
            <w:tcBorders>
              <w:top w:val="nil"/>
              <w:left w:val="nil"/>
              <w:bottom w:val="single" w:sz="4" w:space="0" w:color="auto"/>
              <w:right w:val="nil"/>
            </w:tcBorders>
            <w:shd w:val="clear" w:color="auto" w:fill="auto"/>
            <w:vAlign w:val="center"/>
            <w:hideMark/>
          </w:tcPr>
          <w:p w14:paraId="2999BF77"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0A530170"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Lactate</w:t>
            </w:r>
          </w:p>
        </w:tc>
        <w:tc>
          <w:tcPr>
            <w:tcW w:w="962" w:type="pct"/>
            <w:tcBorders>
              <w:top w:val="nil"/>
              <w:left w:val="nil"/>
              <w:bottom w:val="nil"/>
              <w:right w:val="nil"/>
            </w:tcBorders>
            <w:shd w:val="clear" w:color="auto" w:fill="auto"/>
            <w:noWrap/>
            <w:vAlign w:val="center"/>
            <w:hideMark/>
          </w:tcPr>
          <w:p w14:paraId="2D6AEAEC"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1.099 ± 0.038</w:t>
            </w:r>
          </w:p>
        </w:tc>
        <w:tc>
          <w:tcPr>
            <w:tcW w:w="561" w:type="pct"/>
            <w:tcBorders>
              <w:top w:val="nil"/>
              <w:left w:val="nil"/>
              <w:bottom w:val="nil"/>
              <w:right w:val="nil"/>
            </w:tcBorders>
            <w:shd w:val="clear" w:color="auto" w:fill="auto"/>
            <w:noWrap/>
            <w:vAlign w:val="center"/>
            <w:hideMark/>
          </w:tcPr>
          <w:p w14:paraId="79C33347"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3</w:t>
            </w:r>
          </w:p>
        </w:tc>
        <w:tc>
          <w:tcPr>
            <w:tcW w:w="882" w:type="pct"/>
            <w:tcBorders>
              <w:top w:val="nil"/>
              <w:left w:val="nil"/>
              <w:bottom w:val="nil"/>
              <w:right w:val="nil"/>
            </w:tcBorders>
            <w:shd w:val="clear" w:color="auto" w:fill="auto"/>
            <w:noWrap/>
            <w:vAlign w:val="center"/>
            <w:hideMark/>
          </w:tcPr>
          <w:p w14:paraId="509318F0"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3.298 ± 0.114</w:t>
            </w:r>
          </w:p>
        </w:tc>
        <w:tc>
          <w:tcPr>
            <w:tcW w:w="481" w:type="pct"/>
            <w:vMerge/>
            <w:tcBorders>
              <w:left w:val="nil"/>
              <w:right w:val="nil"/>
            </w:tcBorders>
          </w:tcPr>
          <w:p w14:paraId="363089A0"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single" w:sz="4" w:space="0" w:color="auto"/>
              <w:right w:val="nil"/>
            </w:tcBorders>
            <w:shd w:val="clear" w:color="auto" w:fill="auto"/>
            <w:vAlign w:val="center"/>
            <w:hideMark/>
          </w:tcPr>
          <w:p w14:paraId="7F1CA22D"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0A6F98C2" w14:textId="77777777" w:rsidTr="00A7375D">
        <w:trPr>
          <w:trHeight w:val="300"/>
        </w:trPr>
        <w:tc>
          <w:tcPr>
            <w:tcW w:w="481" w:type="pct"/>
            <w:vMerge/>
            <w:tcBorders>
              <w:top w:val="nil"/>
              <w:left w:val="nil"/>
              <w:bottom w:val="single" w:sz="4" w:space="0" w:color="auto"/>
              <w:right w:val="nil"/>
            </w:tcBorders>
            <w:shd w:val="clear" w:color="auto" w:fill="auto"/>
            <w:vAlign w:val="center"/>
            <w:hideMark/>
          </w:tcPr>
          <w:p w14:paraId="2F54E26F"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667F993C" w14:textId="77777777" w:rsidR="009C64D3" w:rsidRPr="0060381B" w:rsidRDefault="009C64D3" w:rsidP="006E3240">
            <w:pPr>
              <w:spacing w:after="0" w:line="360" w:lineRule="auto"/>
              <w:contextualSpacing/>
              <w:jc w:val="center"/>
              <w:rPr>
                <w:rFonts w:eastAsia="Times New Roman" w:cs="Arial"/>
                <w:sz w:val="20"/>
                <w:szCs w:val="20"/>
                <w:lang w:val="en-US"/>
              </w:rPr>
            </w:pPr>
            <w:proofErr w:type="spellStart"/>
            <w:r w:rsidRPr="0060381B">
              <w:rPr>
                <w:rFonts w:eastAsia="Times New Roman" w:cs="Arial"/>
                <w:sz w:val="20"/>
                <w:szCs w:val="20"/>
                <w:lang w:val="en-US"/>
              </w:rPr>
              <w:t>Formate</w:t>
            </w:r>
            <w:proofErr w:type="spellEnd"/>
          </w:p>
        </w:tc>
        <w:tc>
          <w:tcPr>
            <w:tcW w:w="962" w:type="pct"/>
            <w:tcBorders>
              <w:top w:val="nil"/>
              <w:left w:val="nil"/>
              <w:bottom w:val="nil"/>
              <w:right w:val="nil"/>
            </w:tcBorders>
            <w:shd w:val="clear" w:color="auto" w:fill="auto"/>
            <w:noWrap/>
            <w:vAlign w:val="center"/>
            <w:hideMark/>
          </w:tcPr>
          <w:p w14:paraId="482675A1"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2.968 ± 0.588</w:t>
            </w:r>
          </w:p>
        </w:tc>
        <w:tc>
          <w:tcPr>
            <w:tcW w:w="561" w:type="pct"/>
            <w:tcBorders>
              <w:top w:val="nil"/>
              <w:left w:val="nil"/>
              <w:bottom w:val="nil"/>
              <w:right w:val="nil"/>
            </w:tcBorders>
            <w:shd w:val="clear" w:color="auto" w:fill="auto"/>
            <w:noWrap/>
            <w:vAlign w:val="center"/>
            <w:hideMark/>
          </w:tcPr>
          <w:p w14:paraId="067B6B5F"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w:t>
            </w:r>
          </w:p>
        </w:tc>
        <w:tc>
          <w:tcPr>
            <w:tcW w:w="882" w:type="pct"/>
            <w:tcBorders>
              <w:top w:val="nil"/>
              <w:left w:val="nil"/>
              <w:bottom w:val="nil"/>
              <w:right w:val="nil"/>
            </w:tcBorders>
            <w:shd w:val="clear" w:color="auto" w:fill="auto"/>
            <w:noWrap/>
            <w:vAlign w:val="center"/>
            <w:hideMark/>
          </w:tcPr>
          <w:p w14:paraId="47D2D2BC"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2.967 ± 0.588</w:t>
            </w:r>
          </w:p>
        </w:tc>
        <w:tc>
          <w:tcPr>
            <w:tcW w:w="481" w:type="pct"/>
            <w:vMerge/>
            <w:tcBorders>
              <w:left w:val="nil"/>
              <w:right w:val="nil"/>
            </w:tcBorders>
          </w:tcPr>
          <w:p w14:paraId="7DEB4B1D"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single" w:sz="4" w:space="0" w:color="auto"/>
              <w:right w:val="nil"/>
            </w:tcBorders>
            <w:shd w:val="clear" w:color="auto" w:fill="auto"/>
            <w:vAlign w:val="center"/>
            <w:hideMark/>
          </w:tcPr>
          <w:p w14:paraId="46AD890D"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0599A961" w14:textId="77777777" w:rsidTr="00A7375D">
        <w:trPr>
          <w:trHeight w:val="300"/>
        </w:trPr>
        <w:tc>
          <w:tcPr>
            <w:tcW w:w="481" w:type="pct"/>
            <w:vMerge/>
            <w:tcBorders>
              <w:top w:val="nil"/>
              <w:left w:val="nil"/>
              <w:bottom w:val="single" w:sz="4" w:space="0" w:color="auto"/>
              <w:right w:val="nil"/>
            </w:tcBorders>
            <w:shd w:val="clear" w:color="auto" w:fill="auto"/>
            <w:vAlign w:val="center"/>
            <w:hideMark/>
          </w:tcPr>
          <w:p w14:paraId="76440691"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nil"/>
              <w:right w:val="nil"/>
            </w:tcBorders>
            <w:shd w:val="clear" w:color="auto" w:fill="auto"/>
            <w:noWrap/>
            <w:vAlign w:val="center"/>
            <w:hideMark/>
          </w:tcPr>
          <w:p w14:paraId="2ABCDC71"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Acetate</w:t>
            </w:r>
          </w:p>
        </w:tc>
        <w:tc>
          <w:tcPr>
            <w:tcW w:w="962" w:type="pct"/>
            <w:tcBorders>
              <w:top w:val="nil"/>
              <w:left w:val="nil"/>
              <w:bottom w:val="nil"/>
              <w:right w:val="nil"/>
            </w:tcBorders>
            <w:shd w:val="clear" w:color="auto" w:fill="auto"/>
            <w:noWrap/>
            <w:vAlign w:val="center"/>
            <w:hideMark/>
          </w:tcPr>
          <w:p w14:paraId="2A61A6F4"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0.559 ± 0.012</w:t>
            </w:r>
          </w:p>
        </w:tc>
        <w:tc>
          <w:tcPr>
            <w:tcW w:w="561" w:type="pct"/>
            <w:tcBorders>
              <w:top w:val="nil"/>
              <w:left w:val="nil"/>
              <w:bottom w:val="nil"/>
              <w:right w:val="nil"/>
            </w:tcBorders>
            <w:shd w:val="clear" w:color="auto" w:fill="auto"/>
            <w:noWrap/>
            <w:vAlign w:val="center"/>
            <w:hideMark/>
          </w:tcPr>
          <w:p w14:paraId="7F4EB88D"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w:t>
            </w:r>
          </w:p>
        </w:tc>
        <w:tc>
          <w:tcPr>
            <w:tcW w:w="882" w:type="pct"/>
            <w:tcBorders>
              <w:top w:val="nil"/>
              <w:left w:val="nil"/>
              <w:bottom w:val="nil"/>
              <w:right w:val="nil"/>
            </w:tcBorders>
            <w:shd w:val="clear" w:color="auto" w:fill="auto"/>
            <w:noWrap/>
            <w:vAlign w:val="center"/>
            <w:hideMark/>
          </w:tcPr>
          <w:p w14:paraId="0A0AF83B"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1.118 ± 0.024</w:t>
            </w:r>
          </w:p>
        </w:tc>
        <w:tc>
          <w:tcPr>
            <w:tcW w:w="481" w:type="pct"/>
            <w:vMerge/>
            <w:tcBorders>
              <w:left w:val="nil"/>
              <w:right w:val="nil"/>
            </w:tcBorders>
          </w:tcPr>
          <w:p w14:paraId="61E19E69"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single" w:sz="4" w:space="0" w:color="auto"/>
              <w:right w:val="nil"/>
            </w:tcBorders>
            <w:shd w:val="clear" w:color="auto" w:fill="auto"/>
            <w:vAlign w:val="center"/>
            <w:hideMark/>
          </w:tcPr>
          <w:p w14:paraId="27871E14"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18288550" w14:textId="77777777" w:rsidTr="00A7375D">
        <w:trPr>
          <w:trHeight w:val="300"/>
        </w:trPr>
        <w:tc>
          <w:tcPr>
            <w:tcW w:w="481" w:type="pct"/>
            <w:vMerge/>
            <w:tcBorders>
              <w:top w:val="nil"/>
              <w:left w:val="nil"/>
              <w:bottom w:val="single" w:sz="4" w:space="0" w:color="auto"/>
              <w:right w:val="nil"/>
            </w:tcBorders>
            <w:shd w:val="clear" w:color="auto" w:fill="auto"/>
            <w:vAlign w:val="center"/>
            <w:hideMark/>
          </w:tcPr>
          <w:p w14:paraId="7303A5FB"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right w:val="nil"/>
            </w:tcBorders>
            <w:shd w:val="clear" w:color="auto" w:fill="auto"/>
            <w:noWrap/>
            <w:vAlign w:val="center"/>
            <w:hideMark/>
          </w:tcPr>
          <w:p w14:paraId="6E0393C7"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Pyruvate</w:t>
            </w:r>
          </w:p>
        </w:tc>
        <w:tc>
          <w:tcPr>
            <w:tcW w:w="962" w:type="pct"/>
            <w:tcBorders>
              <w:top w:val="nil"/>
              <w:left w:val="nil"/>
              <w:right w:val="nil"/>
            </w:tcBorders>
            <w:shd w:val="clear" w:color="auto" w:fill="auto"/>
            <w:noWrap/>
            <w:vAlign w:val="center"/>
            <w:hideMark/>
          </w:tcPr>
          <w:p w14:paraId="1A493467"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9.474 ± 1.502</w:t>
            </w:r>
          </w:p>
        </w:tc>
        <w:tc>
          <w:tcPr>
            <w:tcW w:w="561" w:type="pct"/>
            <w:tcBorders>
              <w:top w:val="nil"/>
              <w:left w:val="nil"/>
              <w:right w:val="nil"/>
            </w:tcBorders>
            <w:shd w:val="clear" w:color="auto" w:fill="auto"/>
            <w:noWrap/>
            <w:vAlign w:val="center"/>
            <w:hideMark/>
          </w:tcPr>
          <w:p w14:paraId="056C17AE"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3</w:t>
            </w:r>
          </w:p>
        </w:tc>
        <w:tc>
          <w:tcPr>
            <w:tcW w:w="882" w:type="pct"/>
            <w:tcBorders>
              <w:top w:val="nil"/>
              <w:left w:val="nil"/>
              <w:right w:val="nil"/>
            </w:tcBorders>
            <w:shd w:val="clear" w:color="auto" w:fill="auto"/>
            <w:noWrap/>
            <w:vAlign w:val="center"/>
            <w:hideMark/>
          </w:tcPr>
          <w:p w14:paraId="1ED533E6"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28.422 ± 4.506</w:t>
            </w:r>
          </w:p>
        </w:tc>
        <w:tc>
          <w:tcPr>
            <w:tcW w:w="481" w:type="pct"/>
            <w:vMerge/>
            <w:tcBorders>
              <w:left w:val="nil"/>
              <w:right w:val="nil"/>
            </w:tcBorders>
          </w:tcPr>
          <w:p w14:paraId="7434AF2E"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single" w:sz="4" w:space="0" w:color="auto"/>
              <w:right w:val="nil"/>
            </w:tcBorders>
            <w:shd w:val="clear" w:color="auto" w:fill="auto"/>
            <w:vAlign w:val="center"/>
            <w:hideMark/>
          </w:tcPr>
          <w:p w14:paraId="2431737F"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r w:rsidR="009C64D3" w:rsidRPr="0060381B" w14:paraId="17F16BFB" w14:textId="77777777" w:rsidTr="00A7375D">
        <w:trPr>
          <w:trHeight w:val="300"/>
        </w:trPr>
        <w:tc>
          <w:tcPr>
            <w:tcW w:w="481" w:type="pct"/>
            <w:vMerge/>
            <w:tcBorders>
              <w:top w:val="nil"/>
              <w:left w:val="nil"/>
              <w:bottom w:val="single" w:sz="4" w:space="0" w:color="auto"/>
              <w:right w:val="nil"/>
            </w:tcBorders>
            <w:shd w:val="clear" w:color="auto" w:fill="auto"/>
            <w:vAlign w:val="center"/>
            <w:hideMark/>
          </w:tcPr>
          <w:p w14:paraId="658F0E0D"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722" w:type="pct"/>
            <w:tcBorders>
              <w:top w:val="nil"/>
              <w:left w:val="nil"/>
              <w:bottom w:val="single" w:sz="4" w:space="0" w:color="auto"/>
              <w:right w:val="nil"/>
            </w:tcBorders>
            <w:shd w:val="clear" w:color="auto" w:fill="auto"/>
            <w:noWrap/>
            <w:vAlign w:val="center"/>
            <w:hideMark/>
          </w:tcPr>
          <w:p w14:paraId="3C1AE735"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Sucrose</w:t>
            </w:r>
          </w:p>
        </w:tc>
        <w:tc>
          <w:tcPr>
            <w:tcW w:w="962" w:type="pct"/>
            <w:tcBorders>
              <w:top w:val="nil"/>
              <w:left w:val="nil"/>
              <w:bottom w:val="single" w:sz="4" w:space="0" w:color="auto"/>
              <w:right w:val="nil"/>
            </w:tcBorders>
            <w:shd w:val="clear" w:color="auto" w:fill="auto"/>
            <w:noWrap/>
            <w:vAlign w:val="center"/>
            <w:hideMark/>
          </w:tcPr>
          <w:p w14:paraId="6F24B7F7"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0.017 ± 0.001</w:t>
            </w:r>
          </w:p>
        </w:tc>
        <w:tc>
          <w:tcPr>
            <w:tcW w:w="561" w:type="pct"/>
            <w:tcBorders>
              <w:top w:val="nil"/>
              <w:left w:val="nil"/>
              <w:bottom w:val="single" w:sz="4" w:space="0" w:color="auto"/>
              <w:right w:val="nil"/>
            </w:tcBorders>
            <w:shd w:val="clear" w:color="auto" w:fill="auto"/>
            <w:noWrap/>
            <w:vAlign w:val="center"/>
            <w:hideMark/>
          </w:tcPr>
          <w:p w14:paraId="6EB26528"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12</w:t>
            </w:r>
          </w:p>
        </w:tc>
        <w:tc>
          <w:tcPr>
            <w:tcW w:w="882" w:type="pct"/>
            <w:tcBorders>
              <w:top w:val="nil"/>
              <w:left w:val="nil"/>
              <w:bottom w:val="single" w:sz="4" w:space="0" w:color="auto"/>
              <w:right w:val="nil"/>
            </w:tcBorders>
            <w:shd w:val="clear" w:color="auto" w:fill="auto"/>
            <w:noWrap/>
            <w:vAlign w:val="center"/>
            <w:hideMark/>
          </w:tcPr>
          <w:p w14:paraId="4CDF950F"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0.202 ± 0.012</w:t>
            </w:r>
          </w:p>
        </w:tc>
        <w:tc>
          <w:tcPr>
            <w:tcW w:w="481" w:type="pct"/>
            <w:vMerge/>
            <w:tcBorders>
              <w:left w:val="nil"/>
              <w:bottom w:val="single" w:sz="4" w:space="0" w:color="auto"/>
              <w:right w:val="nil"/>
            </w:tcBorders>
          </w:tcPr>
          <w:p w14:paraId="38663F16" w14:textId="77777777" w:rsidR="009C64D3" w:rsidRPr="0060381B" w:rsidRDefault="009C64D3" w:rsidP="006E3240">
            <w:pPr>
              <w:spacing w:after="0" w:line="360" w:lineRule="auto"/>
              <w:contextualSpacing/>
              <w:jc w:val="center"/>
              <w:rPr>
                <w:rFonts w:eastAsia="Times New Roman" w:cs="Arial"/>
                <w:bCs/>
                <w:sz w:val="20"/>
                <w:szCs w:val="20"/>
                <w:lang w:val="en-US"/>
              </w:rPr>
            </w:pPr>
          </w:p>
        </w:tc>
        <w:tc>
          <w:tcPr>
            <w:tcW w:w="910" w:type="pct"/>
            <w:vMerge/>
            <w:tcBorders>
              <w:top w:val="nil"/>
              <w:left w:val="nil"/>
              <w:bottom w:val="single" w:sz="4" w:space="0" w:color="auto"/>
              <w:right w:val="nil"/>
            </w:tcBorders>
            <w:shd w:val="clear" w:color="auto" w:fill="auto"/>
            <w:vAlign w:val="center"/>
            <w:hideMark/>
          </w:tcPr>
          <w:p w14:paraId="458EF247" w14:textId="77777777" w:rsidR="009C64D3" w:rsidRPr="0060381B" w:rsidRDefault="009C64D3" w:rsidP="006E3240">
            <w:pPr>
              <w:spacing w:after="0" w:line="360" w:lineRule="auto"/>
              <w:contextualSpacing/>
              <w:jc w:val="center"/>
              <w:rPr>
                <w:rFonts w:eastAsia="Times New Roman" w:cs="Arial"/>
                <w:bCs/>
                <w:sz w:val="20"/>
                <w:szCs w:val="20"/>
                <w:lang w:val="en-US"/>
              </w:rPr>
            </w:pPr>
          </w:p>
        </w:tc>
      </w:tr>
    </w:tbl>
    <w:p w14:paraId="23C83C06" w14:textId="77777777" w:rsidR="009C64D3" w:rsidRPr="006E3240" w:rsidRDefault="009C64D3" w:rsidP="006E3240">
      <w:pPr>
        <w:spacing w:after="160" w:line="360" w:lineRule="auto"/>
        <w:contextualSpacing/>
        <w:rPr>
          <w:rFonts w:cs="Arial"/>
          <w:szCs w:val="24"/>
          <w:lang w:val="en-US"/>
        </w:rPr>
      </w:pPr>
    </w:p>
    <w:p w14:paraId="53B382BA" w14:textId="56229359" w:rsidR="009C64D3" w:rsidRPr="006E3240" w:rsidRDefault="0090567D" w:rsidP="0060381B">
      <w:pPr>
        <w:spacing w:after="160" w:line="360" w:lineRule="auto"/>
        <w:ind w:firstLine="708"/>
        <w:contextualSpacing/>
        <w:jc w:val="both"/>
        <w:rPr>
          <w:rFonts w:cs="Arial"/>
          <w:szCs w:val="24"/>
          <w:lang w:val="en-US"/>
        </w:rPr>
      </w:pPr>
      <w:r w:rsidRPr="006E3240">
        <w:rPr>
          <w:rFonts w:cs="Arial"/>
          <w:szCs w:val="24"/>
          <w:lang w:val="en-US"/>
        </w:rPr>
        <w:t>The c</w:t>
      </w:r>
      <w:r w:rsidR="009C64D3" w:rsidRPr="006E3240">
        <w:rPr>
          <w:rFonts w:cs="Arial"/>
          <w:szCs w:val="24"/>
          <w:lang w:val="en-US"/>
        </w:rPr>
        <w:t xml:space="preserve">arbon </w:t>
      </w:r>
      <w:r w:rsidRPr="006E3240">
        <w:rPr>
          <w:rFonts w:cs="Arial"/>
          <w:szCs w:val="24"/>
          <w:lang w:val="en-US"/>
        </w:rPr>
        <w:t>content of the biomass and the carbon to n</w:t>
      </w:r>
      <w:r w:rsidR="009C64D3" w:rsidRPr="006E3240">
        <w:rPr>
          <w:rFonts w:cs="Arial"/>
          <w:szCs w:val="24"/>
          <w:lang w:val="en-US"/>
        </w:rPr>
        <w:t>itrogen ratio of the biomass were calculated using the comparison between the TOC and the TN values in the broth and in the filtrate. The difference between these two mixtures corresponds to the biomass TOC and the TN present in the biomass fraction. The results are shown in the</w:t>
      </w:r>
      <w:r w:rsidR="00154E22">
        <w:rPr>
          <w:rFonts w:cs="Arial"/>
          <w:color w:val="FF0000"/>
          <w:szCs w:val="24"/>
          <w:lang w:val="en-US"/>
        </w:rPr>
        <w:t xml:space="preserve"> </w:t>
      </w:r>
      <w:r w:rsidR="00154E22">
        <w:rPr>
          <w:rFonts w:cs="Arial"/>
          <w:color w:val="FF0000"/>
          <w:szCs w:val="24"/>
          <w:lang w:val="en-US"/>
        </w:rPr>
        <w:fldChar w:fldCharType="begin"/>
      </w:r>
      <w:r w:rsidR="00154E22">
        <w:rPr>
          <w:rFonts w:cs="Arial"/>
          <w:color w:val="FF0000"/>
          <w:szCs w:val="24"/>
          <w:lang w:val="en-US"/>
        </w:rPr>
        <w:instrText xml:space="preserve"> REF _Ref536018432 </w:instrText>
      </w:r>
      <w:r w:rsidR="00154E22">
        <w:rPr>
          <w:rFonts w:cs="Arial"/>
          <w:color w:val="FF0000"/>
          <w:szCs w:val="24"/>
          <w:lang w:val="en-US"/>
        </w:rPr>
        <w:fldChar w:fldCharType="separate"/>
      </w:r>
      <w:r w:rsidR="00154E22" w:rsidRPr="00154E22">
        <w:rPr>
          <w:lang w:val="en-GB"/>
        </w:rPr>
        <w:t xml:space="preserve">Table S </w:t>
      </w:r>
      <w:r w:rsidR="00154E22">
        <w:rPr>
          <w:noProof/>
          <w:lang w:val="en-GB"/>
        </w:rPr>
        <w:t>4</w:t>
      </w:r>
      <w:r w:rsidR="00154E22">
        <w:rPr>
          <w:rFonts w:cs="Arial"/>
          <w:color w:val="FF0000"/>
          <w:szCs w:val="24"/>
          <w:lang w:val="en-US"/>
        </w:rPr>
        <w:fldChar w:fldCharType="end"/>
      </w:r>
      <w:r w:rsidR="00B804EC" w:rsidRPr="000F265A">
        <w:rPr>
          <w:rFonts w:cs="Arial"/>
          <w:szCs w:val="24"/>
          <w:lang w:val="en-US"/>
        </w:rPr>
        <w:t>.</w:t>
      </w:r>
      <w:r w:rsidR="009C64D3" w:rsidRPr="006E3240">
        <w:rPr>
          <w:rFonts w:cs="Arial"/>
          <w:szCs w:val="24"/>
          <w:lang w:val="en-US"/>
        </w:rPr>
        <w:t xml:space="preserve"> </w:t>
      </w:r>
    </w:p>
    <w:p w14:paraId="18DA3E9E" w14:textId="77777777" w:rsidR="004B2E1F" w:rsidRPr="006E3240" w:rsidRDefault="004B2E1F" w:rsidP="006E3240">
      <w:pPr>
        <w:spacing w:line="360" w:lineRule="auto"/>
        <w:contextualSpacing/>
        <w:rPr>
          <w:rFonts w:cs="Arial"/>
          <w:bCs/>
          <w:szCs w:val="24"/>
          <w:lang w:val="en-US"/>
        </w:rPr>
      </w:pPr>
      <w:r w:rsidRPr="006E3240">
        <w:rPr>
          <w:rFonts w:cs="Arial"/>
          <w:szCs w:val="24"/>
          <w:lang w:val="en-US"/>
        </w:rPr>
        <w:br w:type="page"/>
      </w:r>
    </w:p>
    <w:p w14:paraId="28AAFD87" w14:textId="2D3378F8" w:rsidR="009C64D3" w:rsidRPr="008D5EE1" w:rsidRDefault="00154E22" w:rsidP="008D5EE1">
      <w:pPr>
        <w:pStyle w:val="Caption"/>
        <w:spacing w:line="360" w:lineRule="auto"/>
        <w:jc w:val="both"/>
        <w:rPr>
          <w:rFonts w:cs="Arial"/>
          <w:b w:val="0"/>
          <w:color w:val="000000" w:themeColor="text1"/>
          <w:sz w:val="24"/>
          <w:szCs w:val="24"/>
          <w:lang w:val="en-US"/>
        </w:rPr>
      </w:pPr>
      <w:bookmarkStart w:id="30" w:name="_Ref536018432"/>
      <w:r w:rsidRPr="008D5EE1">
        <w:rPr>
          <w:b w:val="0"/>
          <w:color w:val="000000" w:themeColor="text1"/>
          <w:sz w:val="24"/>
          <w:szCs w:val="24"/>
          <w:lang w:val="en-GB"/>
        </w:rPr>
        <w:lastRenderedPageBreak/>
        <w:t xml:space="preserve">Table S </w:t>
      </w:r>
      <w:r w:rsidRPr="008D5EE1">
        <w:rPr>
          <w:b w:val="0"/>
          <w:color w:val="000000" w:themeColor="text1"/>
          <w:sz w:val="24"/>
          <w:szCs w:val="24"/>
        </w:rPr>
        <w:fldChar w:fldCharType="begin"/>
      </w:r>
      <w:r w:rsidRPr="008D5EE1">
        <w:rPr>
          <w:b w:val="0"/>
          <w:color w:val="000000" w:themeColor="text1"/>
          <w:sz w:val="24"/>
          <w:szCs w:val="24"/>
          <w:lang w:val="en-GB"/>
        </w:rPr>
        <w:instrText xml:space="preserve"> SEQ Table_S \* ARABIC </w:instrText>
      </w:r>
      <w:r w:rsidRPr="008D5EE1">
        <w:rPr>
          <w:b w:val="0"/>
          <w:color w:val="000000" w:themeColor="text1"/>
          <w:sz w:val="24"/>
          <w:szCs w:val="24"/>
        </w:rPr>
        <w:fldChar w:fldCharType="separate"/>
      </w:r>
      <w:r w:rsidRPr="008D5EE1">
        <w:rPr>
          <w:b w:val="0"/>
          <w:noProof/>
          <w:color w:val="000000" w:themeColor="text1"/>
          <w:sz w:val="24"/>
          <w:szCs w:val="24"/>
          <w:lang w:val="en-GB"/>
        </w:rPr>
        <w:t>4</w:t>
      </w:r>
      <w:r w:rsidRPr="008D5EE1">
        <w:rPr>
          <w:b w:val="0"/>
          <w:color w:val="000000" w:themeColor="text1"/>
          <w:sz w:val="24"/>
          <w:szCs w:val="24"/>
        </w:rPr>
        <w:fldChar w:fldCharType="end"/>
      </w:r>
      <w:bookmarkEnd w:id="30"/>
      <w:r w:rsidR="001B5D36" w:rsidRPr="008D5EE1">
        <w:rPr>
          <w:rFonts w:cs="Arial"/>
          <w:b w:val="0"/>
          <w:color w:val="000000" w:themeColor="text1"/>
          <w:sz w:val="24"/>
          <w:szCs w:val="24"/>
          <w:lang w:val="en-GB"/>
        </w:rPr>
        <w:t>:</w:t>
      </w:r>
      <w:r w:rsidR="009C64D3" w:rsidRPr="008D5EE1">
        <w:rPr>
          <w:rFonts w:cs="Arial"/>
          <w:b w:val="0"/>
          <w:color w:val="000000" w:themeColor="text1"/>
          <w:sz w:val="24"/>
          <w:szCs w:val="24"/>
          <w:lang w:val="en-US"/>
        </w:rPr>
        <w:t xml:space="preserve"> TOC and TN measurements of the samples taken from the </w:t>
      </w:r>
      <w:proofErr w:type="spellStart"/>
      <w:r w:rsidR="009C64D3" w:rsidRPr="008D5EE1">
        <w:rPr>
          <w:rFonts w:cs="Arial"/>
          <w:b w:val="0"/>
          <w:color w:val="000000" w:themeColor="text1"/>
          <w:sz w:val="24"/>
          <w:szCs w:val="24"/>
          <w:lang w:val="en-US"/>
        </w:rPr>
        <w:t>chemostat</w:t>
      </w:r>
      <w:proofErr w:type="spellEnd"/>
      <w:r w:rsidR="009C64D3" w:rsidRPr="008D5EE1">
        <w:rPr>
          <w:rFonts w:cs="Arial"/>
          <w:b w:val="0"/>
          <w:color w:val="000000" w:themeColor="text1"/>
          <w:sz w:val="24"/>
          <w:szCs w:val="24"/>
          <w:lang w:val="en-US"/>
        </w:rPr>
        <w:t xml:space="preserve"> cultivations of </w:t>
      </w:r>
      <w:r w:rsidR="00D07BE8" w:rsidRPr="008D5EE1">
        <w:rPr>
          <w:rFonts w:cs="Arial"/>
          <w:b w:val="0"/>
          <w:color w:val="000000" w:themeColor="text1"/>
          <w:sz w:val="24"/>
          <w:szCs w:val="24"/>
          <w:lang w:val="en-US"/>
        </w:rPr>
        <w:t>SUC-HYD</w:t>
      </w:r>
      <w:r w:rsidR="009C64D3" w:rsidRPr="008D5EE1">
        <w:rPr>
          <w:rFonts w:cs="Arial"/>
          <w:b w:val="0"/>
          <w:color w:val="000000" w:themeColor="text1"/>
          <w:sz w:val="24"/>
          <w:szCs w:val="24"/>
          <w:lang w:val="en-US"/>
        </w:rPr>
        <w:t xml:space="preserve"> and </w:t>
      </w:r>
      <w:r w:rsidR="00D07BE8" w:rsidRPr="008D5EE1">
        <w:rPr>
          <w:rFonts w:cs="Arial"/>
          <w:b w:val="0"/>
          <w:color w:val="000000" w:themeColor="text1"/>
          <w:sz w:val="24"/>
          <w:szCs w:val="24"/>
          <w:lang w:val="en-US"/>
        </w:rPr>
        <w:t>SUC-PHOSP</w:t>
      </w:r>
    </w:p>
    <w:tbl>
      <w:tblPr>
        <w:tblW w:w="8420" w:type="dxa"/>
        <w:jc w:val="center"/>
        <w:tblLook w:val="04A0" w:firstRow="1" w:lastRow="0" w:firstColumn="1" w:lastColumn="0" w:noHBand="0" w:noVBand="1"/>
      </w:tblPr>
      <w:tblGrid>
        <w:gridCol w:w="3000"/>
        <w:gridCol w:w="2000"/>
        <w:gridCol w:w="3420"/>
      </w:tblGrid>
      <w:tr w:rsidR="009C64D3" w:rsidRPr="0060381B" w14:paraId="1445D93D" w14:textId="77777777" w:rsidTr="00A7375D">
        <w:trPr>
          <w:trHeight w:val="454"/>
          <w:jc w:val="center"/>
        </w:trPr>
        <w:tc>
          <w:tcPr>
            <w:tcW w:w="3000" w:type="dxa"/>
            <w:tcBorders>
              <w:top w:val="single" w:sz="4" w:space="0" w:color="auto"/>
              <w:left w:val="nil"/>
              <w:bottom w:val="single" w:sz="4" w:space="0" w:color="auto"/>
              <w:right w:val="nil"/>
            </w:tcBorders>
            <w:shd w:val="clear" w:color="auto" w:fill="auto"/>
            <w:noWrap/>
            <w:vAlign w:val="center"/>
            <w:hideMark/>
          </w:tcPr>
          <w:p w14:paraId="42CCE35C"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Sample ID</w:t>
            </w:r>
          </w:p>
        </w:tc>
        <w:tc>
          <w:tcPr>
            <w:tcW w:w="2000" w:type="dxa"/>
            <w:tcBorders>
              <w:top w:val="single" w:sz="4" w:space="0" w:color="auto"/>
              <w:left w:val="nil"/>
              <w:bottom w:val="single" w:sz="4" w:space="0" w:color="auto"/>
              <w:right w:val="nil"/>
            </w:tcBorders>
            <w:shd w:val="clear" w:color="auto" w:fill="auto"/>
            <w:noWrap/>
            <w:vAlign w:val="center"/>
            <w:hideMark/>
          </w:tcPr>
          <w:p w14:paraId="493B068E"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TOC results (</w:t>
            </w:r>
            <w:proofErr w:type="spellStart"/>
            <w:r w:rsidRPr="0060381B">
              <w:rPr>
                <w:rFonts w:eastAsia="Times New Roman" w:cs="Arial"/>
                <w:bCs/>
                <w:sz w:val="20"/>
                <w:szCs w:val="20"/>
                <w:lang w:val="en-US"/>
              </w:rPr>
              <w:t>mCmol</w:t>
            </w:r>
            <w:proofErr w:type="spellEnd"/>
            <w:r w:rsidRPr="0060381B">
              <w:rPr>
                <w:rFonts w:eastAsia="Times New Roman" w:cs="Arial"/>
                <w:bCs/>
                <w:sz w:val="20"/>
                <w:szCs w:val="20"/>
                <w:lang w:val="en-US"/>
              </w:rPr>
              <w:t>/L)</w:t>
            </w:r>
          </w:p>
        </w:tc>
        <w:tc>
          <w:tcPr>
            <w:tcW w:w="3420" w:type="dxa"/>
            <w:tcBorders>
              <w:top w:val="single" w:sz="4" w:space="0" w:color="auto"/>
              <w:left w:val="nil"/>
              <w:bottom w:val="single" w:sz="4" w:space="0" w:color="auto"/>
              <w:right w:val="nil"/>
            </w:tcBorders>
            <w:shd w:val="clear" w:color="auto" w:fill="auto"/>
            <w:noWrap/>
            <w:vAlign w:val="center"/>
            <w:hideMark/>
          </w:tcPr>
          <w:p w14:paraId="78775005"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TN results (</w:t>
            </w:r>
            <w:proofErr w:type="spellStart"/>
            <w:r w:rsidRPr="0060381B">
              <w:rPr>
                <w:rFonts w:eastAsia="Times New Roman" w:cs="Arial"/>
                <w:bCs/>
                <w:sz w:val="20"/>
                <w:szCs w:val="20"/>
                <w:lang w:val="en-US"/>
              </w:rPr>
              <w:t>mNmol</w:t>
            </w:r>
            <w:proofErr w:type="spellEnd"/>
            <w:r w:rsidRPr="0060381B">
              <w:rPr>
                <w:rFonts w:eastAsia="Times New Roman" w:cs="Arial"/>
                <w:bCs/>
                <w:sz w:val="20"/>
                <w:szCs w:val="20"/>
                <w:lang w:val="en-US"/>
              </w:rPr>
              <w:t>/L)</w:t>
            </w:r>
          </w:p>
        </w:tc>
      </w:tr>
      <w:tr w:rsidR="009C64D3" w:rsidRPr="0060381B" w14:paraId="75054092" w14:textId="77777777" w:rsidTr="00A7375D">
        <w:trPr>
          <w:trHeight w:val="454"/>
          <w:jc w:val="center"/>
        </w:trPr>
        <w:tc>
          <w:tcPr>
            <w:tcW w:w="3000" w:type="dxa"/>
            <w:tcBorders>
              <w:top w:val="single" w:sz="4" w:space="0" w:color="auto"/>
              <w:left w:val="nil"/>
              <w:bottom w:val="nil"/>
              <w:right w:val="nil"/>
            </w:tcBorders>
            <w:shd w:val="clear" w:color="auto" w:fill="auto"/>
            <w:noWrap/>
            <w:vAlign w:val="center"/>
            <w:hideMark/>
          </w:tcPr>
          <w:p w14:paraId="56ABB1BB" w14:textId="716E529D"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Filtrate-</w:t>
            </w:r>
            <w:r w:rsidR="00D07BE8" w:rsidRPr="0060381B">
              <w:rPr>
                <w:rFonts w:eastAsia="Times New Roman" w:cs="Arial"/>
                <w:sz w:val="20"/>
                <w:szCs w:val="20"/>
                <w:lang w:val="en-US"/>
              </w:rPr>
              <w:t>SUC-HYD</w:t>
            </w:r>
          </w:p>
        </w:tc>
        <w:tc>
          <w:tcPr>
            <w:tcW w:w="2000" w:type="dxa"/>
            <w:tcBorders>
              <w:top w:val="single" w:sz="4" w:space="0" w:color="auto"/>
              <w:left w:val="nil"/>
              <w:bottom w:val="nil"/>
              <w:right w:val="nil"/>
            </w:tcBorders>
            <w:shd w:val="clear" w:color="auto" w:fill="auto"/>
            <w:noWrap/>
            <w:vAlign w:val="center"/>
            <w:hideMark/>
          </w:tcPr>
          <w:p w14:paraId="13CE3218" w14:textId="77777777" w:rsidR="009C64D3" w:rsidRPr="0060381B" w:rsidRDefault="009C64D3" w:rsidP="006E3240">
            <w:pPr>
              <w:spacing w:after="0" w:line="360" w:lineRule="auto"/>
              <w:contextualSpacing/>
              <w:jc w:val="center"/>
              <w:rPr>
                <w:rFonts w:cs="Arial"/>
                <w:sz w:val="20"/>
                <w:szCs w:val="20"/>
                <w:lang w:val="en-US"/>
              </w:rPr>
            </w:pPr>
            <w:r w:rsidRPr="0060381B">
              <w:rPr>
                <w:rFonts w:cs="Arial"/>
                <w:sz w:val="20"/>
                <w:szCs w:val="20"/>
              </w:rPr>
              <w:t>51.858</w:t>
            </w:r>
          </w:p>
        </w:tc>
        <w:tc>
          <w:tcPr>
            <w:tcW w:w="3420" w:type="dxa"/>
            <w:tcBorders>
              <w:top w:val="single" w:sz="4" w:space="0" w:color="auto"/>
              <w:left w:val="nil"/>
              <w:bottom w:val="nil"/>
              <w:right w:val="nil"/>
            </w:tcBorders>
            <w:shd w:val="clear" w:color="auto" w:fill="auto"/>
            <w:noWrap/>
            <w:vAlign w:val="center"/>
            <w:hideMark/>
          </w:tcPr>
          <w:p w14:paraId="6864906B"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54.907</w:t>
            </w:r>
          </w:p>
        </w:tc>
      </w:tr>
      <w:tr w:rsidR="009C64D3" w:rsidRPr="0060381B" w14:paraId="3B3BFC70" w14:textId="77777777" w:rsidTr="00A7375D">
        <w:trPr>
          <w:trHeight w:val="454"/>
          <w:jc w:val="center"/>
        </w:trPr>
        <w:tc>
          <w:tcPr>
            <w:tcW w:w="3000" w:type="dxa"/>
            <w:tcBorders>
              <w:top w:val="nil"/>
              <w:left w:val="nil"/>
              <w:bottom w:val="nil"/>
              <w:right w:val="nil"/>
            </w:tcBorders>
            <w:shd w:val="clear" w:color="auto" w:fill="auto"/>
            <w:noWrap/>
            <w:vAlign w:val="center"/>
            <w:hideMark/>
          </w:tcPr>
          <w:p w14:paraId="658B09DD" w14:textId="1DE3C446"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Filt</w:t>
            </w:r>
            <w:r w:rsidR="004E2C0C" w:rsidRPr="0060381B">
              <w:rPr>
                <w:rFonts w:eastAsia="Times New Roman" w:cs="Arial"/>
                <w:sz w:val="20"/>
                <w:szCs w:val="20"/>
                <w:lang w:val="en-US"/>
              </w:rPr>
              <w:t>r</w:t>
            </w:r>
            <w:r w:rsidRPr="0060381B">
              <w:rPr>
                <w:rFonts w:eastAsia="Times New Roman" w:cs="Arial"/>
                <w:sz w:val="20"/>
                <w:szCs w:val="20"/>
                <w:lang w:val="en-US"/>
              </w:rPr>
              <w:t>ate-</w:t>
            </w:r>
            <w:r w:rsidR="00D07BE8" w:rsidRPr="0060381B">
              <w:rPr>
                <w:rFonts w:eastAsia="Times New Roman" w:cs="Arial"/>
                <w:sz w:val="20"/>
                <w:szCs w:val="20"/>
                <w:lang w:val="en-US"/>
              </w:rPr>
              <w:t>SUC-HYD</w:t>
            </w:r>
          </w:p>
        </w:tc>
        <w:tc>
          <w:tcPr>
            <w:tcW w:w="2000" w:type="dxa"/>
            <w:tcBorders>
              <w:top w:val="nil"/>
              <w:left w:val="nil"/>
              <w:bottom w:val="nil"/>
              <w:right w:val="nil"/>
            </w:tcBorders>
            <w:shd w:val="clear" w:color="auto" w:fill="auto"/>
            <w:noWrap/>
            <w:vAlign w:val="center"/>
            <w:hideMark/>
          </w:tcPr>
          <w:p w14:paraId="2206419F"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50.317</w:t>
            </w:r>
          </w:p>
        </w:tc>
        <w:tc>
          <w:tcPr>
            <w:tcW w:w="3420" w:type="dxa"/>
            <w:tcBorders>
              <w:top w:val="nil"/>
              <w:left w:val="nil"/>
              <w:bottom w:val="nil"/>
              <w:right w:val="nil"/>
            </w:tcBorders>
            <w:shd w:val="clear" w:color="auto" w:fill="auto"/>
            <w:noWrap/>
            <w:vAlign w:val="center"/>
            <w:hideMark/>
          </w:tcPr>
          <w:p w14:paraId="65103E89"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56.171</w:t>
            </w:r>
          </w:p>
        </w:tc>
      </w:tr>
      <w:tr w:rsidR="009C64D3" w:rsidRPr="0060381B" w14:paraId="2A9609A4" w14:textId="77777777" w:rsidTr="00A7375D">
        <w:trPr>
          <w:trHeight w:val="454"/>
          <w:jc w:val="center"/>
        </w:trPr>
        <w:tc>
          <w:tcPr>
            <w:tcW w:w="3000" w:type="dxa"/>
            <w:tcBorders>
              <w:top w:val="nil"/>
              <w:left w:val="nil"/>
              <w:bottom w:val="nil"/>
              <w:right w:val="nil"/>
            </w:tcBorders>
            <w:shd w:val="clear" w:color="auto" w:fill="auto"/>
            <w:noWrap/>
            <w:vAlign w:val="center"/>
            <w:hideMark/>
          </w:tcPr>
          <w:p w14:paraId="07503965" w14:textId="502B8BE2"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Filtrate-</w:t>
            </w:r>
            <w:r w:rsidR="00D07BE8" w:rsidRPr="0060381B">
              <w:rPr>
                <w:rFonts w:eastAsia="Times New Roman" w:cs="Arial"/>
                <w:sz w:val="20"/>
                <w:szCs w:val="20"/>
                <w:lang w:val="en-US"/>
              </w:rPr>
              <w:t>SUC-PHOSP</w:t>
            </w:r>
          </w:p>
        </w:tc>
        <w:tc>
          <w:tcPr>
            <w:tcW w:w="2000" w:type="dxa"/>
            <w:tcBorders>
              <w:top w:val="nil"/>
              <w:left w:val="nil"/>
              <w:bottom w:val="nil"/>
              <w:right w:val="nil"/>
            </w:tcBorders>
            <w:shd w:val="clear" w:color="auto" w:fill="auto"/>
            <w:noWrap/>
            <w:vAlign w:val="center"/>
            <w:hideMark/>
          </w:tcPr>
          <w:p w14:paraId="2BB68FF7"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109.667</w:t>
            </w:r>
          </w:p>
        </w:tc>
        <w:tc>
          <w:tcPr>
            <w:tcW w:w="3420" w:type="dxa"/>
            <w:tcBorders>
              <w:top w:val="nil"/>
              <w:left w:val="nil"/>
              <w:bottom w:val="nil"/>
              <w:right w:val="nil"/>
            </w:tcBorders>
            <w:shd w:val="clear" w:color="auto" w:fill="auto"/>
            <w:noWrap/>
            <w:vAlign w:val="center"/>
            <w:hideMark/>
          </w:tcPr>
          <w:p w14:paraId="15BDBA05"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73.643</w:t>
            </w:r>
          </w:p>
        </w:tc>
      </w:tr>
      <w:tr w:rsidR="009C64D3" w:rsidRPr="0060381B" w14:paraId="1840997C" w14:textId="77777777" w:rsidTr="00A7375D">
        <w:trPr>
          <w:trHeight w:val="454"/>
          <w:jc w:val="center"/>
        </w:trPr>
        <w:tc>
          <w:tcPr>
            <w:tcW w:w="3000" w:type="dxa"/>
            <w:tcBorders>
              <w:top w:val="nil"/>
              <w:left w:val="nil"/>
              <w:bottom w:val="nil"/>
              <w:right w:val="nil"/>
            </w:tcBorders>
            <w:shd w:val="clear" w:color="auto" w:fill="auto"/>
            <w:noWrap/>
            <w:vAlign w:val="center"/>
            <w:hideMark/>
          </w:tcPr>
          <w:p w14:paraId="58FC986A" w14:textId="45ED77DD"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Filt</w:t>
            </w:r>
            <w:r w:rsidR="004E2C0C" w:rsidRPr="0060381B">
              <w:rPr>
                <w:rFonts w:eastAsia="Times New Roman" w:cs="Arial"/>
                <w:sz w:val="20"/>
                <w:szCs w:val="20"/>
                <w:lang w:val="en-US"/>
              </w:rPr>
              <w:t>r</w:t>
            </w:r>
            <w:r w:rsidRPr="0060381B">
              <w:rPr>
                <w:rFonts w:eastAsia="Times New Roman" w:cs="Arial"/>
                <w:sz w:val="20"/>
                <w:szCs w:val="20"/>
                <w:lang w:val="en-US"/>
              </w:rPr>
              <w:t>ate-</w:t>
            </w:r>
            <w:r w:rsidR="00D07BE8" w:rsidRPr="0060381B">
              <w:rPr>
                <w:rFonts w:eastAsia="Times New Roman" w:cs="Arial"/>
                <w:sz w:val="20"/>
                <w:szCs w:val="20"/>
                <w:lang w:val="en-US"/>
              </w:rPr>
              <w:t>SUC-PHOSP</w:t>
            </w:r>
          </w:p>
        </w:tc>
        <w:tc>
          <w:tcPr>
            <w:tcW w:w="2000" w:type="dxa"/>
            <w:tcBorders>
              <w:top w:val="nil"/>
              <w:left w:val="nil"/>
              <w:bottom w:val="nil"/>
              <w:right w:val="nil"/>
            </w:tcBorders>
            <w:shd w:val="clear" w:color="auto" w:fill="auto"/>
            <w:noWrap/>
            <w:vAlign w:val="center"/>
            <w:hideMark/>
          </w:tcPr>
          <w:p w14:paraId="6D70116B"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69.392</w:t>
            </w:r>
          </w:p>
        </w:tc>
        <w:tc>
          <w:tcPr>
            <w:tcW w:w="3420" w:type="dxa"/>
            <w:tcBorders>
              <w:top w:val="nil"/>
              <w:left w:val="nil"/>
              <w:bottom w:val="nil"/>
              <w:right w:val="nil"/>
            </w:tcBorders>
            <w:shd w:val="clear" w:color="auto" w:fill="auto"/>
            <w:noWrap/>
            <w:vAlign w:val="center"/>
            <w:hideMark/>
          </w:tcPr>
          <w:p w14:paraId="7F5919D2"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70.45</w:t>
            </w:r>
          </w:p>
        </w:tc>
      </w:tr>
      <w:tr w:rsidR="009C64D3" w:rsidRPr="0060381B" w14:paraId="4C887B6C" w14:textId="77777777" w:rsidTr="00A7375D">
        <w:trPr>
          <w:trHeight w:val="454"/>
          <w:jc w:val="center"/>
        </w:trPr>
        <w:tc>
          <w:tcPr>
            <w:tcW w:w="3000" w:type="dxa"/>
            <w:tcBorders>
              <w:top w:val="nil"/>
              <w:left w:val="nil"/>
              <w:bottom w:val="nil"/>
              <w:right w:val="nil"/>
            </w:tcBorders>
            <w:shd w:val="clear" w:color="auto" w:fill="auto"/>
            <w:noWrap/>
            <w:vAlign w:val="center"/>
            <w:hideMark/>
          </w:tcPr>
          <w:p w14:paraId="014CD7D5" w14:textId="343A736D"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Broth-</w:t>
            </w:r>
            <w:r w:rsidR="00D07BE8" w:rsidRPr="0060381B">
              <w:rPr>
                <w:rFonts w:eastAsia="Times New Roman" w:cs="Arial"/>
                <w:sz w:val="20"/>
                <w:szCs w:val="20"/>
                <w:lang w:val="en-US"/>
              </w:rPr>
              <w:t>SUC-HYD</w:t>
            </w:r>
          </w:p>
        </w:tc>
        <w:tc>
          <w:tcPr>
            <w:tcW w:w="2000" w:type="dxa"/>
            <w:tcBorders>
              <w:top w:val="nil"/>
              <w:left w:val="nil"/>
              <w:bottom w:val="nil"/>
              <w:right w:val="nil"/>
            </w:tcBorders>
            <w:shd w:val="clear" w:color="auto" w:fill="auto"/>
            <w:noWrap/>
            <w:vAlign w:val="center"/>
            <w:hideMark/>
          </w:tcPr>
          <w:p w14:paraId="7C00B92D"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271.667</w:t>
            </w:r>
          </w:p>
        </w:tc>
        <w:tc>
          <w:tcPr>
            <w:tcW w:w="3420" w:type="dxa"/>
            <w:tcBorders>
              <w:top w:val="nil"/>
              <w:left w:val="nil"/>
              <w:bottom w:val="nil"/>
              <w:right w:val="nil"/>
            </w:tcBorders>
            <w:shd w:val="clear" w:color="auto" w:fill="auto"/>
            <w:noWrap/>
            <w:vAlign w:val="center"/>
            <w:hideMark/>
          </w:tcPr>
          <w:p w14:paraId="42CCF965"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109.571</w:t>
            </w:r>
          </w:p>
        </w:tc>
      </w:tr>
      <w:tr w:rsidR="009C64D3" w:rsidRPr="0060381B" w14:paraId="2155C370" w14:textId="77777777" w:rsidTr="00A7375D">
        <w:trPr>
          <w:trHeight w:val="454"/>
          <w:jc w:val="center"/>
        </w:trPr>
        <w:tc>
          <w:tcPr>
            <w:tcW w:w="3000" w:type="dxa"/>
            <w:tcBorders>
              <w:top w:val="nil"/>
              <w:left w:val="nil"/>
              <w:bottom w:val="nil"/>
              <w:right w:val="nil"/>
            </w:tcBorders>
            <w:shd w:val="clear" w:color="auto" w:fill="auto"/>
            <w:noWrap/>
            <w:vAlign w:val="center"/>
            <w:hideMark/>
          </w:tcPr>
          <w:p w14:paraId="2AF3AF02" w14:textId="3C581C92"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Broth-</w:t>
            </w:r>
            <w:r w:rsidR="00D07BE8" w:rsidRPr="0060381B">
              <w:rPr>
                <w:rFonts w:eastAsia="Times New Roman" w:cs="Arial"/>
                <w:sz w:val="20"/>
                <w:szCs w:val="20"/>
                <w:lang w:val="en-US"/>
              </w:rPr>
              <w:t>SUC-HYD</w:t>
            </w:r>
          </w:p>
        </w:tc>
        <w:tc>
          <w:tcPr>
            <w:tcW w:w="2000" w:type="dxa"/>
            <w:tcBorders>
              <w:top w:val="nil"/>
              <w:left w:val="nil"/>
              <w:bottom w:val="nil"/>
              <w:right w:val="nil"/>
            </w:tcBorders>
            <w:shd w:val="clear" w:color="auto" w:fill="auto"/>
            <w:noWrap/>
            <w:vAlign w:val="center"/>
            <w:hideMark/>
          </w:tcPr>
          <w:p w14:paraId="618DB239"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271.167</w:t>
            </w:r>
          </w:p>
        </w:tc>
        <w:tc>
          <w:tcPr>
            <w:tcW w:w="3420" w:type="dxa"/>
            <w:tcBorders>
              <w:top w:val="nil"/>
              <w:left w:val="nil"/>
              <w:bottom w:val="nil"/>
              <w:right w:val="nil"/>
            </w:tcBorders>
            <w:shd w:val="clear" w:color="auto" w:fill="auto"/>
            <w:noWrap/>
            <w:vAlign w:val="center"/>
            <w:hideMark/>
          </w:tcPr>
          <w:p w14:paraId="13FB0E06"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111.5</w:t>
            </w:r>
          </w:p>
        </w:tc>
      </w:tr>
      <w:tr w:rsidR="009C64D3" w:rsidRPr="0060381B" w14:paraId="2FD64824" w14:textId="77777777" w:rsidTr="00A7375D">
        <w:trPr>
          <w:trHeight w:val="454"/>
          <w:jc w:val="center"/>
        </w:trPr>
        <w:tc>
          <w:tcPr>
            <w:tcW w:w="3000" w:type="dxa"/>
            <w:tcBorders>
              <w:top w:val="nil"/>
              <w:left w:val="nil"/>
              <w:right w:val="nil"/>
            </w:tcBorders>
            <w:shd w:val="clear" w:color="auto" w:fill="auto"/>
            <w:noWrap/>
            <w:vAlign w:val="center"/>
            <w:hideMark/>
          </w:tcPr>
          <w:p w14:paraId="72376F8F" w14:textId="6741EB56"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Broth-</w:t>
            </w:r>
            <w:r w:rsidR="00D07BE8" w:rsidRPr="0060381B">
              <w:rPr>
                <w:rFonts w:eastAsia="Times New Roman" w:cs="Arial"/>
                <w:sz w:val="20"/>
                <w:szCs w:val="20"/>
                <w:lang w:val="en-US"/>
              </w:rPr>
              <w:t>SUC-PHOSP</w:t>
            </w:r>
          </w:p>
        </w:tc>
        <w:tc>
          <w:tcPr>
            <w:tcW w:w="2000" w:type="dxa"/>
            <w:tcBorders>
              <w:top w:val="nil"/>
              <w:left w:val="nil"/>
              <w:right w:val="nil"/>
            </w:tcBorders>
            <w:shd w:val="clear" w:color="auto" w:fill="auto"/>
            <w:noWrap/>
            <w:vAlign w:val="center"/>
            <w:hideMark/>
          </w:tcPr>
          <w:p w14:paraId="53BFB2EA"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272.917</w:t>
            </w:r>
          </w:p>
        </w:tc>
        <w:tc>
          <w:tcPr>
            <w:tcW w:w="3420" w:type="dxa"/>
            <w:tcBorders>
              <w:top w:val="nil"/>
              <w:left w:val="nil"/>
              <w:right w:val="nil"/>
            </w:tcBorders>
            <w:shd w:val="clear" w:color="auto" w:fill="auto"/>
            <w:noWrap/>
            <w:vAlign w:val="center"/>
            <w:hideMark/>
          </w:tcPr>
          <w:p w14:paraId="7C3F9F7C"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116.143</w:t>
            </w:r>
          </w:p>
        </w:tc>
      </w:tr>
      <w:tr w:rsidR="009C64D3" w:rsidRPr="0060381B" w14:paraId="02BF3A9E" w14:textId="77777777" w:rsidTr="00A7375D">
        <w:trPr>
          <w:trHeight w:val="454"/>
          <w:jc w:val="center"/>
        </w:trPr>
        <w:tc>
          <w:tcPr>
            <w:tcW w:w="3000" w:type="dxa"/>
            <w:tcBorders>
              <w:top w:val="nil"/>
              <w:left w:val="nil"/>
              <w:bottom w:val="single" w:sz="4" w:space="0" w:color="auto"/>
              <w:right w:val="nil"/>
            </w:tcBorders>
            <w:shd w:val="clear" w:color="auto" w:fill="auto"/>
            <w:noWrap/>
            <w:vAlign w:val="center"/>
            <w:hideMark/>
          </w:tcPr>
          <w:p w14:paraId="4A9A5CBA" w14:textId="5C91EB6E"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Broth-</w:t>
            </w:r>
            <w:r w:rsidR="00D07BE8" w:rsidRPr="0060381B">
              <w:rPr>
                <w:rFonts w:eastAsia="Times New Roman" w:cs="Arial"/>
                <w:sz w:val="20"/>
                <w:szCs w:val="20"/>
                <w:lang w:val="en-US"/>
              </w:rPr>
              <w:t>SUC-PHOSP</w:t>
            </w:r>
          </w:p>
        </w:tc>
        <w:tc>
          <w:tcPr>
            <w:tcW w:w="2000" w:type="dxa"/>
            <w:tcBorders>
              <w:top w:val="nil"/>
              <w:left w:val="nil"/>
              <w:bottom w:val="single" w:sz="4" w:space="0" w:color="auto"/>
              <w:right w:val="nil"/>
            </w:tcBorders>
            <w:shd w:val="clear" w:color="auto" w:fill="auto"/>
            <w:noWrap/>
            <w:vAlign w:val="center"/>
            <w:hideMark/>
          </w:tcPr>
          <w:p w14:paraId="1EE428A2"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261</w:t>
            </w:r>
          </w:p>
        </w:tc>
        <w:tc>
          <w:tcPr>
            <w:tcW w:w="3420" w:type="dxa"/>
            <w:tcBorders>
              <w:top w:val="nil"/>
              <w:left w:val="nil"/>
              <w:bottom w:val="single" w:sz="4" w:space="0" w:color="auto"/>
              <w:right w:val="nil"/>
            </w:tcBorders>
            <w:shd w:val="clear" w:color="auto" w:fill="auto"/>
            <w:noWrap/>
            <w:vAlign w:val="center"/>
            <w:hideMark/>
          </w:tcPr>
          <w:p w14:paraId="31F79942"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115.357</w:t>
            </w:r>
          </w:p>
        </w:tc>
      </w:tr>
    </w:tbl>
    <w:p w14:paraId="7D38775E" w14:textId="77777777" w:rsidR="009C64D3" w:rsidRPr="006E3240" w:rsidRDefault="009C64D3" w:rsidP="006E3240">
      <w:pPr>
        <w:spacing w:after="160" w:line="360" w:lineRule="auto"/>
        <w:contextualSpacing/>
        <w:jc w:val="both"/>
        <w:rPr>
          <w:rFonts w:cs="Arial"/>
          <w:szCs w:val="24"/>
          <w:lang w:val="en-US"/>
        </w:rPr>
      </w:pPr>
      <w:r w:rsidRPr="006E3240">
        <w:rPr>
          <w:rFonts w:cs="Arial"/>
          <w:szCs w:val="24"/>
          <w:lang w:val="en-US"/>
        </w:rPr>
        <w:t xml:space="preserve"> </w:t>
      </w:r>
    </w:p>
    <w:p w14:paraId="7A484549" w14:textId="63BEE1DB" w:rsidR="009C64D3" w:rsidRPr="006E3240" w:rsidRDefault="009C64D3" w:rsidP="006E3240">
      <w:pPr>
        <w:spacing w:after="160" w:line="360" w:lineRule="auto"/>
        <w:contextualSpacing/>
        <w:jc w:val="both"/>
        <w:rPr>
          <w:rFonts w:cs="Arial"/>
          <w:szCs w:val="24"/>
          <w:lang w:val="en-US"/>
        </w:rPr>
      </w:pPr>
      <w:r w:rsidRPr="006E3240">
        <w:rPr>
          <w:rFonts w:cs="Arial"/>
          <w:szCs w:val="24"/>
          <w:lang w:val="en-US"/>
        </w:rPr>
        <w:t>The calculations to obtain the N:C ratio and the carbon content of biomass are shown in the</w:t>
      </w:r>
      <w:r w:rsidR="004C7864">
        <w:rPr>
          <w:rFonts w:cs="Arial"/>
          <w:color w:val="FF0000"/>
          <w:szCs w:val="24"/>
          <w:lang w:val="en-US"/>
        </w:rPr>
        <w:t xml:space="preserve"> </w:t>
      </w:r>
      <w:r w:rsidR="004C7864" w:rsidRPr="000F265A">
        <w:rPr>
          <w:rFonts w:cs="Arial"/>
          <w:color w:val="FF0000"/>
          <w:szCs w:val="24"/>
          <w:lang w:val="en-US"/>
        </w:rPr>
        <w:fldChar w:fldCharType="begin"/>
      </w:r>
      <w:r w:rsidR="004C7864" w:rsidRPr="000F265A">
        <w:rPr>
          <w:rFonts w:cs="Arial"/>
          <w:color w:val="FF0000"/>
          <w:szCs w:val="24"/>
          <w:lang w:val="en-US"/>
        </w:rPr>
        <w:instrText xml:space="preserve"> REF _Ref529258722 \h </w:instrText>
      </w:r>
      <w:r w:rsidR="000F265A" w:rsidRPr="000F265A">
        <w:rPr>
          <w:rFonts w:cs="Arial"/>
          <w:color w:val="FF0000"/>
          <w:szCs w:val="24"/>
          <w:lang w:val="en-US"/>
        </w:rPr>
        <w:instrText xml:space="preserve"> \* MERGEFORMAT </w:instrText>
      </w:r>
      <w:r w:rsidR="004C7864" w:rsidRPr="000F265A">
        <w:rPr>
          <w:rFonts w:cs="Arial"/>
          <w:color w:val="FF0000"/>
          <w:szCs w:val="24"/>
          <w:lang w:val="en-US"/>
        </w:rPr>
      </w:r>
      <w:r w:rsidR="004C7864" w:rsidRPr="000F265A">
        <w:rPr>
          <w:rFonts w:cs="Arial"/>
          <w:color w:val="FF0000"/>
          <w:szCs w:val="24"/>
          <w:lang w:val="en-US"/>
        </w:rPr>
        <w:fldChar w:fldCharType="separate"/>
      </w:r>
      <w:r w:rsidR="009660FF" w:rsidRPr="00EE67C9">
        <w:rPr>
          <w:rFonts w:cs="Arial"/>
          <w:szCs w:val="24"/>
          <w:lang w:val="en-GB"/>
        </w:rPr>
        <w:t>Table S5</w:t>
      </w:r>
      <w:r w:rsidR="004C7864" w:rsidRPr="000F265A">
        <w:rPr>
          <w:rFonts w:cs="Arial"/>
          <w:color w:val="FF0000"/>
          <w:szCs w:val="24"/>
          <w:lang w:val="en-US"/>
        </w:rPr>
        <w:fldChar w:fldCharType="end"/>
      </w:r>
      <w:r w:rsidR="001B2846" w:rsidRPr="000F265A">
        <w:rPr>
          <w:rFonts w:cs="Arial"/>
          <w:szCs w:val="24"/>
          <w:lang w:val="en-US"/>
        </w:rPr>
        <w:t>.</w:t>
      </w:r>
    </w:p>
    <w:p w14:paraId="41970744" w14:textId="26053E9C" w:rsidR="009C64D3" w:rsidRPr="008D5EE1" w:rsidRDefault="00154E22" w:rsidP="008D5EE1">
      <w:pPr>
        <w:pStyle w:val="Caption"/>
        <w:spacing w:line="360" w:lineRule="auto"/>
        <w:jc w:val="both"/>
        <w:rPr>
          <w:rFonts w:cs="Arial"/>
          <w:b w:val="0"/>
          <w:color w:val="000000" w:themeColor="text1"/>
          <w:sz w:val="24"/>
          <w:szCs w:val="24"/>
          <w:lang w:val="en-US"/>
        </w:rPr>
      </w:pPr>
      <w:bookmarkStart w:id="31" w:name="_Ref536018488"/>
      <w:r w:rsidRPr="008D5EE1">
        <w:rPr>
          <w:b w:val="0"/>
          <w:color w:val="000000" w:themeColor="text1"/>
          <w:sz w:val="24"/>
          <w:szCs w:val="24"/>
          <w:lang w:val="en-GB"/>
        </w:rPr>
        <w:t xml:space="preserve">Table S </w:t>
      </w:r>
      <w:r w:rsidR="00EE67C9" w:rsidRPr="008D5EE1">
        <w:rPr>
          <w:b w:val="0"/>
          <w:color w:val="000000" w:themeColor="text1"/>
          <w:sz w:val="24"/>
          <w:szCs w:val="24"/>
        </w:rPr>
        <w:fldChar w:fldCharType="begin"/>
      </w:r>
      <w:r w:rsidR="00EE67C9" w:rsidRPr="008D5EE1">
        <w:rPr>
          <w:b w:val="0"/>
          <w:color w:val="000000" w:themeColor="text1"/>
          <w:sz w:val="24"/>
          <w:szCs w:val="24"/>
          <w:lang w:val="en-GB"/>
        </w:rPr>
        <w:instrText xml:space="preserve"> SEQ Table_S \* ARABIC </w:instrText>
      </w:r>
      <w:r w:rsidR="00EE67C9" w:rsidRPr="008D5EE1">
        <w:rPr>
          <w:b w:val="0"/>
          <w:color w:val="000000" w:themeColor="text1"/>
          <w:sz w:val="24"/>
          <w:szCs w:val="24"/>
        </w:rPr>
        <w:fldChar w:fldCharType="separate"/>
      </w:r>
      <w:r w:rsidRPr="008D5EE1">
        <w:rPr>
          <w:b w:val="0"/>
          <w:noProof/>
          <w:color w:val="000000" w:themeColor="text1"/>
          <w:sz w:val="24"/>
          <w:szCs w:val="24"/>
          <w:lang w:val="en-GB"/>
        </w:rPr>
        <w:t>5</w:t>
      </w:r>
      <w:r w:rsidR="00EE67C9" w:rsidRPr="008D5EE1">
        <w:rPr>
          <w:b w:val="0"/>
          <w:noProof/>
          <w:color w:val="000000" w:themeColor="text1"/>
          <w:sz w:val="24"/>
          <w:szCs w:val="24"/>
        </w:rPr>
        <w:fldChar w:fldCharType="end"/>
      </w:r>
      <w:bookmarkEnd w:id="31"/>
      <w:r w:rsidR="009C64D3" w:rsidRPr="008D5EE1">
        <w:rPr>
          <w:rFonts w:cs="Arial"/>
          <w:b w:val="0"/>
          <w:color w:val="000000" w:themeColor="text1"/>
          <w:sz w:val="24"/>
          <w:szCs w:val="24"/>
          <w:lang w:val="en-US"/>
        </w:rPr>
        <w:t xml:space="preserve">. Carbon to nitrogen ratio in biomass and biomass carbon composition based on the TOC and TN measurements of the samples taken from the </w:t>
      </w:r>
      <w:proofErr w:type="spellStart"/>
      <w:r w:rsidR="009C64D3" w:rsidRPr="008D5EE1">
        <w:rPr>
          <w:rFonts w:cs="Arial"/>
          <w:b w:val="0"/>
          <w:color w:val="000000" w:themeColor="text1"/>
          <w:sz w:val="24"/>
          <w:szCs w:val="24"/>
          <w:lang w:val="en-US"/>
        </w:rPr>
        <w:t>chemostat</w:t>
      </w:r>
      <w:proofErr w:type="spellEnd"/>
      <w:r w:rsidR="009C64D3" w:rsidRPr="008D5EE1">
        <w:rPr>
          <w:rFonts w:cs="Arial"/>
          <w:b w:val="0"/>
          <w:color w:val="000000" w:themeColor="text1"/>
          <w:sz w:val="24"/>
          <w:szCs w:val="24"/>
          <w:lang w:val="en-US"/>
        </w:rPr>
        <w:t xml:space="preserve"> cultivations of </w:t>
      </w:r>
      <w:r w:rsidR="00D07BE8" w:rsidRPr="008D5EE1">
        <w:rPr>
          <w:rFonts w:cs="Arial"/>
          <w:b w:val="0"/>
          <w:color w:val="000000" w:themeColor="text1"/>
          <w:sz w:val="24"/>
          <w:szCs w:val="24"/>
          <w:lang w:val="en-US"/>
        </w:rPr>
        <w:t>SUC-HYD</w:t>
      </w:r>
      <w:r w:rsidR="009C64D3" w:rsidRPr="008D5EE1">
        <w:rPr>
          <w:rFonts w:cs="Arial"/>
          <w:b w:val="0"/>
          <w:color w:val="000000" w:themeColor="text1"/>
          <w:sz w:val="24"/>
          <w:szCs w:val="24"/>
          <w:lang w:val="en-US"/>
        </w:rPr>
        <w:t xml:space="preserve"> and </w:t>
      </w:r>
      <w:r w:rsidR="00D07BE8" w:rsidRPr="008D5EE1">
        <w:rPr>
          <w:rFonts w:cs="Arial"/>
          <w:b w:val="0"/>
          <w:color w:val="000000" w:themeColor="text1"/>
          <w:sz w:val="24"/>
          <w:szCs w:val="24"/>
          <w:lang w:val="en-US"/>
        </w:rPr>
        <w:t>SUC-PHOSP</w:t>
      </w:r>
    </w:p>
    <w:tbl>
      <w:tblPr>
        <w:tblW w:w="4791" w:type="pct"/>
        <w:tblLayout w:type="fixed"/>
        <w:tblLook w:val="04A0" w:firstRow="1" w:lastRow="0" w:firstColumn="1" w:lastColumn="0" w:noHBand="0" w:noVBand="1"/>
      </w:tblPr>
      <w:tblGrid>
        <w:gridCol w:w="956"/>
        <w:gridCol w:w="1283"/>
        <w:gridCol w:w="1488"/>
        <w:gridCol w:w="1938"/>
        <w:gridCol w:w="1638"/>
        <w:gridCol w:w="1597"/>
      </w:tblGrid>
      <w:tr w:rsidR="00B804EC" w:rsidRPr="00061A1E" w14:paraId="6DB20BCF" w14:textId="77777777" w:rsidTr="00B804EC">
        <w:trPr>
          <w:trHeight w:val="680"/>
        </w:trPr>
        <w:tc>
          <w:tcPr>
            <w:tcW w:w="537" w:type="pct"/>
            <w:tcBorders>
              <w:top w:val="single" w:sz="4" w:space="0" w:color="auto"/>
              <w:left w:val="nil"/>
              <w:bottom w:val="single" w:sz="4" w:space="0" w:color="auto"/>
              <w:right w:val="nil"/>
            </w:tcBorders>
            <w:shd w:val="clear" w:color="auto" w:fill="auto"/>
            <w:noWrap/>
            <w:vAlign w:val="center"/>
            <w:hideMark/>
          </w:tcPr>
          <w:p w14:paraId="59FE9E62"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Strain</w:t>
            </w:r>
          </w:p>
        </w:tc>
        <w:tc>
          <w:tcPr>
            <w:tcW w:w="721" w:type="pct"/>
            <w:tcBorders>
              <w:top w:val="single" w:sz="4" w:space="0" w:color="auto"/>
              <w:left w:val="nil"/>
              <w:bottom w:val="single" w:sz="4" w:space="0" w:color="auto"/>
              <w:right w:val="nil"/>
            </w:tcBorders>
            <w:shd w:val="clear" w:color="auto" w:fill="auto"/>
            <w:noWrap/>
            <w:vAlign w:val="center"/>
            <w:hideMark/>
          </w:tcPr>
          <w:p w14:paraId="180EF7E9"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Carbon in biomass (</w:t>
            </w:r>
            <w:proofErr w:type="spellStart"/>
            <w:r w:rsidRPr="0060381B">
              <w:rPr>
                <w:rFonts w:eastAsia="Times New Roman" w:cs="Arial"/>
                <w:bCs/>
                <w:sz w:val="20"/>
                <w:szCs w:val="20"/>
                <w:lang w:val="en-US"/>
              </w:rPr>
              <w:t>mCmol</w:t>
            </w:r>
            <w:proofErr w:type="spellEnd"/>
            <w:r w:rsidRPr="0060381B">
              <w:rPr>
                <w:rFonts w:eastAsia="Times New Roman" w:cs="Arial"/>
                <w:bCs/>
                <w:sz w:val="20"/>
                <w:szCs w:val="20"/>
                <w:lang w:val="en-US"/>
              </w:rPr>
              <w:t>/L)</w:t>
            </w:r>
          </w:p>
        </w:tc>
        <w:tc>
          <w:tcPr>
            <w:tcW w:w="836" w:type="pct"/>
            <w:tcBorders>
              <w:top w:val="single" w:sz="4" w:space="0" w:color="auto"/>
              <w:left w:val="nil"/>
              <w:bottom w:val="single" w:sz="4" w:space="0" w:color="auto"/>
              <w:right w:val="nil"/>
            </w:tcBorders>
            <w:shd w:val="clear" w:color="auto" w:fill="auto"/>
            <w:noWrap/>
            <w:vAlign w:val="center"/>
            <w:hideMark/>
          </w:tcPr>
          <w:p w14:paraId="1149651D"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Nitrogen in biomass (</w:t>
            </w:r>
            <w:proofErr w:type="spellStart"/>
            <w:r w:rsidRPr="0060381B">
              <w:rPr>
                <w:rFonts w:eastAsia="Times New Roman" w:cs="Arial"/>
                <w:bCs/>
                <w:sz w:val="20"/>
                <w:szCs w:val="20"/>
                <w:lang w:val="en-US"/>
              </w:rPr>
              <w:t>mNmol</w:t>
            </w:r>
            <w:proofErr w:type="spellEnd"/>
            <w:r w:rsidRPr="0060381B">
              <w:rPr>
                <w:rFonts w:eastAsia="Times New Roman" w:cs="Arial"/>
                <w:bCs/>
                <w:sz w:val="20"/>
                <w:szCs w:val="20"/>
                <w:lang w:val="en-US"/>
              </w:rPr>
              <w:t>/L)</w:t>
            </w:r>
          </w:p>
        </w:tc>
        <w:tc>
          <w:tcPr>
            <w:tcW w:w="1089" w:type="pct"/>
            <w:tcBorders>
              <w:top w:val="single" w:sz="4" w:space="0" w:color="auto"/>
              <w:left w:val="nil"/>
              <w:bottom w:val="single" w:sz="4" w:space="0" w:color="auto"/>
              <w:right w:val="nil"/>
            </w:tcBorders>
            <w:shd w:val="clear" w:color="auto" w:fill="auto"/>
            <w:noWrap/>
            <w:vAlign w:val="center"/>
            <w:hideMark/>
          </w:tcPr>
          <w:p w14:paraId="47B8B73E"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N/C in biomass</w:t>
            </w:r>
          </w:p>
          <w:p w14:paraId="145A97B9"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w:t>
            </w:r>
            <w:proofErr w:type="spellStart"/>
            <w:r w:rsidRPr="0060381B">
              <w:rPr>
                <w:rFonts w:eastAsia="Times New Roman" w:cs="Arial"/>
                <w:bCs/>
                <w:sz w:val="20"/>
                <w:szCs w:val="20"/>
                <w:lang w:val="en-US"/>
              </w:rPr>
              <w:t>mNmol</w:t>
            </w:r>
            <w:proofErr w:type="spellEnd"/>
            <w:r w:rsidRPr="0060381B">
              <w:rPr>
                <w:rFonts w:eastAsia="Times New Roman" w:cs="Arial"/>
                <w:bCs/>
                <w:sz w:val="20"/>
                <w:szCs w:val="20"/>
                <w:lang w:val="en-US"/>
              </w:rPr>
              <w:t>/</w:t>
            </w:r>
            <w:proofErr w:type="spellStart"/>
            <w:r w:rsidRPr="0060381B">
              <w:rPr>
                <w:rFonts w:eastAsia="Times New Roman" w:cs="Arial"/>
                <w:bCs/>
                <w:sz w:val="20"/>
                <w:szCs w:val="20"/>
                <w:lang w:val="en-US"/>
              </w:rPr>
              <w:t>mCmol</w:t>
            </w:r>
            <w:proofErr w:type="spellEnd"/>
            <w:r w:rsidRPr="0060381B">
              <w:rPr>
                <w:rFonts w:eastAsia="Times New Roman" w:cs="Arial"/>
                <w:bCs/>
                <w:sz w:val="20"/>
                <w:szCs w:val="20"/>
                <w:lang w:val="en-US"/>
              </w:rPr>
              <w:t>)</w:t>
            </w:r>
          </w:p>
        </w:tc>
        <w:tc>
          <w:tcPr>
            <w:tcW w:w="920" w:type="pct"/>
            <w:tcBorders>
              <w:top w:val="single" w:sz="4" w:space="0" w:color="auto"/>
              <w:left w:val="nil"/>
              <w:bottom w:val="single" w:sz="4" w:space="0" w:color="auto"/>
              <w:right w:val="nil"/>
            </w:tcBorders>
            <w:vAlign w:val="center"/>
          </w:tcPr>
          <w:p w14:paraId="727B51A5"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Biomass concentration (</w:t>
            </w:r>
            <w:proofErr w:type="spellStart"/>
            <w:r w:rsidRPr="0060381B">
              <w:rPr>
                <w:rFonts w:eastAsia="Times New Roman" w:cs="Arial"/>
                <w:bCs/>
                <w:sz w:val="20"/>
                <w:szCs w:val="20"/>
                <w:lang w:val="en-US"/>
              </w:rPr>
              <w:t>g</w:t>
            </w:r>
            <w:r w:rsidRPr="0060381B">
              <w:rPr>
                <w:rFonts w:eastAsia="Times New Roman" w:cs="Arial"/>
                <w:bCs/>
                <w:sz w:val="20"/>
                <w:szCs w:val="20"/>
                <w:vertAlign w:val="subscript"/>
                <w:lang w:val="en-US"/>
              </w:rPr>
              <w:t>CDW</w:t>
            </w:r>
            <w:proofErr w:type="spellEnd"/>
            <w:r w:rsidRPr="0060381B">
              <w:rPr>
                <w:rFonts w:eastAsia="Times New Roman" w:cs="Arial"/>
                <w:bCs/>
                <w:sz w:val="20"/>
                <w:szCs w:val="20"/>
                <w:lang w:val="en-US"/>
              </w:rPr>
              <w:t>/L)</w:t>
            </w:r>
          </w:p>
        </w:tc>
        <w:tc>
          <w:tcPr>
            <w:tcW w:w="897" w:type="pct"/>
            <w:tcBorders>
              <w:top w:val="single" w:sz="4" w:space="0" w:color="auto"/>
              <w:left w:val="nil"/>
              <w:bottom w:val="single" w:sz="4" w:space="0" w:color="auto"/>
              <w:right w:val="nil"/>
            </w:tcBorders>
            <w:vAlign w:val="center"/>
          </w:tcPr>
          <w:p w14:paraId="7FF8250B" w14:textId="77777777" w:rsidR="009C64D3" w:rsidRPr="0060381B" w:rsidRDefault="009C64D3" w:rsidP="006E3240">
            <w:pPr>
              <w:spacing w:after="0" w:line="360" w:lineRule="auto"/>
              <w:contextualSpacing/>
              <w:jc w:val="center"/>
              <w:rPr>
                <w:rFonts w:eastAsia="Times New Roman" w:cs="Arial"/>
                <w:bCs/>
                <w:sz w:val="20"/>
                <w:szCs w:val="20"/>
                <w:lang w:val="en-US"/>
              </w:rPr>
            </w:pPr>
            <w:r w:rsidRPr="0060381B">
              <w:rPr>
                <w:rFonts w:eastAsia="Times New Roman" w:cs="Arial"/>
                <w:bCs/>
                <w:sz w:val="20"/>
                <w:szCs w:val="20"/>
                <w:lang w:val="en-US"/>
              </w:rPr>
              <w:t>Carbon composition in biomass (</w:t>
            </w:r>
            <w:proofErr w:type="spellStart"/>
            <w:r w:rsidRPr="0060381B">
              <w:rPr>
                <w:rFonts w:eastAsia="Times New Roman" w:cs="Arial"/>
                <w:bCs/>
                <w:sz w:val="20"/>
                <w:szCs w:val="20"/>
                <w:lang w:val="en-US"/>
              </w:rPr>
              <w:t>mCmol</w:t>
            </w:r>
            <w:proofErr w:type="spellEnd"/>
            <w:r w:rsidRPr="0060381B">
              <w:rPr>
                <w:rFonts w:eastAsia="Times New Roman" w:cs="Arial"/>
                <w:bCs/>
                <w:sz w:val="20"/>
                <w:szCs w:val="20"/>
                <w:lang w:val="en-US"/>
              </w:rPr>
              <w:t>/</w:t>
            </w:r>
            <w:proofErr w:type="spellStart"/>
            <w:r w:rsidRPr="0060381B">
              <w:rPr>
                <w:rFonts w:eastAsia="Times New Roman" w:cs="Arial"/>
                <w:bCs/>
                <w:sz w:val="20"/>
                <w:szCs w:val="20"/>
                <w:lang w:val="en-US"/>
              </w:rPr>
              <w:t>g</w:t>
            </w:r>
            <w:r w:rsidRPr="0060381B">
              <w:rPr>
                <w:rFonts w:eastAsia="Times New Roman" w:cs="Arial"/>
                <w:bCs/>
                <w:sz w:val="20"/>
                <w:szCs w:val="20"/>
                <w:vertAlign w:val="subscript"/>
                <w:lang w:val="en-US"/>
              </w:rPr>
              <w:t>CDW</w:t>
            </w:r>
            <w:proofErr w:type="spellEnd"/>
            <w:r w:rsidRPr="0060381B">
              <w:rPr>
                <w:rFonts w:eastAsia="Times New Roman" w:cs="Arial"/>
                <w:bCs/>
                <w:sz w:val="20"/>
                <w:szCs w:val="20"/>
                <w:lang w:val="en-US"/>
              </w:rPr>
              <w:t>)</w:t>
            </w:r>
          </w:p>
        </w:tc>
      </w:tr>
      <w:tr w:rsidR="00B804EC" w:rsidRPr="0060381B" w14:paraId="4561286A" w14:textId="77777777" w:rsidTr="00B804EC">
        <w:trPr>
          <w:trHeight w:val="680"/>
        </w:trPr>
        <w:tc>
          <w:tcPr>
            <w:tcW w:w="537" w:type="pct"/>
            <w:tcBorders>
              <w:top w:val="single" w:sz="4" w:space="0" w:color="auto"/>
              <w:left w:val="nil"/>
              <w:right w:val="nil"/>
            </w:tcBorders>
            <w:shd w:val="clear" w:color="auto" w:fill="auto"/>
            <w:noWrap/>
            <w:vAlign w:val="center"/>
            <w:hideMark/>
          </w:tcPr>
          <w:p w14:paraId="627BE4EE" w14:textId="3AA32CF7" w:rsidR="009C64D3" w:rsidRPr="0060381B" w:rsidRDefault="00D07BE8"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SUC-HYD</w:t>
            </w:r>
          </w:p>
        </w:tc>
        <w:tc>
          <w:tcPr>
            <w:tcW w:w="721" w:type="pct"/>
            <w:tcBorders>
              <w:top w:val="single" w:sz="4" w:space="0" w:color="auto"/>
              <w:left w:val="nil"/>
              <w:right w:val="nil"/>
            </w:tcBorders>
            <w:shd w:val="clear" w:color="auto" w:fill="auto"/>
            <w:noWrap/>
            <w:vAlign w:val="center"/>
            <w:hideMark/>
          </w:tcPr>
          <w:p w14:paraId="460A6B7B"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220.33</w:t>
            </w:r>
          </w:p>
        </w:tc>
        <w:tc>
          <w:tcPr>
            <w:tcW w:w="836" w:type="pct"/>
            <w:tcBorders>
              <w:top w:val="single" w:sz="4" w:space="0" w:color="auto"/>
              <w:left w:val="nil"/>
              <w:right w:val="nil"/>
            </w:tcBorders>
            <w:shd w:val="clear" w:color="auto" w:fill="auto"/>
            <w:noWrap/>
            <w:vAlign w:val="center"/>
            <w:hideMark/>
          </w:tcPr>
          <w:p w14:paraId="18CA328A"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55.0</w:t>
            </w:r>
          </w:p>
        </w:tc>
        <w:tc>
          <w:tcPr>
            <w:tcW w:w="1089" w:type="pct"/>
            <w:tcBorders>
              <w:top w:val="single" w:sz="4" w:space="0" w:color="auto"/>
              <w:left w:val="nil"/>
              <w:right w:val="nil"/>
            </w:tcBorders>
            <w:shd w:val="clear" w:color="auto" w:fill="auto"/>
            <w:noWrap/>
            <w:vAlign w:val="center"/>
            <w:hideMark/>
          </w:tcPr>
          <w:p w14:paraId="20019E58"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0.250</w:t>
            </w:r>
          </w:p>
        </w:tc>
        <w:tc>
          <w:tcPr>
            <w:tcW w:w="920" w:type="pct"/>
            <w:tcBorders>
              <w:top w:val="single" w:sz="4" w:space="0" w:color="auto"/>
              <w:left w:val="nil"/>
              <w:right w:val="nil"/>
            </w:tcBorders>
            <w:vAlign w:val="center"/>
          </w:tcPr>
          <w:p w14:paraId="79245102"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4.974</w:t>
            </w:r>
          </w:p>
        </w:tc>
        <w:tc>
          <w:tcPr>
            <w:tcW w:w="897" w:type="pct"/>
            <w:tcBorders>
              <w:top w:val="single" w:sz="4" w:space="0" w:color="auto"/>
              <w:left w:val="nil"/>
              <w:right w:val="nil"/>
            </w:tcBorders>
            <w:vAlign w:val="center"/>
          </w:tcPr>
          <w:p w14:paraId="0144BF07" w14:textId="77777777" w:rsidR="009C64D3" w:rsidRPr="0060381B" w:rsidRDefault="009C64D3"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44.3</w:t>
            </w:r>
          </w:p>
        </w:tc>
      </w:tr>
      <w:tr w:rsidR="00B804EC" w:rsidRPr="0060381B" w14:paraId="35C016D6" w14:textId="77777777" w:rsidTr="00B804EC">
        <w:trPr>
          <w:trHeight w:val="680"/>
        </w:trPr>
        <w:tc>
          <w:tcPr>
            <w:tcW w:w="537" w:type="pct"/>
            <w:tcBorders>
              <w:top w:val="nil"/>
              <w:left w:val="nil"/>
              <w:bottom w:val="single" w:sz="4" w:space="0" w:color="auto"/>
              <w:right w:val="nil"/>
            </w:tcBorders>
            <w:shd w:val="clear" w:color="auto" w:fill="auto"/>
            <w:noWrap/>
            <w:vAlign w:val="center"/>
            <w:hideMark/>
          </w:tcPr>
          <w:p w14:paraId="3B583F2E" w14:textId="1C424808" w:rsidR="009C64D3" w:rsidRPr="0060381B" w:rsidRDefault="00D07BE8" w:rsidP="006E3240">
            <w:pPr>
              <w:spacing w:after="0" w:line="360" w:lineRule="auto"/>
              <w:contextualSpacing/>
              <w:jc w:val="center"/>
              <w:rPr>
                <w:rFonts w:eastAsia="Times New Roman" w:cs="Arial"/>
                <w:sz w:val="20"/>
                <w:szCs w:val="20"/>
                <w:lang w:val="en-US"/>
              </w:rPr>
            </w:pPr>
            <w:r w:rsidRPr="0060381B">
              <w:rPr>
                <w:rFonts w:eastAsia="Times New Roman" w:cs="Arial"/>
                <w:sz w:val="20"/>
                <w:szCs w:val="20"/>
                <w:lang w:val="en-US"/>
              </w:rPr>
              <w:t>SUC-PHOSP</w:t>
            </w:r>
          </w:p>
        </w:tc>
        <w:tc>
          <w:tcPr>
            <w:tcW w:w="721" w:type="pct"/>
            <w:tcBorders>
              <w:top w:val="nil"/>
              <w:left w:val="nil"/>
              <w:bottom w:val="single" w:sz="4" w:space="0" w:color="auto"/>
              <w:right w:val="nil"/>
            </w:tcBorders>
            <w:shd w:val="clear" w:color="auto" w:fill="auto"/>
            <w:noWrap/>
            <w:vAlign w:val="center"/>
            <w:hideMark/>
          </w:tcPr>
          <w:p w14:paraId="437C9064"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177.43</w:t>
            </w:r>
          </w:p>
        </w:tc>
        <w:tc>
          <w:tcPr>
            <w:tcW w:w="836" w:type="pct"/>
            <w:tcBorders>
              <w:top w:val="nil"/>
              <w:left w:val="nil"/>
              <w:bottom w:val="single" w:sz="4" w:space="0" w:color="auto"/>
              <w:right w:val="nil"/>
            </w:tcBorders>
            <w:shd w:val="clear" w:color="auto" w:fill="auto"/>
            <w:noWrap/>
            <w:vAlign w:val="center"/>
          </w:tcPr>
          <w:p w14:paraId="1CBC2D83"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43.704</w:t>
            </w:r>
          </w:p>
        </w:tc>
        <w:tc>
          <w:tcPr>
            <w:tcW w:w="1089" w:type="pct"/>
            <w:tcBorders>
              <w:top w:val="nil"/>
              <w:left w:val="nil"/>
              <w:bottom w:val="single" w:sz="4" w:space="0" w:color="auto"/>
              <w:right w:val="nil"/>
            </w:tcBorders>
            <w:shd w:val="clear" w:color="auto" w:fill="auto"/>
            <w:noWrap/>
            <w:vAlign w:val="center"/>
          </w:tcPr>
          <w:p w14:paraId="7A2AC49E"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0.247</w:t>
            </w:r>
          </w:p>
        </w:tc>
        <w:tc>
          <w:tcPr>
            <w:tcW w:w="920" w:type="pct"/>
            <w:tcBorders>
              <w:top w:val="nil"/>
              <w:left w:val="nil"/>
              <w:bottom w:val="single" w:sz="4" w:space="0" w:color="auto"/>
              <w:right w:val="nil"/>
            </w:tcBorders>
            <w:vAlign w:val="center"/>
          </w:tcPr>
          <w:p w14:paraId="55C5CCEB"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3.989</w:t>
            </w:r>
          </w:p>
        </w:tc>
        <w:tc>
          <w:tcPr>
            <w:tcW w:w="897" w:type="pct"/>
            <w:tcBorders>
              <w:top w:val="nil"/>
              <w:left w:val="nil"/>
              <w:bottom w:val="single" w:sz="4" w:space="0" w:color="auto"/>
              <w:right w:val="nil"/>
            </w:tcBorders>
            <w:vAlign w:val="center"/>
          </w:tcPr>
          <w:p w14:paraId="20534663" w14:textId="77777777" w:rsidR="009C64D3" w:rsidRPr="0060381B" w:rsidRDefault="009C64D3" w:rsidP="006E3240">
            <w:pPr>
              <w:spacing w:after="0" w:line="360" w:lineRule="auto"/>
              <w:contextualSpacing/>
              <w:jc w:val="center"/>
              <w:rPr>
                <w:rFonts w:cs="Arial"/>
                <w:sz w:val="20"/>
                <w:szCs w:val="20"/>
              </w:rPr>
            </w:pPr>
            <w:r w:rsidRPr="0060381B">
              <w:rPr>
                <w:rFonts w:cs="Arial"/>
                <w:sz w:val="20"/>
                <w:szCs w:val="20"/>
              </w:rPr>
              <w:t>44.4</w:t>
            </w:r>
          </w:p>
        </w:tc>
      </w:tr>
    </w:tbl>
    <w:p w14:paraId="2538E589" w14:textId="77777777" w:rsidR="009C64D3" w:rsidRPr="006E3240" w:rsidRDefault="009C64D3" w:rsidP="006E3240">
      <w:pPr>
        <w:spacing w:after="160" w:line="360" w:lineRule="auto"/>
        <w:contextualSpacing/>
        <w:rPr>
          <w:rFonts w:cs="Arial"/>
          <w:szCs w:val="24"/>
          <w:lang w:val="en-US"/>
        </w:rPr>
      </w:pPr>
    </w:p>
    <w:p w14:paraId="12CA91CA" w14:textId="77777777" w:rsidR="009C64D3" w:rsidRPr="006E3240" w:rsidRDefault="009C64D3" w:rsidP="006E3240">
      <w:pPr>
        <w:spacing w:line="360" w:lineRule="auto"/>
        <w:contextualSpacing/>
        <w:rPr>
          <w:rFonts w:eastAsiaTheme="majorEastAsia" w:cs="Arial"/>
          <w:bCs/>
          <w:szCs w:val="24"/>
        </w:rPr>
      </w:pPr>
      <w:r w:rsidRPr="006E3240">
        <w:rPr>
          <w:rFonts w:cs="Arial"/>
          <w:szCs w:val="24"/>
        </w:rPr>
        <w:br w:type="page"/>
      </w:r>
    </w:p>
    <w:p w14:paraId="2105C885" w14:textId="225551DA" w:rsidR="00A756B2" w:rsidRPr="004257B8" w:rsidRDefault="00B4279F" w:rsidP="00B4279F">
      <w:pPr>
        <w:pStyle w:val="Caption"/>
        <w:rPr>
          <w:rFonts w:cs="Arial"/>
          <w:b w:val="0"/>
          <w:color w:val="auto"/>
          <w:sz w:val="24"/>
          <w:szCs w:val="24"/>
        </w:rPr>
      </w:pPr>
      <w:bookmarkStart w:id="32" w:name="_Ref529260138"/>
      <w:bookmarkStart w:id="33" w:name="_Toc6311289"/>
      <w:bookmarkStart w:id="34" w:name="_Toc482351383"/>
      <w:proofErr w:type="spellStart"/>
      <w:r w:rsidRPr="004927D8">
        <w:rPr>
          <w:rFonts w:cs="Arial"/>
          <w:color w:val="auto"/>
          <w:sz w:val="24"/>
          <w:szCs w:val="24"/>
        </w:rPr>
        <w:lastRenderedPageBreak/>
        <w:t>Supplementary</w:t>
      </w:r>
      <w:proofErr w:type="spellEnd"/>
      <w:r w:rsidRPr="004927D8">
        <w:rPr>
          <w:rFonts w:cs="Arial"/>
          <w:color w:val="auto"/>
          <w:sz w:val="24"/>
          <w:szCs w:val="24"/>
        </w:rPr>
        <w:t xml:space="preserve"> </w:t>
      </w:r>
      <w:proofErr w:type="spellStart"/>
      <w:r w:rsidRPr="004927D8">
        <w:rPr>
          <w:rFonts w:cs="Arial"/>
          <w:color w:val="auto"/>
          <w:sz w:val="24"/>
          <w:szCs w:val="24"/>
        </w:rPr>
        <w:t>material</w:t>
      </w:r>
      <w:proofErr w:type="spellEnd"/>
      <w:r w:rsidRPr="004927D8">
        <w:rPr>
          <w:rFonts w:cs="Arial"/>
          <w:color w:val="auto"/>
          <w:sz w:val="24"/>
          <w:szCs w:val="24"/>
        </w:rPr>
        <w:t xml:space="preserve"> </w:t>
      </w:r>
      <w:r w:rsidRPr="004927D8">
        <w:rPr>
          <w:rFonts w:cs="Arial"/>
          <w:color w:val="auto"/>
          <w:sz w:val="24"/>
          <w:szCs w:val="24"/>
        </w:rPr>
        <w:fldChar w:fldCharType="begin"/>
      </w:r>
      <w:r w:rsidRPr="004927D8">
        <w:rPr>
          <w:rFonts w:cs="Arial"/>
          <w:color w:val="auto"/>
          <w:sz w:val="24"/>
          <w:szCs w:val="24"/>
        </w:rPr>
        <w:instrText xml:space="preserve"> SEQ Supplementary_material \* ARABIC </w:instrText>
      </w:r>
      <w:r w:rsidRPr="004927D8">
        <w:rPr>
          <w:rFonts w:cs="Arial"/>
          <w:color w:val="auto"/>
          <w:sz w:val="24"/>
          <w:szCs w:val="24"/>
        </w:rPr>
        <w:fldChar w:fldCharType="separate"/>
      </w:r>
      <w:r w:rsidR="009660FF">
        <w:rPr>
          <w:rFonts w:cs="Arial"/>
          <w:noProof/>
          <w:color w:val="auto"/>
          <w:sz w:val="24"/>
          <w:szCs w:val="24"/>
        </w:rPr>
        <w:t>8</w:t>
      </w:r>
      <w:r w:rsidRPr="004927D8">
        <w:rPr>
          <w:rFonts w:cs="Arial"/>
          <w:color w:val="auto"/>
          <w:sz w:val="24"/>
          <w:szCs w:val="24"/>
        </w:rPr>
        <w:fldChar w:fldCharType="end"/>
      </w:r>
      <w:bookmarkEnd w:id="32"/>
      <w:r w:rsidR="00A756B2" w:rsidRPr="004927D8">
        <w:rPr>
          <w:rFonts w:cs="Arial"/>
          <w:b w:val="0"/>
          <w:color w:val="auto"/>
          <w:sz w:val="24"/>
          <w:szCs w:val="24"/>
        </w:rPr>
        <w:t>.</w:t>
      </w:r>
      <w:r w:rsidR="00A756B2" w:rsidRPr="004927D8">
        <w:rPr>
          <w:rFonts w:cs="Arial"/>
          <w:color w:val="auto"/>
          <w:sz w:val="24"/>
          <w:szCs w:val="24"/>
        </w:rPr>
        <w:t xml:space="preserve"> </w:t>
      </w:r>
      <w:proofErr w:type="spellStart"/>
      <w:r w:rsidR="00A756B2" w:rsidRPr="004257B8">
        <w:rPr>
          <w:rFonts w:cs="Arial"/>
          <w:b w:val="0"/>
          <w:color w:val="auto"/>
          <w:sz w:val="24"/>
          <w:szCs w:val="24"/>
        </w:rPr>
        <w:t>Codon</w:t>
      </w:r>
      <w:proofErr w:type="spellEnd"/>
      <w:r w:rsidR="00A756B2" w:rsidRPr="004257B8">
        <w:rPr>
          <w:rFonts w:cs="Arial"/>
          <w:b w:val="0"/>
          <w:color w:val="auto"/>
          <w:sz w:val="24"/>
          <w:szCs w:val="24"/>
        </w:rPr>
        <w:t xml:space="preserve"> </w:t>
      </w:r>
      <w:proofErr w:type="spellStart"/>
      <w:r w:rsidR="00A756B2" w:rsidRPr="004257B8">
        <w:rPr>
          <w:rFonts w:cs="Arial"/>
          <w:b w:val="0"/>
          <w:color w:val="auto"/>
          <w:sz w:val="24"/>
          <w:szCs w:val="24"/>
        </w:rPr>
        <w:t>usage</w:t>
      </w:r>
      <w:proofErr w:type="spellEnd"/>
      <w:r w:rsidR="00A756B2" w:rsidRPr="004257B8">
        <w:rPr>
          <w:rFonts w:cs="Arial"/>
          <w:b w:val="0"/>
          <w:color w:val="auto"/>
          <w:sz w:val="24"/>
          <w:szCs w:val="24"/>
        </w:rPr>
        <w:t xml:space="preserve"> analysis</w:t>
      </w:r>
      <w:bookmarkEnd w:id="33"/>
      <w:r w:rsidR="00A756B2" w:rsidRPr="004257B8">
        <w:rPr>
          <w:rFonts w:cs="Arial"/>
          <w:b w:val="0"/>
          <w:color w:val="auto"/>
          <w:sz w:val="24"/>
          <w:szCs w:val="24"/>
        </w:rPr>
        <w:t xml:space="preserve"> </w:t>
      </w:r>
    </w:p>
    <w:p w14:paraId="75EA655D" w14:textId="77777777" w:rsidR="00A756B2" w:rsidRPr="00EE67C9" w:rsidRDefault="00A756B2" w:rsidP="006E3240">
      <w:pPr>
        <w:spacing w:line="360" w:lineRule="auto"/>
        <w:contextualSpacing/>
        <w:outlineLvl w:val="0"/>
        <w:rPr>
          <w:rFonts w:cs="Arial"/>
          <w:i/>
          <w:szCs w:val="24"/>
          <w:lang w:val="en-GB"/>
        </w:rPr>
      </w:pPr>
      <w:r w:rsidRPr="00EE67C9">
        <w:rPr>
          <w:rFonts w:cs="Arial"/>
          <w:szCs w:val="24"/>
          <w:lang w:val="en-GB"/>
        </w:rPr>
        <w:t xml:space="preserve">Analysis of the codon usage of </w:t>
      </w:r>
      <w:r w:rsidRPr="00EE67C9">
        <w:rPr>
          <w:rFonts w:cs="Arial"/>
          <w:i/>
          <w:szCs w:val="24"/>
          <w:lang w:val="en-GB"/>
        </w:rPr>
        <w:t>sucP</w:t>
      </w:r>
    </w:p>
    <w:p w14:paraId="3C3F92D4" w14:textId="77777777" w:rsidR="00A756B2" w:rsidRPr="00EE67C9" w:rsidRDefault="00A756B2" w:rsidP="006E3240">
      <w:pPr>
        <w:spacing w:line="360" w:lineRule="auto"/>
        <w:contextualSpacing/>
        <w:rPr>
          <w:rFonts w:cs="Arial"/>
          <w:szCs w:val="24"/>
          <w:lang w:val="en-GB"/>
        </w:rPr>
      </w:pPr>
      <w:r w:rsidRPr="006E3240">
        <w:rPr>
          <w:rFonts w:cs="Arial"/>
          <w:noProof/>
          <w:szCs w:val="24"/>
          <w:lang w:eastAsia="nl-NL"/>
        </w:rPr>
        <w:drawing>
          <wp:anchor distT="0" distB="0" distL="114300" distR="114300" simplePos="0" relativeHeight="251631104" behindDoc="0" locked="0" layoutInCell="1" allowOverlap="1" wp14:anchorId="13F465EA" wp14:editId="21F673C3">
            <wp:simplePos x="0" y="0"/>
            <wp:positionH relativeFrom="column">
              <wp:posOffset>-73660</wp:posOffset>
            </wp:positionH>
            <wp:positionV relativeFrom="paragraph">
              <wp:posOffset>21921</wp:posOffset>
            </wp:positionV>
            <wp:extent cx="2877820" cy="2319020"/>
            <wp:effectExtent l="0" t="0" r="0" b="508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77820" cy="2319020"/>
                    </a:xfrm>
                    <a:prstGeom prst="rect">
                      <a:avLst/>
                    </a:prstGeom>
                  </pic:spPr>
                </pic:pic>
              </a:graphicData>
            </a:graphic>
            <wp14:sizeRelH relativeFrom="page">
              <wp14:pctWidth>0</wp14:pctWidth>
            </wp14:sizeRelH>
            <wp14:sizeRelV relativeFrom="page">
              <wp14:pctHeight>0</wp14:pctHeight>
            </wp14:sizeRelV>
          </wp:anchor>
        </w:drawing>
      </w:r>
      <w:r w:rsidRPr="006E3240">
        <w:rPr>
          <w:rFonts w:cs="Arial"/>
          <w:noProof/>
          <w:szCs w:val="24"/>
          <w:lang w:eastAsia="nl-NL"/>
        </w:rPr>
        <w:drawing>
          <wp:anchor distT="0" distB="0" distL="114300" distR="114300" simplePos="0" relativeHeight="251638272" behindDoc="0" locked="0" layoutInCell="1" allowOverlap="1" wp14:anchorId="06C3CAB2" wp14:editId="2043D3C0">
            <wp:simplePos x="0" y="0"/>
            <wp:positionH relativeFrom="column">
              <wp:posOffset>2821167</wp:posOffset>
            </wp:positionH>
            <wp:positionV relativeFrom="paragraph">
              <wp:posOffset>13970</wp:posOffset>
            </wp:positionV>
            <wp:extent cx="3076575" cy="4019550"/>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076575" cy="4019550"/>
                    </a:xfrm>
                    <a:prstGeom prst="rect">
                      <a:avLst/>
                    </a:prstGeom>
                  </pic:spPr>
                </pic:pic>
              </a:graphicData>
            </a:graphic>
            <wp14:sizeRelH relativeFrom="page">
              <wp14:pctWidth>0</wp14:pctWidth>
            </wp14:sizeRelH>
            <wp14:sizeRelV relativeFrom="page">
              <wp14:pctHeight>0</wp14:pctHeight>
            </wp14:sizeRelV>
          </wp:anchor>
        </w:drawing>
      </w:r>
    </w:p>
    <w:p w14:paraId="6DF09406" w14:textId="51779791" w:rsidR="00A756B2" w:rsidRPr="00EE67C9" w:rsidRDefault="00CF76BF" w:rsidP="006E3240">
      <w:pPr>
        <w:spacing w:line="360" w:lineRule="auto"/>
        <w:contextualSpacing/>
        <w:outlineLvl w:val="0"/>
        <w:rPr>
          <w:rFonts w:eastAsiaTheme="majorEastAsia" w:cs="Arial"/>
          <w:bCs/>
          <w:szCs w:val="24"/>
          <w:lang w:val="en-GB"/>
        </w:rPr>
      </w:pPr>
      <w:r>
        <w:rPr>
          <w:noProof/>
          <w:lang w:eastAsia="nl-NL"/>
        </w:rPr>
        <mc:AlternateContent>
          <mc:Choice Requires="wps">
            <w:drawing>
              <wp:anchor distT="0" distB="0" distL="114300" distR="114300" simplePos="0" relativeHeight="251694592" behindDoc="0" locked="0" layoutInCell="1" allowOverlap="1" wp14:anchorId="73FE7F3F" wp14:editId="05649178">
                <wp:simplePos x="0" y="0"/>
                <wp:positionH relativeFrom="column">
                  <wp:posOffset>186055</wp:posOffset>
                </wp:positionH>
                <wp:positionV relativeFrom="paragraph">
                  <wp:posOffset>5114925</wp:posOffset>
                </wp:positionV>
                <wp:extent cx="5525770" cy="328295"/>
                <wp:effectExtent l="0" t="0" r="0" b="0"/>
                <wp:wrapNone/>
                <wp:docPr id="5" name="Text Box 5"/>
                <wp:cNvGraphicFramePr/>
                <a:graphic xmlns:a="http://schemas.openxmlformats.org/drawingml/2006/main">
                  <a:graphicData uri="http://schemas.microsoft.com/office/word/2010/wordprocessingShape">
                    <wps:wsp>
                      <wps:cNvSpPr txBox="1"/>
                      <wps:spPr>
                        <a:xfrm>
                          <a:off x="0" y="0"/>
                          <a:ext cx="5525770" cy="328295"/>
                        </a:xfrm>
                        <a:prstGeom prst="rect">
                          <a:avLst/>
                        </a:prstGeom>
                        <a:solidFill>
                          <a:prstClr val="white"/>
                        </a:solidFill>
                        <a:ln>
                          <a:noFill/>
                        </a:ln>
                        <a:effectLst/>
                      </wps:spPr>
                      <wps:txbx>
                        <w:txbxContent>
                          <w:p w14:paraId="4C3EC7FC" w14:textId="77777777" w:rsidR="00061A1E" w:rsidRDefault="00061A1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4.65pt;margin-top:402.75pt;width:435.1pt;height:25.8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" stroked="f">
                <v:textbox style="mso-fit-shape-to-text:t" inset="0,0,0,0">
                  <w:txbxContent>
                    <w:p w14:paraId="4C3EC7FC" w14:textId="77777777" w:rsidR="00061A1E" w:rsidRDefault="00061A1E"/>
                  </w:txbxContent>
                </v:textbox>
              </v:shape>
            </w:pict>
          </mc:Fallback>
        </mc:AlternateContent>
      </w:r>
      <w:r w:rsidR="00311C7D">
        <w:rPr>
          <w:noProof/>
          <w:lang w:eastAsia="nl-NL"/>
        </w:rPr>
        <mc:AlternateContent>
          <mc:Choice Requires="wps">
            <w:drawing>
              <wp:anchor distT="0" distB="0" distL="114300" distR="114300" simplePos="0" relativeHeight="251685376" behindDoc="0" locked="0" layoutInCell="1" allowOverlap="1" wp14:anchorId="3579F955" wp14:editId="359E333B">
                <wp:simplePos x="0" y="0"/>
                <wp:positionH relativeFrom="column">
                  <wp:posOffset>186055</wp:posOffset>
                </wp:positionH>
                <wp:positionV relativeFrom="paragraph">
                  <wp:posOffset>4102735</wp:posOffset>
                </wp:positionV>
                <wp:extent cx="5525770" cy="955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525770" cy="955040"/>
                        </a:xfrm>
                        <a:prstGeom prst="rect">
                          <a:avLst/>
                        </a:prstGeom>
                        <a:solidFill>
                          <a:prstClr val="white"/>
                        </a:solidFill>
                        <a:ln>
                          <a:noFill/>
                        </a:ln>
                        <a:effectLst/>
                      </wps:spPr>
                      <wps:txbx>
                        <w:txbxContent>
                          <w:p w14:paraId="7B866EB0" w14:textId="60B1BACD" w:rsidR="00061A1E" w:rsidRPr="008D5EE1" w:rsidRDefault="00061A1E" w:rsidP="008D5EE1">
                            <w:pPr>
                              <w:pStyle w:val="Caption"/>
                              <w:spacing w:line="360" w:lineRule="auto"/>
                              <w:jc w:val="both"/>
                              <w:rPr>
                                <w:b w:val="0"/>
                                <w:noProof/>
                                <w:color w:val="000000" w:themeColor="text1"/>
                                <w:sz w:val="24"/>
                                <w:szCs w:val="24"/>
                                <w:lang w:val="en-GB"/>
                              </w:rPr>
                            </w:pPr>
                            <w:r w:rsidRPr="008D5EE1">
                              <w:rPr>
                                <w:b w:val="0"/>
                                <w:color w:val="000000" w:themeColor="text1"/>
                                <w:sz w:val="24"/>
                                <w:szCs w:val="24"/>
                                <w:lang w:val="en-GB"/>
                              </w:rPr>
                              <w:t xml:space="preserve">Figure S </w:t>
                            </w:r>
                            <w:r w:rsidRPr="008D5EE1">
                              <w:rPr>
                                <w:b w:val="0"/>
                                <w:color w:val="000000" w:themeColor="text1"/>
                                <w:sz w:val="24"/>
                                <w:szCs w:val="24"/>
                              </w:rPr>
                              <w:fldChar w:fldCharType="begin"/>
                            </w:r>
                            <w:r w:rsidRPr="008D5EE1">
                              <w:rPr>
                                <w:b w:val="0"/>
                                <w:color w:val="000000" w:themeColor="text1"/>
                                <w:sz w:val="24"/>
                                <w:szCs w:val="24"/>
                                <w:lang w:val="en-GB"/>
                              </w:rPr>
                              <w:instrText xml:space="preserve"> SEQ Figure_S \* ARABIC </w:instrText>
                            </w:r>
                            <w:r w:rsidRPr="008D5EE1">
                              <w:rPr>
                                <w:b w:val="0"/>
                                <w:color w:val="000000" w:themeColor="text1"/>
                                <w:sz w:val="24"/>
                                <w:szCs w:val="24"/>
                              </w:rPr>
                              <w:fldChar w:fldCharType="separate"/>
                            </w:r>
                            <w:r w:rsidRPr="008D5EE1">
                              <w:rPr>
                                <w:b w:val="0"/>
                                <w:noProof/>
                                <w:color w:val="000000" w:themeColor="text1"/>
                                <w:sz w:val="24"/>
                                <w:szCs w:val="24"/>
                                <w:lang w:val="en-GB"/>
                              </w:rPr>
                              <w:t>3</w:t>
                            </w:r>
                            <w:r w:rsidRPr="008D5EE1">
                              <w:rPr>
                                <w:b w:val="0"/>
                                <w:color w:val="000000" w:themeColor="text1"/>
                                <w:sz w:val="24"/>
                                <w:szCs w:val="24"/>
                              </w:rPr>
                              <w:fldChar w:fldCharType="end"/>
                            </w:r>
                            <w:r w:rsidRPr="008D5EE1">
                              <w:rPr>
                                <w:b w:val="0"/>
                                <w:noProof/>
                                <w:color w:val="000000" w:themeColor="text1"/>
                                <w:sz w:val="24"/>
                                <w:szCs w:val="24"/>
                                <w:lang w:val="en-GB"/>
                              </w:rPr>
                              <w:t xml:space="preserve">: </w:t>
                            </w:r>
                            <w:r w:rsidRPr="008D5EE1">
                              <w:rPr>
                                <w:rFonts w:cs="Arial"/>
                                <w:b w:val="0"/>
                                <w:color w:val="000000" w:themeColor="text1"/>
                                <w:sz w:val="24"/>
                                <w:szCs w:val="24"/>
                                <w:lang w:val="en-GB"/>
                              </w:rPr>
                              <w:t xml:space="preserve">Codon bias of </w:t>
                            </w:r>
                            <w:proofErr w:type="spellStart"/>
                            <w:r w:rsidRPr="008D5EE1">
                              <w:rPr>
                                <w:rFonts w:cs="Arial"/>
                                <w:b w:val="0"/>
                                <w:i/>
                                <w:color w:val="000000" w:themeColor="text1"/>
                                <w:sz w:val="24"/>
                                <w:szCs w:val="24"/>
                                <w:lang w:val="en-GB"/>
                              </w:rPr>
                              <w:t>sucP</w:t>
                            </w:r>
                            <w:proofErr w:type="spellEnd"/>
                            <w:r w:rsidRPr="008D5EE1">
                              <w:rPr>
                                <w:rFonts w:cs="Arial"/>
                                <w:b w:val="0"/>
                                <w:i/>
                                <w:color w:val="000000" w:themeColor="text1"/>
                                <w:sz w:val="24"/>
                                <w:szCs w:val="24"/>
                                <w:lang w:val="en-GB"/>
                              </w:rPr>
                              <w:t xml:space="preserve"> </w:t>
                            </w:r>
                            <w:r w:rsidRPr="008D5EE1">
                              <w:rPr>
                                <w:rFonts w:cs="Arial"/>
                                <w:b w:val="0"/>
                                <w:color w:val="000000" w:themeColor="text1"/>
                                <w:sz w:val="24"/>
                                <w:szCs w:val="24"/>
                                <w:lang w:val="en-GB"/>
                              </w:rPr>
                              <w:t xml:space="preserve">compared to the codon usage of </w:t>
                            </w:r>
                            <w:r w:rsidRPr="008D5EE1">
                              <w:rPr>
                                <w:rFonts w:cs="Arial"/>
                                <w:b w:val="0"/>
                                <w:i/>
                                <w:color w:val="000000" w:themeColor="text1"/>
                                <w:sz w:val="24"/>
                                <w:szCs w:val="24"/>
                                <w:lang w:val="en-GB"/>
                              </w:rPr>
                              <w:t xml:space="preserve">E. coli </w:t>
                            </w:r>
                            <w:r w:rsidRPr="008D5EE1">
                              <w:rPr>
                                <w:rFonts w:cs="Arial"/>
                                <w:b w:val="0"/>
                                <w:color w:val="000000" w:themeColor="text1"/>
                                <w:sz w:val="24"/>
                                <w:szCs w:val="24"/>
                                <w:lang w:val="en-GB"/>
                              </w:rPr>
                              <w:t>K-12. The codons with a codon usage lower than 20% are displayed in blue.</w:t>
                            </w:r>
                          </w:p>
                          <w:p w14:paraId="397255E0" w14:textId="6F2F7814" w:rsidR="00061A1E" w:rsidRPr="00EE67C9" w:rsidRDefault="00061A1E" w:rsidP="00311C7D">
                            <w:pPr>
                              <w:pStyle w:val="Caption"/>
                              <w:rPr>
                                <w:rFonts w:cs="Arial"/>
                                <w:noProof/>
                                <w:sz w:val="24"/>
                                <w:szCs w:val="24"/>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 o:spid="_x0000_s1028" type="#_x0000_t202" style="position:absolute;margin-left:14.65pt;margin-top:323.05pt;width:435.1pt;height:75.2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" stroked="f">
                <v:textbox style="mso-fit-shape-to-text:t" inset="0,0,0,0">
                  <w:txbxContent>
                    <w:p w14:paraId="7B866EB0" w14:textId="60B1BACD" w:rsidR="00061A1E" w:rsidRPr="008D5EE1" w:rsidRDefault="00061A1E" w:rsidP="008D5EE1">
                      <w:pPr>
                        <w:pStyle w:val="Caption"/>
                        <w:spacing w:line="360" w:lineRule="auto"/>
                        <w:jc w:val="both"/>
                        <w:rPr>
                          <w:b w:val="0"/>
                          <w:noProof/>
                          <w:color w:val="000000" w:themeColor="text1"/>
                          <w:sz w:val="24"/>
                          <w:szCs w:val="24"/>
                          <w:lang w:val="en-GB"/>
                        </w:rPr>
                      </w:pPr>
                      <w:r w:rsidRPr="008D5EE1">
                        <w:rPr>
                          <w:b w:val="0"/>
                          <w:color w:val="000000" w:themeColor="text1"/>
                          <w:sz w:val="24"/>
                          <w:szCs w:val="24"/>
                          <w:lang w:val="en-GB"/>
                        </w:rPr>
                        <w:t xml:space="preserve">Figure S </w:t>
                      </w:r>
                      <w:r w:rsidRPr="008D5EE1">
                        <w:rPr>
                          <w:b w:val="0"/>
                          <w:color w:val="000000" w:themeColor="text1"/>
                          <w:sz w:val="24"/>
                          <w:szCs w:val="24"/>
                        </w:rPr>
                        <w:fldChar w:fldCharType="begin"/>
                      </w:r>
                      <w:r w:rsidRPr="008D5EE1">
                        <w:rPr>
                          <w:b w:val="0"/>
                          <w:color w:val="000000" w:themeColor="text1"/>
                          <w:sz w:val="24"/>
                          <w:szCs w:val="24"/>
                          <w:lang w:val="en-GB"/>
                        </w:rPr>
                        <w:instrText xml:space="preserve"> SEQ Figure_S \* ARABIC </w:instrText>
                      </w:r>
                      <w:r w:rsidRPr="008D5EE1">
                        <w:rPr>
                          <w:b w:val="0"/>
                          <w:color w:val="000000" w:themeColor="text1"/>
                          <w:sz w:val="24"/>
                          <w:szCs w:val="24"/>
                        </w:rPr>
                        <w:fldChar w:fldCharType="separate"/>
                      </w:r>
                      <w:r w:rsidRPr="008D5EE1">
                        <w:rPr>
                          <w:b w:val="0"/>
                          <w:noProof/>
                          <w:color w:val="000000" w:themeColor="text1"/>
                          <w:sz w:val="24"/>
                          <w:szCs w:val="24"/>
                          <w:lang w:val="en-GB"/>
                        </w:rPr>
                        <w:t>3</w:t>
                      </w:r>
                      <w:r w:rsidRPr="008D5EE1">
                        <w:rPr>
                          <w:b w:val="0"/>
                          <w:color w:val="000000" w:themeColor="text1"/>
                          <w:sz w:val="24"/>
                          <w:szCs w:val="24"/>
                        </w:rPr>
                        <w:fldChar w:fldCharType="end"/>
                      </w:r>
                      <w:r w:rsidRPr="008D5EE1">
                        <w:rPr>
                          <w:b w:val="0"/>
                          <w:noProof/>
                          <w:color w:val="000000" w:themeColor="text1"/>
                          <w:sz w:val="24"/>
                          <w:szCs w:val="24"/>
                          <w:lang w:val="en-GB"/>
                        </w:rPr>
                        <w:t xml:space="preserve">: </w:t>
                      </w:r>
                      <w:r w:rsidRPr="008D5EE1">
                        <w:rPr>
                          <w:rFonts w:cs="Arial"/>
                          <w:b w:val="0"/>
                          <w:color w:val="000000" w:themeColor="text1"/>
                          <w:sz w:val="24"/>
                          <w:szCs w:val="24"/>
                          <w:lang w:val="en-GB"/>
                        </w:rPr>
                        <w:t xml:space="preserve">Codon bias of </w:t>
                      </w:r>
                      <w:proofErr w:type="spellStart"/>
                      <w:r w:rsidRPr="008D5EE1">
                        <w:rPr>
                          <w:rFonts w:cs="Arial"/>
                          <w:b w:val="0"/>
                          <w:i/>
                          <w:color w:val="000000" w:themeColor="text1"/>
                          <w:sz w:val="24"/>
                          <w:szCs w:val="24"/>
                          <w:lang w:val="en-GB"/>
                        </w:rPr>
                        <w:t>sucP</w:t>
                      </w:r>
                      <w:proofErr w:type="spellEnd"/>
                      <w:r w:rsidRPr="008D5EE1">
                        <w:rPr>
                          <w:rFonts w:cs="Arial"/>
                          <w:b w:val="0"/>
                          <w:i/>
                          <w:color w:val="000000" w:themeColor="text1"/>
                          <w:sz w:val="24"/>
                          <w:szCs w:val="24"/>
                          <w:lang w:val="en-GB"/>
                        </w:rPr>
                        <w:t xml:space="preserve"> </w:t>
                      </w:r>
                      <w:r w:rsidRPr="008D5EE1">
                        <w:rPr>
                          <w:rFonts w:cs="Arial"/>
                          <w:b w:val="0"/>
                          <w:color w:val="000000" w:themeColor="text1"/>
                          <w:sz w:val="24"/>
                          <w:szCs w:val="24"/>
                          <w:lang w:val="en-GB"/>
                        </w:rPr>
                        <w:t xml:space="preserve">compared to the codon usage of </w:t>
                      </w:r>
                      <w:r w:rsidRPr="008D5EE1">
                        <w:rPr>
                          <w:rFonts w:cs="Arial"/>
                          <w:b w:val="0"/>
                          <w:i/>
                          <w:color w:val="000000" w:themeColor="text1"/>
                          <w:sz w:val="24"/>
                          <w:szCs w:val="24"/>
                          <w:lang w:val="en-GB"/>
                        </w:rPr>
                        <w:t xml:space="preserve">E. coli </w:t>
                      </w:r>
                      <w:r w:rsidRPr="008D5EE1">
                        <w:rPr>
                          <w:rFonts w:cs="Arial"/>
                          <w:b w:val="0"/>
                          <w:color w:val="000000" w:themeColor="text1"/>
                          <w:sz w:val="24"/>
                          <w:szCs w:val="24"/>
                          <w:lang w:val="en-GB"/>
                        </w:rPr>
                        <w:t>K-12. The codons with a codon usage lower than 20% are displayed in blue.</w:t>
                      </w:r>
                    </w:p>
                    <w:p w14:paraId="397255E0" w14:textId="6F2F7814" w:rsidR="00061A1E" w:rsidRPr="00EE67C9" w:rsidRDefault="00061A1E" w:rsidP="00311C7D">
                      <w:pPr>
                        <w:pStyle w:val="Caption"/>
                        <w:rPr>
                          <w:rFonts w:cs="Arial"/>
                          <w:noProof/>
                          <w:sz w:val="24"/>
                          <w:szCs w:val="24"/>
                          <w:lang w:val="en-GB"/>
                        </w:rPr>
                      </w:pPr>
                    </w:p>
                  </w:txbxContent>
                </v:textbox>
              </v:shape>
            </w:pict>
          </mc:Fallback>
        </mc:AlternateContent>
      </w:r>
      <w:r w:rsidR="00A756B2" w:rsidRPr="006E3240">
        <w:rPr>
          <w:rFonts w:cs="Arial"/>
          <w:noProof/>
          <w:szCs w:val="24"/>
          <w:lang w:eastAsia="nl-NL"/>
        </w:rPr>
        <w:drawing>
          <wp:anchor distT="0" distB="0" distL="114300" distR="114300" simplePos="0" relativeHeight="251646464" behindDoc="0" locked="0" layoutInCell="1" allowOverlap="1" wp14:anchorId="651F325B" wp14:editId="19837DFE">
            <wp:simplePos x="0" y="0"/>
            <wp:positionH relativeFrom="column">
              <wp:posOffset>-74930</wp:posOffset>
            </wp:positionH>
            <wp:positionV relativeFrom="paragraph">
              <wp:posOffset>2083131</wp:posOffset>
            </wp:positionV>
            <wp:extent cx="2901950" cy="149034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t="5824"/>
                    <a:stretch/>
                  </pic:blipFill>
                  <pic:spPr bwMode="auto">
                    <a:xfrm>
                      <a:off x="0" y="0"/>
                      <a:ext cx="2901950" cy="1490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56B2" w:rsidRPr="00EE67C9">
        <w:rPr>
          <w:rFonts w:eastAsiaTheme="majorEastAsia" w:cs="Arial"/>
          <w:bCs/>
          <w:szCs w:val="24"/>
          <w:lang w:val="en-GB"/>
        </w:rPr>
        <w:br w:type="page"/>
      </w:r>
      <w:r w:rsidR="00A756B2" w:rsidRPr="00EE67C9">
        <w:rPr>
          <w:rFonts w:cs="Arial"/>
          <w:szCs w:val="24"/>
          <w:lang w:val="en-GB"/>
        </w:rPr>
        <w:lastRenderedPageBreak/>
        <w:t xml:space="preserve">Analysis of the codon usage of </w:t>
      </w:r>
      <w:r w:rsidR="00A756B2" w:rsidRPr="00EE67C9">
        <w:rPr>
          <w:rFonts w:cs="Arial"/>
          <w:i/>
          <w:szCs w:val="24"/>
          <w:lang w:val="en-GB"/>
        </w:rPr>
        <w:t>cscA</w:t>
      </w:r>
    </w:p>
    <w:p w14:paraId="416B8F2F" w14:textId="77777777" w:rsidR="00A756B2" w:rsidRPr="00EE67C9" w:rsidRDefault="00A756B2" w:rsidP="006E3240">
      <w:pPr>
        <w:spacing w:line="360" w:lineRule="auto"/>
        <w:contextualSpacing/>
        <w:rPr>
          <w:rFonts w:cs="Arial"/>
          <w:i/>
          <w:szCs w:val="24"/>
          <w:lang w:val="en-GB"/>
        </w:rPr>
      </w:pPr>
      <w:r w:rsidRPr="006E3240">
        <w:rPr>
          <w:rFonts w:cs="Arial"/>
          <w:noProof/>
          <w:szCs w:val="24"/>
          <w:lang w:eastAsia="nl-NL"/>
        </w:rPr>
        <w:drawing>
          <wp:anchor distT="0" distB="0" distL="114300" distR="114300" simplePos="0" relativeHeight="251675136" behindDoc="0" locked="0" layoutInCell="1" allowOverlap="1" wp14:anchorId="0D036B38" wp14:editId="57350BF3">
            <wp:simplePos x="0" y="0"/>
            <wp:positionH relativeFrom="column">
              <wp:posOffset>2813050</wp:posOffset>
            </wp:positionH>
            <wp:positionV relativeFrom="paragraph">
              <wp:posOffset>56184</wp:posOffset>
            </wp:positionV>
            <wp:extent cx="2844000" cy="681063"/>
            <wp:effectExtent l="0" t="0" r="0" b="508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t="54500"/>
                    <a:stretch/>
                  </pic:blipFill>
                  <pic:spPr bwMode="auto">
                    <a:xfrm>
                      <a:off x="0" y="0"/>
                      <a:ext cx="2844000" cy="6810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3240">
        <w:rPr>
          <w:rFonts w:cs="Arial"/>
          <w:noProof/>
          <w:szCs w:val="24"/>
          <w:lang w:eastAsia="nl-NL"/>
        </w:rPr>
        <w:drawing>
          <wp:anchor distT="0" distB="0" distL="114300" distR="114300" simplePos="0" relativeHeight="251653632" behindDoc="0" locked="0" layoutInCell="1" allowOverlap="1" wp14:anchorId="2918437E" wp14:editId="22E206ED">
            <wp:simplePos x="0" y="0"/>
            <wp:positionH relativeFrom="column">
              <wp:posOffset>-1905</wp:posOffset>
            </wp:positionH>
            <wp:positionV relativeFrom="paragraph">
              <wp:posOffset>1270</wp:posOffset>
            </wp:positionV>
            <wp:extent cx="2806700" cy="3117850"/>
            <wp:effectExtent l="0" t="0" r="0"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6700" cy="3117850"/>
                    </a:xfrm>
                    <a:prstGeom prst="rect">
                      <a:avLst/>
                    </a:prstGeom>
                  </pic:spPr>
                </pic:pic>
              </a:graphicData>
            </a:graphic>
            <wp14:sizeRelH relativeFrom="page">
              <wp14:pctWidth>0</wp14:pctWidth>
            </wp14:sizeRelH>
            <wp14:sizeRelV relativeFrom="page">
              <wp14:pctHeight>0</wp14:pctHeight>
            </wp14:sizeRelV>
          </wp:anchor>
        </w:drawing>
      </w:r>
    </w:p>
    <w:p w14:paraId="5660D238" w14:textId="77777777" w:rsidR="00A756B2" w:rsidRPr="00EE67C9" w:rsidRDefault="00A756B2" w:rsidP="006E3240">
      <w:pPr>
        <w:spacing w:line="360" w:lineRule="auto"/>
        <w:contextualSpacing/>
        <w:rPr>
          <w:rFonts w:eastAsiaTheme="majorEastAsia" w:cs="Arial"/>
          <w:bCs/>
          <w:szCs w:val="24"/>
          <w:lang w:val="en-GB"/>
        </w:rPr>
      </w:pPr>
    </w:p>
    <w:p w14:paraId="78BB7A29" w14:textId="0D1F44B2" w:rsidR="00A756B2" w:rsidRPr="00EE67C9" w:rsidRDefault="00CF76BF" w:rsidP="006E3240">
      <w:pPr>
        <w:pStyle w:val="Caption"/>
        <w:spacing w:line="360" w:lineRule="auto"/>
        <w:contextualSpacing/>
        <w:rPr>
          <w:rFonts w:cs="Arial"/>
          <w:b w:val="0"/>
          <w:color w:val="auto"/>
          <w:sz w:val="24"/>
          <w:szCs w:val="24"/>
          <w:lang w:val="en-GB"/>
        </w:rPr>
      </w:pPr>
      <w:r>
        <w:rPr>
          <w:noProof/>
          <w:lang w:eastAsia="nl-NL"/>
        </w:rPr>
        <mc:AlternateContent>
          <mc:Choice Requires="wps">
            <w:drawing>
              <wp:anchor distT="0" distB="0" distL="114300" distR="114300" simplePos="0" relativeHeight="251696640" behindDoc="0" locked="0" layoutInCell="1" allowOverlap="1" wp14:anchorId="039B1B30" wp14:editId="706EAE97">
                <wp:simplePos x="0" y="0"/>
                <wp:positionH relativeFrom="column">
                  <wp:posOffset>191135</wp:posOffset>
                </wp:positionH>
                <wp:positionV relativeFrom="paragraph">
                  <wp:posOffset>4357370</wp:posOffset>
                </wp:positionV>
                <wp:extent cx="5485765" cy="652780"/>
                <wp:effectExtent l="0" t="0" r="0" b="0"/>
                <wp:wrapNone/>
                <wp:docPr id="6" name="Text Box 6"/>
                <wp:cNvGraphicFramePr/>
                <a:graphic xmlns:a="http://schemas.openxmlformats.org/drawingml/2006/main">
                  <a:graphicData uri="http://schemas.microsoft.com/office/word/2010/wordprocessingShape">
                    <wps:wsp>
                      <wps:cNvSpPr txBox="1"/>
                      <wps:spPr>
                        <a:xfrm>
                          <a:off x="0" y="0"/>
                          <a:ext cx="5485765" cy="652780"/>
                        </a:xfrm>
                        <a:prstGeom prst="rect">
                          <a:avLst/>
                        </a:prstGeom>
                        <a:solidFill>
                          <a:prstClr val="white"/>
                        </a:solidFill>
                        <a:ln>
                          <a:noFill/>
                        </a:ln>
                        <a:effectLst/>
                      </wps:spPr>
                      <wps:txbx>
                        <w:txbxContent>
                          <w:p w14:paraId="5ED425C9" w14:textId="0A300E38" w:rsidR="00061A1E" w:rsidRPr="008D5EE1" w:rsidRDefault="00061A1E" w:rsidP="008D5EE1">
                            <w:pPr>
                              <w:pStyle w:val="Caption"/>
                              <w:spacing w:line="360" w:lineRule="auto"/>
                              <w:jc w:val="both"/>
                              <w:rPr>
                                <w:b w:val="0"/>
                                <w:noProof/>
                                <w:color w:val="000000" w:themeColor="text1"/>
                                <w:sz w:val="24"/>
                                <w:szCs w:val="24"/>
                                <w:lang w:val="en-GB"/>
                              </w:rPr>
                            </w:pPr>
                            <w:r w:rsidRPr="008D5EE1">
                              <w:rPr>
                                <w:b w:val="0"/>
                                <w:color w:val="000000" w:themeColor="text1"/>
                                <w:sz w:val="24"/>
                                <w:szCs w:val="24"/>
                                <w:lang w:val="en-GB"/>
                              </w:rPr>
                              <w:t xml:space="preserve">Figure S </w:t>
                            </w:r>
                            <w:r w:rsidRPr="008D5EE1">
                              <w:rPr>
                                <w:b w:val="0"/>
                                <w:color w:val="000000" w:themeColor="text1"/>
                                <w:sz w:val="24"/>
                                <w:szCs w:val="24"/>
                              </w:rPr>
                              <w:fldChar w:fldCharType="begin"/>
                            </w:r>
                            <w:r w:rsidRPr="008D5EE1">
                              <w:rPr>
                                <w:b w:val="0"/>
                                <w:color w:val="000000" w:themeColor="text1"/>
                                <w:sz w:val="24"/>
                                <w:szCs w:val="24"/>
                                <w:lang w:val="en-GB"/>
                              </w:rPr>
                              <w:instrText xml:space="preserve"> SEQ Figure_S \* ARABIC </w:instrText>
                            </w:r>
                            <w:r w:rsidRPr="008D5EE1">
                              <w:rPr>
                                <w:b w:val="0"/>
                                <w:color w:val="000000" w:themeColor="text1"/>
                                <w:sz w:val="24"/>
                                <w:szCs w:val="24"/>
                              </w:rPr>
                              <w:fldChar w:fldCharType="separate"/>
                            </w:r>
                            <w:r w:rsidRPr="008D5EE1">
                              <w:rPr>
                                <w:b w:val="0"/>
                                <w:noProof/>
                                <w:color w:val="000000" w:themeColor="text1"/>
                                <w:sz w:val="24"/>
                                <w:szCs w:val="24"/>
                                <w:lang w:val="en-GB"/>
                              </w:rPr>
                              <w:t>4</w:t>
                            </w:r>
                            <w:r w:rsidRPr="008D5EE1">
                              <w:rPr>
                                <w:b w:val="0"/>
                                <w:color w:val="000000" w:themeColor="text1"/>
                                <w:sz w:val="24"/>
                                <w:szCs w:val="24"/>
                              </w:rPr>
                              <w:fldChar w:fldCharType="end"/>
                            </w:r>
                            <w:r w:rsidRPr="008D5EE1">
                              <w:rPr>
                                <w:rFonts w:cs="Arial"/>
                                <w:b w:val="0"/>
                                <w:color w:val="000000" w:themeColor="text1"/>
                                <w:sz w:val="24"/>
                                <w:szCs w:val="24"/>
                                <w:lang w:val="en-GB"/>
                              </w:rPr>
                              <w:t xml:space="preserve">: Codon bias of </w:t>
                            </w:r>
                            <w:proofErr w:type="spellStart"/>
                            <w:r w:rsidRPr="008D5EE1">
                              <w:rPr>
                                <w:rFonts w:cs="Arial"/>
                                <w:b w:val="0"/>
                                <w:i/>
                                <w:color w:val="000000" w:themeColor="text1"/>
                                <w:sz w:val="24"/>
                                <w:szCs w:val="24"/>
                                <w:lang w:val="en-GB"/>
                              </w:rPr>
                              <w:t>cscA</w:t>
                            </w:r>
                            <w:proofErr w:type="spellEnd"/>
                            <w:r w:rsidRPr="008D5EE1">
                              <w:rPr>
                                <w:rFonts w:cs="Arial"/>
                                <w:b w:val="0"/>
                                <w:i/>
                                <w:color w:val="000000" w:themeColor="text1"/>
                                <w:sz w:val="24"/>
                                <w:szCs w:val="24"/>
                                <w:lang w:val="en-GB"/>
                              </w:rPr>
                              <w:t xml:space="preserve"> </w:t>
                            </w:r>
                            <w:r w:rsidRPr="008D5EE1">
                              <w:rPr>
                                <w:rFonts w:cs="Arial"/>
                                <w:b w:val="0"/>
                                <w:color w:val="000000" w:themeColor="text1"/>
                                <w:sz w:val="24"/>
                                <w:szCs w:val="24"/>
                                <w:lang w:val="en-GB"/>
                              </w:rPr>
                              <w:t xml:space="preserve">compared to the codon usage of </w:t>
                            </w:r>
                            <w:r w:rsidRPr="008D5EE1">
                              <w:rPr>
                                <w:rFonts w:cs="Arial"/>
                                <w:b w:val="0"/>
                                <w:i/>
                                <w:color w:val="000000" w:themeColor="text1"/>
                                <w:sz w:val="24"/>
                                <w:szCs w:val="24"/>
                                <w:lang w:val="en-GB"/>
                              </w:rPr>
                              <w:t xml:space="preserve">E. coli </w:t>
                            </w:r>
                            <w:r w:rsidRPr="008D5EE1">
                              <w:rPr>
                                <w:rFonts w:cs="Arial"/>
                                <w:b w:val="0"/>
                                <w:color w:val="000000" w:themeColor="text1"/>
                                <w:sz w:val="24"/>
                                <w:szCs w:val="24"/>
                                <w:lang w:val="en-GB"/>
                              </w:rPr>
                              <w:t>K-12. The codons with a codon usage lower than 20% are displayed in blue.</w:t>
                            </w:r>
                            <w:r w:rsidRPr="008D5EE1">
                              <w:rPr>
                                <w:b w:val="0"/>
                                <w:color w:val="000000" w:themeColor="text1"/>
                                <w:sz w:val="24"/>
                                <w:szCs w:val="24"/>
                                <w:lang w:val="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 o:spid="_x0000_s1029" type="#_x0000_t202" style="position:absolute;margin-left:15.05pt;margin-top:343.1pt;width:431.95pt;height:51.4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" stroked="f">
                <v:textbox style="mso-fit-shape-to-text:t" inset="0,0,0,0">
                  <w:txbxContent>
                    <w:p w14:paraId="5ED425C9" w14:textId="0A300E38" w:rsidR="00061A1E" w:rsidRPr="008D5EE1" w:rsidRDefault="00061A1E" w:rsidP="008D5EE1">
                      <w:pPr>
                        <w:pStyle w:val="Caption"/>
                        <w:spacing w:line="360" w:lineRule="auto"/>
                        <w:jc w:val="both"/>
                        <w:rPr>
                          <w:b w:val="0"/>
                          <w:noProof/>
                          <w:color w:val="000000" w:themeColor="text1"/>
                          <w:sz w:val="24"/>
                          <w:szCs w:val="24"/>
                          <w:lang w:val="en-GB"/>
                        </w:rPr>
                      </w:pPr>
                      <w:r w:rsidRPr="008D5EE1">
                        <w:rPr>
                          <w:b w:val="0"/>
                          <w:color w:val="000000" w:themeColor="text1"/>
                          <w:sz w:val="24"/>
                          <w:szCs w:val="24"/>
                          <w:lang w:val="en-GB"/>
                        </w:rPr>
                        <w:t xml:space="preserve">Figure S </w:t>
                      </w:r>
                      <w:r w:rsidRPr="008D5EE1">
                        <w:rPr>
                          <w:b w:val="0"/>
                          <w:color w:val="000000" w:themeColor="text1"/>
                          <w:sz w:val="24"/>
                          <w:szCs w:val="24"/>
                        </w:rPr>
                        <w:fldChar w:fldCharType="begin"/>
                      </w:r>
                      <w:r w:rsidRPr="008D5EE1">
                        <w:rPr>
                          <w:b w:val="0"/>
                          <w:color w:val="000000" w:themeColor="text1"/>
                          <w:sz w:val="24"/>
                          <w:szCs w:val="24"/>
                          <w:lang w:val="en-GB"/>
                        </w:rPr>
                        <w:instrText xml:space="preserve"> SEQ Figure_S \* ARABIC </w:instrText>
                      </w:r>
                      <w:r w:rsidRPr="008D5EE1">
                        <w:rPr>
                          <w:b w:val="0"/>
                          <w:color w:val="000000" w:themeColor="text1"/>
                          <w:sz w:val="24"/>
                          <w:szCs w:val="24"/>
                        </w:rPr>
                        <w:fldChar w:fldCharType="separate"/>
                      </w:r>
                      <w:r w:rsidRPr="008D5EE1">
                        <w:rPr>
                          <w:b w:val="0"/>
                          <w:noProof/>
                          <w:color w:val="000000" w:themeColor="text1"/>
                          <w:sz w:val="24"/>
                          <w:szCs w:val="24"/>
                          <w:lang w:val="en-GB"/>
                        </w:rPr>
                        <w:t>4</w:t>
                      </w:r>
                      <w:r w:rsidRPr="008D5EE1">
                        <w:rPr>
                          <w:b w:val="0"/>
                          <w:color w:val="000000" w:themeColor="text1"/>
                          <w:sz w:val="24"/>
                          <w:szCs w:val="24"/>
                        </w:rPr>
                        <w:fldChar w:fldCharType="end"/>
                      </w:r>
                      <w:r w:rsidRPr="008D5EE1">
                        <w:rPr>
                          <w:rFonts w:cs="Arial"/>
                          <w:b w:val="0"/>
                          <w:color w:val="000000" w:themeColor="text1"/>
                          <w:sz w:val="24"/>
                          <w:szCs w:val="24"/>
                          <w:lang w:val="en-GB"/>
                        </w:rPr>
                        <w:t xml:space="preserve">: Codon bias of </w:t>
                      </w:r>
                      <w:proofErr w:type="spellStart"/>
                      <w:r w:rsidRPr="008D5EE1">
                        <w:rPr>
                          <w:rFonts w:cs="Arial"/>
                          <w:b w:val="0"/>
                          <w:i/>
                          <w:color w:val="000000" w:themeColor="text1"/>
                          <w:sz w:val="24"/>
                          <w:szCs w:val="24"/>
                          <w:lang w:val="en-GB"/>
                        </w:rPr>
                        <w:t>cscA</w:t>
                      </w:r>
                      <w:proofErr w:type="spellEnd"/>
                      <w:r w:rsidRPr="008D5EE1">
                        <w:rPr>
                          <w:rFonts w:cs="Arial"/>
                          <w:b w:val="0"/>
                          <w:i/>
                          <w:color w:val="000000" w:themeColor="text1"/>
                          <w:sz w:val="24"/>
                          <w:szCs w:val="24"/>
                          <w:lang w:val="en-GB"/>
                        </w:rPr>
                        <w:t xml:space="preserve"> </w:t>
                      </w:r>
                      <w:r w:rsidRPr="008D5EE1">
                        <w:rPr>
                          <w:rFonts w:cs="Arial"/>
                          <w:b w:val="0"/>
                          <w:color w:val="000000" w:themeColor="text1"/>
                          <w:sz w:val="24"/>
                          <w:szCs w:val="24"/>
                          <w:lang w:val="en-GB"/>
                        </w:rPr>
                        <w:t xml:space="preserve">compared to the codon usage of </w:t>
                      </w:r>
                      <w:r w:rsidRPr="008D5EE1">
                        <w:rPr>
                          <w:rFonts w:cs="Arial"/>
                          <w:b w:val="0"/>
                          <w:i/>
                          <w:color w:val="000000" w:themeColor="text1"/>
                          <w:sz w:val="24"/>
                          <w:szCs w:val="24"/>
                          <w:lang w:val="en-GB"/>
                        </w:rPr>
                        <w:t xml:space="preserve">E. coli </w:t>
                      </w:r>
                      <w:r w:rsidRPr="008D5EE1">
                        <w:rPr>
                          <w:rFonts w:cs="Arial"/>
                          <w:b w:val="0"/>
                          <w:color w:val="000000" w:themeColor="text1"/>
                          <w:sz w:val="24"/>
                          <w:szCs w:val="24"/>
                          <w:lang w:val="en-GB"/>
                        </w:rPr>
                        <w:t>K-12. The codons with a codon usage lower than 20% are displayed in blue.</w:t>
                      </w:r>
                      <w:r w:rsidRPr="008D5EE1">
                        <w:rPr>
                          <w:b w:val="0"/>
                          <w:color w:val="000000" w:themeColor="text1"/>
                          <w:sz w:val="24"/>
                          <w:szCs w:val="24"/>
                          <w:lang w:val="en-GB"/>
                        </w:rPr>
                        <w:t xml:space="preserve"> </w:t>
                      </w:r>
                    </w:p>
                  </w:txbxContent>
                </v:textbox>
              </v:shape>
            </w:pict>
          </mc:Fallback>
        </mc:AlternateContent>
      </w:r>
      <w:r w:rsidR="00311C7D">
        <w:rPr>
          <w:noProof/>
          <w:lang w:eastAsia="nl-NL"/>
        </w:rPr>
        <mc:AlternateContent>
          <mc:Choice Requires="wps">
            <w:drawing>
              <wp:anchor distT="0" distB="0" distL="114300" distR="114300" simplePos="0" relativeHeight="251692544" behindDoc="0" locked="0" layoutInCell="1" allowOverlap="1" wp14:anchorId="36F9C3B8" wp14:editId="514A08E4">
                <wp:simplePos x="0" y="0"/>
                <wp:positionH relativeFrom="column">
                  <wp:posOffset>191135</wp:posOffset>
                </wp:positionH>
                <wp:positionV relativeFrom="paragraph">
                  <wp:posOffset>3647440</wp:posOffset>
                </wp:positionV>
                <wp:extent cx="5485765" cy="389890"/>
                <wp:effectExtent l="0" t="0" r="0" b="0"/>
                <wp:wrapNone/>
                <wp:docPr id="1" name="Text Box 1"/>
                <wp:cNvGraphicFramePr/>
                <a:graphic xmlns:a="http://schemas.openxmlformats.org/drawingml/2006/main">
                  <a:graphicData uri="http://schemas.microsoft.com/office/word/2010/wordprocessingShape">
                    <wps:wsp>
                      <wps:cNvSpPr txBox="1"/>
                      <wps:spPr>
                        <a:xfrm>
                          <a:off x="0" y="0"/>
                          <a:ext cx="5485765" cy="389890"/>
                        </a:xfrm>
                        <a:prstGeom prst="rect">
                          <a:avLst/>
                        </a:prstGeom>
                        <a:solidFill>
                          <a:prstClr val="white"/>
                        </a:solidFill>
                        <a:ln>
                          <a:noFill/>
                        </a:ln>
                        <a:effectLst/>
                      </wps:spPr>
                      <wps:txbx>
                        <w:txbxContent>
                          <w:p w14:paraId="392448C9" w14:textId="305D1492" w:rsidR="00061A1E" w:rsidRPr="004257B8" w:rsidRDefault="00061A1E" w:rsidP="004257B8">
                            <w:pPr>
                              <w:pStyle w:val="Caption"/>
                              <w:spacing w:line="360" w:lineRule="auto"/>
                              <w:jc w:val="both"/>
                              <w:rPr>
                                <w:rFonts w:cs="Arial"/>
                                <w:b w:val="0"/>
                                <w:noProof/>
                                <w:color w:val="auto"/>
                                <w:sz w:val="24"/>
                                <w:szCs w:val="24"/>
                              </w:rPr>
                            </w:pPr>
                            <w:r w:rsidRPr="00CF76BF">
                              <w:rPr>
                                <w:rFonts w:cs="Arial"/>
                                <w:b w:val="0"/>
                                <w:color w:val="auto"/>
                                <w:sz w:val="24"/>
                                <w:szCs w:val="24"/>
                                <w:lang w:val="en-GB"/>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 o:spid="_x0000_s1030" type="#_x0000_t202" style="position:absolute;margin-left:15.05pt;margin-top:287.2pt;width:431.95pt;height:30.7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" stroked="f">
                <v:textbox style="mso-fit-shape-to-text:t" inset="0,0,0,0">
                  <w:txbxContent>
                    <w:p w14:paraId="392448C9" w14:textId="305D1492" w:rsidR="00061A1E" w:rsidRPr="004257B8" w:rsidRDefault="00061A1E" w:rsidP="004257B8">
                      <w:pPr>
                        <w:pStyle w:val="Caption"/>
                        <w:spacing w:line="360" w:lineRule="auto"/>
                        <w:jc w:val="both"/>
                        <w:rPr>
                          <w:rFonts w:cs="Arial"/>
                          <w:b w:val="0"/>
                          <w:noProof/>
                          <w:color w:val="auto"/>
                          <w:sz w:val="24"/>
                          <w:szCs w:val="24"/>
                        </w:rPr>
                      </w:pPr>
                      <w:r w:rsidRPr="00CF76BF">
                        <w:rPr>
                          <w:rFonts w:cs="Arial"/>
                          <w:b w:val="0"/>
                          <w:color w:val="auto"/>
                          <w:sz w:val="24"/>
                          <w:szCs w:val="24"/>
                          <w:lang w:val="en-GB"/>
                        </w:rPr>
                        <w:t xml:space="preserve"> </w:t>
                      </w:r>
                    </w:p>
                  </w:txbxContent>
                </v:textbox>
              </v:shape>
            </w:pict>
          </mc:Fallback>
        </mc:AlternateContent>
      </w:r>
      <w:r w:rsidR="00A756B2" w:rsidRPr="006E3240">
        <w:rPr>
          <w:rFonts w:cs="Arial"/>
          <w:b w:val="0"/>
          <w:noProof/>
          <w:color w:val="auto"/>
          <w:sz w:val="24"/>
          <w:szCs w:val="24"/>
          <w:lang w:eastAsia="nl-NL"/>
        </w:rPr>
        <w:drawing>
          <wp:anchor distT="0" distB="0" distL="114300" distR="114300" simplePos="0" relativeHeight="251667968" behindDoc="0" locked="0" layoutInCell="1" allowOverlap="1" wp14:anchorId="54086109" wp14:editId="7129197C">
            <wp:simplePos x="0" y="0"/>
            <wp:positionH relativeFrom="column">
              <wp:posOffset>2821414</wp:posOffset>
            </wp:positionH>
            <wp:positionV relativeFrom="paragraph">
              <wp:posOffset>88900</wp:posOffset>
            </wp:positionV>
            <wp:extent cx="2902227" cy="3155686"/>
            <wp:effectExtent l="0" t="0" r="0" b="698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02227" cy="3155686"/>
                    </a:xfrm>
                    <a:prstGeom prst="rect">
                      <a:avLst/>
                    </a:prstGeom>
                  </pic:spPr>
                </pic:pic>
              </a:graphicData>
            </a:graphic>
            <wp14:sizeRelH relativeFrom="page">
              <wp14:pctWidth>0</wp14:pctWidth>
            </wp14:sizeRelH>
            <wp14:sizeRelV relativeFrom="page">
              <wp14:pctHeight>0</wp14:pctHeight>
            </wp14:sizeRelV>
          </wp:anchor>
        </w:drawing>
      </w:r>
      <w:r w:rsidR="00A756B2" w:rsidRPr="006E3240">
        <w:rPr>
          <w:rFonts w:cs="Arial"/>
          <w:b w:val="0"/>
          <w:noProof/>
          <w:color w:val="auto"/>
          <w:sz w:val="24"/>
          <w:szCs w:val="24"/>
          <w:lang w:eastAsia="nl-NL"/>
        </w:rPr>
        <w:drawing>
          <wp:anchor distT="0" distB="0" distL="114300" distR="114300" simplePos="0" relativeHeight="251660800" behindDoc="0" locked="0" layoutInCell="1" allowOverlap="1" wp14:anchorId="13B7B6F3" wp14:editId="09F2517C">
            <wp:simplePos x="0" y="0"/>
            <wp:positionH relativeFrom="column">
              <wp:posOffset>-1299</wp:posOffset>
            </wp:positionH>
            <wp:positionV relativeFrom="paragraph">
              <wp:posOffset>2418631</wp:posOffset>
            </wp:positionV>
            <wp:extent cx="2823785" cy="795131"/>
            <wp:effectExtent l="0" t="0" r="0" b="508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b="46500"/>
                    <a:stretch/>
                  </pic:blipFill>
                  <pic:spPr bwMode="auto">
                    <a:xfrm>
                      <a:off x="0" y="0"/>
                      <a:ext cx="2823232" cy="794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56B2" w:rsidRPr="00EE67C9">
        <w:rPr>
          <w:rFonts w:cs="Arial"/>
          <w:b w:val="0"/>
          <w:color w:val="auto"/>
          <w:sz w:val="24"/>
          <w:szCs w:val="24"/>
          <w:lang w:val="en-GB"/>
        </w:rPr>
        <w:br w:type="page"/>
      </w:r>
    </w:p>
    <w:p w14:paraId="106CE7CC" w14:textId="02ED6F25" w:rsidR="00E025DE" w:rsidRPr="00EE67C9" w:rsidRDefault="00311C7D" w:rsidP="00311C7D">
      <w:pPr>
        <w:pStyle w:val="Caption"/>
        <w:rPr>
          <w:rFonts w:cs="Arial"/>
          <w:b w:val="0"/>
          <w:color w:val="auto"/>
          <w:sz w:val="24"/>
          <w:szCs w:val="24"/>
          <w:lang w:val="en-GB"/>
        </w:rPr>
      </w:pPr>
      <w:bookmarkStart w:id="35" w:name="_Toc6311290"/>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9</w:t>
      </w:r>
      <w:r w:rsidRPr="004927D8">
        <w:rPr>
          <w:rFonts w:cs="Arial"/>
          <w:color w:val="auto"/>
          <w:sz w:val="24"/>
          <w:szCs w:val="24"/>
        </w:rPr>
        <w:fldChar w:fldCharType="end"/>
      </w:r>
      <w:r w:rsidR="00756B96" w:rsidRPr="00EE67C9">
        <w:rPr>
          <w:rFonts w:cs="Arial"/>
          <w:b w:val="0"/>
          <w:color w:val="auto"/>
          <w:sz w:val="24"/>
          <w:szCs w:val="24"/>
          <w:lang w:val="en-GB"/>
        </w:rPr>
        <w:t>. Overall c</w:t>
      </w:r>
      <w:r w:rsidR="009C64D3" w:rsidRPr="00EE67C9">
        <w:rPr>
          <w:rFonts w:cs="Arial"/>
          <w:b w:val="0"/>
          <w:color w:val="auto"/>
          <w:sz w:val="24"/>
          <w:szCs w:val="24"/>
          <w:lang w:val="en-GB"/>
        </w:rPr>
        <w:t>arbon and electron balances</w:t>
      </w:r>
      <w:bookmarkEnd w:id="34"/>
      <w:bookmarkEnd w:id="35"/>
    </w:p>
    <w:p w14:paraId="567C488F" w14:textId="770E3F16" w:rsidR="009C64D3" w:rsidRPr="00EE67C9" w:rsidRDefault="004C7864" w:rsidP="0060381B">
      <w:pPr>
        <w:spacing w:line="360" w:lineRule="auto"/>
        <w:ind w:firstLine="708"/>
        <w:contextualSpacing/>
        <w:jc w:val="both"/>
        <w:rPr>
          <w:rFonts w:cs="Arial"/>
          <w:szCs w:val="24"/>
          <w:lang w:val="en-GB"/>
        </w:rPr>
      </w:pPr>
      <w:r w:rsidRPr="00154E22">
        <w:rPr>
          <w:rFonts w:cs="Arial"/>
          <w:szCs w:val="24"/>
          <w:lang w:val="en-GB"/>
        </w:rPr>
        <w:t>For the estimation of the biomass composition, the experimental data obtained (</w:t>
      </w:r>
      <w:r w:rsidR="00154E22">
        <w:rPr>
          <w:rFonts w:cs="Arial"/>
          <w:szCs w:val="24"/>
        </w:rPr>
        <w:fldChar w:fldCharType="begin"/>
      </w:r>
      <w:r w:rsidR="00154E22">
        <w:rPr>
          <w:rFonts w:cs="Arial"/>
          <w:szCs w:val="24"/>
          <w:lang w:val="en-GB"/>
        </w:rPr>
        <w:instrText xml:space="preserve"> REF _Ref536018488 </w:instrText>
      </w:r>
      <w:r w:rsidR="00154E22">
        <w:rPr>
          <w:rFonts w:cs="Arial"/>
          <w:szCs w:val="24"/>
        </w:rPr>
        <w:fldChar w:fldCharType="separate"/>
      </w:r>
      <w:r w:rsidR="00154E22" w:rsidRPr="00154E22">
        <w:rPr>
          <w:lang w:val="en-GB"/>
        </w:rPr>
        <w:t xml:space="preserve">Table S </w:t>
      </w:r>
      <w:r w:rsidR="00154E22" w:rsidRPr="00154E22">
        <w:rPr>
          <w:noProof/>
          <w:lang w:val="en-GB"/>
        </w:rPr>
        <w:t>5</w:t>
      </w:r>
      <w:r w:rsidR="00154E22">
        <w:rPr>
          <w:rFonts w:cs="Arial"/>
          <w:szCs w:val="24"/>
        </w:rPr>
        <w:fldChar w:fldCharType="end"/>
      </w:r>
      <w:r w:rsidRPr="00154E22">
        <w:rPr>
          <w:rFonts w:cs="Arial"/>
          <w:szCs w:val="24"/>
          <w:lang w:val="en-GB"/>
        </w:rPr>
        <w:t xml:space="preserve">) were compared with previous reference </w:t>
      </w:r>
      <w:r w:rsidRPr="000F265A">
        <w:rPr>
          <w:rFonts w:cs="Arial"/>
          <w:szCs w:val="24"/>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sidRPr="00154E22">
        <w:rPr>
          <w:rFonts w:cs="Arial"/>
          <w:szCs w:val="24"/>
          <w:lang w:val="en-GB"/>
        </w:rPr>
        <w:instrText xml:space="preserve"> ADDIN EN.CITE </w:instrText>
      </w:r>
      <w:r w:rsidR="0068089A">
        <w:rPr>
          <w:rFonts w:cs="Arial"/>
          <w:szCs w:val="24"/>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sidRPr="00154E22">
        <w:rPr>
          <w:rFonts w:cs="Arial"/>
          <w:szCs w:val="24"/>
          <w:lang w:val="en-GB"/>
        </w:rPr>
        <w:instrText xml:space="preserve"> ADDIN EN.CITE.DATA </w:instrText>
      </w:r>
      <w:r w:rsidR="0068089A">
        <w:rPr>
          <w:rFonts w:cs="Arial"/>
          <w:szCs w:val="24"/>
        </w:rPr>
      </w:r>
      <w:r w:rsidR="0068089A">
        <w:rPr>
          <w:rFonts w:cs="Arial"/>
          <w:szCs w:val="24"/>
        </w:rPr>
        <w:fldChar w:fldCharType="end"/>
      </w:r>
      <w:r w:rsidRPr="000F265A">
        <w:rPr>
          <w:rFonts w:cs="Arial"/>
          <w:szCs w:val="24"/>
        </w:rPr>
      </w:r>
      <w:r w:rsidRPr="000F265A">
        <w:rPr>
          <w:rFonts w:cs="Arial"/>
          <w:szCs w:val="24"/>
        </w:rPr>
        <w:fldChar w:fldCharType="separate"/>
      </w:r>
      <w:r w:rsidR="0068089A" w:rsidRPr="00154E22">
        <w:rPr>
          <w:rFonts w:cs="Arial"/>
          <w:noProof/>
          <w:szCs w:val="24"/>
          <w:lang w:val="en-GB"/>
        </w:rPr>
        <w:t>(Taymaz-Nikerel et al. 2010)</w:t>
      </w:r>
      <w:r w:rsidRPr="000F265A">
        <w:rPr>
          <w:rFonts w:cs="Arial"/>
          <w:szCs w:val="24"/>
        </w:rPr>
        <w:fldChar w:fldCharType="end"/>
      </w:r>
      <w:r w:rsidRPr="00154E22">
        <w:rPr>
          <w:rFonts w:cs="Arial"/>
          <w:szCs w:val="24"/>
          <w:lang w:val="en-GB"/>
        </w:rPr>
        <w:t xml:space="preserve">, yielding similar values. </w:t>
      </w:r>
      <w:r w:rsidRPr="00EE67C9">
        <w:rPr>
          <w:rFonts w:cs="Arial"/>
          <w:szCs w:val="24"/>
          <w:lang w:val="en-GB"/>
        </w:rPr>
        <w:t>Moreover, the contribution of plasmid and protein burden were also considered (</w:t>
      </w:r>
      <w:r w:rsidRPr="000F265A">
        <w:rPr>
          <w:rFonts w:cs="Arial"/>
          <w:szCs w:val="24"/>
        </w:rPr>
        <w:fldChar w:fldCharType="begin"/>
      </w:r>
      <w:r w:rsidRPr="00EE67C9">
        <w:rPr>
          <w:rFonts w:cs="Arial"/>
          <w:szCs w:val="24"/>
          <w:lang w:val="en-GB"/>
        </w:rPr>
        <w:instrText xml:space="preserve"> REF _Ref529259135 \h </w:instrText>
      </w:r>
      <w:r w:rsidR="000F265A" w:rsidRPr="00EE67C9">
        <w:rPr>
          <w:rFonts w:cs="Arial"/>
          <w:szCs w:val="24"/>
          <w:lang w:val="en-GB"/>
        </w:rPr>
        <w:instrText xml:space="preserve"> \* MERGEFORMAT </w:instrText>
      </w:r>
      <w:r w:rsidRPr="000F265A">
        <w:rPr>
          <w:rFonts w:cs="Arial"/>
          <w:szCs w:val="24"/>
        </w:rPr>
      </w:r>
      <w:r w:rsidRPr="000F265A">
        <w:rPr>
          <w:rFonts w:cs="Arial"/>
          <w:szCs w:val="24"/>
        </w:rPr>
        <w:fldChar w:fldCharType="separate"/>
      </w:r>
      <w:r w:rsidR="009660FF" w:rsidRPr="00EE67C9">
        <w:rPr>
          <w:rFonts w:cs="Arial"/>
          <w:szCs w:val="24"/>
          <w:lang w:val="en-GB"/>
        </w:rPr>
        <w:t xml:space="preserve">Supplementary material </w:t>
      </w:r>
      <w:r w:rsidR="009660FF" w:rsidRPr="00EE67C9">
        <w:rPr>
          <w:rFonts w:cs="Arial"/>
          <w:noProof/>
          <w:szCs w:val="24"/>
          <w:lang w:val="en-GB"/>
        </w:rPr>
        <w:t>10</w:t>
      </w:r>
      <w:r w:rsidRPr="000F265A">
        <w:rPr>
          <w:rFonts w:cs="Arial"/>
          <w:szCs w:val="24"/>
        </w:rPr>
        <w:fldChar w:fldCharType="end"/>
      </w:r>
      <w:r w:rsidRPr="00EE67C9">
        <w:rPr>
          <w:rFonts w:cs="Arial"/>
          <w:szCs w:val="24"/>
          <w:lang w:val="en-GB"/>
        </w:rPr>
        <w:t xml:space="preserve">). </w:t>
      </w:r>
      <w:r w:rsidR="009C64D3" w:rsidRPr="00EE67C9">
        <w:rPr>
          <w:rFonts w:cs="Arial"/>
          <w:szCs w:val="24"/>
          <w:lang w:val="en-GB"/>
        </w:rPr>
        <w:t>Using the results of the q-rates</w:t>
      </w:r>
      <w:r w:rsidR="009C64D3" w:rsidRPr="000F265A">
        <w:rPr>
          <w:rFonts w:cs="Arial"/>
          <w:szCs w:val="24"/>
          <w:lang w:val="en-US"/>
        </w:rPr>
        <w:t xml:space="preserve">, the overall carbon and electron balances were calculated. </w:t>
      </w:r>
      <w:r w:rsidR="009C64D3" w:rsidRPr="00154E22">
        <w:rPr>
          <w:rFonts w:cs="Arial"/>
          <w:szCs w:val="24"/>
          <w:lang w:val="en-GB"/>
        </w:rPr>
        <w:t>The results are shown in</w:t>
      </w:r>
      <w:r w:rsidR="00154E22">
        <w:rPr>
          <w:rFonts w:cs="Arial"/>
          <w:szCs w:val="24"/>
          <w:lang w:val="en-GB"/>
        </w:rPr>
        <w:t xml:space="preserve"> </w:t>
      </w:r>
      <w:r w:rsidR="00154E22">
        <w:rPr>
          <w:rFonts w:cs="Arial"/>
          <w:szCs w:val="24"/>
          <w:lang w:val="en-GB"/>
        </w:rPr>
        <w:fldChar w:fldCharType="begin"/>
      </w:r>
      <w:r w:rsidR="00154E22">
        <w:rPr>
          <w:rFonts w:cs="Arial"/>
          <w:szCs w:val="24"/>
          <w:lang w:val="en-GB"/>
        </w:rPr>
        <w:instrText xml:space="preserve"> REF _Ref536018538 </w:instrText>
      </w:r>
      <w:r w:rsidR="00154E22">
        <w:rPr>
          <w:rFonts w:cs="Arial"/>
          <w:szCs w:val="24"/>
          <w:lang w:val="en-GB"/>
        </w:rPr>
        <w:fldChar w:fldCharType="separate"/>
      </w:r>
      <w:r w:rsidR="00154E22" w:rsidRPr="00154E22">
        <w:rPr>
          <w:lang w:val="en-GB"/>
        </w:rPr>
        <w:t xml:space="preserve">Table S </w:t>
      </w:r>
      <w:r w:rsidR="00154E22" w:rsidRPr="00154E22">
        <w:rPr>
          <w:noProof/>
          <w:lang w:val="en-GB"/>
        </w:rPr>
        <w:t>6</w:t>
      </w:r>
      <w:r w:rsidR="00154E22">
        <w:rPr>
          <w:rFonts w:cs="Arial"/>
          <w:szCs w:val="24"/>
          <w:lang w:val="en-GB"/>
        </w:rPr>
        <w:fldChar w:fldCharType="end"/>
      </w:r>
      <w:r w:rsidR="00154E22">
        <w:rPr>
          <w:rFonts w:cs="Arial"/>
          <w:szCs w:val="24"/>
          <w:lang w:val="en-GB"/>
        </w:rPr>
        <w:t xml:space="preserve">, </w:t>
      </w:r>
      <w:r w:rsidR="00154E22">
        <w:rPr>
          <w:rFonts w:cs="Arial"/>
          <w:szCs w:val="24"/>
          <w:lang w:val="en-GB"/>
        </w:rPr>
        <w:fldChar w:fldCharType="begin"/>
      </w:r>
      <w:r w:rsidR="00154E22">
        <w:rPr>
          <w:rFonts w:cs="Arial"/>
          <w:szCs w:val="24"/>
          <w:lang w:val="en-GB"/>
        </w:rPr>
        <w:instrText xml:space="preserve"> REF _Ref536018540 </w:instrText>
      </w:r>
      <w:r w:rsidR="00154E22">
        <w:rPr>
          <w:rFonts w:cs="Arial"/>
          <w:szCs w:val="24"/>
          <w:lang w:val="en-GB"/>
        </w:rPr>
        <w:fldChar w:fldCharType="separate"/>
      </w:r>
      <w:r w:rsidR="00154E22" w:rsidRPr="00154E22">
        <w:rPr>
          <w:lang w:val="en-GB"/>
        </w:rPr>
        <w:t xml:space="preserve">Table S </w:t>
      </w:r>
      <w:r w:rsidR="00154E22" w:rsidRPr="00154E22">
        <w:rPr>
          <w:noProof/>
          <w:lang w:val="en-GB"/>
        </w:rPr>
        <w:t>7</w:t>
      </w:r>
      <w:r w:rsidR="00154E22">
        <w:rPr>
          <w:rFonts w:cs="Arial"/>
          <w:szCs w:val="24"/>
          <w:lang w:val="en-GB"/>
        </w:rPr>
        <w:fldChar w:fldCharType="end"/>
      </w:r>
      <w:r w:rsidR="00154E22">
        <w:rPr>
          <w:rFonts w:cs="Arial"/>
          <w:szCs w:val="24"/>
          <w:lang w:val="en-GB"/>
        </w:rPr>
        <w:t xml:space="preserve">, </w:t>
      </w:r>
      <w:r w:rsidR="00154E22">
        <w:rPr>
          <w:rFonts w:cs="Arial"/>
          <w:szCs w:val="24"/>
          <w:lang w:val="en-GB"/>
        </w:rPr>
        <w:fldChar w:fldCharType="begin"/>
      </w:r>
      <w:r w:rsidR="00154E22">
        <w:rPr>
          <w:rFonts w:cs="Arial"/>
          <w:szCs w:val="24"/>
          <w:lang w:val="en-GB"/>
        </w:rPr>
        <w:instrText xml:space="preserve"> REF _Ref536018542 </w:instrText>
      </w:r>
      <w:r w:rsidR="00154E22">
        <w:rPr>
          <w:rFonts w:cs="Arial"/>
          <w:szCs w:val="24"/>
          <w:lang w:val="en-GB"/>
        </w:rPr>
        <w:fldChar w:fldCharType="separate"/>
      </w:r>
      <w:r w:rsidR="00154E22" w:rsidRPr="00154E22">
        <w:rPr>
          <w:lang w:val="en-GB"/>
        </w:rPr>
        <w:t xml:space="preserve">Table S </w:t>
      </w:r>
      <w:r w:rsidR="00154E22" w:rsidRPr="00154E22">
        <w:rPr>
          <w:noProof/>
          <w:lang w:val="en-GB"/>
        </w:rPr>
        <w:t>8</w:t>
      </w:r>
      <w:r w:rsidR="00154E22">
        <w:rPr>
          <w:rFonts w:cs="Arial"/>
          <w:szCs w:val="24"/>
          <w:lang w:val="en-GB"/>
        </w:rPr>
        <w:fldChar w:fldCharType="end"/>
      </w:r>
      <w:r w:rsidR="00154E22">
        <w:rPr>
          <w:rFonts w:cs="Arial"/>
          <w:szCs w:val="24"/>
          <w:lang w:val="en-GB"/>
        </w:rPr>
        <w:t xml:space="preserve"> and </w:t>
      </w:r>
      <w:r w:rsidR="00154E22">
        <w:rPr>
          <w:rFonts w:cs="Arial"/>
          <w:szCs w:val="24"/>
          <w:lang w:val="en-GB"/>
        </w:rPr>
        <w:fldChar w:fldCharType="begin"/>
      </w:r>
      <w:r w:rsidR="00154E22">
        <w:rPr>
          <w:rFonts w:cs="Arial"/>
          <w:szCs w:val="24"/>
          <w:lang w:val="en-GB"/>
        </w:rPr>
        <w:instrText xml:space="preserve"> REF _Ref536018544 </w:instrText>
      </w:r>
      <w:r w:rsidR="00154E22">
        <w:rPr>
          <w:rFonts w:cs="Arial"/>
          <w:szCs w:val="24"/>
          <w:lang w:val="en-GB"/>
        </w:rPr>
        <w:fldChar w:fldCharType="separate"/>
      </w:r>
      <w:r w:rsidR="00154E22" w:rsidRPr="00154E22">
        <w:rPr>
          <w:lang w:val="en-GB"/>
        </w:rPr>
        <w:t xml:space="preserve">Table S </w:t>
      </w:r>
      <w:r w:rsidR="00154E22" w:rsidRPr="00154E22">
        <w:rPr>
          <w:noProof/>
          <w:lang w:val="en-GB"/>
        </w:rPr>
        <w:t>9</w:t>
      </w:r>
      <w:r w:rsidR="00154E22">
        <w:rPr>
          <w:rFonts w:cs="Arial"/>
          <w:szCs w:val="24"/>
          <w:lang w:val="en-GB"/>
        </w:rPr>
        <w:fldChar w:fldCharType="end"/>
      </w:r>
      <w:r w:rsidR="009C64D3" w:rsidRPr="00154E22">
        <w:rPr>
          <w:rFonts w:cs="Arial"/>
          <w:szCs w:val="24"/>
          <w:lang w:val="en-GB"/>
        </w:rPr>
        <w:t xml:space="preserve">. </w:t>
      </w:r>
      <w:r w:rsidR="009C64D3" w:rsidRPr="00EE67C9">
        <w:rPr>
          <w:rFonts w:cs="Arial"/>
          <w:szCs w:val="24"/>
          <w:lang w:val="en-GB"/>
        </w:rPr>
        <w:t>The</w:t>
      </w:r>
      <w:r w:rsidR="0090567D" w:rsidRPr="00EE67C9">
        <w:rPr>
          <w:rFonts w:cs="Arial"/>
          <w:szCs w:val="24"/>
          <w:lang w:val="en-GB"/>
        </w:rPr>
        <w:t xml:space="preserve"> results show that the overall carbon</w:t>
      </w:r>
      <w:r w:rsidR="009C64D3" w:rsidRPr="00EE67C9">
        <w:rPr>
          <w:rFonts w:cs="Arial"/>
          <w:szCs w:val="24"/>
          <w:lang w:val="en-GB"/>
        </w:rPr>
        <w:t xml:space="preserve"> and electron balances close, at least, at a 94%.</w:t>
      </w:r>
    </w:p>
    <w:p w14:paraId="78F8866A" w14:textId="5C5ED267" w:rsidR="009C64D3" w:rsidRPr="008D5EE1" w:rsidRDefault="00154E22" w:rsidP="008D5EE1">
      <w:pPr>
        <w:pStyle w:val="Caption"/>
        <w:spacing w:line="360" w:lineRule="auto"/>
        <w:jc w:val="both"/>
        <w:rPr>
          <w:rFonts w:cs="Arial"/>
          <w:b w:val="0"/>
          <w:color w:val="000000" w:themeColor="text1"/>
          <w:sz w:val="24"/>
          <w:szCs w:val="24"/>
          <w:lang w:val="en-US"/>
        </w:rPr>
      </w:pPr>
      <w:bookmarkStart w:id="36" w:name="_Ref536018538"/>
      <w:r w:rsidRPr="008D5EE1">
        <w:rPr>
          <w:b w:val="0"/>
          <w:color w:val="000000" w:themeColor="text1"/>
          <w:sz w:val="24"/>
          <w:szCs w:val="24"/>
          <w:lang w:val="en-GB"/>
        </w:rPr>
        <w:t xml:space="preserve">Table S </w:t>
      </w:r>
      <w:r w:rsidR="00EE67C9" w:rsidRPr="008D5EE1">
        <w:rPr>
          <w:b w:val="0"/>
          <w:color w:val="000000" w:themeColor="text1"/>
          <w:sz w:val="24"/>
          <w:szCs w:val="24"/>
        </w:rPr>
        <w:fldChar w:fldCharType="begin"/>
      </w:r>
      <w:r w:rsidR="00EE67C9" w:rsidRPr="008D5EE1">
        <w:rPr>
          <w:b w:val="0"/>
          <w:color w:val="000000" w:themeColor="text1"/>
          <w:sz w:val="24"/>
          <w:szCs w:val="24"/>
          <w:lang w:val="en-GB"/>
        </w:rPr>
        <w:instrText xml:space="preserve"> SEQ Table_S \* ARABIC </w:instrText>
      </w:r>
      <w:r w:rsidR="00EE67C9" w:rsidRPr="008D5EE1">
        <w:rPr>
          <w:b w:val="0"/>
          <w:color w:val="000000" w:themeColor="text1"/>
          <w:sz w:val="24"/>
          <w:szCs w:val="24"/>
        </w:rPr>
        <w:fldChar w:fldCharType="separate"/>
      </w:r>
      <w:r w:rsidRPr="008D5EE1">
        <w:rPr>
          <w:b w:val="0"/>
          <w:noProof/>
          <w:color w:val="000000" w:themeColor="text1"/>
          <w:sz w:val="24"/>
          <w:szCs w:val="24"/>
          <w:lang w:val="en-GB"/>
        </w:rPr>
        <w:t>6</w:t>
      </w:r>
      <w:r w:rsidR="00EE67C9" w:rsidRPr="008D5EE1">
        <w:rPr>
          <w:b w:val="0"/>
          <w:noProof/>
          <w:color w:val="000000" w:themeColor="text1"/>
          <w:sz w:val="24"/>
          <w:szCs w:val="24"/>
        </w:rPr>
        <w:fldChar w:fldCharType="end"/>
      </w:r>
      <w:bookmarkEnd w:id="36"/>
      <w:r w:rsidR="009C64D3" w:rsidRPr="008D5EE1">
        <w:rPr>
          <w:rFonts w:cs="Arial"/>
          <w:b w:val="0"/>
          <w:color w:val="000000" w:themeColor="text1"/>
          <w:sz w:val="24"/>
          <w:szCs w:val="24"/>
          <w:lang w:val="en-US"/>
        </w:rPr>
        <w:t xml:space="preserve">. Carbon balance of the </w:t>
      </w:r>
      <w:proofErr w:type="spellStart"/>
      <w:r w:rsidR="009C64D3" w:rsidRPr="008D5EE1">
        <w:rPr>
          <w:rFonts w:cs="Arial"/>
          <w:b w:val="0"/>
          <w:color w:val="000000" w:themeColor="text1"/>
          <w:sz w:val="24"/>
          <w:szCs w:val="24"/>
          <w:lang w:val="en-US"/>
        </w:rPr>
        <w:t>chemostat</w:t>
      </w:r>
      <w:proofErr w:type="spellEnd"/>
      <w:r w:rsidR="009C64D3" w:rsidRPr="008D5EE1">
        <w:rPr>
          <w:rFonts w:cs="Arial"/>
          <w:b w:val="0"/>
          <w:color w:val="000000" w:themeColor="text1"/>
          <w:sz w:val="24"/>
          <w:szCs w:val="24"/>
          <w:lang w:val="en-US"/>
        </w:rPr>
        <w:t xml:space="preserve"> culture with </w:t>
      </w:r>
      <w:r w:rsidR="00D07BE8" w:rsidRPr="008D5EE1">
        <w:rPr>
          <w:rFonts w:cs="Arial"/>
          <w:b w:val="0"/>
          <w:color w:val="000000" w:themeColor="text1"/>
          <w:sz w:val="24"/>
          <w:szCs w:val="24"/>
          <w:lang w:val="en-US"/>
        </w:rPr>
        <w:t>SUC-HYD</w:t>
      </w:r>
      <w:r w:rsidR="009C64D3" w:rsidRPr="008D5EE1">
        <w:rPr>
          <w:rFonts w:cs="Arial"/>
          <w:b w:val="0"/>
          <w:color w:val="000000" w:themeColor="text1"/>
          <w:sz w:val="24"/>
          <w:szCs w:val="24"/>
          <w:lang w:val="en-US"/>
        </w:rPr>
        <w:t>.</w:t>
      </w:r>
    </w:p>
    <w:tbl>
      <w:tblPr>
        <w:tblStyle w:val="LightShading"/>
        <w:tblW w:w="5000" w:type="pct"/>
        <w:jc w:val="center"/>
        <w:tblLook w:val="04A0" w:firstRow="1" w:lastRow="0" w:firstColumn="1" w:lastColumn="0" w:noHBand="0" w:noVBand="1"/>
      </w:tblPr>
      <w:tblGrid>
        <w:gridCol w:w="1700"/>
        <w:gridCol w:w="3639"/>
        <w:gridCol w:w="1709"/>
        <w:gridCol w:w="2240"/>
      </w:tblGrid>
      <w:tr w:rsidR="009C64D3" w:rsidRPr="00061A1E" w14:paraId="655AFFAC" w14:textId="77777777" w:rsidTr="00A7375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5" w:type="pct"/>
            <w:tcBorders>
              <w:top w:val="single" w:sz="4" w:space="0" w:color="auto"/>
              <w:bottom w:val="single" w:sz="4" w:space="0" w:color="auto"/>
            </w:tcBorders>
            <w:shd w:val="clear" w:color="auto" w:fill="auto"/>
            <w:vAlign w:val="center"/>
          </w:tcPr>
          <w:p w14:paraId="71499162" w14:textId="77777777" w:rsidR="009C64D3" w:rsidRPr="0060381B" w:rsidRDefault="009C64D3" w:rsidP="006E3240">
            <w:pPr>
              <w:spacing w:line="360" w:lineRule="auto"/>
              <w:contextualSpacing/>
              <w:jc w:val="center"/>
              <w:rPr>
                <w:rFonts w:cs="Arial"/>
                <w:b w:val="0"/>
                <w:bCs w:val="0"/>
                <w:color w:val="auto"/>
                <w:sz w:val="20"/>
                <w:szCs w:val="20"/>
                <w:lang w:val="en-US" w:eastAsia="nl-NL"/>
              </w:rPr>
            </w:pPr>
            <w:r w:rsidRPr="0060381B">
              <w:rPr>
                <w:rFonts w:cs="Arial"/>
                <w:b w:val="0"/>
                <w:color w:val="auto"/>
                <w:sz w:val="20"/>
                <w:szCs w:val="20"/>
                <w:lang w:val="en-US" w:eastAsia="nl-NL"/>
              </w:rPr>
              <w:t>Product</w:t>
            </w:r>
          </w:p>
        </w:tc>
        <w:tc>
          <w:tcPr>
            <w:tcW w:w="1959" w:type="pct"/>
            <w:tcBorders>
              <w:top w:val="single" w:sz="4" w:space="0" w:color="auto"/>
              <w:bottom w:val="single" w:sz="4" w:space="0" w:color="auto"/>
            </w:tcBorders>
            <w:shd w:val="clear" w:color="auto" w:fill="auto"/>
            <w:vAlign w:val="center"/>
          </w:tcPr>
          <w:p w14:paraId="2E5B46A0"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Specific consumption/production rate (</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c>
          <w:tcPr>
            <w:tcW w:w="919" w:type="pct"/>
            <w:tcBorders>
              <w:top w:val="single" w:sz="4" w:space="0" w:color="auto"/>
              <w:bottom w:val="single" w:sz="4" w:space="0" w:color="auto"/>
            </w:tcBorders>
            <w:shd w:val="clear" w:color="auto" w:fill="auto"/>
            <w:vAlign w:val="center"/>
          </w:tcPr>
          <w:p w14:paraId="7EB142DC"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Number of Carbons</w:t>
            </w:r>
          </w:p>
          <w:p w14:paraId="715EF0D9"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mCmol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w:t>
            </w:r>
          </w:p>
        </w:tc>
        <w:tc>
          <w:tcPr>
            <w:tcW w:w="1206" w:type="pct"/>
            <w:tcBorders>
              <w:top w:val="single" w:sz="4" w:space="0" w:color="auto"/>
              <w:bottom w:val="single" w:sz="4" w:space="0" w:color="auto"/>
            </w:tcBorders>
            <w:shd w:val="clear" w:color="auto" w:fill="auto"/>
            <w:vAlign w:val="center"/>
          </w:tcPr>
          <w:p w14:paraId="624AA9A5"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Total carbon consumed/produced (</w:t>
            </w:r>
            <w:proofErr w:type="spellStart"/>
            <w:r w:rsidRPr="0060381B">
              <w:rPr>
                <w:rFonts w:cs="Arial"/>
                <w:b w:val="0"/>
                <w:color w:val="auto"/>
                <w:sz w:val="20"/>
                <w:szCs w:val="20"/>
                <w:lang w:val="en-US" w:eastAsia="nl-NL"/>
              </w:rPr>
              <w:t>mCmol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r>
      <w:tr w:rsidR="009C64D3" w:rsidRPr="0060381B" w14:paraId="543D9B71"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6F0F566D"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Sucrose</w:t>
            </w:r>
          </w:p>
        </w:tc>
        <w:tc>
          <w:tcPr>
            <w:tcW w:w="1959" w:type="pct"/>
            <w:shd w:val="clear" w:color="auto" w:fill="auto"/>
            <w:vAlign w:val="center"/>
          </w:tcPr>
          <w:p w14:paraId="3A7397D9"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- 0.443 ± 0.006</w:t>
            </w:r>
          </w:p>
        </w:tc>
        <w:tc>
          <w:tcPr>
            <w:tcW w:w="919" w:type="pct"/>
            <w:shd w:val="clear" w:color="auto" w:fill="auto"/>
            <w:vAlign w:val="center"/>
          </w:tcPr>
          <w:p w14:paraId="7F952A3B"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12</w:t>
            </w:r>
          </w:p>
        </w:tc>
        <w:tc>
          <w:tcPr>
            <w:tcW w:w="1206" w:type="pct"/>
            <w:shd w:val="clear" w:color="auto" w:fill="auto"/>
            <w:vAlign w:val="center"/>
          </w:tcPr>
          <w:p w14:paraId="188227CD"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- 5.312 ± 0.072</w:t>
            </w:r>
          </w:p>
        </w:tc>
      </w:tr>
      <w:tr w:rsidR="009C64D3" w:rsidRPr="0060381B" w14:paraId="595CD65B"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5A813230" w14:textId="77777777" w:rsidR="009C64D3" w:rsidRPr="0060381B" w:rsidRDefault="009C64D3" w:rsidP="006E3240">
            <w:pPr>
              <w:spacing w:line="360" w:lineRule="auto"/>
              <w:contextualSpacing/>
              <w:jc w:val="center"/>
              <w:rPr>
                <w:rFonts w:cs="Arial"/>
                <w:b w:val="0"/>
                <w:bCs w:val="0"/>
                <w:color w:val="auto"/>
                <w:sz w:val="20"/>
                <w:szCs w:val="20"/>
                <w:lang w:eastAsia="nl-NL"/>
              </w:rPr>
            </w:pPr>
            <w:r w:rsidRPr="0060381B">
              <w:rPr>
                <w:rFonts w:cs="Arial"/>
                <w:b w:val="0"/>
                <w:color w:val="auto"/>
                <w:sz w:val="20"/>
                <w:szCs w:val="20"/>
                <w:lang w:eastAsia="nl-NL"/>
              </w:rPr>
              <w:t>O</w:t>
            </w:r>
            <w:r w:rsidRPr="0060381B">
              <w:rPr>
                <w:rFonts w:cs="Arial"/>
                <w:b w:val="0"/>
                <w:color w:val="auto"/>
                <w:sz w:val="20"/>
                <w:szCs w:val="20"/>
                <w:vertAlign w:val="subscript"/>
                <w:lang w:eastAsia="nl-NL"/>
              </w:rPr>
              <w:t>2</w:t>
            </w:r>
          </w:p>
        </w:tc>
        <w:tc>
          <w:tcPr>
            <w:tcW w:w="1959" w:type="pct"/>
            <w:shd w:val="clear" w:color="auto" w:fill="auto"/>
            <w:vAlign w:val="center"/>
          </w:tcPr>
          <w:p w14:paraId="296F4A1C"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- 2.196 ± 0.047</w:t>
            </w:r>
          </w:p>
        </w:tc>
        <w:tc>
          <w:tcPr>
            <w:tcW w:w="919" w:type="pct"/>
            <w:shd w:val="clear" w:color="auto" w:fill="auto"/>
            <w:vAlign w:val="center"/>
          </w:tcPr>
          <w:p w14:paraId="2D7AD284"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w:t>
            </w:r>
          </w:p>
        </w:tc>
        <w:tc>
          <w:tcPr>
            <w:tcW w:w="1206" w:type="pct"/>
            <w:shd w:val="clear" w:color="auto" w:fill="auto"/>
            <w:vAlign w:val="center"/>
          </w:tcPr>
          <w:p w14:paraId="5BEACA39"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w:t>
            </w:r>
          </w:p>
        </w:tc>
      </w:tr>
      <w:tr w:rsidR="009C64D3" w:rsidRPr="0060381B" w14:paraId="657FBA05"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59983F3E"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CO</w:t>
            </w:r>
            <w:r w:rsidRPr="0060381B">
              <w:rPr>
                <w:rFonts w:cs="Arial"/>
                <w:b w:val="0"/>
                <w:color w:val="auto"/>
                <w:sz w:val="20"/>
                <w:szCs w:val="20"/>
                <w:vertAlign w:val="subscript"/>
                <w:lang w:eastAsia="nl-NL"/>
              </w:rPr>
              <w:t>2</w:t>
            </w:r>
          </w:p>
        </w:tc>
        <w:tc>
          <w:tcPr>
            <w:tcW w:w="1959" w:type="pct"/>
            <w:shd w:val="clear" w:color="auto" w:fill="auto"/>
            <w:vAlign w:val="center"/>
          </w:tcPr>
          <w:p w14:paraId="40BF13BA"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2.211 ± 0.032</w:t>
            </w:r>
          </w:p>
        </w:tc>
        <w:tc>
          <w:tcPr>
            <w:tcW w:w="919" w:type="pct"/>
            <w:shd w:val="clear" w:color="auto" w:fill="auto"/>
            <w:vAlign w:val="center"/>
          </w:tcPr>
          <w:p w14:paraId="7D64971D"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1</w:t>
            </w:r>
          </w:p>
        </w:tc>
        <w:tc>
          <w:tcPr>
            <w:tcW w:w="1206" w:type="pct"/>
            <w:shd w:val="clear" w:color="auto" w:fill="auto"/>
            <w:vAlign w:val="center"/>
          </w:tcPr>
          <w:p w14:paraId="17063DDB"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2.211 ± 0.032</w:t>
            </w:r>
          </w:p>
        </w:tc>
      </w:tr>
      <w:tr w:rsidR="009C64D3" w:rsidRPr="0060381B" w14:paraId="59ACEA42"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70104C3F"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Formate</w:t>
            </w:r>
            <w:proofErr w:type="spellEnd"/>
          </w:p>
        </w:tc>
        <w:tc>
          <w:tcPr>
            <w:tcW w:w="1959" w:type="pct"/>
            <w:shd w:val="clear" w:color="auto" w:fill="auto"/>
            <w:vAlign w:val="center"/>
          </w:tcPr>
          <w:p w14:paraId="3C4A0572"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w:t>
            </w:r>
          </w:p>
        </w:tc>
        <w:tc>
          <w:tcPr>
            <w:tcW w:w="919" w:type="pct"/>
            <w:shd w:val="clear" w:color="auto" w:fill="auto"/>
            <w:vAlign w:val="center"/>
          </w:tcPr>
          <w:p w14:paraId="7EBFCA4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1</w:t>
            </w:r>
          </w:p>
        </w:tc>
        <w:tc>
          <w:tcPr>
            <w:tcW w:w="1206" w:type="pct"/>
            <w:shd w:val="clear" w:color="auto" w:fill="auto"/>
            <w:vAlign w:val="center"/>
          </w:tcPr>
          <w:p w14:paraId="1EC07DF5"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w:t>
            </w:r>
          </w:p>
        </w:tc>
      </w:tr>
      <w:tr w:rsidR="009C64D3" w:rsidRPr="0060381B" w14:paraId="3FB3856F"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59A3C00A"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Acetate</w:t>
            </w:r>
            <w:proofErr w:type="spellEnd"/>
          </w:p>
        </w:tc>
        <w:tc>
          <w:tcPr>
            <w:tcW w:w="1959" w:type="pct"/>
            <w:shd w:val="clear" w:color="auto" w:fill="auto"/>
            <w:vAlign w:val="center"/>
          </w:tcPr>
          <w:p w14:paraId="7A0B2635"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0.004 ± 0.0002</w:t>
            </w:r>
          </w:p>
        </w:tc>
        <w:tc>
          <w:tcPr>
            <w:tcW w:w="919" w:type="pct"/>
            <w:shd w:val="clear" w:color="auto" w:fill="auto"/>
            <w:vAlign w:val="center"/>
          </w:tcPr>
          <w:p w14:paraId="18C5B2A5"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2</w:t>
            </w:r>
          </w:p>
        </w:tc>
        <w:tc>
          <w:tcPr>
            <w:tcW w:w="1206" w:type="pct"/>
            <w:shd w:val="clear" w:color="auto" w:fill="auto"/>
            <w:vAlign w:val="center"/>
          </w:tcPr>
          <w:p w14:paraId="7363334A"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0.008 ± 0.0004</w:t>
            </w:r>
          </w:p>
        </w:tc>
      </w:tr>
      <w:tr w:rsidR="009C64D3" w:rsidRPr="0060381B" w14:paraId="498729E4"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6512CE5C"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Lactate</w:t>
            </w:r>
            <w:proofErr w:type="spellEnd"/>
          </w:p>
        </w:tc>
        <w:tc>
          <w:tcPr>
            <w:tcW w:w="1959" w:type="pct"/>
            <w:shd w:val="clear" w:color="auto" w:fill="auto"/>
            <w:vAlign w:val="center"/>
          </w:tcPr>
          <w:p w14:paraId="1D8393DD"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0.023 ± 0.001</w:t>
            </w:r>
          </w:p>
        </w:tc>
        <w:tc>
          <w:tcPr>
            <w:tcW w:w="919" w:type="pct"/>
            <w:shd w:val="clear" w:color="auto" w:fill="auto"/>
            <w:vAlign w:val="center"/>
          </w:tcPr>
          <w:p w14:paraId="5BCC431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3</w:t>
            </w:r>
          </w:p>
        </w:tc>
        <w:tc>
          <w:tcPr>
            <w:tcW w:w="1206" w:type="pct"/>
            <w:shd w:val="clear" w:color="auto" w:fill="auto"/>
            <w:vAlign w:val="center"/>
          </w:tcPr>
          <w:p w14:paraId="463710A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0.068 ± 0.002</w:t>
            </w:r>
          </w:p>
        </w:tc>
      </w:tr>
      <w:tr w:rsidR="009C64D3" w:rsidRPr="0060381B" w14:paraId="7A2839DD"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bottom w:val="nil"/>
            </w:tcBorders>
            <w:shd w:val="clear" w:color="auto" w:fill="auto"/>
            <w:vAlign w:val="center"/>
          </w:tcPr>
          <w:p w14:paraId="615EEB64"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Pyruvate</w:t>
            </w:r>
            <w:proofErr w:type="spellEnd"/>
          </w:p>
        </w:tc>
        <w:tc>
          <w:tcPr>
            <w:tcW w:w="1959" w:type="pct"/>
            <w:shd w:val="clear" w:color="auto" w:fill="auto"/>
            <w:vAlign w:val="center"/>
          </w:tcPr>
          <w:p w14:paraId="117933D2"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0.037 ± 0.008</w:t>
            </w:r>
          </w:p>
        </w:tc>
        <w:tc>
          <w:tcPr>
            <w:tcW w:w="919" w:type="pct"/>
            <w:shd w:val="clear" w:color="auto" w:fill="auto"/>
            <w:vAlign w:val="center"/>
          </w:tcPr>
          <w:p w14:paraId="71C5C69E"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3</w:t>
            </w:r>
          </w:p>
        </w:tc>
        <w:tc>
          <w:tcPr>
            <w:tcW w:w="1206" w:type="pct"/>
            <w:shd w:val="clear" w:color="auto" w:fill="auto"/>
            <w:vAlign w:val="center"/>
          </w:tcPr>
          <w:p w14:paraId="4B61989A"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0.110 ± 0.023</w:t>
            </w:r>
          </w:p>
        </w:tc>
      </w:tr>
      <w:tr w:rsidR="009C64D3" w:rsidRPr="0060381B" w14:paraId="67D4812D"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bottom w:val="nil"/>
            </w:tcBorders>
            <w:shd w:val="clear" w:color="auto" w:fill="auto"/>
            <w:vAlign w:val="center"/>
          </w:tcPr>
          <w:p w14:paraId="7440BF07"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Succinate</w:t>
            </w:r>
          </w:p>
        </w:tc>
        <w:tc>
          <w:tcPr>
            <w:tcW w:w="1959" w:type="pct"/>
            <w:shd w:val="clear" w:color="auto" w:fill="auto"/>
            <w:vAlign w:val="center"/>
          </w:tcPr>
          <w:p w14:paraId="72ED7789"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0.064</w:t>
            </w:r>
            <w:r w:rsidRPr="0060381B">
              <w:rPr>
                <w:rFonts w:cs="Arial"/>
                <w:color w:val="auto"/>
                <w:sz w:val="20"/>
                <w:szCs w:val="20"/>
                <w:lang w:val="en-US" w:eastAsia="nl-NL"/>
              </w:rPr>
              <w:t xml:space="preserve"> </w:t>
            </w:r>
            <w:r w:rsidRPr="0060381B">
              <w:rPr>
                <w:rFonts w:cs="Arial"/>
                <w:color w:val="auto"/>
                <w:sz w:val="20"/>
                <w:szCs w:val="20"/>
                <w:lang w:val="en-US"/>
              </w:rPr>
              <w:t>± 0.013</w:t>
            </w:r>
          </w:p>
        </w:tc>
        <w:tc>
          <w:tcPr>
            <w:tcW w:w="919" w:type="pct"/>
            <w:shd w:val="clear" w:color="auto" w:fill="auto"/>
            <w:vAlign w:val="center"/>
          </w:tcPr>
          <w:p w14:paraId="1B0FB6B0"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4</w:t>
            </w:r>
          </w:p>
        </w:tc>
        <w:tc>
          <w:tcPr>
            <w:tcW w:w="1206" w:type="pct"/>
            <w:shd w:val="clear" w:color="auto" w:fill="auto"/>
            <w:vAlign w:val="center"/>
          </w:tcPr>
          <w:p w14:paraId="44E0316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0.301 ± 0.051</w:t>
            </w:r>
          </w:p>
        </w:tc>
      </w:tr>
      <w:tr w:rsidR="009C64D3" w:rsidRPr="0060381B" w14:paraId="31EFFB99"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top w:val="nil"/>
              <w:bottom w:val="single" w:sz="4" w:space="0" w:color="auto"/>
            </w:tcBorders>
            <w:shd w:val="clear" w:color="auto" w:fill="auto"/>
            <w:vAlign w:val="center"/>
          </w:tcPr>
          <w:p w14:paraId="5E6C9B19"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Biomass</w:t>
            </w:r>
          </w:p>
        </w:tc>
        <w:tc>
          <w:tcPr>
            <w:tcW w:w="1959" w:type="pct"/>
            <w:tcBorders>
              <w:bottom w:val="single" w:sz="4" w:space="0" w:color="auto"/>
            </w:tcBorders>
            <w:shd w:val="clear" w:color="auto" w:fill="auto"/>
            <w:vAlign w:val="center"/>
          </w:tcPr>
          <w:p w14:paraId="078702AD"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0.05</w:t>
            </w:r>
          </w:p>
        </w:tc>
        <w:tc>
          <w:tcPr>
            <w:tcW w:w="919" w:type="pct"/>
            <w:tcBorders>
              <w:bottom w:val="single" w:sz="4" w:space="0" w:color="auto"/>
            </w:tcBorders>
            <w:shd w:val="clear" w:color="auto" w:fill="auto"/>
            <w:vAlign w:val="center"/>
          </w:tcPr>
          <w:p w14:paraId="617E4C3C"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44.2*</w:t>
            </w:r>
          </w:p>
        </w:tc>
        <w:tc>
          <w:tcPr>
            <w:tcW w:w="1206" w:type="pct"/>
            <w:tcBorders>
              <w:bottom w:val="single" w:sz="4" w:space="0" w:color="auto"/>
            </w:tcBorders>
            <w:shd w:val="clear" w:color="auto" w:fill="auto"/>
            <w:vAlign w:val="center"/>
          </w:tcPr>
          <w:p w14:paraId="453F8C23"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 xml:space="preserve">2.21 </w:t>
            </w:r>
          </w:p>
        </w:tc>
      </w:tr>
      <w:tr w:rsidR="009C64D3" w:rsidRPr="0060381B" w14:paraId="35FB656F"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3794" w:type="pct"/>
            <w:gridSpan w:val="3"/>
            <w:tcBorders>
              <w:top w:val="single" w:sz="4" w:space="0" w:color="auto"/>
              <w:bottom w:val="single" w:sz="4" w:space="0" w:color="auto"/>
            </w:tcBorders>
            <w:shd w:val="clear" w:color="auto" w:fill="auto"/>
            <w:vAlign w:val="center"/>
          </w:tcPr>
          <w:p w14:paraId="5E93F119" w14:textId="43AC58D5" w:rsidR="009C64D3" w:rsidRPr="00201AB1" w:rsidRDefault="009C64D3" w:rsidP="006E3240">
            <w:pPr>
              <w:spacing w:line="360" w:lineRule="auto"/>
              <w:contextualSpacing/>
              <w:jc w:val="center"/>
              <w:rPr>
                <w:rFonts w:cs="Arial"/>
                <w:b w:val="0"/>
                <w:color w:val="auto"/>
                <w:sz w:val="20"/>
                <w:szCs w:val="20"/>
                <w:lang w:val="en-GB"/>
              </w:rPr>
            </w:pPr>
            <w:r w:rsidRPr="00201AB1">
              <w:rPr>
                <w:rFonts w:cs="Arial"/>
                <w:b w:val="0"/>
                <w:color w:val="auto"/>
                <w:sz w:val="20"/>
                <w:szCs w:val="20"/>
                <w:lang w:val="en-GB"/>
              </w:rPr>
              <w:t xml:space="preserve">Carbon balance ( </w:t>
            </w:r>
            <m:oMath>
              <m:f>
                <m:fPr>
                  <m:ctrlPr>
                    <w:rPr>
                      <w:rFonts w:ascii="Cambria Math" w:hAnsi="Cambria Math" w:cs="Arial"/>
                      <w:b w:val="0"/>
                      <w:bCs w:val="0"/>
                      <w:color w:val="auto"/>
                      <w:sz w:val="20"/>
                      <w:szCs w:val="20"/>
                      <w:lang w:val="en-US"/>
                    </w:rPr>
                  </m:ctrlPr>
                </m:fPr>
                <m:num>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carbon</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consumed</m:t>
                  </m:r>
                  <m:r>
                    <m:rPr>
                      <m:sty m:val="b"/>
                    </m:rPr>
                    <w:rPr>
                      <w:rFonts w:ascii="Cambria Math" w:hAnsi="Cambria Math" w:cs="Arial"/>
                      <w:color w:val="auto"/>
                      <w:sz w:val="20"/>
                      <w:szCs w:val="20"/>
                      <w:lang w:val="en-GB"/>
                    </w:rPr>
                    <m:t xml:space="preserve"> – </m:t>
                  </m:r>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Carbon</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produced</m:t>
                  </m:r>
                </m:num>
                <m:den>
                  <m:r>
                    <m:rPr>
                      <m:sty m:val="bi"/>
                    </m:rPr>
                    <w:rPr>
                      <w:rFonts w:ascii="Cambria Math" w:hAnsi="Cambria Math" w:cs="Arial"/>
                      <w:color w:val="auto"/>
                      <w:sz w:val="20"/>
                      <w:szCs w:val="20"/>
                      <w:lang w:val="en-US"/>
                    </w:rPr>
                    <m:t>Total</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n-US"/>
                    </w:rPr>
                    <m:t>Carbon</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n-US"/>
                    </w:rPr>
                    <m:t>consumed</m:t>
                  </m:r>
                </m:den>
              </m:f>
              <m:r>
                <m:rPr>
                  <m:sty m:val="bi"/>
                </m:rPr>
                <w:rPr>
                  <w:rFonts w:ascii="Cambria Math" w:hAnsi="Cambria Math" w:cs="Arial"/>
                  <w:color w:val="auto"/>
                  <w:sz w:val="20"/>
                  <w:szCs w:val="20"/>
                  <w:lang w:val="en-GB"/>
                </w:rPr>
                <m:t>·</m:t>
              </m:r>
              <m:r>
                <m:rPr>
                  <m:sty m:val="bi"/>
                </m:rPr>
                <w:rPr>
                  <w:rFonts w:ascii="Cambria Math" w:hAnsi="Cambria Math" w:cs="Arial"/>
                  <w:color w:val="auto"/>
                  <w:sz w:val="20"/>
                  <w:szCs w:val="20"/>
                </w:rPr>
                <m:t>100</m:t>
              </m:r>
            </m:oMath>
            <w:r w:rsidRPr="00201AB1">
              <w:rPr>
                <w:rFonts w:eastAsiaTheme="minorEastAsia" w:cs="Arial"/>
                <w:b w:val="0"/>
                <w:bCs w:val="0"/>
                <w:color w:val="auto"/>
                <w:sz w:val="20"/>
                <w:szCs w:val="20"/>
                <w:lang w:val="en-GB"/>
              </w:rPr>
              <w:t>)</w:t>
            </w:r>
            <w:r w:rsidRPr="00201AB1">
              <w:rPr>
                <w:rFonts w:cs="Arial"/>
                <w:b w:val="0"/>
                <w:color w:val="auto"/>
                <w:sz w:val="20"/>
                <w:szCs w:val="20"/>
                <w:lang w:val="en-GB"/>
              </w:rPr>
              <w:t xml:space="preserve"> </w:t>
            </w:r>
          </w:p>
        </w:tc>
        <w:tc>
          <w:tcPr>
            <w:tcW w:w="1206" w:type="pct"/>
            <w:tcBorders>
              <w:top w:val="single" w:sz="4" w:space="0" w:color="auto"/>
              <w:bottom w:val="single" w:sz="4" w:space="0" w:color="auto"/>
            </w:tcBorders>
            <w:shd w:val="clear" w:color="auto" w:fill="auto"/>
            <w:vAlign w:val="center"/>
          </w:tcPr>
          <w:p w14:paraId="6C954816" w14:textId="2ED7A7C6"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94.00</w:t>
            </w:r>
            <w:r w:rsidR="004831CB" w:rsidRPr="0060381B">
              <w:rPr>
                <w:rFonts w:cs="Arial"/>
                <w:color w:val="auto"/>
                <w:sz w:val="20"/>
                <w:szCs w:val="20"/>
                <w:lang w:val="en-US"/>
              </w:rPr>
              <w:t xml:space="preserve"> %</w:t>
            </w:r>
            <w:r w:rsidRPr="0060381B">
              <w:rPr>
                <w:rFonts w:cs="Arial"/>
                <w:color w:val="auto"/>
                <w:sz w:val="20"/>
                <w:szCs w:val="20"/>
                <w:lang w:val="en-US"/>
              </w:rPr>
              <w:t xml:space="preserve"> ± 1.76%</w:t>
            </w:r>
          </w:p>
        </w:tc>
      </w:tr>
    </w:tbl>
    <w:p w14:paraId="086F2D77" w14:textId="434F6B69" w:rsidR="009C64D3" w:rsidRPr="006E3240" w:rsidRDefault="009C64D3" w:rsidP="006E3240">
      <w:pPr>
        <w:spacing w:after="160" w:line="360" w:lineRule="auto"/>
        <w:contextualSpacing/>
        <w:rPr>
          <w:rFonts w:cs="Arial"/>
          <w:szCs w:val="24"/>
          <w:lang w:val="en-US"/>
        </w:rPr>
      </w:pPr>
      <w:r w:rsidRPr="006E3240">
        <w:rPr>
          <w:rFonts w:cs="Arial"/>
          <w:szCs w:val="24"/>
          <w:lang w:val="en-US"/>
        </w:rPr>
        <w:t xml:space="preserve">* The number of </w:t>
      </w:r>
      <w:proofErr w:type="spellStart"/>
      <w:r w:rsidRPr="006E3240">
        <w:rPr>
          <w:rFonts w:cs="Arial"/>
          <w:szCs w:val="24"/>
          <w:lang w:val="en-US"/>
        </w:rPr>
        <w:t>mmol</w:t>
      </w:r>
      <w:proofErr w:type="spellEnd"/>
      <w:r w:rsidRPr="006E3240">
        <w:rPr>
          <w:rFonts w:cs="Arial"/>
          <w:szCs w:val="24"/>
          <w:lang w:val="en-US"/>
        </w:rPr>
        <w:t xml:space="preserve"> of carbon per gram of CDW was taken from the Carbon content of the biomass from the TOC/TN </w:t>
      </w:r>
      <w:r w:rsidRPr="000F265A">
        <w:rPr>
          <w:rFonts w:cs="Arial"/>
          <w:szCs w:val="24"/>
          <w:lang w:val="en-US"/>
        </w:rPr>
        <w:t>measurements (</w:t>
      </w:r>
      <w:r w:rsidR="00872B29" w:rsidRPr="000F265A">
        <w:rPr>
          <w:rFonts w:cs="Arial"/>
          <w:color w:val="FF0000"/>
          <w:szCs w:val="24"/>
          <w:lang w:val="en-US"/>
        </w:rPr>
        <w:fldChar w:fldCharType="begin"/>
      </w:r>
      <w:r w:rsidR="00872B29" w:rsidRPr="000F265A">
        <w:rPr>
          <w:rFonts w:cs="Arial"/>
          <w:szCs w:val="24"/>
          <w:lang w:val="en-US"/>
        </w:rPr>
        <w:instrText xml:space="preserve"> REF _Ref529259411 \h </w:instrText>
      </w:r>
      <w:r w:rsidR="000F265A" w:rsidRPr="000F265A">
        <w:rPr>
          <w:rFonts w:cs="Arial"/>
          <w:color w:val="FF0000"/>
          <w:szCs w:val="24"/>
          <w:lang w:val="en-US"/>
        </w:rPr>
        <w:instrText xml:space="preserve"> \* MERGEFORMAT </w:instrText>
      </w:r>
      <w:r w:rsidR="00872B29" w:rsidRPr="000F265A">
        <w:rPr>
          <w:rFonts w:cs="Arial"/>
          <w:color w:val="FF0000"/>
          <w:szCs w:val="24"/>
          <w:lang w:val="en-US"/>
        </w:rPr>
      </w:r>
      <w:r w:rsidR="00872B29" w:rsidRPr="000F265A">
        <w:rPr>
          <w:rFonts w:cs="Arial"/>
          <w:color w:val="FF0000"/>
          <w:szCs w:val="24"/>
          <w:lang w:val="en-US"/>
        </w:rPr>
        <w:fldChar w:fldCharType="separate"/>
      </w:r>
      <w:r w:rsidR="009660FF" w:rsidRPr="00EE67C9">
        <w:rPr>
          <w:rFonts w:cs="Arial"/>
          <w:szCs w:val="24"/>
          <w:lang w:val="en-GB"/>
        </w:rPr>
        <w:t xml:space="preserve">Supplementary material </w:t>
      </w:r>
      <w:r w:rsidR="009660FF" w:rsidRPr="00EE67C9">
        <w:rPr>
          <w:rFonts w:cs="Arial"/>
          <w:noProof/>
          <w:szCs w:val="24"/>
          <w:lang w:val="en-GB"/>
        </w:rPr>
        <w:t>7</w:t>
      </w:r>
      <w:r w:rsidR="00872B29" w:rsidRPr="000F265A">
        <w:rPr>
          <w:rFonts w:cs="Arial"/>
          <w:color w:val="FF0000"/>
          <w:szCs w:val="24"/>
          <w:lang w:val="en-US"/>
        </w:rPr>
        <w:fldChar w:fldCharType="end"/>
      </w:r>
      <w:r w:rsidRPr="000F265A">
        <w:rPr>
          <w:rFonts w:cs="Arial"/>
          <w:szCs w:val="24"/>
          <w:lang w:val="en-US"/>
        </w:rPr>
        <w:t>).</w:t>
      </w:r>
    </w:p>
    <w:p w14:paraId="2C2FF56A" w14:textId="77777777" w:rsidR="009C64D3" w:rsidRPr="006E3240" w:rsidRDefault="009C64D3" w:rsidP="006E3240">
      <w:pPr>
        <w:spacing w:after="160" w:line="360" w:lineRule="auto"/>
        <w:contextualSpacing/>
        <w:rPr>
          <w:rFonts w:cs="Arial"/>
          <w:szCs w:val="24"/>
          <w:lang w:val="en-US"/>
        </w:rPr>
      </w:pPr>
    </w:p>
    <w:p w14:paraId="46E6AC6A" w14:textId="77777777" w:rsidR="009C64D3" w:rsidRPr="006E3240" w:rsidRDefault="009C64D3" w:rsidP="006E3240">
      <w:pPr>
        <w:spacing w:after="160" w:line="360" w:lineRule="auto"/>
        <w:contextualSpacing/>
        <w:rPr>
          <w:rFonts w:cs="Arial"/>
          <w:szCs w:val="24"/>
          <w:lang w:val="en-US"/>
        </w:rPr>
      </w:pPr>
    </w:p>
    <w:p w14:paraId="1A712E3C" w14:textId="77777777" w:rsidR="009C64D3" w:rsidRPr="006E3240" w:rsidRDefault="009C64D3" w:rsidP="006E3240">
      <w:pPr>
        <w:spacing w:after="160" w:line="360" w:lineRule="auto"/>
        <w:contextualSpacing/>
        <w:rPr>
          <w:rFonts w:cs="Arial"/>
          <w:szCs w:val="24"/>
          <w:lang w:val="en-US"/>
        </w:rPr>
      </w:pPr>
      <w:r w:rsidRPr="006E3240">
        <w:rPr>
          <w:rFonts w:cs="Arial"/>
          <w:szCs w:val="24"/>
          <w:lang w:val="en-US"/>
        </w:rPr>
        <w:br w:type="page"/>
      </w:r>
    </w:p>
    <w:p w14:paraId="03077178" w14:textId="02A35174" w:rsidR="009C64D3" w:rsidRPr="008D5EE1" w:rsidRDefault="00154E22" w:rsidP="008D5EE1">
      <w:pPr>
        <w:pStyle w:val="Caption"/>
        <w:spacing w:line="360" w:lineRule="auto"/>
        <w:jc w:val="both"/>
        <w:rPr>
          <w:rFonts w:cs="Arial"/>
          <w:b w:val="0"/>
          <w:color w:val="000000" w:themeColor="text1"/>
          <w:sz w:val="24"/>
          <w:szCs w:val="24"/>
          <w:lang w:val="en-US"/>
        </w:rPr>
      </w:pPr>
      <w:bookmarkStart w:id="37" w:name="_Ref536018540"/>
      <w:r w:rsidRPr="008D5EE1">
        <w:rPr>
          <w:b w:val="0"/>
          <w:color w:val="000000" w:themeColor="text1"/>
          <w:sz w:val="24"/>
          <w:szCs w:val="24"/>
          <w:lang w:val="en-GB"/>
        </w:rPr>
        <w:lastRenderedPageBreak/>
        <w:t xml:space="preserve">Table S </w:t>
      </w:r>
      <w:r w:rsidR="00EE67C9" w:rsidRPr="008D5EE1">
        <w:rPr>
          <w:b w:val="0"/>
          <w:color w:val="000000" w:themeColor="text1"/>
          <w:sz w:val="24"/>
          <w:szCs w:val="24"/>
        </w:rPr>
        <w:fldChar w:fldCharType="begin"/>
      </w:r>
      <w:r w:rsidR="00EE67C9" w:rsidRPr="008D5EE1">
        <w:rPr>
          <w:b w:val="0"/>
          <w:color w:val="000000" w:themeColor="text1"/>
          <w:sz w:val="24"/>
          <w:szCs w:val="24"/>
          <w:lang w:val="en-GB"/>
        </w:rPr>
        <w:instrText xml:space="preserve"> SEQ Table_S \* ARABIC </w:instrText>
      </w:r>
      <w:r w:rsidR="00EE67C9" w:rsidRPr="008D5EE1">
        <w:rPr>
          <w:b w:val="0"/>
          <w:color w:val="000000" w:themeColor="text1"/>
          <w:sz w:val="24"/>
          <w:szCs w:val="24"/>
        </w:rPr>
        <w:fldChar w:fldCharType="separate"/>
      </w:r>
      <w:r w:rsidRPr="008D5EE1">
        <w:rPr>
          <w:b w:val="0"/>
          <w:noProof/>
          <w:color w:val="000000" w:themeColor="text1"/>
          <w:sz w:val="24"/>
          <w:szCs w:val="24"/>
          <w:lang w:val="en-GB"/>
        </w:rPr>
        <w:t>7</w:t>
      </w:r>
      <w:r w:rsidR="00EE67C9" w:rsidRPr="008D5EE1">
        <w:rPr>
          <w:b w:val="0"/>
          <w:noProof/>
          <w:color w:val="000000" w:themeColor="text1"/>
          <w:sz w:val="24"/>
          <w:szCs w:val="24"/>
        </w:rPr>
        <w:fldChar w:fldCharType="end"/>
      </w:r>
      <w:bookmarkEnd w:id="37"/>
      <w:r w:rsidR="009C64D3" w:rsidRPr="008D5EE1">
        <w:rPr>
          <w:rFonts w:cs="Arial"/>
          <w:b w:val="0"/>
          <w:color w:val="000000" w:themeColor="text1"/>
          <w:sz w:val="24"/>
          <w:szCs w:val="24"/>
          <w:lang w:val="en-US"/>
        </w:rPr>
        <w:t xml:space="preserve">. Electron balance of the </w:t>
      </w:r>
      <w:proofErr w:type="spellStart"/>
      <w:r w:rsidR="009C64D3" w:rsidRPr="008D5EE1">
        <w:rPr>
          <w:rFonts w:cs="Arial"/>
          <w:b w:val="0"/>
          <w:color w:val="000000" w:themeColor="text1"/>
          <w:sz w:val="24"/>
          <w:szCs w:val="24"/>
          <w:lang w:val="en-US"/>
        </w:rPr>
        <w:t>chemostat</w:t>
      </w:r>
      <w:proofErr w:type="spellEnd"/>
      <w:r w:rsidR="009C64D3" w:rsidRPr="008D5EE1">
        <w:rPr>
          <w:rFonts w:cs="Arial"/>
          <w:b w:val="0"/>
          <w:color w:val="000000" w:themeColor="text1"/>
          <w:sz w:val="24"/>
          <w:szCs w:val="24"/>
          <w:lang w:val="en-US"/>
        </w:rPr>
        <w:t xml:space="preserve"> culture with </w:t>
      </w:r>
      <w:r w:rsidR="00D07BE8" w:rsidRPr="008D5EE1">
        <w:rPr>
          <w:rFonts w:cs="Arial"/>
          <w:b w:val="0"/>
          <w:color w:val="000000" w:themeColor="text1"/>
          <w:sz w:val="24"/>
          <w:szCs w:val="24"/>
          <w:lang w:val="en-US"/>
        </w:rPr>
        <w:t>SUC-HYD</w:t>
      </w:r>
      <w:r w:rsidR="009C64D3" w:rsidRPr="008D5EE1">
        <w:rPr>
          <w:rFonts w:cs="Arial"/>
          <w:b w:val="0"/>
          <w:color w:val="000000" w:themeColor="text1"/>
          <w:sz w:val="24"/>
          <w:szCs w:val="24"/>
          <w:lang w:val="en-US"/>
        </w:rPr>
        <w:t>.</w:t>
      </w:r>
    </w:p>
    <w:tbl>
      <w:tblPr>
        <w:tblStyle w:val="LightShading"/>
        <w:tblW w:w="5000" w:type="pct"/>
        <w:jc w:val="center"/>
        <w:tblLook w:val="04A0" w:firstRow="1" w:lastRow="0" w:firstColumn="1" w:lastColumn="0" w:noHBand="0" w:noVBand="1"/>
      </w:tblPr>
      <w:tblGrid>
        <w:gridCol w:w="1700"/>
        <w:gridCol w:w="2770"/>
        <w:gridCol w:w="2578"/>
        <w:gridCol w:w="2240"/>
      </w:tblGrid>
      <w:tr w:rsidR="009C64D3" w:rsidRPr="0060381B" w14:paraId="425D4156" w14:textId="77777777" w:rsidTr="00A7375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5" w:type="pct"/>
            <w:tcBorders>
              <w:top w:val="single" w:sz="4" w:space="0" w:color="auto"/>
              <w:bottom w:val="single" w:sz="4" w:space="0" w:color="auto"/>
            </w:tcBorders>
            <w:shd w:val="clear" w:color="auto" w:fill="auto"/>
            <w:vAlign w:val="center"/>
          </w:tcPr>
          <w:p w14:paraId="4F98A883" w14:textId="77777777" w:rsidR="009C64D3" w:rsidRPr="0060381B" w:rsidRDefault="009C64D3" w:rsidP="006E3240">
            <w:pPr>
              <w:spacing w:line="360" w:lineRule="auto"/>
              <w:contextualSpacing/>
              <w:jc w:val="center"/>
              <w:rPr>
                <w:rFonts w:cs="Arial"/>
                <w:b w:val="0"/>
                <w:bCs w:val="0"/>
                <w:color w:val="auto"/>
                <w:sz w:val="20"/>
                <w:szCs w:val="20"/>
                <w:lang w:val="en-US" w:eastAsia="nl-NL"/>
              </w:rPr>
            </w:pPr>
            <w:r w:rsidRPr="0060381B">
              <w:rPr>
                <w:rFonts w:cs="Arial"/>
                <w:b w:val="0"/>
                <w:color w:val="auto"/>
                <w:sz w:val="20"/>
                <w:szCs w:val="20"/>
                <w:lang w:val="en-US" w:eastAsia="nl-NL"/>
              </w:rPr>
              <w:t>Product</w:t>
            </w:r>
          </w:p>
        </w:tc>
        <w:tc>
          <w:tcPr>
            <w:tcW w:w="1491" w:type="pct"/>
            <w:tcBorders>
              <w:top w:val="single" w:sz="4" w:space="0" w:color="auto"/>
              <w:bottom w:val="single" w:sz="4" w:space="0" w:color="auto"/>
            </w:tcBorders>
            <w:shd w:val="clear" w:color="auto" w:fill="auto"/>
            <w:vAlign w:val="center"/>
          </w:tcPr>
          <w:p w14:paraId="2E8591F8"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Specific consumption/production rate (</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c>
          <w:tcPr>
            <w:tcW w:w="1388" w:type="pct"/>
            <w:tcBorders>
              <w:top w:val="single" w:sz="4" w:space="0" w:color="auto"/>
              <w:bottom w:val="single" w:sz="4" w:space="0" w:color="auto"/>
            </w:tcBorders>
            <w:shd w:val="clear" w:color="auto" w:fill="auto"/>
            <w:vAlign w:val="center"/>
          </w:tcPr>
          <w:p w14:paraId="553DA28C"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Degree of reduction</w:t>
            </w:r>
          </w:p>
          <w:p w14:paraId="3891AB54"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 xml:space="preserve"> e</w:t>
            </w:r>
            <w:r w:rsidRPr="0060381B">
              <w:rPr>
                <w:rFonts w:cs="Arial"/>
                <w:b w:val="0"/>
                <w:color w:val="auto"/>
                <w:sz w:val="20"/>
                <w:szCs w:val="20"/>
                <w:vertAlign w:val="superscript"/>
                <w:lang w:val="en-US" w:eastAsia="nl-NL"/>
              </w:rPr>
              <w:t>-</w:t>
            </w: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mCmol</w:t>
            </w:r>
            <w:proofErr w:type="spellEnd"/>
            <w:r w:rsidRPr="0060381B">
              <w:rPr>
                <w:rFonts w:cs="Arial"/>
                <w:b w:val="0"/>
                <w:color w:val="auto"/>
                <w:sz w:val="20"/>
                <w:szCs w:val="20"/>
                <w:lang w:val="en-US" w:eastAsia="nl-NL"/>
              </w:rPr>
              <w:t>)</w:t>
            </w:r>
          </w:p>
        </w:tc>
        <w:tc>
          <w:tcPr>
            <w:tcW w:w="1206" w:type="pct"/>
            <w:tcBorders>
              <w:top w:val="single" w:sz="4" w:space="0" w:color="auto"/>
              <w:bottom w:val="single" w:sz="4" w:space="0" w:color="auto"/>
            </w:tcBorders>
            <w:shd w:val="clear" w:color="auto" w:fill="auto"/>
            <w:vAlign w:val="center"/>
          </w:tcPr>
          <w:p w14:paraId="47668085"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Total electrons consumed/produced (</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 xml:space="preserve"> e</w:t>
            </w:r>
            <w:r w:rsidRPr="0060381B">
              <w:rPr>
                <w:rFonts w:cs="Arial"/>
                <w:b w:val="0"/>
                <w:color w:val="auto"/>
                <w:sz w:val="20"/>
                <w:szCs w:val="20"/>
                <w:vertAlign w:val="superscript"/>
                <w:lang w:val="en-US" w:eastAsia="nl-NL"/>
              </w:rPr>
              <w:t>-</w:t>
            </w: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r>
      <w:tr w:rsidR="009C64D3" w:rsidRPr="0060381B" w14:paraId="458B598D"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0EA063FA"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Sucrose</w:t>
            </w:r>
          </w:p>
        </w:tc>
        <w:tc>
          <w:tcPr>
            <w:tcW w:w="1491" w:type="pct"/>
            <w:shd w:val="clear" w:color="auto" w:fill="auto"/>
            <w:vAlign w:val="center"/>
          </w:tcPr>
          <w:p w14:paraId="3A28183B"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- 0.443 ± 0.006</w:t>
            </w:r>
          </w:p>
        </w:tc>
        <w:tc>
          <w:tcPr>
            <w:tcW w:w="1388" w:type="pct"/>
            <w:shd w:val="clear" w:color="auto" w:fill="auto"/>
            <w:vAlign w:val="center"/>
          </w:tcPr>
          <w:p w14:paraId="2F3661EE"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48</w:t>
            </w:r>
          </w:p>
        </w:tc>
        <w:tc>
          <w:tcPr>
            <w:tcW w:w="1206" w:type="pct"/>
            <w:shd w:val="clear" w:color="auto" w:fill="auto"/>
            <w:vAlign w:val="center"/>
          </w:tcPr>
          <w:p w14:paraId="5457C0C6"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- 21.250 ± 0.288</w:t>
            </w:r>
          </w:p>
        </w:tc>
      </w:tr>
      <w:tr w:rsidR="009C64D3" w:rsidRPr="0060381B" w14:paraId="20E337B0"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0DF74619" w14:textId="77777777" w:rsidR="009C64D3" w:rsidRPr="0060381B" w:rsidRDefault="009C64D3" w:rsidP="006E3240">
            <w:pPr>
              <w:spacing w:line="360" w:lineRule="auto"/>
              <w:contextualSpacing/>
              <w:jc w:val="center"/>
              <w:rPr>
                <w:rFonts w:cs="Arial"/>
                <w:b w:val="0"/>
                <w:bCs w:val="0"/>
                <w:color w:val="auto"/>
                <w:sz w:val="20"/>
                <w:szCs w:val="20"/>
                <w:lang w:eastAsia="nl-NL"/>
              </w:rPr>
            </w:pPr>
            <w:r w:rsidRPr="0060381B">
              <w:rPr>
                <w:rFonts w:cs="Arial"/>
                <w:b w:val="0"/>
                <w:color w:val="auto"/>
                <w:sz w:val="20"/>
                <w:szCs w:val="20"/>
                <w:lang w:eastAsia="nl-NL"/>
              </w:rPr>
              <w:t>O</w:t>
            </w:r>
            <w:r w:rsidRPr="0060381B">
              <w:rPr>
                <w:rFonts w:cs="Arial"/>
                <w:b w:val="0"/>
                <w:color w:val="auto"/>
                <w:sz w:val="20"/>
                <w:szCs w:val="20"/>
                <w:vertAlign w:val="subscript"/>
                <w:lang w:eastAsia="nl-NL"/>
              </w:rPr>
              <w:t>2</w:t>
            </w:r>
          </w:p>
        </w:tc>
        <w:tc>
          <w:tcPr>
            <w:tcW w:w="1491" w:type="pct"/>
            <w:shd w:val="clear" w:color="auto" w:fill="auto"/>
            <w:vAlign w:val="center"/>
          </w:tcPr>
          <w:p w14:paraId="6248F8AF"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- 2.196 ± 0.047</w:t>
            </w:r>
          </w:p>
        </w:tc>
        <w:tc>
          <w:tcPr>
            <w:tcW w:w="1388" w:type="pct"/>
            <w:shd w:val="clear" w:color="auto" w:fill="auto"/>
            <w:vAlign w:val="center"/>
          </w:tcPr>
          <w:p w14:paraId="247935FB"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-4</w:t>
            </w:r>
          </w:p>
        </w:tc>
        <w:tc>
          <w:tcPr>
            <w:tcW w:w="1206" w:type="pct"/>
            <w:shd w:val="clear" w:color="auto" w:fill="auto"/>
            <w:vAlign w:val="center"/>
          </w:tcPr>
          <w:p w14:paraId="5918A0F2"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8.7828 ± 0.189</w:t>
            </w:r>
          </w:p>
        </w:tc>
      </w:tr>
      <w:tr w:rsidR="009C64D3" w:rsidRPr="0060381B" w14:paraId="42E8B142"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47DC1143"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CO</w:t>
            </w:r>
            <w:r w:rsidRPr="0060381B">
              <w:rPr>
                <w:rFonts w:cs="Arial"/>
                <w:b w:val="0"/>
                <w:color w:val="auto"/>
                <w:sz w:val="20"/>
                <w:szCs w:val="20"/>
                <w:vertAlign w:val="subscript"/>
                <w:lang w:eastAsia="nl-NL"/>
              </w:rPr>
              <w:t>2</w:t>
            </w:r>
          </w:p>
        </w:tc>
        <w:tc>
          <w:tcPr>
            <w:tcW w:w="1491" w:type="pct"/>
            <w:shd w:val="clear" w:color="auto" w:fill="auto"/>
            <w:vAlign w:val="center"/>
          </w:tcPr>
          <w:p w14:paraId="608F0543"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2.211 ± 0.032</w:t>
            </w:r>
          </w:p>
        </w:tc>
        <w:tc>
          <w:tcPr>
            <w:tcW w:w="1388" w:type="pct"/>
            <w:shd w:val="clear" w:color="auto" w:fill="auto"/>
            <w:vAlign w:val="center"/>
          </w:tcPr>
          <w:p w14:paraId="69C9D7F2"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w:t>
            </w:r>
          </w:p>
        </w:tc>
        <w:tc>
          <w:tcPr>
            <w:tcW w:w="1206" w:type="pct"/>
            <w:shd w:val="clear" w:color="auto" w:fill="auto"/>
            <w:vAlign w:val="center"/>
          </w:tcPr>
          <w:p w14:paraId="7F6E3B5F"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w:t>
            </w:r>
          </w:p>
        </w:tc>
      </w:tr>
      <w:tr w:rsidR="009C64D3" w:rsidRPr="0060381B" w14:paraId="4E6F7FDE"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73E513A7"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Formate</w:t>
            </w:r>
            <w:proofErr w:type="spellEnd"/>
          </w:p>
        </w:tc>
        <w:tc>
          <w:tcPr>
            <w:tcW w:w="1491" w:type="pct"/>
            <w:shd w:val="clear" w:color="auto" w:fill="auto"/>
            <w:vAlign w:val="center"/>
          </w:tcPr>
          <w:p w14:paraId="362FF657"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w:t>
            </w:r>
          </w:p>
        </w:tc>
        <w:tc>
          <w:tcPr>
            <w:tcW w:w="1388" w:type="pct"/>
            <w:shd w:val="clear" w:color="auto" w:fill="auto"/>
            <w:vAlign w:val="center"/>
          </w:tcPr>
          <w:p w14:paraId="690A2711"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4</w:t>
            </w:r>
          </w:p>
        </w:tc>
        <w:tc>
          <w:tcPr>
            <w:tcW w:w="1206" w:type="pct"/>
            <w:shd w:val="clear" w:color="auto" w:fill="auto"/>
            <w:vAlign w:val="center"/>
          </w:tcPr>
          <w:p w14:paraId="4589B19C"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w:t>
            </w:r>
          </w:p>
        </w:tc>
      </w:tr>
      <w:tr w:rsidR="009C64D3" w:rsidRPr="0060381B" w14:paraId="6771B490"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26894B74"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Acetate</w:t>
            </w:r>
            <w:proofErr w:type="spellEnd"/>
          </w:p>
        </w:tc>
        <w:tc>
          <w:tcPr>
            <w:tcW w:w="1491" w:type="pct"/>
            <w:shd w:val="clear" w:color="auto" w:fill="auto"/>
            <w:vAlign w:val="center"/>
          </w:tcPr>
          <w:p w14:paraId="7C2078E1"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0.004 ± 0.0002</w:t>
            </w:r>
          </w:p>
        </w:tc>
        <w:tc>
          <w:tcPr>
            <w:tcW w:w="1388" w:type="pct"/>
            <w:shd w:val="clear" w:color="auto" w:fill="auto"/>
            <w:vAlign w:val="center"/>
          </w:tcPr>
          <w:p w14:paraId="04CA447B"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8</w:t>
            </w:r>
          </w:p>
        </w:tc>
        <w:tc>
          <w:tcPr>
            <w:tcW w:w="1206" w:type="pct"/>
            <w:shd w:val="clear" w:color="auto" w:fill="auto"/>
            <w:vAlign w:val="center"/>
          </w:tcPr>
          <w:p w14:paraId="5EB1D628"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0.029 ± 0.002</w:t>
            </w:r>
          </w:p>
        </w:tc>
      </w:tr>
      <w:tr w:rsidR="009C64D3" w:rsidRPr="0060381B" w14:paraId="587F4240"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1028F812"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Lactate</w:t>
            </w:r>
            <w:proofErr w:type="spellEnd"/>
          </w:p>
        </w:tc>
        <w:tc>
          <w:tcPr>
            <w:tcW w:w="1491" w:type="pct"/>
            <w:shd w:val="clear" w:color="auto" w:fill="auto"/>
            <w:vAlign w:val="center"/>
          </w:tcPr>
          <w:p w14:paraId="0EC17267"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0.023 ± 0.001</w:t>
            </w:r>
          </w:p>
        </w:tc>
        <w:tc>
          <w:tcPr>
            <w:tcW w:w="1388" w:type="pct"/>
            <w:shd w:val="clear" w:color="auto" w:fill="auto"/>
            <w:vAlign w:val="center"/>
          </w:tcPr>
          <w:p w14:paraId="2E4EA52C"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12</w:t>
            </w:r>
          </w:p>
        </w:tc>
        <w:tc>
          <w:tcPr>
            <w:tcW w:w="1206" w:type="pct"/>
            <w:shd w:val="clear" w:color="auto" w:fill="auto"/>
            <w:vAlign w:val="center"/>
          </w:tcPr>
          <w:p w14:paraId="1A2354F7"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0.270 ± 0.009</w:t>
            </w:r>
          </w:p>
        </w:tc>
      </w:tr>
      <w:tr w:rsidR="009C64D3" w:rsidRPr="0060381B" w14:paraId="03390219"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bottom w:val="nil"/>
            </w:tcBorders>
            <w:shd w:val="clear" w:color="auto" w:fill="auto"/>
            <w:vAlign w:val="center"/>
          </w:tcPr>
          <w:p w14:paraId="251D65C5"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Pyruvate</w:t>
            </w:r>
          </w:p>
        </w:tc>
        <w:tc>
          <w:tcPr>
            <w:tcW w:w="1491" w:type="pct"/>
            <w:shd w:val="clear" w:color="auto" w:fill="auto"/>
            <w:vAlign w:val="center"/>
          </w:tcPr>
          <w:p w14:paraId="73D60C35"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0.037 ± 0.008</w:t>
            </w:r>
          </w:p>
        </w:tc>
        <w:tc>
          <w:tcPr>
            <w:tcW w:w="1388" w:type="pct"/>
            <w:shd w:val="clear" w:color="auto" w:fill="auto"/>
            <w:vAlign w:val="center"/>
          </w:tcPr>
          <w:p w14:paraId="759F3EB1"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10</w:t>
            </w:r>
          </w:p>
        </w:tc>
        <w:tc>
          <w:tcPr>
            <w:tcW w:w="1206" w:type="pct"/>
            <w:shd w:val="clear" w:color="auto" w:fill="auto"/>
            <w:vAlign w:val="center"/>
          </w:tcPr>
          <w:p w14:paraId="79350CCD" w14:textId="77777777" w:rsidR="009C64D3" w:rsidRPr="0060381B" w:rsidRDefault="009C64D3" w:rsidP="006E3240">
            <w:pPr>
              <w:spacing w:line="360" w:lineRule="auto"/>
              <w:ind w:left="360"/>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0.365 ± 0.076</w:t>
            </w:r>
          </w:p>
        </w:tc>
      </w:tr>
      <w:tr w:rsidR="009C64D3" w:rsidRPr="0060381B" w14:paraId="60FA282B"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bottom w:val="nil"/>
            </w:tcBorders>
            <w:shd w:val="clear" w:color="auto" w:fill="auto"/>
            <w:vAlign w:val="center"/>
          </w:tcPr>
          <w:p w14:paraId="3D1222AB"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Succinate</w:t>
            </w:r>
          </w:p>
        </w:tc>
        <w:tc>
          <w:tcPr>
            <w:tcW w:w="1491" w:type="pct"/>
            <w:shd w:val="clear" w:color="auto" w:fill="auto"/>
            <w:vAlign w:val="center"/>
          </w:tcPr>
          <w:p w14:paraId="7BC8CCB1"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0.064</w:t>
            </w:r>
            <w:r w:rsidRPr="0060381B">
              <w:rPr>
                <w:rFonts w:cs="Arial"/>
                <w:color w:val="auto"/>
                <w:sz w:val="20"/>
                <w:szCs w:val="20"/>
                <w:lang w:val="en-US" w:eastAsia="nl-NL"/>
              </w:rPr>
              <w:t xml:space="preserve"> </w:t>
            </w:r>
            <w:r w:rsidRPr="0060381B">
              <w:rPr>
                <w:rFonts w:cs="Arial"/>
                <w:color w:val="auto"/>
                <w:sz w:val="20"/>
                <w:szCs w:val="20"/>
                <w:lang w:val="en-US"/>
              </w:rPr>
              <w:t>± 0.013</w:t>
            </w:r>
          </w:p>
        </w:tc>
        <w:tc>
          <w:tcPr>
            <w:tcW w:w="1388" w:type="pct"/>
            <w:shd w:val="clear" w:color="auto" w:fill="auto"/>
            <w:vAlign w:val="center"/>
          </w:tcPr>
          <w:p w14:paraId="61619996"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14</w:t>
            </w:r>
          </w:p>
        </w:tc>
        <w:tc>
          <w:tcPr>
            <w:tcW w:w="1206" w:type="pct"/>
            <w:shd w:val="clear" w:color="auto" w:fill="auto"/>
            <w:vAlign w:val="center"/>
          </w:tcPr>
          <w:p w14:paraId="784DEFEC"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1.053 ± 0.179</w:t>
            </w:r>
          </w:p>
        </w:tc>
      </w:tr>
      <w:tr w:rsidR="009C64D3" w:rsidRPr="0060381B" w14:paraId="67205187"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top w:val="nil"/>
              <w:bottom w:val="single" w:sz="4" w:space="0" w:color="auto"/>
            </w:tcBorders>
            <w:shd w:val="clear" w:color="auto" w:fill="auto"/>
            <w:vAlign w:val="center"/>
          </w:tcPr>
          <w:p w14:paraId="77E3E823"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Biomass</w:t>
            </w:r>
          </w:p>
        </w:tc>
        <w:tc>
          <w:tcPr>
            <w:tcW w:w="1491" w:type="pct"/>
            <w:tcBorders>
              <w:bottom w:val="single" w:sz="4" w:space="0" w:color="auto"/>
            </w:tcBorders>
            <w:shd w:val="clear" w:color="auto" w:fill="auto"/>
            <w:vAlign w:val="center"/>
          </w:tcPr>
          <w:p w14:paraId="7D4D83D7"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0.05</w:t>
            </w:r>
          </w:p>
        </w:tc>
        <w:tc>
          <w:tcPr>
            <w:tcW w:w="1388" w:type="pct"/>
            <w:tcBorders>
              <w:bottom w:val="single" w:sz="4" w:space="0" w:color="auto"/>
            </w:tcBorders>
            <w:shd w:val="clear" w:color="auto" w:fill="auto"/>
            <w:vAlign w:val="center"/>
          </w:tcPr>
          <w:p w14:paraId="21C7DC7F"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198.9*</w:t>
            </w:r>
          </w:p>
        </w:tc>
        <w:tc>
          <w:tcPr>
            <w:tcW w:w="1206" w:type="pct"/>
            <w:tcBorders>
              <w:bottom w:val="single" w:sz="4" w:space="0" w:color="auto"/>
            </w:tcBorders>
            <w:shd w:val="clear" w:color="auto" w:fill="auto"/>
            <w:vAlign w:val="center"/>
          </w:tcPr>
          <w:p w14:paraId="0B62C4B0"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9.94</w:t>
            </w:r>
          </w:p>
        </w:tc>
      </w:tr>
      <w:tr w:rsidR="009C64D3" w:rsidRPr="0060381B" w14:paraId="2335BC0C"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3794" w:type="pct"/>
            <w:gridSpan w:val="3"/>
            <w:tcBorders>
              <w:top w:val="single" w:sz="4" w:space="0" w:color="auto"/>
              <w:bottom w:val="single" w:sz="4" w:space="0" w:color="auto"/>
            </w:tcBorders>
            <w:shd w:val="clear" w:color="auto" w:fill="auto"/>
            <w:vAlign w:val="center"/>
          </w:tcPr>
          <w:p w14:paraId="5DE48DB8" w14:textId="5B058491" w:rsidR="009C64D3" w:rsidRPr="00201AB1" w:rsidRDefault="009C64D3" w:rsidP="006E3240">
            <w:pPr>
              <w:spacing w:line="360" w:lineRule="auto"/>
              <w:contextualSpacing/>
              <w:jc w:val="center"/>
              <w:rPr>
                <w:rFonts w:cs="Arial"/>
                <w:b w:val="0"/>
                <w:color w:val="auto"/>
                <w:sz w:val="20"/>
                <w:szCs w:val="20"/>
                <w:lang w:val="en-GB"/>
              </w:rPr>
            </w:pPr>
            <w:r w:rsidRPr="00201AB1">
              <w:rPr>
                <w:rFonts w:cs="Arial"/>
                <w:b w:val="0"/>
                <w:color w:val="auto"/>
                <w:sz w:val="20"/>
                <w:szCs w:val="20"/>
                <w:lang w:val="en-GB"/>
              </w:rPr>
              <w:t xml:space="preserve">Electron balance ( </w:t>
            </w:r>
            <m:oMath>
              <m:f>
                <m:fPr>
                  <m:ctrlPr>
                    <w:rPr>
                      <w:rFonts w:ascii="Cambria Math" w:hAnsi="Cambria Math" w:cs="Arial"/>
                      <w:b w:val="0"/>
                      <w:bCs w:val="0"/>
                      <w:color w:val="auto"/>
                      <w:sz w:val="20"/>
                      <w:szCs w:val="20"/>
                      <w:lang w:val="en-US"/>
                    </w:rPr>
                  </m:ctrlPr>
                </m:fPr>
                <m:num>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rPr>
                    <m:t>electrons</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consumed</m:t>
                  </m:r>
                  <m:r>
                    <m:rPr>
                      <m:sty m:val="b"/>
                    </m:rPr>
                    <w:rPr>
                      <w:rFonts w:ascii="Cambria Math" w:hAnsi="Cambria Math" w:cs="Arial"/>
                      <w:color w:val="auto"/>
                      <w:sz w:val="20"/>
                      <w:szCs w:val="20"/>
                      <w:lang w:val="en-GB"/>
                    </w:rPr>
                    <m:t xml:space="preserve"> – </m:t>
                  </m:r>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rPr>
                    <m:t>electorns</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produced</m:t>
                  </m:r>
                </m:num>
                <m:den>
                  <m:r>
                    <m:rPr>
                      <m:sty m:val="bi"/>
                    </m:rPr>
                    <w:rPr>
                      <w:rFonts w:ascii="Cambria Math" w:hAnsi="Cambria Math" w:cs="Arial"/>
                      <w:color w:val="auto"/>
                      <w:sz w:val="20"/>
                      <w:szCs w:val="20"/>
                      <w:lang w:val="en-US"/>
                    </w:rPr>
                    <m:t>Total</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s-ES"/>
                    </w:rPr>
                    <m:t>electrons</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n-US"/>
                    </w:rPr>
                    <m:t>consumed</m:t>
                  </m:r>
                </m:den>
              </m:f>
              <m:r>
                <m:rPr>
                  <m:sty m:val="bi"/>
                </m:rPr>
                <w:rPr>
                  <w:rFonts w:ascii="Cambria Math" w:hAnsi="Cambria Math" w:cs="Arial"/>
                  <w:color w:val="auto"/>
                  <w:sz w:val="20"/>
                  <w:szCs w:val="20"/>
                  <w:lang w:val="en-GB"/>
                </w:rPr>
                <m:t>·</m:t>
              </m:r>
              <m:r>
                <m:rPr>
                  <m:sty m:val="bi"/>
                </m:rPr>
                <w:rPr>
                  <w:rFonts w:ascii="Cambria Math" w:hAnsi="Cambria Math" w:cs="Arial"/>
                  <w:color w:val="auto"/>
                  <w:sz w:val="20"/>
                  <w:szCs w:val="20"/>
                </w:rPr>
                <m:t>100</m:t>
              </m:r>
            </m:oMath>
            <w:r w:rsidRPr="00201AB1">
              <w:rPr>
                <w:rFonts w:eastAsiaTheme="minorEastAsia" w:cs="Arial"/>
                <w:b w:val="0"/>
                <w:bCs w:val="0"/>
                <w:color w:val="auto"/>
                <w:sz w:val="20"/>
                <w:szCs w:val="20"/>
                <w:lang w:val="en-GB"/>
              </w:rPr>
              <w:t>)</w:t>
            </w:r>
            <w:r w:rsidRPr="00201AB1">
              <w:rPr>
                <w:rFonts w:cs="Arial"/>
                <w:b w:val="0"/>
                <w:color w:val="auto"/>
                <w:sz w:val="20"/>
                <w:szCs w:val="20"/>
                <w:lang w:val="en-GB"/>
              </w:rPr>
              <w:t xml:space="preserve"> </w:t>
            </w:r>
          </w:p>
        </w:tc>
        <w:tc>
          <w:tcPr>
            <w:tcW w:w="1206" w:type="pct"/>
            <w:tcBorders>
              <w:top w:val="single" w:sz="4" w:space="0" w:color="auto"/>
              <w:bottom w:val="single" w:sz="4" w:space="0" w:color="auto"/>
            </w:tcBorders>
            <w:shd w:val="clear" w:color="auto" w:fill="auto"/>
            <w:vAlign w:val="center"/>
          </w:tcPr>
          <w:p w14:paraId="241DB858" w14:textId="03F29F21"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94.36</w:t>
            </w:r>
            <w:r w:rsidR="00DA1127" w:rsidRPr="0060381B">
              <w:rPr>
                <w:rFonts w:cs="Arial"/>
                <w:color w:val="auto"/>
                <w:sz w:val="20"/>
                <w:szCs w:val="20"/>
                <w:lang w:val="en-US"/>
              </w:rPr>
              <w:t xml:space="preserve"> %</w:t>
            </w:r>
            <w:r w:rsidRPr="0060381B">
              <w:rPr>
                <w:rFonts w:cs="Arial"/>
                <w:color w:val="auto"/>
                <w:sz w:val="20"/>
                <w:szCs w:val="20"/>
                <w:lang w:val="en-US"/>
              </w:rPr>
              <w:t xml:space="preserve"> ± 1.74</w:t>
            </w:r>
            <w:r w:rsidR="00DA1127" w:rsidRPr="0060381B">
              <w:rPr>
                <w:rFonts w:cs="Arial"/>
                <w:color w:val="auto"/>
                <w:sz w:val="20"/>
                <w:szCs w:val="20"/>
                <w:lang w:val="en-US"/>
              </w:rPr>
              <w:t xml:space="preserve"> </w:t>
            </w:r>
            <w:r w:rsidRPr="0060381B">
              <w:rPr>
                <w:rFonts w:cs="Arial"/>
                <w:color w:val="auto"/>
                <w:sz w:val="20"/>
                <w:szCs w:val="20"/>
                <w:lang w:val="en-US"/>
              </w:rPr>
              <w:t>%</w:t>
            </w:r>
          </w:p>
        </w:tc>
      </w:tr>
    </w:tbl>
    <w:p w14:paraId="5F7BD50D" w14:textId="34DBFBF6" w:rsidR="009C64D3" w:rsidRPr="006E3240" w:rsidRDefault="009C64D3" w:rsidP="006E3240">
      <w:pPr>
        <w:spacing w:after="160" w:line="360" w:lineRule="auto"/>
        <w:contextualSpacing/>
        <w:rPr>
          <w:rFonts w:cs="Arial"/>
          <w:szCs w:val="24"/>
          <w:lang w:val="en-US"/>
        </w:rPr>
      </w:pPr>
      <w:r w:rsidRPr="006E3240">
        <w:rPr>
          <w:rFonts w:cs="Arial"/>
          <w:szCs w:val="24"/>
          <w:lang w:val="en-US"/>
        </w:rPr>
        <w:t xml:space="preserve">* Based on the reference from </w:t>
      </w:r>
      <w:proofErr w:type="spellStart"/>
      <w:r w:rsidRPr="006E3240">
        <w:rPr>
          <w:rFonts w:cs="Arial"/>
          <w:szCs w:val="24"/>
          <w:lang w:val="en-US"/>
        </w:rPr>
        <w:t>Taymaz-Nikerel</w:t>
      </w:r>
      <w:proofErr w:type="spellEnd"/>
      <w:r w:rsidR="004831CB" w:rsidRPr="006E3240">
        <w:rPr>
          <w:rFonts w:cs="Arial"/>
          <w:szCs w:val="24"/>
          <w:lang w:val="en-US"/>
        </w:rPr>
        <w:t xml:space="preserve"> and co-workers </w:t>
      </w:r>
      <w:r w:rsidR="004831CB" w:rsidRPr="006E3240">
        <w:rPr>
          <w:rFonts w:cs="Arial"/>
          <w:szCs w:val="24"/>
          <w:lang w:val="en-US"/>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Pr>
          <w:rFonts w:cs="Arial"/>
          <w:szCs w:val="24"/>
          <w:lang w:val="en-US"/>
        </w:rPr>
        <w:instrText xml:space="preserve"> ADDIN EN.CITE </w:instrText>
      </w:r>
      <w:r w:rsidR="0068089A">
        <w:rPr>
          <w:rFonts w:cs="Arial"/>
          <w:szCs w:val="24"/>
          <w:lang w:val="en-US"/>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Pr>
          <w:rFonts w:cs="Arial"/>
          <w:szCs w:val="24"/>
          <w:lang w:val="en-US"/>
        </w:rPr>
        <w:instrText xml:space="preserve"> ADDIN EN.CITE.DATA </w:instrText>
      </w:r>
      <w:r w:rsidR="0068089A">
        <w:rPr>
          <w:rFonts w:cs="Arial"/>
          <w:szCs w:val="24"/>
          <w:lang w:val="en-US"/>
        </w:rPr>
      </w:r>
      <w:r w:rsidR="0068089A">
        <w:rPr>
          <w:rFonts w:cs="Arial"/>
          <w:szCs w:val="24"/>
          <w:lang w:val="en-US"/>
        </w:rPr>
        <w:fldChar w:fldCharType="end"/>
      </w:r>
      <w:r w:rsidR="004831CB" w:rsidRPr="006E3240">
        <w:rPr>
          <w:rFonts w:cs="Arial"/>
          <w:szCs w:val="24"/>
          <w:lang w:val="en-US"/>
        </w:rPr>
      </w:r>
      <w:r w:rsidR="004831CB" w:rsidRPr="006E3240">
        <w:rPr>
          <w:rFonts w:cs="Arial"/>
          <w:szCs w:val="24"/>
          <w:lang w:val="en-US"/>
        </w:rPr>
        <w:fldChar w:fldCharType="separate"/>
      </w:r>
      <w:r w:rsidR="0068089A">
        <w:rPr>
          <w:rFonts w:cs="Arial"/>
          <w:noProof/>
          <w:szCs w:val="24"/>
          <w:lang w:val="en-US"/>
        </w:rPr>
        <w:t>(Taymaz-Nikerel et al. 2010)</w:t>
      </w:r>
      <w:r w:rsidR="004831CB" w:rsidRPr="006E3240">
        <w:rPr>
          <w:rFonts w:cs="Arial"/>
          <w:szCs w:val="24"/>
          <w:lang w:val="en-US"/>
        </w:rPr>
        <w:fldChar w:fldCharType="end"/>
      </w:r>
      <w:r w:rsidRPr="006E3240">
        <w:rPr>
          <w:rFonts w:cs="Arial"/>
          <w:szCs w:val="24"/>
          <w:lang w:val="en-US"/>
        </w:rPr>
        <w:t xml:space="preserve"> (4.5 </w:t>
      </w:r>
      <w:proofErr w:type="spellStart"/>
      <w:r w:rsidRPr="006E3240">
        <w:rPr>
          <w:rFonts w:cs="Arial"/>
          <w:szCs w:val="24"/>
          <w:lang w:val="en-US"/>
        </w:rPr>
        <w:t>mmol</w:t>
      </w:r>
      <w:proofErr w:type="spellEnd"/>
      <w:r w:rsidRPr="006E3240">
        <w:rPr>
          <w:rFonts w:cs="Arial"/>
          <w:szCs w:val="24"/>
          <w:lang w:val="en-US"/>
        </w:rPr>
        <w:t xml:space="preserve"> e-/</w:t>
      </w:r>
      <w:proofErr w:type="spellStart"/>
      <w:r w:rsidRPr="006E3240">
        <w:rPr>
          <w:rFonts w:cs="Arial"/>
          <w:szCs w:val="24"/>
          <w:lang w:val="en-US"/>
        </w:rPr>
        <w:t>mCmol</w:t>
      </w:r>
      <w:proofErr w:type="spellEnd"/>
      <w:r w:rsidRPr="006E3240">
        <w:rPr>
          <w:rFonts w:cs="Arial"/>
          <w:szCs w:val="24"/>
          <w:lang w:val="en-US"/>
        </w:rPr>
        <w:t>).</w:t>
      </w:r>
    </w:p>
    <w:p w14:paraId="2CA93282" w14:textId="77777777" w:rsidR="009C64D3" w:rsidRPr="006E3240" w:rsidRDefault="009C64D3" w:rsidP="006E3240">
      <w:pPr>
        <w:spacing w:after="160" w:line="360" w:lineRule="auto"/>
        <w:contextualSpacing/>
        <w:rPr>
          <w:rFonts w:cs="Arial"/>
          <w:szCs w:val="24"/>
          <w:lang w:val="en-US"/>
        </w:rPr>
      </w:pPr>
    </w:p>
    <w:p w14:paraId="72037672" w14:textId="77777777" w:rsidR="009C64D3" w:rsidRPr="006E3240" w:rsidRDefault="009C64D3" w:rsidP="006E3240">
      <w:pPr>
        <w:spacing w:after="160" w:line="360" w:lineRule="auto"/>
        <w:contextualSpacing/>
        <w:rPr>
          <w:rFonts w:cs="Arial"/>
          <w:szCs w:val="24"/>
          <w:lang w:val="en-US"/>
        </w:rPr>
      </w:pPr>
    </w:p>
    <w:p w14:paraId="09E3EFB9" w14:textId="77777777" w:rsidR="009C64D3" w:rsidRPr="006E3240" w:rsidRDefault="009C64D3" w:rsidP="006E3240">
      <w:pPr>
        <w:spacing w:after="160" w:line="360" w:lineRule="auto"/>
        <w:contextualSpacing/>
        <w:rPr>
          <w:rFonts w:cs="Arial"/>
          <w:szCs w:val="24"/>
          <w:lang w:val="en-US"/>
        </w:rPr>
      </w:pPr>
    </w:p>
    <w:p w14:paraId="08704CE0" w14:textId="77777777" w:rsidR="009C64D3" w:rsidRPr="006E3240" w:rsidRDefault="009C64D3" w:rsidP="006E3240">
      <w:pPr>
        <w:spacing w:after="160" w:line="360" w:lineRule="auto"/>
        <w:contextualSpacing/>
        <w:rPr>
          <w:rFonts w:cs="Arial"/>
          <w:szCs w:val="24"/>
          <w:lang w:val="en-US"/>
        </w:rPr>
      </w:pPr>
    </w:p>
    <w:p w14:paraId="5741D77C" w14:textId="77777777" w:rsidR="009C64D3" w:rsidRPr="006E3240" w:rsidRDefault="009C64D3" w:rsidP="006E3240">
      <w:pPr>
        <w:spacing w:after="160" w:line="360" w:lineRule="auto"/>
        <w:contextualSpacing/>
        <w:rPr>
          <w:rFonts w:cs="Arial"/>
          <w:szCs w:val="24"/>
          <w:lang w:val="en-US"/>
        </w:rPr>
      </w:pPr>
    </w:p>
    <w:p w14:paraId="13F48D09" w14:textId="77777777" w:rsidR="009C64D3" w:rsidRPr="006E3240" w:rsidRDefault="009C64D3" w:rsidP="006E3240">
      <w:pPr>
        <w:spacing w:after="160" w:line="360" w:lineRule="auto"/>
        <w:contextualSpacing/>
        <w:rPr>
          <w:rFonts w:cs="Arial"/>
          <w:szCs w:val="24"/>
          <w:lang w:val="en-US"/>
        </w:rPr>
      </w:pPr>
    </w:p>
    <w:p w14:paraId="27D355B5" w14:textId="77777777" w:rsidR="009C64D3" w:rsidRPr="006E3240" w:rsidRDefault="009C64D3" w:rsidP="006E3240">
      <w:pPr>
        <w:spacing w:after="160" w:line="360" w:lineRule="auto"/>
        <w:contextualSpacing/>
        <w:rPr>
          <w:rFonts w:cs="Arial"/>
          <w:szCs w:val="24"/>
          <w:lang w:val="en-US"/>
        </w:rPr>
      </w:pPr>
    </w:p>
    <w:p w14:paraId="718BC682" w14:textId="77777777" w:rsidR="009C64D3" w:rsidRPr="006E3240" w:rsidRDefault="009C64D3" w:rsidP="006E3240">
      <w:pPr>
        <w:spacing w:after="160" w:line="360" w:lineRule="auto"/>
        <w:contextualSpacing/>
        <w:rPr>
          <w:rFonts w:cs="Arial"/>
          <w:szCs w:val="24"/>
          <w:lang w:val="en-US"/>
        </w:rPr>
      </w:pPr>
      <w:r w:rsidRPr="006E3240">
        <w:rPr>
          <w:rFonts w:cs="Arial"/>
          <w:szCs w:val="24"/>
          <w:lang w:val="en-US"/>
        </w:rPr>
        <w:br w:type="page"/>
      </w:r>
    </w:p>
    <w:p w14:paraId="1A4B6D8D" w14:textId="687E3197" w:rsidR="009C64D3" w:rsidRPr="008D5EE1" w:rsidRDefault="00154E22" w:rsidP="008D5EE1">
      <w:pPr>
        <w:pStyle w:val="Caption"/>
        <w:spacing w:line="360" w:lineRule="auto"/>
        <w:jc w:val="both"/>
        <w:rPr>
          <w:b w:val="0"/>
          <w:color w:val="000000" w:themeColor="text1"/>
          <w:sz w:val="24"/>
          <w:szCs w:val="24"/>
          <w:lang w:val="en-GB"/>
        </w:rPr>
      </w:pPr>
      <w:bookmarkStart w:id="38" w:name="_Ref536018542"/>
      <w:r w:rsidRPr="008D5EE1">
        <w:rPr>
          <w:b w:val="0"/>
          <w:color w:val="000000" w:themeColor="text1"/>
          <w:sz w:val="24"/>
          <w:szCs w:val="24"/>
          <w:lang w:val="en-GB"/>
        </w:rPr>
        <w:lastRenderedPageBreak/>
        <w:t xml:space="preserve">Table S </w:t>
      </w:r>
      <w:r w:rsidR="00EE67C9" w:rsidRPr="008D5EE1">
        <w:rPr>
          <w:b w:val="0"/>
          <w:color w:val="000000" w:themeColor="text1"/>
          <w:sz w:val="24"/>
          <w:szCs w:val="24"/>
          <w:lang w:val="en-GB"/>
        </w:rPr>
        <w:fldChar w:fldCharType="begin"/>
      </w:r>
      <w:r w:rsidR="00EE67C9" w:rsidRPr="008D5EE1">
        <w:rPr>
          <w:b w:val="0"/>
          <w:color w:val="000000" w:themeColor="text1"/>
          <w:sz w:val="24"/>
          <w:szCs w:val="24"/>
          <w:lang w:val="en-GB"/>
        </w:rPr>
        <w:instrText xml:space="preserve"> SEQ Table_S \* ARABIC </w:instrText>
      </w:r>
      <w:r w:rsidR="00EE67C9" w:rsidRPr="008D5EE1">
        <w:rPr>
          <w:b w:val="0"/>
          <w:color w:val="000000" w:themeColor="text1"/>
          <w:sz w:val="24"/>
          <w:szCs w:val="24"/>
          <w:lang w:val="en-GB"/>
        </w:rPr>
        <w:fldChar w:fldCharType="separate"/>
      </w:r>
      <w:r w:rsidRPr="008D5EE1">
        <w:rPr>
          <w:b w:val="0"/>
          <w:color w:val="000000" w:themeColor="text1"/>
          <w:sz w:val="24"/>
          <w:szCs w:val="24"/>
          <w:lang w:val="en-GB"/>
        </w:rPr>
        <w:t>8</w:t>
      </w:r>
      <w:r w:rsidR="00EE67C9" w:rsidRPr="008D5EE1">
        <w:rPr>
          <w:b w:val="0"/>
          <w:color w:val="000000" w:themeColor="text1"/>
          <w:sz w:val="24"/>
          <w:szCs w:val="24"/>
          <w:lang w:val="en-GB"/>
        </w:rPr>
        <w:fldChar w:fldCharType="end"/>
      </w:r>
      <w:bookmarkEnd w:id="38"/>
      <w:r w:rsidR="009C64D3" w:rsidRPr="008D5EE1">
        <w:rPr>
          <w:b w:val="0"/>
          <w:color w:val="000000" w:themeColor="text1"/>
          <w:sz w:val="24"/>
          <w:szCs w:val="24"/>
          <w:lang w:val="en-GB"/>
        </w:rPr>
        <w:t xml:space="preserve">. Carbon balance of the </w:t>
      </w:r>
      <w:proofErr w:type="spellStart"/>
      <w:r w:rsidR="009C64D3" w:rsidRPr="008D5EE1">
        <w:rPr>
          <w:b w:val="0"/>
          <w:color w:val="000000" w:themeColor="text1"/>
          <w:sz w:val="24"/>
          <w:szCs w:val="24"/>
          <w:lang w:val="en-GB"/>
        </w:rPr>
        <w:t>chemostat</w:t>
      </w:r>
      <w:proofErr w:type="spellEnd"/>
      <w:r w:rsidR="009C64D3" w:rsidRPr="008D5EE1">
        <w:rPr>
          <w:b w:val="0"/>
          <w:color w:val="000000" w:themeColor="text1"/>
          <w:sz w:val="24"/>
          <w:szCs w:val="24"/>
          <w:lang w:val="en-GB"/>
        </w:rPr>
        <w:t xml:space="preserve"> culture with </w:t>
      </w:r>
      <w:r w:rsidR="00D07BE8" w:rsidRPr="008D5EE1">
        <w:rPr>
          <w:b w:val="0"/>
          <w:color w:val="000000" w:themeColor="text1"/>
          <w:sz w:val="24"/>
          <w:szCs w:val="24"/>
          <w:lang w:val="en-GB"/>
        </w:rPr>
        <w:t>SUC-PHOSP</w:t>
      </w:r>
      <w:r w:rsidR="009C64D3" w:rsidRPr="008D5EE1">
        <w:rPr>
          <w:b w:val="0"/>
          <w:color w:val="000000" w:themeColor="text1"/>
          <w:sz w:val="24"/>
          <w:szCs w:val="24"/>
          <w:lang w:val="en-GB"/>
        </w:rPr>
        <w:t>.</w:t>
      </w:r>
    </w:p>
    <w:tbl>
      <w:tblPr>
        <w:tblStyle w:val="LightShading"/>
        <w:tblW w:w="5000" w:type="pct"/>
        <w:jc w:val="center"/>
        <w:tblLook w:val="04A0" w:firstRow="1" w:lastRow="0" w:firstColumn="1" w:lastColumn="0" w:noHBand="0" w:noVBand="1"/>
      </w:tblPr>
      <w:tblGrid>
        <w:gridCol w:w="1702"/>
        <w:gridCol w:w="3639"/>
        <w:gridCol w:w="1707"/>
        <w:gridCol w:w="2240"/>
      </w:tblGrid>
      <w:tr w:rsidR="009C64D3" w:rsidRPr="00061A1E" w14:paraId="7341824B" w14:textId="77777777" w:rsidTr="00A7375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auto"/>
              <w:bottom w:val="single" w:sz="4" w:space="0" w:color="auto"/>
            </w:tcBorders>
            <w:shd w:val="clear" w:color="auto" w:fill="auto"/>
            <w:vAlign w:val="center"/>
          </w:tcPr>
          <w:p w14:paraId="5AB68BAB" w14:textId="77777777" w:rsidR="009C64D3" w:rsidRPr="0060381B" w:rsidRDefault="009C64D3" w:rsidP="006E3240">
            <w:pPr>
              <w:spacing w:line="360" w:lineRule="auto"/>
              <w:contextualSpacing/>
              <w:jc w:val="center"/>
              <w:rPr>
                <w:rFonts w:cs="Arial"/>
                <w:b w:val="0"/>
                <w:bCs w:val="0"/>
                <w:color w:val="auto"/>
                <w:sz w:val="20"/>
                <w:szCs w:val="20"/>
                <w:lang w:val="en-US" w:eastAsia="nl-NL"/>
              </w:rPr>
            </w:pPr>
            <w:r w:rsidRPr="0060381B">
              <w:rPr>
                <w:rFonts w:cs="Arial"/>
                <w:b w:val="0"/>
                <w:color w:val="auto"/>
                <w:sz w:val="20"/>
                <w:szCs w:val="20"/>
                <w:lang w:val="en-US" w:eastAsia="nl-NL"/>
              </w:rPr>
              <w:t>Product</w:t>
            </w:r>
          </w:p>
        </w:tc>
        <w:tc>
          <w:tcPr>
            <w:tcW w:w="1959" w:type="pct"/>
            <w:tcBorders>
              <w:top w:val="single" w:sz="4" w:space="0" w:color="auto"/>
              <w:bottom w:val="single" w:sz="4" w:space="0" w:color="auto"/>
            </w:tcBorders>
            <w:shd w:val="clear" w:color="auto" w:fill="auto"/>
            <w:vAlign w:val="center"/>
          </w:tcPr>
          <w:p w14:paraId="281909F8"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Specific consumption/production rate (</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c>
          <w:tcPr>
            <w:tcW w:w="919" w:type="pct"/>
            <w:tcBorders>
              <w:top w:val="single" w:sz="4" w:space="0" w:color="auto"/>
              <w:bottom w:val="single" w:sz="4" w:space="0" w:color="auto"/>
            </w:tcBorders>
            <w:shd w:val="clear" w:color="auto" w:fill="auto"/>
            <w:vAlign w:val="center"/>
          </w:tcPr>
          <w:p w14:paraId="63A049AE"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Number of Carbons</w:t>
            </w:r>
          </w:p>
          <w:p w14:paraId="17378935"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mCmol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w:t>
            </w:r>
          </w:p>
        </w:tc>
        <w:tc>
          <w:tcPr>
            <w:tcW w:w="1206" w:type="pct"/>
            <w:tcBorders>
              <w:top w:val="single" w:sz="4" w:space="0" w:color="auto"/>
              <w:bottom w:val="single" w:sz="4" w:space="0" w:color="auto"/>
            </w:tcBorders>
            <w:shd w:val="clear" w:color="auto" w:fill="auto"/>
            <w:vAlign w:val="center"/>
          </w:tcPr>
          <w:p w14:paraId="4897666F"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Total carbon consumed/produced (</w:t>
            </w:r>
            <w:proofErr w:type="spellStart"/>
            <w:r w:rsidRPr="0060381B">
              <w:rPr>
                <w:rFonts w:cs="Arial"/>
                <w:b w:val="0"/>
                <w:color w:val="auto"/>
                <w:sz w:val="20"/>
                <w:szCs w:val="20"/>
                <w:lang w:val="en-US" w:eastAsia="nl-NL"/>
              </w:rPr>
              <w:t>mCmol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r>
      <w:tr w:rsidR="009C64D3" w:rsidRPr="0060381B" w14:paraId="166694EB"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auto"/>
            <w:vAlign w:val="center"/>
          </w:tcPr>
          <w:p w14:paraId="33306C83"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Sucrose</w:t>
            </w:r>
          </w:p>
        </w:tc>
        <w:tc>
          <w:tcPr>
            <w:tcW w:w="1959" w:type="pct"/>
            <w:shd w:val="clear" w:color="auto" w:fill="auto"/>
            <w:vAlign w:val="center"/>
          </w:tcPr>
          <w:p w14:paraId="63BF9B67"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- 0.514 ± 0.028</w:t>
            </w:r>
          </w:p>
        </w:tc>
        <w:tc>
          <w:tcPr>
            <w:tcW w:w="919" w:type="pct"/>
            <w:shd w:val="clear" w:color="auto" w:fill="auto"/>
            <w:vAlign w:val="center"/>
          </w:tcPr>
          <w:p w14:paraId="48B9B900"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12</w:t>
            </w:r>
          </w:p>
        </w:tc>
        <w:tc>
          <w:tcPr>
            <w:tcW w:w="1206" w:type="pct"/>
            <w:shd w:val="clear" w:color="auto" w:fill="auto"/>
            <w:vAlign w:val="center"/>
          </w:tcPr>
          <w:p w14:paraId="17FB1523"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-6.167 ± 0.336</w:t>
            </w:r>
          </w:p>
        </w:tc>
      </w:tr>
      <w:tr w:rsidR="009C64D3" w:rsidRPr="0060381B" w14:paraId="6BE83837"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auto"/>
            <w:vAlign w:val="center"/>
          </w:tcPr>
          <w:p w14:paraId="786BAD7F" w14:textId="77777777" w:rsidR="009C64D3" w:rsidRPr="0060381B" w:rsidRDefault="009C64D3" w:rsidP="006E3240">
            <w:pPr>
              <w:spacing w:line="360" w:lineRule="auto"/>
              <w:contextualSpacing/>
              <w:jc w:val="center"/>
              <w:rPr>
                <w:rFonts w:cs="Arial"/>
                <w:b w:val="0"/>
                <w:bCs w:val="0"/>
                <w:color w:val="auto"/>
                <w:sz w:val="20"/>
                <w:szCs w:val="20"/>
                <w:lang w:eastAsia="nl-NL"/>
              </w:rPr>
            </w:pPr>
            <w:r w:rsidRPr="0060381B">
              <w:rPr>
                <w:rFonts w:cs="Arial"/>
                <w:b w:val="0"/>
                <w:color w:val="auto"/>
                <w:sz w:val="20"/>
                <w:szCs w:val="20"/>
                <w:lang w:eastAsia="nl-NL"/>
              </w:rPr>
              <w:t>O</w:t>
            </w:r>
            <w:r w:rsidRPr="0060381B">
              <w:rPr>
                <w:rFonts w:cs="Arial"/>
                <w:b w:val="0"/>
                <w:color w:val="auto"/>
                <w:sz w:val="20"/>
                <w:szCs w:val="20"/>
                <w:vertAlign w:val="subscript"/>
                <w:lang w:eastAsia="nl-NL"/>
              </w:rPr>
              <w:t>2</w:t>
            </w:r>
          </w:p>
        </w:tc>
        <w:tc>
          <w:tcPr>
            <w:tcW w:w="1959" w:type="pct"/>
            <w:shd w:val="clear" w:color="auto" w:fill="auto"/>
            <w:vAlign w:val="center"/>
          </w:tcPr>
          <w:p w14:paraId="55EBCED5"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- 3.012 ± 0.183</w:t>
            </w:r>
          </w:p>
        </w:tc>
        <w:tc>
          <w:tcPr>
            <w:tcW w:w="919" w:type="pct"/>
            <w:shd w:val="clear" w:color="auto" w:fill="auto"/>
            <w:vAlign w:val="center"/>
          </w:tcPr>
          <w:p w14:paraId="526A9838"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w:t>
            </w:r>
          </w:p>
        </w:tc>
        <w:tc>
          <w:tcPr>
            <w:tcW w:w="1206" w:type="pct"/>
            <w:shd w:val="clear" w:color="auto" w:fill="auto"/>
            <w:vAlign w:val="center"/>
          </w:tcPr>
          <w:p w14:paraId="5E5E8A30"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w:t>
            </w:r>
          </w:p>
        </w:tc>
      </w:tr>
      <w:tr w:rsidR="009C64D3" w:rsidRPr="0060381B" w14:paraId="5C222C13"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auto"/>
            <w:vAlign w:val="center"/>
          </w:tcPr>
          <w:p w14:paraId="46C17B95"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CO</w:t>
            </w:r>
            <w:r w:rsidRPr="0060381B">
              <w:rPr>
                <w:rFonts w:cs="Arial"/>
                <w:b w:val="0"/>
                <w:color w:val="auto"/>
                <w:sz w:val="20"/>
                <w:szCs w:val="20"/>
                <w:vertAlign w:val="subscript"/>
                <w:lang w:eastAsia="nl-NL"/>
              </w:rPr>
              <w:t>2</w:t>
            </w:r>
          </w:p>
        </w:tc>
        <w:tc>
          <w:tcPr>
            <w:tcW w:w="1959" w:type="pct"/>
            <w:shd w:val="clear" w:color="auto" w:fill="auto"/>
            <w:vAlign w:val="center"/>
          </w:tcPr>
          <w:p w14:paraId="07AEE8A9"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3.113 ± 0.176</w:t>
            </w:r>
          </w:p>
        </w:tc>
        <w:tc>
          <w:tcPr>
            <w:tcW w:w="919" w:type="pct"/>
            <w:shd w:val="clear" w:color="auto" w:fill="auto"/>
            <w:vAlign w:val="center"/>
          </w:tcPr>
          <w:p w14:paraId="5C205397"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1</w:t>
            </w:r>
          </w:p>
        </w:tc>
        <w:tc>
          <w:tcPr>
            <w:tcW w:w="1206" w:type="pct"/>
            <w:shd w:val="clear" w:color="auto" w:fill="auto"/>
            <w:vAlign w:val="center"/>
          </w:tcPr>
          <w:p w14:paraId="5F33AA89"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3.113 ± 0.176</w:t>
            </w:r>
          </w:p>
        </w:tc>
      </w:tr>
      <w:tr w:rsidR="009C64D3" w:rsidRPr="0060381B" w14:paraId="004904DC"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auto"/>
            <w:vAlign w:val="center"/>
          </w:tcPr>
          <w:p w14:paraId="2601BABB"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Formate</w:t>
            </w:r>
            <w:proofErr w:type="spellEnd"/>
          </w:p>
        </w:tc>
        <w:tc>
          <w:tcPr>
            <w:tcW w:w="1959" w:type="pct"/>
            <w:shd w:val="clear" w:color="auto" w:fill="auto"/>
            <w:vAlign w:val="center"/>
          </w:tcPr>
          <w:p w14:paraId="2B656C01"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0.035 ± 0.007</w:t>
            </w:r>
          </w:p>
        </w:tc>
        <w:tc>
          <w:tcPr>
            <w:tcW w:w="919" w:type="pct"/>
            <w:shd w:val="clear" w:color="auto" w:fill="auto"/>
            <w:vAlign w:val="center"/>
          </w:tcPr>
          <w:p w14:paraId="6CED348F"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1</w:t>
            </w:r>
          </w:p>
        </w:tc>
        <w:tc>
          <w:tcPr>
            <w:tcW w:w="1206" w:type="pct"/>
            <w:shd w:val="clear" w:color="auto" w:fill="auto"/>
            <w:vAlign w:val="center"/>
          </w:tcPr>
          <w:p w14:paraId="630635C0"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0.035 ± 0.007</w:t>
            </w:r>
          </w:p>
        </w:tc>
      </w:tr>
      <w:tr w:rsidR="009C64D3" w:rsidRPr="0060381B" w14:paraId="2BC0CD56"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auto"/>
            <w:vAlign w:val="center"/>
          </w:tcPr>
          <w:p w14:paraId="0C4C13F0"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Acetate</w:t>
            </w:r>
            <w:proofErr w:type="spellEnd"/>
          </w:p>
        </w:tc>
        <w:tc>
          <w:tcPr>
            <w:tcW w:w="1959" w:type="pct"/>
            <w:shd w:val="clear" w:color="auto" w:fill="auto"/>
            <w:vAlign w:val="center"/>
          </w:tcPr>
          <w:p w14:paraId="5DA59183"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0.007 ± 0.0004</w:t>
            </w:r>
          </w:p>
        </w:tc>
        <w:tc>
          <w:tcPr>
            <w:tcW w:w="919" w:type="pct"/>
            <w:shd w:val="clear" w:color="auto" w:fill="auto"/>
            <w:vAlign w:val="center"/>
          </w:tcPr>
          <w:p w14:paraId="33CC4711"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2</w:t>
            </w:r>
          </w:p>
        </w:tc>
        <w:tc>
          <w:tcPr>
            <w:tcW w:w="1206" w:type="pct"/>
            <w:shd w:val="clear" w:color="auto" w:fill="auto"/>
            <w:vAlign w:val="center"/>
          </w:tcPr>
          <w:p w14:paraId="3ECF24BA"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0.014 ± 0.001</w:t>
            </w:r>
          </w:p>
        </w:tc>
      </w:tr>
      <w:tr w:rsidR="009C64D3" w:rsidRPr="0060381B" w14:paraId="73AAF84D"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auto"/>
            <w:vAlign w:val="center"/>
          </w:tcPr>
          <w:p w14:paraId="1E9226F3"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Lactate</w:t>
            </w:r>
            <w:proofErr w:type="spellEnd"/>
          </w:p>
        </w:tc>
        <w:tc>
          <w:tcPr>
            <w:tcW w:w="1959" w:type="pct"/>
            <w:shd w:val="clear" w:color="auto" w:fill="auto"/>
            <w:vAlign w:val="center"/>
          </w:tcPr>
          <w:p w14:paraId="67ECEF6C"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0.013 ± 0.001</w:t>
            </w:r>
          </w:p>
        </w:tc>
        <w:tc>
          <w:tcPr>
            <w:tcW w:w="919" w:type="pct"/>
            <w:shd w:val="clear" w:color="auto" w:fill="auto"/>
            <w:vAlign w:val="center"/>
          </w:tcPr>
          <w:p w14:paraId="07A9F674"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3</w:t>
            </w:r>
          </w:p>
        </w:tc>
        <w:tc>
          <w:tcPr>
            <w:tcW w:w="1206" w:type="pct"/>
            <w:shd w:val="clear" w:color="auto" w:fill="auto"/>
            <w:vAlign w:val="center"/>
          </w:tcPr>
          <w:p w14:paraId="1E60690E"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0.0387 ± 0.003</w:t>
            </w:r>
          </w:p>
        </w:tc>
      </w:tr>
      <w:tr w:rsidR="009C64D3" w:rsidRPr="0060381B" w14:paraId="3190190C"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6" w:type="pct"/>
            <w:tcBorders>
              <w:bottom w:val="nil"/>
            </w:tcBorders>
            <w:shd w:val="clear" w:color="auto" w:fill="auto"/>
            <w:vAlign w:val="center"/>
          </w:tcPr>
          <w:p w14:paraId="0104A759"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Pyruvate</w:t>
            </w:r>
            <w:proofErr w:type="spellEnd"/>
          </w:p>
        </w:tc>
        <w:tc>
          <w:tcPr>
            <w:tcW w:w="1959" w:type="pct"/>
            <w:shd w:val="clear" w:color="auto" w:fill="auto"/>
            <w:vAlign w:val="center"/>
          </w:tcPr>
          <w:p w14:paraId="2A94C119"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0.111 ± 0.019</w:t>
            </w:r>
          </w:p>
        </w:tc>
        <w:tc>
          <w:tcPr>
            <w:tcW w:w="919" w:type="pct"/>
            <w:shd w:val="clear" w:color="auto" w:fill="auto"/>
            <w:vAlign w:val="center"/>
          </w:tcPr>
          <w:p w14:paraId="27C0A5AA"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3</w:t>
            </w:r>
          </w:p>
        </w:tc>
        <w:tc>
          <w:tcPr>
            <w:tcW w:w="1206" w:type="pct"/>
            <w:shd w:val="clear" w:color="auto" w:fill="auto"/>
            <w:vAlign w:val="center"/>
          </w:tcPr>
          <w:p w14:paraId="24A037F9"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0.333 ± 0.056</w:t>
            </w:r>
          </w:p>
        </w:tc>
      </w:tr>
      <w:tr w:rsidR="009C64D3" w:rsidRPr="0060381B" w14:paraId="05B21C5C"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6" w:type="pct"/>
            <w:tcBorders>
              <w:bottom w:val="nil"/>
            </w:tcBorders>
            <w:shd w:val="clear" w:color="auto" w:fill="auto"/>
            <w:vAlign w:val="center"/>
          </w:tcPr>
          <w:p w14:paraId="001DAB6E"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Succinate</w:t>
            </w:r>
            <w:proofErr w:type="spellEnd"/>
          </w:p>
        </w:tc>
        <w:tc>
          <w:tcPr>
            <w:tcW w:w="1959" w:type="pct"/>
            <w:shd w:val="clear" w:color="auto" w:fill="auto"/>
            <w:vAlign w:val="center"/>
          </w:tcPr>
          <w:p w14:paraId="0D46506D"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0.083</w:t>
            </w:r>
            <w:r w:rsidRPr="0060381B">
              <w:rPr>
                <w:rFonts w:cs="Arial"/>
                <w:color w:val="auto"/>
                <w:sz w:val="20"/>
                <w:szCs w:val="20"/>
                <w:lang w:eastAsia="nl-NL"/>
              </w:rPr>
              <w:t xml:space="preserve"> </w:t>
            </w:r>
            <w:r w:rsidRPr="0060381B">
              <w:rPr>
                <w:rFonts w:cs="Arial"/>
                <w:color w:val="auto"/>
                <w:sz w:val="20"/>
                <w:szCs w:val="20"/>
              </w:rPr>
              <w:t>± 0.013</w:t>
            </w:r>
          </w:p>
        </w:tc>
        <w:tc>
          <w:tcPr>
            <w:tcW w:w="919" w:type="pct"/>
            <w:shd w:val="clear" w:color="auto" w:fill="auto"/>
            <w:vAlign w:val="center"/>
          </w:tcPr>
          <w:p w14:paraId="5D881CEF"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4</w:t>
            </w:r>
          </w:p>
        </w:tc>
        <w:tc>
          <w:tcPr>
            <w:tcW w:w="1206" w:type="pct"/>
            <w:shd w:val="clear" w:color="auto" w:fill="auto"/>
            <w:vAlign w:val="center"/>
          </w:tcPr>
          <w:p w14:paraId="49CAD74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0.33 ± 0.053</w:t>
            </w:r>
          </w:p>
        </w:tc>
      </w:tr>
      <w:tr w:rsidR="009C64D3" w:rsidRPr="0060381B" w14:paraId="1D38B082"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6" w:type="pct"/>
            <w:tcBorders>
              <w:top w:val="nil"/>
              <w:bottom w:val="single" w:sz="4" w:space="0" w:color="auto"/>
            </w:tcBorders>
            <w:shd w:val="clear" w:color="auto" w:fill="auto"/>
            <w:vAlign w:val="center"/>
          </w:tcPr>
          <w:p w14:paraId="1CF6AD2C"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Biomass</w:t>
            </w:r>
            <w:proofErr w:type="spellEnd"/>
          </w:p>
        </w:tc>
        <w:tc>
          <w:tcPr>
            <w:tcW w:w="1959" w:type="pct"/>
            <w:tcBorders>
              <w:bottom w:val="single" w:sz="4" w:space="0" w:color="auto"/>
            </w:tcBorders>
            <w:shd w:val="clear" w:color="auto" w:fill="auto"/>
            <w:vAlign w:val="center"/>
          </w:tcPr>
          <w:p w14:paraId="3E5E29DB"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0.05</w:t>
            </w:r>
          </w:p>
        </w:tc>
        <w:tc>
          <w:tcPr>
            <w:tcW w:w="919" w:type="pct"/>
            <w:tcBorders>
              <w:bottom w:val="single" w:sz="4" w:space="0" w:color="auto"/>
            </w:tcBorders>
            <w:shd w:val="clear" w:color="auto" w:fill="auto"/>
            <w:vAlign w:val="center"/>
          </w:tcPr>
          <w:p w14:paraId="3D788B3A"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44.4*</w:t>
            </w:r>
          </w:p>
        </w:tc>
        <w:tc>
          <w:tcPr>
            <w:tcW w:w="1206" w:type="pct"/>
            <w:tcBorders>
              <w:bottom w:val="single" w:sz="4" w:space="0" w:color="auto"/>
            </w:tcBorders>
            <w:shd w:val="clear" w:color="auto" w:fill="auto"/>
            <w:vAlign w:val="center"/>
          </w:tcPr>
          <w:p w14:paraId="548213A6"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 xml:space="preserve">2.22 </w:t>
            </w:r>
          </w:p>
        </w:tc>
      </w:tr>
      <w:tr w:rsidR="009C64D3" w:rsidRPr="0060381B" w14:paraId="57C882E4"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3794" w:type="pct"/>
            <w:gridSpan w:val="3"/>
            <w:tcBorders>
              <w:top w:val="single" w:sz="4" w:space="0" w:color="auto"/>
              <w:bottom w:val="single" w:sz="4" w:space="0" w:color="auto"/>
            </w:tcBorders>
            <w:shd w:val="clear" w:color="auto" w:fill="auto"/>
            <w:vAlign w:val="center"/>
          </w:tcPr>
          <w:p w14:paraId="22D81F9B" w14:textId="2A00A954" w:rsidR="009C64D3" w:rsidRPr="00201AB1" w:rsidRDefault="009C64D3" w:rsidP="006E3240">
            <w:pPr>
              <w:spacing w:line="360" w:lineRule="auto"/>
              <w:contextualSpacing/>
              <w:jc w:val="center"/>
              <w:rPr>
                <w:rFonts w:cs="Arial"/>
                <w:b w:val="0"/>
                <w:color w:val="auto"/>
                <w:sz w:val="20"/>
                <w:szCs w:val="20"/>
                <w:lang w:val="en-GB"/>
              </w:rPr>
            </w:pPr>
            <w:r w:rsidRPr="00201AB1">
              <w:rPr>
                <w:rFonts w:cs="Arial"/>
                <w:b w:val="0"/>
                <w:color w:val="auto"/>
                <w:sz w:val="20"/>
                <w:szCs w:val="20"/>
                <w:lang w:val="en-GB"/>
              </w:rPr>
              <w:t xml:space="preserve">Carbon balance ( </w:t>
            </w:r>
            <m:oMath>
              <m:f>
                <m:fPr>
                  <m:ctrlPr>
                    <w:rPr>
                      <w:rFonts w:ascii="Cambria Math" w:hAnsi="Cambria Math" w:cs="Arial"/>
                      <w:b w:val="0"/>
                      <w:bCs w:val="0"/>
                      <w:color w:val="auto"/>
                      <w:sz w:val="20"/>
                      <w:szCs w:val="20"/>
                      <w:lang w:val="en-US"/>
                    </w:rPr>
                  </m:ctrlPr>
                </m:fPr>
                <m:num>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carbon</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consumed</m:t>
                  </m:r>
                  <m:r>
                    <m:rPr>
                      <m:sty m:val="b"/>
                    </m:rPr>
                    <w:rPr>
                      <w:rFonts w:ascii="Cambria Math" w:hAnsi="Cambria Math" w:cs="Arial"/>
                      <w:color w:val="auto"/>
                      <w:sz w:val="20"/>
                      <w:szCs w:val="20"/>
                      <w:lang w:val="en-GB"/>
                    </w:rPr>
                    <m:t xml:space="preserve"> – </m:t>
                  </m:r>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Carbon</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produced</m:t>
                  </m:r>
                </m:num>
                <m:den>
                  <m:r>
                    <m:rPr>
                      <m:sty m:val="bi"/>
                    </m:rPr>
                    <w:rPr>
                      <w:rFonts w:ascii="Cambria Math" w:hAnsi="Cambria Math" w:cs="Arial"/>
                      <w:color w:val="auto"/>
                      <w:sz w:val="20"/>
                      <w:szCs w:val="20"/>
                      <w:lang w:val="en-US"/>
                    </w:rPr>
                    <m:t>Total</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n-US"/>
                    </w:rPr>
                    <m:t>Carbon</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n-US"/>
                    </w:rPr>
                    <m:t>consumed</m:t>
                  </m:r>
                </m:den>
              </m:f>
              <m:r>
                <m:rPr>
                  <m:sty m:val="bi"/>
                </m:rPr>
                <w:rPr>
                  <w:rFonts w:ascii="Cambria Math" w:hAnsi="Cambria Math" w:cs="Arial"/>
                  <w:color w:val="auto"/>
                  <w:sz w:val="20"/>
                  <w:szCs w:val="20"/>
                  <w:lang w:val="en-GB"/>
                </w:rPr>
                <m:t>·</m:t>
              </m:r>
              <m:r>
                <m:rPr>
                  <m:sty m:val="bi"/>
                </m:rPr>
                <w:rPr>
                  <w:rFonts w:ascii="Cambria Math" w:hAnsi="Cambria Math" w:cs="Arial"/>
                  <w:color w:val="auto"/>
                  <w:sz w:val="20"/>
                  <w:szCs w:val="20"/>
                </w:rPr>
                <m:t>100</m:t>
              </m:r>
            </m:oMath>
            <w:r w:rsidRPr="00201AB1">
              <w:rPr>
                <w:rFonts w:eastAsiaTheme="minorEastAsia" w:cs="Arial"/>
                <w:b w:val="0"/>
                <w:bCs w:val="0"/>
                <w:color w:val="auto"/>
                <w:sz w:val="20"/>
                <w:szCs w:val="20"/>
                <w:lang w:val="en-GB"/>
              </w:rPr>
              <w:t>)</w:t>
            </w:r>
            <w:r w:rsidRPr="00201AB1">
              <w:rPr>
                <w:rFonts w:cs="Arial"/>
                <w:b w:val="0"/>
                <w:color w:val="auto"/>
                <w:sz w:val="20"/>
                <w:szCs w:val="20"/>
                <w:lang w:val="en-GB"/>
              </w:rPr>
              <w:t xml:space="preserve"> </w:t>
            </w:r>
          </w:p>
        </w:tc>
        <w:tc>
          <w:tcPr>
            <w:tcW w:w="1206" w:type="pct"/>
            <w:tcBorders>
              <w:top w:val="single" w:sz="4" w:space="0" w:color="auto"/>
              <w:bottom w:val="single" w:sz="4" w:space="0" w:color="auto"/>
            </w:tcBorders>
            <w:shd w:val="clear" w:color="auto" w:fill="auto"/>
            <w:vAlign w:val="center"/>
          </w:tcPr>
          <w:p w14:paraId="58412F82" w14:textId="720DE785"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98.66</w:t>
            </w:r>
            <w:r w:rsidR="004831CB" w:rsidRPr="0060381B">
              <w:rPr>
                <w:rFonts w:cs="Arial"/>
                <w:color w:val="auto"/>
                <w:sz w:val="20"/>
                <w:szCs w:val="20"/>
                <w:lang w:val="en-US"/>
              </w:rPr>
              <w:t xml:space="preserve"> </w:t>
            </w:r>
            <w:r w:rsidRPr="0060381B">
              <w:rPr>
                <w:rFonts w:cs="Arial"/>
                <w:color w:val="auto"/>
                <w:sz w:val="20"/>
                <w:szCs w:val="20"/>
                <w:lang w:val="en-US"/>
              </w:rPr>
              <w:t>% ± 6.30</w:t>
            </w:r>
            <w:r w:rsidR="004831CB" w:rsidRPr="0060381B">
              <w:rPr>
                <w:rFonts w:cs="Arial"/>
                <w:color w:val="auto"/>
                <w:sz w:val="20"/>
                <w:szCs w:val="20"/>
                <w:lang w:val="en-US"/>
              </w:rPr>
              <w:t xml:space="preserve"> </w:t>
            </w:r>
            <w:r w:rsidRPr="0060381B">
              <w:rPr>
                <w:rFonts w:cs="Arial"/>
                <w:color w:val="auto"/>
                <w:sz w:val="20"/>
                <w:szCs w:val="20"/>
                <w:lang w:val="en-US"/>
              </w:rPr>
              <w:t>%</w:t>
            </w:r>
          </w:p>
        </w:tc>
      </w:tr>
    </w:tbl>
    <w:p w14:paraId="4252378D" w14:textId="7CC94A06" w:rsidR="009C64D3" w:rsidRPr="006E3240" w:rsidRDefault="009C64D3" w:rsidP="006E3240">
      <w:pPr>
        <w:spacing w:after="160" w:line="360" w:lineRule="auto"/>
        <w:contextualSpacing/>
        <w:rPr>
          <w:rFonts w:cs="Arial"/>
          <w:szCs w:val="24"/>
          <w:lang w:val="en-US"/>
        </w:rPr>
      </w:pPr>
      <w:r w:rsidRPr="006E3240">
        <w:rPr>
          <w:rFonts w:cs="Arial"/>
          <w:szCs w:val="24"/>
          <w:lang w:val="en-US"/>
        </w:rPr>
        <w:t xml:space="preserve">* The number of </w:t>
      </w:r>
      <w:proofErr w:type="spellStart"/>
      <w:r w:rsidRPr="006E3240">
        <w:rPr>
          <w:rFonts w:cs="Arial"/>
          <w:szCs w:val="24"/>
          <w:lang w:val="en-US"/>
        </w:rPr>
        <w:t>mmol</w:t>
      </w:r>
      <w:proofErr w:type="spellEnd"/>
      <w:r w:rsidRPr="006E3240">
        <w:rPr>
          <w:rFonts w:cs="Arial"/>
          <w:szCs w:val="24"/>
          <w:lang w:val="en-US"/>
        </w:rPr>
        <w:t xml:space="preserve"> of carbon per gram of CDW was taken from the Carbon content of the biomass from the TOC/TN </w:t>
      </w:r>
      <w:r w:rsidRPr="000F265A">
        <w:rPr>
          <w:rFonts w:cs="Arial"/>
          <w:szCs w:val="24"/>
          <w:lang w:val="en-US"/>
        </w:rPr>
        <w:t>measurements (</w:t>
      </w:r>
      <w:r w:rsidR="00872B29" w:rsidRPr="000F265A">
        <w:rPr>
          <w:rFonts w:cs="Arial"/>
          <w:color w:val="FF0000"/>
          <w:szCs w:val="24"/>
          <w:lang w:val="en-US"/>
        </w:rPr>
        <w:fldChar w:fldCharType="begin"/>
      </w:r>
      <w:r w:rsidR="00872B29" w:rsidRPr="000F265A">
        <w:rPr>
          <w:rFonts w:cs="Arial"/>
          <w:szCs w:val="24"/>
          <w:lang w:val="en-US"/>
        </w:rPr>
        <w:instrText xml:space="preserve"> REF _Ref529259411 \h </w:instrText>
      </w:r>
      <w:r w:rsidR="000F265A" w:rsidRPr="000F265A">
        <w:rPr>
          <w:rFonts w:cs="Arial"/>
          <w:color w:val="FF0000"/>
          <w:szCs w:val="24"/>
          <w:lang w:val="en-US"/>
        </w:rPr>
        <w:instrText xml:space="preserve"> \* MERGEFORMAT </w:instrText>
      </w:r>
      <w:r w:rsidR="00872B29" w:rsidRPr="000F265A">
        <w:rPr>
          <w:rFonts w:cs="Arial"/>
          <w:color w:val="FF0000"/>
          <w:szCs w:val="24"/>
          <w:lang w:val="en-US"/>
        </w:rPr>
      </w:r>
      <w:r w:rsidR="00872B29" w:rsidRPr="000F265A">
        <w:rPr>
          <w:rFonts w:cs="Arial"/>
          <w:color w:val="FF0000"/>
          <w:szCs w:val="24"/>
          <w:lang w:val="en-US"/>
        </w:rPr>
        <w:fldChar w:fldCharType="separate"/>
      </w:r>
      <w:r w:rsidR="009660FF" w:rsidRPr="00EE67C9">
        <w:rPr>
          <w:rFonts w:cs="Arial"/>
          <w:szCs w:val="24"/>
          <w:lang w:val="en-GB"/>
        </w:rPr>
        <w:t xml:space="preserve">Supplementary material </w:t>
      </w:r>
      <w:r w:rsidR="009660FF" w:rsidRPr="00EE67C9">
        <w:rPr>
          <w:rFonts w:cs="Arial"/>
          <w:noProof/>
          <w:szCs w:val="24"/>
          <w:lang w:val="en-GB"/>
        </w:rPr>
        <w:t>7</w:t>
      </w:r>
      <w:r w:rsidR="00872B29" w:rsidRPr="000F265A">
        <w:rPr>
          <w:rFonts w:cs="Arial"/>
          <w:color w:val="FF0000"/>
          <w:szCs w:val="24"/>
          <w:lang w:val="en-US"/>
        </w:rPr>
        <w:fldChar w:fldCharType="end"/>
      </w:r>
      <w:r w:rsidRPr="000F265A">
        <w:rPr>
          <w:rFonts w:cs="Arial"/>
          <w:szCs w:val="24"/>
          <w:lang w:val="en-US"/>
        </w:rPr>
        <w:t>).</w:t>
      </w:r>
    </w:p>
    <w:p w14:paraId="6729E414" w14:textId="77777777" w:rsidR="009C64D3" w:rsidRPr="006E3240" w:rsidRDefault="009C64D3" w:rsidP="006E3240">
      <w:pPr>
        <w:spacing w:after="160" w:line="360" w:lineRule="auto"/>
        <w:contextualSpacing/>
        <w:rPr>
          <w:rFonts w:cs="Arial"/>
          <w:szCs w:val="24"/>
          <w:lang w:val="en-US"/>
        </w:rPr>
      </w:pPr>
    </w:p>
    <w:p w14:paraId="4D1FB486" w14:textId="77777777" w:rsidR="009C64D3" w:rsidRPr="006E3240" w:rsidRDefault="009C64D3" w:rsidP="006E3240">
      <w:pPr>
        <w:spacing w:after="160" w:line="360" w:lineRule="auto"/>
        <w:contextualSpacing/>
        <w:rPr>
          <w:rFonts w:cs="Arial"/>
          <w:szCs w:val="24"/>
          <w:lang w:val="en-US"/>
        </w:rPr>
      </w:pPr>
    </w:p>
    <w:p w14:paraId="545D49AD" w14:textId="77777777" w:rsidR="009C64D3" w:rsidRPr="006E3240" w:rsidRDefault="009C64D3" w:rsidP="006E3240">
      <w:pPr>
        <w:spacing w:after="160" w:line="360" w:lineRule="auto"/>
        <w:contextualSpacing/>
        <w:rPr>
          <w:rFonts w:cs="Arial"/>
          <w:szCs w:val="24"/>
          <w:lang w:val="en-US"/>
        </w:rPr>
      </w:pPr>
    </w:p>
    <w:p w14:paraId="19E05940" w14:textId="77777777" w:rsidR="009C64D3" w:rsidRPr="006E3240" w:rsidRDefault="009C64D3" w:rsidP="006E3240">
      <w:pPr>
        <w:spacing w:after="160" w:line="360" w:lineRule="auto"/>
        <w:contextualSpacing/>
        <w:rPr>
          <w:rFonts w:cs="Arial"/>
          <w:szCs w:val="24"/>
          <w:lang w:val="en-US"/>
        </w:rPr>
      </w:pPr>
    </w:p>
    <w:p w14:paraId="4ECCB933" w14:textId="77777777" w:rsidR="009C64D3" w:rsidRPr="006E3240" w:rsidRDefault="009C64D3" w:rsidP="006E3240">
      <w:pPr>
        <w:spacing w:after="160" w:line="360" w:lineRule="auto"/>
        <w:contextualSpacing/>
        <w:rPr>
          <w:rFonts w:cs="Arial"/>
          <w:szCs w:val="24"/>
          <w:lang w:val="en-US"/>
        </w:rPr>
      </w:pPr>
    </w:p>
    <w:p w14:paraId="1EE9C846" w14:textId="77777777" w:rsidR="009C64D3" w:rsidRPr="006E3240" w:rsidRDefault="009C64D3" w:rsidP="006E3240">
      <w:pPr>
        <w:spacing w:after="160" w:line="360" w:lineRule="auto"/>
        <w:contextualSpacing/>
        <w:rPr>
          <w:rFonts w:cs="Arial"/>
          <w:szCs w:val="24"/>
          <w:lang w:val="en-US"/>
        </w:rPr>
      </w:pPr>
    </w:p>
    <w:p w14:paraId="09B4EABE" w14:textId="77777777" w:rsidR="009C64D3" w:rsidRPr="006E3240" w:rsidRDefault="009C64D3" w:rsidP="006E3240">
      <w:pPr>
        <w:spacing w:after="160" w:line="360" w:lineRule="auto"/>
        <w:contextualSpacing/>
        <w:rPr>
          <w:rFonts w:cs="Arial"/>
          <w:szCs w:val="24"/>
          <w:lang w:val="en-US"/>
        </w:rPr>
      </w:pPr>
      <w:r w:rsidRPr="006E3240">
        <w:rPr>
          <w:rFonts w:cs="Arial"/>
          <w:szCs w:val="24"/>
          <w:lang w:val="en-US"/>
        </w:rPr>
        <w:br w:type="page"/>
      </w:r>
    </w:p>
    <w:p w14:paraId="7C9E2F2C" w14:textId="5ABF45AE" w:rsidR="009C64D3" w:rsidRPr="008D5EE1" w:rsidRDefault="00154E22" w:rsidP="008D5EE1">
      <w:pPr>
        <w:pStyle w:val="Caption"/>
        <w:spacing w:line="360" w:lineRule="auto"/>
        <w:jc w:val="both"/>
        <w:rPr>
          <w:b w:val="0"/>
          <w:color w:val="000000" w:themeColor="text1"/>
          <w:sz w:val="24"/>
          <w:szCs w:val="24"/>
          <w:lang w:val="en-GB"/>
        </w:rPr>
      </w:pPr>
      <w:bookmarkStart w:id="39" w:name="_Ref536018544"/>
      <w:r w:rsidRPr="008D5EE1">
        <w:rPr>
          <w:b w:val="0"/>
          <w:color w:val="000000" w:themeColor="text1"/>
          <w:sz w:val="24"/>
          <w:szCs w:val="24"/>
          <w:lang w:val="en-GB"/>
        </w:rPr>
        <w:lastRenderedPageBreak/>
        <w:t xml:space="preserve">Table S </w:t>
      </w:r>
      <w:r w:rsidR="00EE67C9" w:rsidRPr="008D5EE1">
        <w:rPr>
          <w:b w:val="0"/>
          <w:color w:val="000000" w:themeColor="text1"/>
          <w:sz w:val="24"/>
          <w:szCs w:val="24"/>
          <w:lang w:val="en-GB"/>
        </w:rPr>
        <w:fldChar w:fldCharType="begin"/>
      </w:r>
      <w:r w:rsidR="00EE67C9" w:rsidRPr="008D5EE1">
        <w:rPr>
          <w:b w:val="0"/>
          <w:color w:val="000000" w:themeColor="text1"/>
          <w:sz w:val="24"/>
          <w:szCs w:val="24"/>
          <w:lang w:val="en-GB"/>
        </w:rPr>
        <w:instrText xml:space="preserve"> SEQ Table_S \* ARABIC </w:instrText>
      </w:r>
      <w:r w:rsidR="00EE67C9" w:rsidRPr="008D5EE1">
        <w:rPr>
          <w:b w:val="0"/>
          <w:color w:val="000000" w:themeColor="text1"/>
          <w:sz w:val="24"/>
          <w:szCs w:val="24"/>
          <w:lang w:val="en-GB"/>
        </w:rPr>
        <w:fldChar w:fldCharType="separate"/>
      </w:r>
      <w:r w:rsidRPr="008D5EE1">
        <w:rPr>
          <w:b w:val="0"/>
          <w:color w:val="000000" w:themeColor="text1"/>
          <w:sz w:val="24"/>
          <w:szCs w:val="24"/>
          <w:lang w:val="en-GB"/>
        </w:rPr>
        <w:t>9</w:t>
      </w:r>
      <w:r w:rsidR="00EE67C9" w:rsidRPr="008D5EE1">
        <w:rPr>
          <w:b w:val="0"/>
          <w:color w:val="000000" w:themeColor="text1"/>
          <w:sz w:val="24"/>
          <w:szCs w:val="24"/>
          <w:lang w:val="en-GB"/>
        </w:rPr>
        <w:fldChar w:fldCharType="end"/>
      </w:r>
      <w:bookmarkEnd w:id="39"/>
      <w:r w:rsidR="009C64D3" w:rsidRPr="008D5EE1">
        <w:rPr>
          <w:b w:val="0"/>
          <w:color w:val="000000" w:themeColor="text1"/>
          <w:sz w:val="24"/>
          <w:szCs w:val="24"/>
          <w:lang w:val="en-GB"/>
        </w:rPr>
        <w:t xml:space="preserve">. Electron balance of the chemostat culture with </w:t>
      </w:r>
      <w:r w:rsidR="00D07BE8" w:rsidRPr="008D5EE1">
        <w:rPr>
          <w:b w:val="0"/>
          <w:color w:val="000000" w:themeColor="text1"/>
          <w:sz w:val="24"/>
          <w:szCs w:val="24"/>
          <w:lang w:val="en-GB"/>
        </w:rPr>
        <w:t>SUC-PHOSP</w:t>
      </w:r>
      <w:r w:rsidR="009C64D3" w:rsidRPr="008D5EE1">
        <w:rPr>
          <w:b w:val="0"/>
          <w:color w:val="000000" w:themeColor="text1"/>
          <w:sz w:val="24"/>
          <w:szCs w:val="24"/>
          <w:lang w:val="en-GB"/>
        </w:rPr>
        <w:t>.</w:t>
      </w:r>
    </w:p>
    <w:tbl>
      <w:tblPr>
        <w:tblStyle w:val="LightShading"/>
        <w:tblW w:w="5000" w:type="pct"/>
        <w:jc w:val="center"/>
        <w:tblLook w:val="04A0" w:firstRow="1" w:lastRow="0" w:firstColumn="1" w:lastColumn="0" w:noHBand="0" w:noVBand="1"/>
      </w:tblPr>
      <w:tblGrid>
        <w:gridCol w:w="1700"/>
        <w:gridCol w:w="2770"/>
        <w:gridCol w:w="2578"/>
        <w:gridCol w:w="2240"/>
      </w:tblGrid>
      <w:tr w:rsidR="009C64D3" w:rsidRPr="0060381B" w14:paraId="5FE92B81" w14:textId="77777777" w:rsidTr="00A7375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15" w:type="pct"/>
            <w:tcBorders>
              <w:top w:val="single" w:sz="4" w:space="0" w:color="auto"/>
              <w:bottom w:val="single" w:sz="4" w:space="0" w:color="auto"/>
            </w:tcBorders>
            <w:shd w:val="clear" w:color="auto" w:fill="auto"/>
            <w:vAlign w:val="center"/>
          </w:tcPr>
          <w:p w14:paraId="5B849502" w14:textId="77777777" w:rsidR="009C64D3" w:rsidRPr="0060381B" w:rsidRDefault="009C64D3" w:rsidP="006E3240">
            <w:pPr>
              <w:spacing w:line="360" w:lineRule="auto"/>
              <w:contextualSpacing/>
              <w:jc w:val="center"/>
              <w:rPr>
                <w:rFonts w:cs="Arial"/>
                <w:b w:val="0"/>
                <w:bCs w:val="0"/>
                <w:color w:val="auto"/>
                <w:sz w:val="20"/>
                <w:szCs w:val="20"/>
                <w:lang w:val="en-US" w:eastAsia="nl-NL"/>
              </w:rPr>
            </w:pPr>
            <w:r w:rsidRPr="0060381B">
              <w:rPr>
                <w:rFonts w:cs="Arial"/>
                <w:b w:val="0"/>
                <w:color w:val="auto"/>
                <w:sz w:val="20"/>
                <w:szCs w:val="20"/>
                <w:lang w:val="en-US" w:eastAsia="nl-NL"/>
              </w:rPr>
              <w:t>Product</w:t>
            </w:r>
          </w:p>
        </w:tc>
        <w:tc>
          <w:tcPr>
            <w:tcW w:w="1491" w:type="pct"/>
            <w:tcBorders>
              <w:top w:val="single" w:sz="4" w:space="0" w:color="auto"/>
              <w:bottom w:val="single" w:sz="4" w:space="0" w:color="auto"/>
            </w:tcBorders>
            <w:shd w:val="clear" w:color="auto" w:fill="auto"/>
            <w:vAlign w:val="center"/>
          </w:tcPr>
          <w:p w14:paraId="08554878"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Specific consumption/production rate (</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c>
          <w:tcPr>
            <w:tcW w:w="1388" w:type="pct"/>
            <w:tcBorders>
              <w:top w:val="single" w:sz="4" w:space="0" w:color="auto"/>
              <w:bottom w:val="single" w:sz="4" w:space="0" w:color="auto"/>
            </w:tcBorders>
            <w:shd w:val="clear" w:color="auto" w:fill="auto"/>
            <w:vAlign w:val="center"/>
          </w:tcPr>
          <w:p w14:paraId="4AC9D5CC"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Degree of reduction</w:t>
            </w:r>
          </w:p>
          <w:p w14:paraId="3C1BC169"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 xml:space="preserve"> e</w:t>
            </w:r>
            <w:r w:rsidRPr="0060381B">
              <w:rPr>
                <w:rFonts w:cs="Arial"/>
                <w:b w:val="0"/>
                <w:color w:val="auto"/>
                <w:sz w:val="20"/>
                <w:szCs w:val="20"/>
                <w:vertAlign w:val="superscript"/>
                <w:lang w:val="en-US" w:eastAsia="nl-NL"/>
              </w:rPr>
              <w:t>-</w:t>
            </w: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mCmol</w:t>
            </w:r>
            <w:proofErr w:type="spellEnd"/>
            <w:r w:rsidRPr="0060381B">
              <w:rPr>
                <w:rFonts w:cs="Arial"/>
                <w:b w:val="0"/>
                <w:color w:val="auto"/>
                <w:sz w:val="20"/>
                <w:szCs w:val="20"/>
                <w:lang w:val="en-US" w:eastAsia="nl-NL"/>
              </w:rPr>
              <w:t>)</w:t>
            </w:r>
          </w:p>
        </w:tc>
        <w:tc>
          <w:tcPr>
            <w:tcW w:w="1206" w:type="pct"/>
            <w:tcBorders>
              <w:top w:val="single" w:sz="4" w:space="0" w:color="auto"/>
              <w:bottom w:val="single" w:sz="4" w:space="0" w:color="auto"/>
            </w:tcBorders>
            <w:shd w:val="clear" w:color="auto" w:fill="auto"/>
            <w:vAlign w:val="center"/>
          </w:tcPr>
          <w:p w14:paraId="0FD7ABDE" w14:textId="77777777" w:rsidR="009C64D3" w:rsidRPr="0060381B" w:rsidRDefault="009C64D3" w:rsidP="006E3240">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en-US" w:eastAsia="nl-NL"/>
              </w:rPr>
            </w:pPr>
            <w:r w:rsidRPr="0060381B">
              <w:rPr>
                <w:rFonts w:cs="Arial"/>
                <w:b w:val="0"/>
                <w:color w:val="auto"/>
                <w:sz w:val="20"/>
                <w:szCs w:val="20"/>
                <w:lang w:val="en-US" w:eastAsia="nl-NL"/>
              </w:rPr>
              <w:t>Total electrons consumed/produced (</w:t>
            </w:r>
            <w:proofErr w:type="spellStart"/>
            <w:r w:rsidRPr="0060381B">
              <w:rPr>
                <w:rFonts w:cs="Arial"/>
                <w:b w:val="0"/>
                <w:color w:val="auto"/>
                <w:sz w:val="20"/>
                <w:szCs w:val="20"/>
                <w:lang w:val="en-US" w:eastAsia="nl-NL"/>
              </w:rPr>
              <w:t>mmol</w:t>
            </w:r>
            <w:proofErr w:type="spellEnd"/>
            <w:r w:rsidRPr="0060381B">
              <w:rPr>
                <w:rFonts w:cs="Arial"/>
                <w:b w:val="0"/>
                <w:color w:val="auto"/>
                <w:sz w:val="20"/>
                <w:szCs w:val="20"/>
                <w:lang w:val="en-US" w:eastAsia="nl-NL"/>
              </w:rPr>
              <w:t xml:space="preserve"> e</w:t>
            </w:r>
            <w:r w:rsidRPr="0060381B">
              <w:rPr>
                <w:rFonts w:cs="Arial"/>
                <w:b w:val="0"/>
                <w:color w:val="auto"/>
                <w:sz w:val="20"/>
                <w:szCs w:val="20"/>
                <w:vertAlign w:val="superscript"/>
                <w:lang w:val="en-US" w:eastAsia="nl-NL"/>
              </w:rPr>
              <w:t>-</w:t>
            </w:r>
            <w:r w:rsidRPr="0060381B">
              <w:rPr>
                <w:rFonts w:cs="Arial"/>
                <w:b w:val="0"/>
                <w:color w:val="auto"/>
                <w:sz w:val="20"/>
                <w:szCs w:val="20"/>
                <w:lang w:val="en-US" w:eastAsia="nl-NL"/>
              </w:rPr>
              <w:t>/</w:t>
            </w:r>
            <w:proofErr w:type="spellStart"/>
            <w:r w:rsidRPr="0060381B">
              <w:rPr>
                <w:rFonts w:cs="Arial"/>
                <w:b w:val="0"/>
                <w:color w:val="auto"/>
                <w:sz w:val="20"/>
                <w:szCs w:val="20"/>
                <w:lang w:val="en-US" w:eastAsia="nl-NL"/>
              </w:rPr>
              <w:t>g</w:t>
            </w:r>
            <w:r w:rsidRPr="0060381B">
              <w:rPr>
                <w:rFonts w:cs="Arial"/>
                <w:b w:val="0"/>
                <w:color w:val="auto"/>
                <w:sz w:val="20"/>
                <w:szCs w:val="20"/>
                <w:vertAlign w:val="subscript"/>
                <w:lang w:val="en-US" w:eastAsia="nl-NL"/>
              </w:rPr>
              <w:t>CDW</w:t>
            </w:r>
            <w:proofErr w:type="spellEnd"/>
            <w:r w:rsidRPr="0060381B">
              <w:rPr>
                <w:rFonts w:cs="Arial"/>
                <w:b w:val="0"/>
                <w:color w:val="auto"/>
                <w:sz w:val="20"/>
                <w:szCs w:val="20"/>
                <w:lang w:val="en-US" w:eastAsia="nl-NL"/>
              </w:rPr>
              <w:t>/h)</w:t>
            </w:r>
          </w:p>
        </w:tc>
      </w:tr>
      <w:tr w:rsidR="009C64D3" w:rsidRPr="0060381B" w14:paraId="1988F42F"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0F36D520"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Sucrose</w:t>
            </w:r>
          </w:p>
        </w:tc>
        <w:tc>
          <w:tcPr>
            <w:tcW w:w="1491" w:type="pct"/>
            <w:shd w:val="clear" w:color="auto" w:fill="auto"/>
            <w:vAlign w:val="center"/>
          </w:tcPr>
          <w:p w14:paraId="459AD742"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- 0.514 ± 0.028</w:t>
            </w:r>
          </w:p>
        </w:tc>
        <w:tc>
          <w:tcPr>
            <w:tcW w:w="1388" w:type="pct"/>
            <w:shd w:val="clear" w:color="auto" w:fill="auto"/>
            <w:vAlign w:val="center"/>
          </w:tcPr>
          <w:p w14:paraId="6040E660"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48</w:t>
            </w:r>
          </w:p>
        </w:tc>
        <w:tc>
          <w:tcPr>
            <w:tcW w:w="1206" w:type="pct"/>
            <w:shd w:val="clear" w:color="auto" w:fill="auto"/>
            <w:vAlign w:val="center"/>
          </w:tcPr>
          <w:p w14:paraId="34D2E431"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-24.667 ± 1.344</w:t>
            </w:r>
          </w:p>
        </w:tc>
      </w:tr>
      <w:tr w:rsidR="009C64D3" w:rsidRPr="0060381B" w14:paraId="35BFB8A2"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360C7462" w14:textId="77777777" w:rsidR="009C64D3" w:rsidRPr="0060381B" w:rsidRDefault="009C64D3" w:rsidP="006E3240">
            <w:pPr>
              <w:spacing w:line="360" w:lineRule="auto"/>
              <w:contextualSpacing/>
              <w:jc w:val="center"/>
              <w:rPr>
                <w:rFonts w:cs="Arial"/>
                <w:b w:val="0"/>
                <w:bCs w:val="0"/>
                <w:color w:val="auto"/>
                <w:sz w:val="20"/>
                <w:szCs w:val="20"/>
                <w:lang w:eastAsia="nl-NL"/>
              </w:rPr>
            </w:pPr>
            <w:r w:rsidRPr="0060381B">
              <w:rPr>
                <w:rFonts w:cs="Arial"/>
                <w:b w:val="0"/>
                <w:color w:val="auto"/>
                <w:sz w:val="20"/>
                <w:szCs w:val="20"/>
                <w:lang w:eastAsia="nl-NL"/>
              </w:rPr>
              <w:t>O</w:t>
            </w:r>
            <w:r w:rsidRPr="0060381B">
              <w:rPr>
                <w:rFonts w:cs="Arial"/>
                <w:b w:val="0"/>
                <w:color w:val="auto"/>
                <w:sz w:val="20"/>
                <w:szCs w:val="20"/>
                <w:vertAlign w:val="subscript"/>
                <w:lang w:eastAsia="nl-NL"/>
              </w:rPr>
              <w:t>2</w:t>
            </w:r>
          </w:p>
        </w:tc>
        <w:tc>
          <w:tcPr>
            <w:tcW w:w="1491" w:type="pct"/>
            <w:shd w:val="clear" w:color="auto" w:fill="auto"/>
            <w:vAlign w:val="center"/>
          </w:tcPr>
          <w:p w14:paraId="16D9AE1E"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- 3.012 ± 0.183</w:t>
            </w:r>
          </w:p>
        </w:tc>
        <w:tc>
          <w:tcPr>
            <w:tcW w:w="1388" w:type="pct"/>
            <w:shd w:val="clear" w:color="auto" w:fill="auto"/>
            <w:vAlign w:val="center"/>
          </w:tcPr>
          <w:p w14:paraId="37F9788F"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-4</w:t>
            </w:r>
          </w:p>
        </w:tc>
        <w:tc>
          <w:tcPr>
            <w:tcW w:w="1206" w:type="pct"/>
            <w:shd w:val="clear" w:color="auto" w:fill="auto"/>
            <w:vAlign w:val="center"/>
          </w:tcPr>
          <w:p w14:paraId="7892E09C"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12.050 ± 0.535</w:t>
            </w:r>
          </w:p>
        </w:tc>
      </w:tr>
      <w:tr w:rsidR="009C64D3" w:rsidRPr="0060381B" w14:paraId="5478FBE9"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171AF15A" w14:textId="77777777" w:rsidR="009C64D3" w:rsidRPr="0060381B" w:rsidRDefault="009C64D3" w:rsidP="006E3240">
            <w:pPr>
              <w:spacing w:line="360" w:lineRule="auto"/>
              <w:contextualSpacing/>
              <w:jc w:val="center"/>
              <w:rPr>
                <w:rFonts w:cs="Arial"/>
                <w:b w:val="0"/>
                <w:color w:val="auto"/>
                <w:sz w:val="20"/>
                <w:szCs w:val="20"/>
                <w:lang w:eastAsia="nl-NL"/>
              </w:rPr>
            </w:pPr>
            <w:r w:rsidRPr="0060381B">
              <w:rPr>
                <w:rFonts w:cs="Arial"/>
                <w:b w:val="0"/>
                <w:color w:val="auto"/>
                <w:sz w:val="20"/>
                <w:szCs w:val="20"/>
                <w:lang w:eastAsia="nl-NL"/>
              </w:rPr>
              <w:t>CO</w:t>
            </w:r>
            <w:r w:rsidRPr="0060381B">
              <w:rPr>
                <w:rFonts w:cs="Arial"/>
                <w:b w:val="0"/>
                <w:color w:val="auto"/>
                <w:sz w:val="20"/>
                <w:szCs w:val="20"/>
                <w:vertAlign w:val="subscript"/>
                <w:lang w:eastAsia="nl-NL"/>
              </w:rPr>
              <w:t>2</w:t>
            </w:r>
          </w:p>
        </w:tc>
        <w:tc>
          <w:tcPr>
            <w:tcW w:w="1491" w:type="pct"/>
            <w:shd w:val="clear" w:color="auto" w:fill="auto"/>
            <w:vAlign w:val="center"/>
          </w:tcPr>
          <w:p w14:paraId="7FA9BCA5"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3.113 ± 0.176</w:t>
            </w:r>
          </w:p>
        </w:tc>
        <w:tc>
          <w:tcPr>
            <w:tcW w:w="1388" w:type="pct"/>
            <w:shd w:val="clear" w:color="auto" w:fill="auto"/>
            <w:vAlign w:val="center"/>
          </w:tcPr>
          <w:p w14:paraId="2DB6F390"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w:t>
            </w:r>
          </w:p>
        </w:tc>
        <w:tc>
          <w:tcPr>
            <w:tcW w:w="1206" w:type="pct"/>
            <w:shd w:val="clear" w:color="auto" w:fill="auto"/>
            <w:vAlign w:val="center"/>
          </w:tcPr>
          <w:p w14:paraId="5EAAAB42"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w:t>
            </w:r>
          </w:p>
        </w:tc>
      </w:tr>
      <w:tr w:rsidR="009C64D3" w:rsidRPr="0060381B" w14:paraId="58413489"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4064F9ED"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Formate</w:t>
            </w:r>
            <w:proofErr w:type="spellEnd"/>
          </w:p>
        </w:tc>
        <w:tc>
          <w:tcPr>
            <w:tcW w:w="1491" w:type="pct"/>
            <w:shd w:val="clear" w:color="auto" w:fill="auto"/>
            <w:vAlign w:val="center"/>
          </w:tcPr>
          <w:p w14:paraId="7CD4E298"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0.035 ± 0.007</w:t>
            </w:r>
          </w:p>
        </w:tc>
        <w:tc>
          <w:tcPr>
            <w:tcW w:w="1388" w:type="pct"/>
            <w:shd w:val="clear" w:color="auto" w:fill="auto"/>
            <w:vAlign w:val="center"/>
          </w:tcPr>
          <w:p w14:paraId="0E05D7D5"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4</w:t>
            </w:r>
          </w:p>
        </w:tc>
        <w:tc>
          <w:tcPr>
            <w:tcW w:w="1206" w:type="pct"/>
            <w:shd w:val="clear" w:color="auto" w:fill="auto"/>
            <w:vAlign w:val="center"/>
          </w:tcPr>
          <w:p w14:paraId="1135CE8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0.139 ± 0.029</w:t>
            </w:r>
          </w:p>
        </w:tc>
      </w:tr>
      <w:tr w:rsidR="009C64D3" w:rsidRPr="0060381B" w14:paraId="463A4943"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588952A5"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Acetate</w:t>
            </w:r>
            <w:proofErr w:type="spellEnd"/>
          </w:p>
        </w:tc>
        <w:tc>
          <w:tcPr>
            <w:tcW w:w="1491" w:type="pct"/>
            <w:shd w:val="clear" w:color="auto" w:fill="auto"/>
            <w:vAlign w:val="center"/>
          </w:tcPr>
          <w:p w14:paraId="27346CD8"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0.007 ± 0.0004</w:t>
            </w:r>
          </w:p>
        </w:tc>
        <w:tc>
          <w:tcPr>
            <w:tcW w:w="1388" w:type="pct"/>
            <w:shd w:val="clear" w:color="auto" w:fill="auto"/>
            <w:vAlign w:val="center"/>
          </w:tcPr>
          <w:p w14:paraId="21405956"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8</w:t>
            </w:r>
          </w:p>
        </w:tc>
        <w:tc>
          <w:tcPr>
            <w:tcW w:w="1206" w:type="pct"/>
            <w:shd w:val="clear" w:color="auto" w:fill="auto"/>
            <w:vAlign w:val="center"/>
          </w:tcPr>
          <w:p w14:paraId="3CAFFAEE"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0381B">
              <w:rPr>
                <w:rFonts w:cs="Arial"/>
                <w:color w:val="auto"/>
                <w:sz w:val="20"/>
                <w:szCs w:val="20"/>
              </w:rPr>
              <w:t>0.056 ± 0.003</w:t>
            </w:r>
          </w:p>
        </w:tc>
      </w:tr>
      <w:tr w:rsidR="009C64D3" w:rsidRPr="0060381B" w14:paraId="3898AC50"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shd w:val="clear" w:color="auto" w:fill="auto"/>
            <w:vAlign w:val="center"/>
          </w:tcPr>
          <w:p w14:paraId="45197026" w14:textId="77777777" w:rsidR="009C64D3" w:rsidRPr="0060381B" w:rsidRDefault="009C64D3" w:rsidP="006E3240">
            <w:pPr>
              <w:spacing w:line="360" w:lineRule="auto"/>
              <w:contextualSpacing/>
              <w:jc w:val="center"/>
              <w:rPr>
                <w:rFonts w:cs="Arial"/>
                <w:b w:val="0"/>
                <w:color w:val="auto"/>
                <w:sz w:val="20"/>
                <w:szCs w:val="20"/>
                <w:lang w:eastAsia="nl-NL"/>
              </w:rPr>
            </w:pPr>
            <w:proofErr w:type="spellStart"/>
            <w:r w:rsidRPr="0060381B">
              <w:rPr>
                <w:rFonts w:cs="Arial"/>
                <w:b w:val="0"/>
                <w:color w:val="auto"/>
                <w:sz w:val="20"/>
                <w:szCs w:val="20"/>
                <w:lang w:eastAsia="nl-NL"/>
              </w:rPr>
              <w:t>Lactate</w:t>
            </w:r>
            <w:proofErr w:type="spellEnd"/>
          </w:p>
        </w:tc>
        <w:tc>
          <w:tcPr>
            <w:tcW w:w="1491" w:type="pct"/>
            <w:shd w:val="clear" w:color="auto" w:fill="auto"/>
            <w:vAlign w:val="center"/>
          </w:tcPr>
          <w:p w14:paraId="7BF02F5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eastAsia="nl-NL"/>
              </w:rPr>
            </w:pPr>
            <w:r w:rsidRPr="0060381B">
              <w:rPr>
                <w:rFonts w:cs="Arial"/>
                <w:color w:val="auto"/>
                <w:sz w:val="20"/>
                <w:szCs w:val="20"/>
              </w:rPr>
              <w:t>0.013 ± 0.001</w:t>
            </w:r>
          </w:p>
        </w:tc>
        <w:tc>
          <w:tcPr>
            <w:tcW w:w="1388" w:type="pct"/>
            <w:shd w:val="clear" w:color="auto" w:fill="auto"/>
            <w:vAlign w:val="center"/>
          </w:tcPr>
          <w:p w14:paraId="48558FD3"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0381B">
              <w:rPr>
                <w:rFonts w:cs="Arial"/>
                <w:color w:val="auto"/>
                <w:sz w:val="20"/>
                <w:szCs w:val="20"/>
              </w:rPr>
              <w:t>12</w:t>
            </w:r>
          </w:p>
        </w:tc>
        <w:tc>
          <w:tcPr>
            <w:tcW w:w="1206" w:type="pct"/>
            <w:shd w:val="clear" w:color="auto" w:fill="auto"/>
            <w:vAlign w:val="center"/>
          </w:tcPr>
          <w:p w14:paraId="157B5C82"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0.1548 ± 0.012</w:t>
            </w:r>
          </w:p>
        </w:tc>
      </w:tr>
      <w:tr w:rsidR="009C64D3" w:rsidRPr="0060381B" w14:paraId="2476C8A9"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bottom w:val="nil"/>
            </w:tcBorders>
            <w:shd w:val="clear" w:color="auto" w:fill="auto"/>
            <w:vAlign w:val="center"/>
          </w:tcPr>
          <w:p w14:paraId="54173EAC"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Pyruvate</w:t>
            </w:r>
          </w:p>
        </w:tc>
        <w:tc>
          <w:tcPr>
            <w:tcW w:w="1491" w:type="pct"/>
            <w:shd w:val="clear" w:color="auto" w:fill="auto"/>
            <w:vAlign w:val="center"/>
          </w:tcPr>
          <w:p w14:paraId="1ACC1C83" w14:textId="77777777" w:rsidR="009C64D3" w:rsidRPr="0060381B" w:rsidRDefault="009C64D3" w:rsidP="006E3240">
            <w:pPr>
              <w:pStyle w:val="ListParagraph"/>
              <w:numPr>
                <w:ilvl w:val="1"/>
                <w:numId w:val="1"/>
              </w:numPr>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 0.019</w:t>
            </w:r>
          </w:p>
        </w:tc>
        <w:tc>
          <w:tcPr>
            <w:tcW w:w="1388" w:type="pct"/>
            <w:shd w:val="clear" w:color="auto" w:fill="auto"/>
            <w:vAlign w:val="center"/>
          </w:tcPr>
          <w:p w14:paraId="236E80C5"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10</w:t>
            </w:r>
          </w:p>
        </w:tc>
        <w:tc>
          <w:tcPr>
            <w:tcW w:w="1206" w:type="pct"/>
            <w:shd w:val="clear" w:color="auto" w:fill="auto"/>
            <w:vAlign w:val="center"/>
          </w:tcPr>
          <w:p w14:paraId="614EBB5D" w14:textId="77777777" w:rsidR="009C64D3" w:rsidRPr="0060381B" w:rsidRDefault="009C64D3" w:rsidP="006E3240">
            <w:pPr>
              <w:spacing w:line="360" w:lineRule="auto"/>
              <w:ind w:left="360"/>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1.110 ± 0.187</w:t>
            </w:r>
          </w:p>
        </w:tc>
      </w:tr>
      <w:tr w:rsidR="009C64D3" w:rsidRPr="0060381B" w14:paraId="5F5CB8FF"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bottom w:val="nil"/>
            </w:tcBorders>
            <w:shd w:val="clear" w:color="auto" w:fill="auto"/>
            <w:vAlign w:val="center"/>
          </w:tcPr>
          <w:p w14:paraId="7BFCC81E"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Succinate</w:t>
            </w:r>
          </w:p>
        </w:tc>
        <w:tc>
          <w:tcPr>
            <w:tcW w:w="1491" w:type="pct"/>
            <w:shd w:val="clear" w:color="auto" w:fill="auto"/>
            <w:vAlign w:val="center"/>
          </w:tcPr>
          <w:p w14:paraId="2B96271A"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0.083</w:t>
            </w:r>
            <w:r w:rsidRPr="0060381B">
              <w:rPr>
                <w:rFonts w:cs="Arial"/>
                <w:color w:val="auto"/>
                <w:sz w:val="20"/>
                <w:szCs w:val="20"/>
                <w:lang w:val="en-US" w:eastAsia="nl-NL"/>
              </w:rPr>
              <w:t xml:space="preserve"> </w:t>
            </w:r>
            <w:r w:rsidRPr="0060381B">
              <w:rPr>
                <w:rFonts w:cs="Arial"/>
                <w:color w:val="auto"/>
                <w:sz w:val="20"/>
                <w:szCs w:val="20"/>
                <w:lang w:val="en-US"/>
              </w:rPr>
              <w:t>± 0.013</w:t>
            </w:r>
          </w:p>
        </w:tc>
        <w:tc>
          <w:tcPr>
            <w:tcW w:w="1388" w:type="pct"/>
            <w:shd w:val="clear" w:color="auto" w:fill="auto"/>
            <w:vAlign w:val="center"/>
          </w:tcPr>
          <w:p w14:paraId="3A66E231"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14</w:t>
            </w:r>
          </w:p>
        </w:tc>
        <w:tc>
          <w:tcPr>
            <w:tcW w:w="1206" w:type="pct"/>
            <w:shd w:val="clear" w:color="auto" w:fill="auto"/>
            <w:vAlign w:val="center"/>
          </w:tcPr>
          <w:p w14:paraId="18005229" w14:textId="77777777"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1.155 ± 0.186</w:t>
            </w:r>
          </w:p>
        </w:tc>
      </w:tr>
      <w:tr w:rsidR="009C64D3" w:rsidRPr="0060381B" w14:paraId="15037100" w14:textId="77777777" w:rsidTr="00A7375D">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15" w:type="pct"/>
            <w:tcBorders>
              <w:top w:val="nil"/>
              <w:bottom w:val="single" w:sz="4" w:space="0" w:color="auto"/>
            </w:tcBorders>
            <w:shd w:val="clear" w:color="auto" w:fill="auto"/>
            <w:vAlign w:val="center"/>
          </w:tcPr>
          <w:p w14:paraId="03320122" w14:textId="77777777" w:rsidR="009C64D3" w:rsidRPr="0060381B" w:rsidRDefault="009C64D3" w:rsidP="006E3240">
            <w:pPr>
              <w:spacing w:line="360" w:lineRule="auto"/>
              <w:contextualSpacing/>
              <w:jc w:val="center"/>
              <w:rPr>
                <w:rFonts w:cs="Arial"/>
                <w:b w:val="0"/>
                <w:color w:val="auto"/>
                <w:sz w:val="20"/>
                <w:szCs w:val="20"/>
                <w:lang w:val="en-US" w:eastAsia="nl-NL"/>
              </w:rPr>
            </w:pPr>
            <w:r w:rsidRPr="0060381B">
              <w:rPr>
                <w:rFonts w:cs="Arial"/>
                <w:b w:val="0"/>
                <w:color w:val="auto"/>
                <w:sz w:val="20"/>
                <w:szCs w:val="20"/>
                <w:lang w:val="en-US" w:eastAsia="nl-NL"/>
              </w:rPr>
              <w:t>Biomass</w:t>
            </w:r>
          </w:p>
        </w:tc>
        <w:tc>
          <w:tcPr>
            <w:tcW w:w="1491" w:type="pct"/>
            <w:tcBorders>
              <w:bottom w:val="single" w:sz="4" w:space="0" w:color="auto"/>
            </w:tcBorders>
            <w:shd w:val="clear" w:color="auto" w:fill="auto"/>
            <w:vAlign w:val="center"/>
          </w:tcPr>
          <w:p w14:paraId="30621772"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eastAsia="nl-NL"/>
              </w:rPr>
            </w:pPr>
            <w:r w:rsidRPr="0060381B">
              <w:rPr>
                <w:rFonts w:cs="Arial"/>
                <w:color w:val="auto"/>
                <w:sz w:val="20"/>
                <w:szCs w:val="20"/>
                <w:lang w:val="en-US"/>
              </w:rPr>
              <w:t>0.05</w:t>
            </w:r>
          </w:p>
        </w:tc>
        <w:tc>
          <w:tcPr>
            <w:tcW w:w="1388" w:type="pct"/>
            <w:tcBorders>
              <w:bottom w:val="single" w:sz="4" w:space="0" w:color="auto"/>
            </w:tcBorders>
            <w:shd w:val="clear" w:color="auto" w:fill="auto"/>
            <w:vAlign w:val="center"/>
          </w:tcPr>
          <w:p w14:paraId="3E2A3CB2"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199.8*</w:t>
            </w:r>
          </w:p>
        </w:tc>
        <w:tc>
          <w:tcPr>
            <w:tcW w:w="1206" w:type="pct"/>
            <w:tcBorders>
              <w:bottom w:val="single" w:sz="4" w:space="0" w:color="auto"/>
            </w:tcBorders>
            <w:shd w:val="clear" w:color="auto" w:fill="auto"/>
            <w:vAlign w:val="center"/>
          </w:tcPr>
          <w:p w14:paraId="75673FB1" w14:textId="77777777" w:rsidR="009C64D3" w:rsidRPr="0060381B" w:rsidRDefault="009C64D3" w:rsidP="006E3240">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9.99</w:t>
            </w:r>
          </w:p>
        </w:tc>
      </w:tr>
      <w:tr w:rsidR="009C64D3" w:rsidRPr="0060381B" w14:paraId="2313D14A" w14:textId="77777777" w:rsidTr="00A7375D">
        <w:trPr>
          <w:trHeight w:val="624"/>
          <w:jc w:val="center"/>
        </w:trPr>
        <w:tc>
          <w:tcPr>
            <w:cnfStyle w:val="001000000000" w:firstRow="0" w:lastRow="0" w:firstColumn="1" w:lastColumn="0" w:oddVBand="0" w:evenVBand="0" w:oddHBand="0" w:evenHBand="0" w:firstRowFirstColumn="0" w:firstRowLastColumn="0" w:lastRowFirstColumn="0" w:lastRowLastColumn="0"/>
            <w:tcW w:w="3794" w:type="pct"/>
            <w:gridSpan w:val="3"/>
            <w:tcBorders>
              <w:top w:val="single" w:sz="4" w:space="0" w:color="auto"/>
              <w:bottom w:val="single" w:sz="4" w:space="0" w:color="auto"/>
            </w:tcBorders>
            <w:shd w:val="clear" w:color="auto" w:fill="auto"/>
            <w:vAlign w:val="center"/>
          </w:tcPr>
          <w:p w14:paraId="4012BEAE" w14:textId="73B65E8D" w:rsidR="009C64D3" w:rsidRPr="00201AB1" w:rsidRDefault="009C64D3" w:rsidP="006E3240">
            <w:pPr>
              <w:spacing w:line="360" w:lineRule="auto"/>
              <w:contextualSpacing/>
              <w:jc w:val="center"/>
              <w:rPr>
                <w:rFonts w:cs="Arial"/>
                <w:b w:val="0"/>
                <w:color w:val="auto"/>
                <w:sz w:val="20"/>
                <w:szCs w:val="20"/>
                <w:lang w:val="en-GB"/>
              </w:rPr>
            </w:pPr>
            <w:r w:rsidRPr="00201AB1">
              <w:rPr>
                <w:rFonts w:cs="Arial"/>
                <w:b w:val="0"/>
                <w:color w:val="auto"/>
                <w:sz w:val="20"/>
                <w:szCs w:val="20"/>
                <w:lang w:val="en-GB"/>
              </w:rPr>
              <w:t xml:space="preserve">Electron ( </w:t>
            </w:r>
            <m:oMath>
              <m:f>
                <m:fPr>
                  <m:ctrlPr>
                    <w:rPr>
                      <w:rFonts w:ascii="Cambria Math" w:hAnsi="Cambria Math" w:cs="Arial"/>
                      <w:b w:val="0"/>
                      <w:bCs w:val="0"/>
                      <w:color w:val="auto"/>
                      <w:sz w:val="20"/>
                      <w:szCs w:val="20"/>
                      <w:lang w:val="en-US"/>
                    </w:rPr>
                  </m:ctrlPr>
                </m:fPr>
                <m:num>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rPr>
                    <m:t>electrons</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consumed</m:t>
                  </m:r>
                  <m:r>
                    <m:rPr>
                      <m:sty m:val="b"/>
                    </m:rPr>
                    <w:rPr>
                      <w:rFonts w:ascii="Cambria Math" w:hAnsi="Cambria Math" w:cs="Arial"/>
                      <w:color w:val="auto"/>
                      <w:sz w:val="20"/>
                      <w:szCs w:val="20"/>
                      <w:lang w:val="en-GB"/>
                    </w:rPr>
                    <m:t xml:space="preserve"> – </m:t>
                  </m:r>
                  <m:r>
                    <m:rPr>
                      <m:sty m:val="b"/>
                    </m:rPr>
                    <w:rPr>
                      <w:rFonts w:ascii="Cambria Math" w:hAnsi="Cambria Math" w:cs="Arial"/>
                      <w:color w:val="auto"/>
                      <w:sz w:val="20"/>
                      <w:szCs w:val="20"/>
                      <w:lang w:val="en-US"/>
                    </w:rPr>
                    <m:t>Total</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rPr>
                    <m:t>electorns</m:t>
                  </m:r>
                  <m:r>
                    <m:rPr>
                      <m:sty m:val="b"/>
                    </m:rPr>
                    <w:rPr>
                      <w:rFonts w:ascii="Cambria Math" w:hAnsi="Cambria Math" w:cs="Arial"/>
                      <w:color w:val="auto"/>
                      <w:sz w:val="20"/>
                      <w:szCs w:val="20"/>
                      <w:lang w:val="en-GB"/>
                    </w:rPr>
                    <m:t xml:space="preserve"> </m:t>
                  </m:r>
                  <m:r>
                    <m:rPr>
                      <m:sty m:val="b"/>
                    </m:rPr>
                    <w:rPr>
                      <w:rFonts w:ascii="Cambria Math" w:hAnsi="Cambria Math" w:cs="Arial"/>
                      <w:color w:val="auto"/>
                      <w:sz w:val="20"/>
                      <w:szCs w:val="20"/>
                      <w:lang w:val="en-US"/>
                    </w:rPr>
                    <m:t>produced</m:t>
                  </m:r>
                </m:num>
                <m:den>
                  <m:r>
                    <m:rPr>
                      <m:sty m:val="bi"/>
                    </m:rPr>
                    <w:rPr>
                      <w:rFonts w:ascii="Cambria Math" w:hAnsi="Cambria Math" w:cs="Arial"/>
                      <w:color w:val="auto"/>
                      <w:sz w:val="20"/>
                      <w:szCs w:val="20"/>
                      <w:lang w:val="en-US"/>
                    </w:rPr>
                    <m:t>Total</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s-ES"/>
                    </w:rPr>
                    <m:t>electrons</m:t>
                  </m:r>
                  <m:r>
                    <m:rPr>
                      <m:sty m:val="bi"/>
                    </m:rPr>
                    <w:rPr>
                      <w:rFonts w:ascii="Cambria Math" w:hAnsi="Cambria Math" w:cs="Arial"/>
                      <w:color w:val="auto"/>
                      <w:sz w:val="20"/>
                      <w:szCs w:val="20"/>
                      <w:lang w:val="en-GB"/>
                    </w:rPr>
                    <m:t xml:space="preserve"> </m:t>
                  </m:r>
                  <m:r>
                    <m:rPr>
                      <m:sty m:val="bi"/>
                    </m:rPr>
                    <w:rPr>
                      <w:rFonts w:ascii="Cambria Math" w:hAnsi="Cambria Math" w:cs="Arial"/>
                      <w:color w:val="auto"/>
                      <w:sz w:val="20"/>
                      <w:szCs w:val="20"/>
                      <w:lang w:val="en-US"/>
                    </w:rPr>
                    <m:t>consumed</m:t>
                  </m:r>
                </m:den>
              </m:f>
              <m:r>
                <m:rPr>
                  <m:sty m:val="bi"/>
                </m:rPr>
                <w:rPr>
                  <w:rFonts w:ascii="Cambria Math" w:hAnsi="Cambria Math" w:cs="Arial"/>
                  <w:color w:val="auto"/>
                  <w:sz w:val="20"/>
                  <w:szCs w:val="20"/>
                  <w:lang w:val="en-GB"/>
                </w:rPr>
                <m:t>·</m:t>
              </m:r>
              <m:r>
                <m:rPr>
                  <m:sty m:val="bi"/>
                </m:rPr>
                <w:rPr>
                  <w:rFonts w:ascii="Cambria Math" w:hAnsi="Cambria Math" w:cs="Arial"/>
                  <w:color w:val="auto"/>
                  <w:sz w:val="20"/>
                  <w:szCs w:val="20"/>
                </w:rPr>
                <m:t>100</m:t>
              </m:r>
            </m:oMath>
            <w:r w:rsidRPr="00201AB1">
              <w:rPr>
                <w:rFonts w:eastAsiaTheme="minorEastAsia" w:cs="Arial"/>
                <w:b w:val="0"/>
                <w:bCs w:val="0"/>
                <w:color w:val="auto"/>
                <w:sz w:val="20"/>
                <w:szCs w:val="20"/>
                <w:lang w:val="en-GB"/>
              </w:rPr>
              <w:t>)</w:t>
            </w:r>
            <w:r w:rsidRPr="00201AB1">
              <w:rPr>
                <w:rFonts w:cs="Arial"/>
                <w:b w:val="0"/>
                <w:color w:val="auto"/>
                <w:sz w:val="20"/>
                <w:szCs w:val="20"/>
                <w:lang w:val="en-GB"/>
              </w:rPr>
              <w:t xml:space="preserve"> </w:t>
            </w:r>
          </w:p>
        </w:tc>
        <w:tc>
          <w:tcPr>
            <w:tcW w:w="1206" w:type="pct"/>
            <w:tcBorders>
              <w:top w:val="single" w:sz="4" w:space="0" w:color="auto"/>
              <w:bottom w:val="single" w:sz="4" w:space="0" w:color="auto"/>
            </w:tcBorders>
            <w:shd w:val="clear" w:color="auto" w:fill="auto"/>
            <w:vAlign w:val="center"/>
          </w:tcPr>
          <w:p w14:paraId="2A29DD19" w14:textId="03F3FA2C" w:rsidR="009C64D3" w:rsidRPr="0060381B" w:rsidRDefault="009C64D3" w:rsidP="006E3240">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lang w:val="en-US"/>
              </w:rPr>
            </w:pPr>
            <w:r w:rsidRPr="0060381B">
              <w:rPr>
                <w:rFonts w:cs="Arial"/>
                <w:color w:val="auto"/>
                <w:sz w:val="20"/>
                <w:szCs w:val="20"/>
                <w:lang w:val="en-US"/>
              </w:rPr>
              <w:t>96.68</w:t>
            </w:r>
            <w:r w:rsidR="004831CB" w:rsidRPr="0060381B">
              <w:rPr>
                <w:rFonts w:cs="Arial"/>
                <w:color w:val="auto"/>
                <w:sz w:val="20"/>
                <w:szCs w:val="20"/>
                <w:lang w:val="en-US"/>
              </w:rPr>
              <w:t xml:space="preserve"> </w:t>
            </w:r>
            <w:r w:rsidRPr="0060381B">
              <w:rPr>
                <w:rFonts w:cs="Arial"/>
                <w:color w:val="auto"/>
                <w:sz w:val="20"/>
                <w:szCs w:val="20"/>
                <w:lang w:val="en-US"/>
              </w:rPr>
              <w:t>% ± 6.16</w:t>
            </w:r>
            <w:r w:rsidR="004831CB" w:rsidRPr="0060381B">
              <w:rPr>
                <w:rFonts w:cs="Arial"/>
                <w:color w:val="auto"/>
                <w:sz w:val="20"/>
                <w:szCs w:val="20"/>
                <w:lang w:val="en-US"/>
              </w:rPr>
              <w:t xml:space="preserve"> </w:t>
            </w:r>
            <w:r w:rsidRPr="0060381B">
              <w:rPr>
                <w:rFonts w:cs="Arial"/>
                <w:color w:val="auto"/>
                <w:sz w:val="20"/>
                <w:szCs w:val="20"/>
                <w:lang w:val="en-US"/>
              </w:rPr>
              <w:t>%</w:t>
            </w:r>
          </w:p>
        </w:tc>
      </w:tr>
    </w:tbl>
    <w:p w14:paraId="4A50C91E" w14:textId="0ADB2D29" w:rsidR="009C64D3" w:rsidRPr="006E3240" w:rsidRDefault="004831CB" w:rsidP="006E3240">
      <w:pPr>
        <w:spacing w:after="160" w:line="360" w:lineRule="auto"/>
        <w:contextualSpacing/>
        <w:rPr>
          <w:rFonts w:cs="Arial"/>
          <w:szCs w:val="24"/>
          <w:lang w:val="en-US"/>
        </w:rPr>
      </w:pPr>
      <w:r w:rsidRPr="006E3240">
        <w:rPr>
          <w:rFonts w:cs="Arial"/>
          <w:szCs w:val="24"/>
          <w:lang w:val="en-US"/>
        </w:rPr>
        <w:t>* Based on</w:t>
      </w:r>
      <w:r w:rsidR="009C64D3" w:rsidRPr="006E3240">
        <w:rPr>
          <w:rFonts w:cs="Arial"/>
          <w:szCs w:val="24"/>
          <w:lang w:val="en-US"/>
        </w:rPr>
        <w:t xml:space="preserve"> </w:t>
      </w:r>
      <w:proofErr w:type="spellStart"/>
      <w:r w:rsidR="009C64D3" w:rsidRPr="006E3240">
        <w:rPr>
          <w:rFonts w:cs="Arial"/>
          <w:szCs w:val="24"/>
          <w:lang w:val="en-US"/>
        </w:rPr>
        <w:t>Taymaz-Nikerel</w:t>
      </w:r>
      <w:proofErr w:type="spellEnd"/>
      <w:r w:rsidR="009C64D3" w:rsidRPr="006E3240">
        <w:rPr>
          <w:rFonts w:cs="Arial"/>
          <w:szCs w:val="24"/>
          <w:lang w:val="en-US"/>
        </w:rPr>
        <w:t xml:space="preserve"> </w:t>
      </w:r>
      <w:r w:rsidRPr="006E3240">
        <w:rPr>
          <w:rFonts w:cs="Arial"/>
          <w:szCs w:val="24"/>
          <w:lang w:val="en-US"/>
        </w:rPr>
        <w:t xml:space="preserve">and co-workers </w:t>
      </w:r>
      <w:r w:rsidRPr="006E3240">
        <w:rPr>
          <w:rFonts w:cs="Arial"/>
          <w:szCs w:val="24"/>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sidRPr="00EE67C9">
        <w:rPr>
          <w:rFonts w:cs="Arial"/>
          <w:szCs w:val="24"/>
          <w:lang w:val="en-GB"/>
        </w:rPr>
        <w:instrText xml:space="preserve"> ADDIN EN.CITE </w:instrText>
      </w:r>
      <w:r w:rsidR="0068089A">
        <w:rPr>
          <w:rFonts w:cs="Arial"/>
          <w:szCs w:val="24"/>
        </w:rPr>
        <w:fldChar w:fldCharType="begin">
          <w:fldData xml:space="preserve">PEVuZE5vdGU+PENpdGU+PEF1dGhvcj5UYXltYXotTmlrZXJlbDwvQXV0aG9yPjxZZWFyPjIwMTA8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==
</w:fldData>
        </w:fldChar>
      </w:r>
      <w:r w:rsidR="0068089A" w:rsidRPr="00EE67C9">
        <w:rPr>
          <w:rFonts w:cs="Arial"/>
          <w:szCs w:val="24"/>
          <w:lang w:val="en-GB"/>
        </w:rPr>
        <w:instrText xml:space="preserve"> ADDIN EN.CITE.DATA </w:instrText>
      </w:r>
      <w:r w:rsidR="0068089A">
        <w:rPr>
          <w:rFonts w:cs="Arial"/>
          <w:szCs w:val="24"/>
        </w:rPr>
      </w:r>
      <w:r w:rsidR="0068089A">
        <w:rPr>
          <w:rFonts w:cs="Arial"/>
          <w:szCs w:val="24"/>
        </w:rPr>
        <w:fldChar w:fldCharType="end"/>
      </w:r>
      <w:r w:rsidRPr="006E3240">
        <w:rPr>
          <w:rFonts w:cs="Arial"/>
          <w:szCs w:val="24"/>
        </w:rPr>
      </w:r>
      <w:r w:rsidRPr="006E3240">
        <w:rPr>
          <w:rFonts w:cs="Arial"/>
          <w:szCs w:val="24"/>
        </w:rPr>
        <w:fldChar w:fldCharType="separate"/>
      </w:r>
      <w:r w:rsidR="0068089A" w:rsidRPr="00EE67C9">
        <w:rPr>
          <w:rFonts w:cs="Arial"/>
          <w:noProof/>
          <w:szCs w:val="24"/>
          <w:lang w:val="en-GB"/>
        </w:rPr>
        <w:t>(Taymaz-Nikerel et al. 2010)</w:t>
      </w:r>
      <w:r w:rsidRPr="006E3240">
        <w:rPr>
          <w:rFonts w:cs="Arial"/>
          <w:szCs w:val="24"/>
        </w:rPr>
        <w:fldChar w:fldCharType="end"/>
      </w:r>
      <w:r w:rsidR="009C64D3" w:rsidRPr="006E3240">
        <w:rPr>
          <w:rFonts w:cs="Arial"/>
          <w:szCs w:val="24"/>
          <w:lang w:val="en-US"/>
        </w:rPr>
        <w:t xml:space="preserve"> (4.5 </w:t>
      </w:r>
      <w:proofErr w:type="spellStart"/>
      <w:r w:rsidR="009C64D3" w:rsidRPr="006E3240">
        <w:rPr>
          <w:rFonts w:cs="Arial"/>
          <w:szCs w:val="24"/>
          <w:lang w:val="en-US"/>
        </w:rPr>
        <w:t>mmol</w:t>
      </w:r>
      <w:proofErr w:type="spellEnd"/>
      <w:r w:rsidR="009C64D3" w:rsidRPr="006E3240">
        <w:rPr>
          <w:rFonts w:cs="Arial"/>
          <w:szCs w:val="24"/>
          <w:lang w:val="en-US"/>
        </w:rPr>
        <w:t xml:space="preserve"> e-/</w:t>
      </w:r>
      <w:proofErr w:type="spellStart"/>
      <w:r w:rsidR="009C64D3" w:rsidRPr="006E3240">
        <w:rPr>
          <w:rFonts w:cs="Arial"/>
          <w:szCs w:val="24"/>
          <w:lang w:val="en-US"/>
        </w:rPr>
        <w:t>mCmol</w:t>
      </w:r>
      <w:proofErr w:type="spellEnd"/>
      <w:r w:rsidR="009C64D3" w:rsidRPr="006E3240">
        <w:rPr>
          <w:rFonts w:cs="Arial"/>
          <w:szCs w:val="24"/>
          <w:lang w:val="en-US"/>
        </w:rPr>
        <w:t>).</w:t>
      </w:r>
    </w:p>
    <w:p w14:paraId="18405772" w14:textId="77777777" w:rsidR="009C64D3" w:rsidRPr="006E3240" w:rsidRDefault="009C64D3" w:rsidP="006E3240">
      <w:pPr>
        <w:spacing w:after="160" w:line="360" w:lineRule="auto"/>
        <w:contextualSpacing/>
        <w:rPr>
          <w:rFonts w:cs="Arial"/>
          <w:szCs w:val="24"/>
          <w:lang w:val="en-US"/>
        </w:rPr>
      </w:pPr>
    </w:p>
    <w:p w14:paraId="6F620984" w14:textId="77777777" w:rsidR="003D1743" w:rsidRPr="00EE67C9" w:rsidRDefault="003D1743" w:rsidP="006E3240">
      <w:pPr>
        <w:spacing w:line="360" w:lineRule="auto"/>
        <w:contextualSpacing/>
        <w:rPr>
          <w:rFonts w:cs="Arial"/>
          <w:bCs/>
          <w:szCs w:val="24"/>
          <w:lang w:val="en-GB"/>
        </w:rPr>
      </w:pPr>
      <w:bookmarkStart w:id="40" w:name="_Toc482351384"/>
      <w:r w:rsidRPr="00EE67C9">
        <w:rPr>
          <w:rFonts w:cs="Arial"/>
          <w:szCs w:val="24"/>
          <w:lang w:val="en-GB"/>
        </w:rPr>
        <w:br w:type="page"/>
      </w:r>
    </w:p>
    <w:p w14:paraId="75FE9871" w14:textId="5C886A2D" w:rsidR="006E2BAC" w:rsidRPr="00EE67C9" w:rsidRDefault="00311C7D" w:rsidP="004257B8">
      <w:pPr>
        <w:pStyle w:val="Caption"/>
        <w:spacing w:line="360" w:lineRule="auto"/>
        <w:rPr>
          <w:rFonts w:cs="Arial"/>
          <w:b w:val="0"/>
          <w:color w:val="auto"/>
          <w:sz w:val="24"/>
          <w:szCs w:val="24"/>
          <w:lang w:val="en-GB"/>
        </w:rPr>
      </w:pPr>
      <w:bookmarkStart w:id="41" w:name="_Ref529259135"/>
      <w:bookmarkStart w:id="42" w:name="_Ref529259124"/>
      <w:bookmarkStart w:id="43" w:name="_Toc6311291"/>
      <w:r w:rsidRPr="00EE67C9">
        <w:rPr>
          <w:rFonts w:cs="Arial"/>
          <w:color w:val="auto"/>
          <w:sz w:val="24"/>
          <w:szCs w:val="24"/>
          <w:lang w:val="en-GB"/>
        </w:rPr>
        <w:lastRenderedPageBreak/>
        <w:t xml:space="preserve">Supplementary material </w:t>
      </w:r>
      <w:r w:rsidRPr="004927D8">
        <w:rPr>
          <w:rFonts w:cs="Arial"/>
          <w:color w:val="auto"/>
          <w:sz w:val="24"/>
          <w:szCs w:val="24"/>
        </w:rPr>
        <w:fldChar w:fldCharType="begin"/>
      </w:r>
      <w:r w:rsidRPr="00EE67C9">
        <w:rPr>
          <w:rFonts w:cs="Arial"/>
          <w:color w:val="auto"/>
          <w:sz w:val="24"/>
          <w:szCs w:val="24"/>
          <w:lang w:val="en-GB"/>
        </w:rPr>
        <w:instrText xml:space="preserve"> SEQ Supplementary_material \* ARABIC </w:instrText>
      </w:r>
      <w:r w:rsidRPr="004927D8">
        <w:rPr>
          <w:rFonts w:cs="Arial"/>
          <w:color w:val="auto"/>
          <w:sz w:val="24"/>
          <w:szCs w:val="24"/>
        </w:rPr>
        <w:fldChar w:fldCharType="separate"/>
      </w:r>
      <w:r w:rsidR="009660FF" w:rsidRPr="00EE67C9">
        <w:rPr>
          <w:rFonts w:cs="Arial"/>
          <w:noProof/>
          <w:color w:val="auto"/>
          <w:sz w:val="24"/>
          <w:szCs w:val="24"/>
          <w:lang w:val="en-GB"/>
        </w:rPr>
        <w:t>10</w:t>
      </w:r>
      <w:r w:rsidRPr="004927D8">
        <w:rPr>
          <w:rFonts w:cs="Arial"/>
          <w:color w:val="auto"/>
          <w:sz w:val="24"/>
          <w:szCs w:val="24"/>
        </w:rPr>
        <w:fldChar w:fldCharType="end"/>
      </w:r>
      <w:bookmarkEnd w:id="41"/>
      <w:r w:rsidR="0090567D" w:rsidRPr="00EE67C9">
        <w:rPr>
          <w:rFonts w:cs="Arial"/>
          <w:b w:val="0"/>
          <w:color w:val="auto"/>
          <w:sz w:val="24"/>
          <w:szCs w:val="24"/>
          <w:lang w:val="en-GB"/>
        </w:rPr>
        <w:t>:</w:t>
      </w:r>
      <w:r w:rsidR="003D1743" w:rsidRPr="00EE67C9">
        <w:rPr>
          <w:rFonts w:cs="Arial"/>
          <w:b w:val="0"/>
          <w:color w:val="auto"/>
          <w:sz w:val="24"/>
          <w:szCs w:val="24"/>
          <w:lang w:val="en-GB"/>
        </w:rPr>
        <w:t xml:space="preserve"> </w:t>
      </w:r>
      <w:r w:rsidR="006E2BAC" w:rsidRPr="00EE67C9">
        <w:rPr>
          <w:rFonts w:cs="Arial"/>
          <w:b w:val="0"/>
          <w:color w:val="auto"/>
          <w:sz w:val="24"/>
          <w:szCs w:val="24"/>
          <w:lang w:val="en-GB"/>
        </w:rPr>
        <w:t xml:space="preserve">Modifications in the </w:t>
      </w:r>
      <w:r w:rsidR="00AB4B52" w:rsidRPr="00EE67C9">
        <w:rPr>
          <w:rFonts w:cs="Arial"/>
          <w:b w:val="0"/>
          <w:i/>
          <w:color w:val="auto"/>
          <w:sz w:val="24"/>
          <w:szCs w:val="24"/>
          <w:lang w:val="en-GB"/>
        </w:rPr>
        <w:t>in-</w:t>
      </w:r>
      <w:r w:rsidR="006E2BAC" w:rsidRPr="00EE67C9">
        <w:rPr>
          <w:rFonts w:cs="Arial"/>
          <w:b w:val="0"/>
          <w:i/>
          <w:color w:val="auto"/>
          <w:sz w:val="24"/>
          <w:szCs w:val="24"/>
          <w:lang w:val="en-GB"/>
        </w:rPr>
        <w:t>silico</w:t>
      </w:r>
      <w:r w:rsidR="006E2BAC" w:rsidRPr="00EE67C9">
        <w:rPr>
          <w:rFonts w:cs="Arial"/>
          <w:b w:val="0"/>
          <w:color w:val="auto"/>
          <w:sz w:val="24"/>
          <w:szCs w:val="24"/>
          <w:lang w:val="en-GB"/>
        </w:rPr>
        <w:t xml:space="preserve"> model to consider plasmid and protein burden</w:t>
      </w:r>
      <w:bookmarkEnd w:id="42"/>
      <w:bookmarkEnd w:id="43"/>
    </w:p>
    <w:p w14:paraId="4CC37090" w14:textId="509A8D05" w:rsidR="007767E4" w:rsidRPr="00EE67C9" w:rsidRDefault="007767E4" w:rsidP="007767E4">
      <w:pPr>
        <w:spacing w:line="360" w:lineRule="auto"/>
        <w:ind w:firstLine="708"/>
        <w:contextualSpacing/>
        <w:jc w:val="both"/>
        <w:rPr>
          <w:rFonts w:cs="Arial"/>
          <w:noProof/>
          <w:szCs w:val="24"/>
          <w:lang w:val="en-GB" w:eastAsia="nl-NL"/>
        </w:rPr>
      </w:pPr>
      <w:r w:rsidRPr="00EE67C9">
        <w:rPr>
          <w:rFonts w:cs="Arial"/>
          <w:noProof/>
          <w:szCs w:val="24"/>
          <w:lang w:val="en-GB"/>
        </w:rPr>
        <w:t xml:space="preserve">Given the fact that the genes enabling the sucrose consumption were introduced in plasmids, some modifications were introduced in the </w:t>
      </w:r>
      <w:r w:rsidR="00AB4B52" w:rsidRPr="00EE67C9">
        <w:rPr>
          <w:rFonts w:cs="Arial"/>
          <w:i/>
          <w:noProof/>
          <w:szCs w:val="24"/>
          <w:lang w:val="en-GB"/>
        </w:rPr>
        <w:t>in-</w:t>
      </w:r>
      <w:r w:rsidRPr="00EE67C9">
        <w:rPr>
          <w:rFonts w:cs="Arial"/>
          <w:i/>
          <w:noProof/>
          <w:szCs w:val="24"/>
          <w:lang w:val="en-GB"/>
        </w:rPr>
        <w:t>silico</w:t>
      </w:r>
      <w:r w:rsidRPr="00EE67C9">
        <w:rPr>
          <w:rFonts w:cs="Arial"/>
          <w:noProof/>
          <w:szCs w:val="24"/>
          <w:lang w:val="en-GB"/>
        </w:rPr>
        <w:t xml:space="preserve"> model.</w:t>
      </w:r>
    </w:p>
    <w:p w14:paraId="00C22BDE" w14:textId="085CB65D" w:rsidR="007767E4" w:rsidRPr="00EE67C9" w:rsidRDefault="007767E4" w:rsidP="007767E4">
      <w:pPr>
        <w:spacing w:line="360" w:lineRule="auto"/>
        <w:contextualSpacing/>
        <w:jc w:val="both"/>
        <w:rPr>
          <w:rFonts w:cs="Arial"/>
          <w:noProof/>
          <w:szCs w:val="24"/>
          <w:lang w:val="en-GB"/>
        </w:rPr>
      </w:pPr>
      <w:r w:rsidRPr="00EE67C9">
        <w:rPr>
          <w:rFonts w:cs="Arial"/>
          <w:noProof/>
          <w:szCs w:val="24"/>
          <w:lang w:val="en-GB"/>
        </w:rPr>
        <w:t xml:space="preserve">To calculate the contribution of the plasmids to the cellular weight, some assumptions were done. In </w:t>
      </w:r>
      <w:r w:rsidRPr="00EE67C9">
        <w:rPr>
          <w:rFonts w:cs="Arial"/>
          <w:i/>
          <w:noProof/>
          <w:szCs w:val="24"/>
          <w:lang w:val="en-GB"/>
        </w:rPr>
        <w:t>E. coli</w:t>
      </w:r>
      <w:r w:rsidRPr="00EE67C9">
        <w:rPr>
          <w:rFonts w:cs="Arial"/>
          <w:noProof/>
          <w:szCs w:val="24"/>
          <w:lang w:val="en-GB"/>
        </w:rPr>
        <w:t xml:space="preserve">, it has been previously shown that the cell volume decreases with the dilution rate following a second degree polynomial equation </w:t>
      </w:r>
      <w:r w:rsidRPr="000F265A">
        <w:rPr>
          <w:rFonts w:cs="Arial"/>
          <w:noProof/>
          <w:szCs w:val="24"/>
        </w:rPr>
        <w:fldChar w:fldCharType="begin"/>
      </w:r>
      <w:r w:rsidR="0068089A" w:rsidRPr="00EE67C9">
        <w:rPr>
          <w:rFonts w:cs="Arial"/>
          <w:noProof/>
          <w:szCs w:val="24"/>
          <w:lang w:val="en-GB"/>
        </w:rPr>
        <w:instrText xml:space="preserve"> ADDIN EN.CITE &lt;EndNote&gt;&lt;Cite&gt;&lt;Author&gt;Volkmer&lt;/Author&gt;&lt;Year&gt;2011&lt;/Year&gt;&lt;RecNum&gt;564&lt;/RecNum&gt;&lt;IDText&gt;Condition-dependent cell volume and concentration of Escherichia coli to facilitate data conversion for systems biology modeling&lt;/IDText&gt;&lt;DisplayText&gt;(Volkmer and Heinemann 2011)&lt;/DisplayText&gt;&lt;record&gt;&lt;rec-number&gt;564&lt;/rec-number&gt;&lt;foreign-keys&gt;&lt;key app="EN" db-id="9ezvrf22jsseaxexa5exwdxl2fxex5sv5s00" timestamp="1541414952"&gt;564&lt;/key&gt;&lt;/foreign-keys&gt;&lt;ref-type name="Journal Article"&gt;17&lt;/ref-type&gt;&lt;contributors&gt;&lt;authors&gt;&lt;author&gt;Volkmer, B.&lt;/author&gt;&lt;author&gt;Heinemann, M.&lt;/author&gt;&lt;/authors&gt;&lt;/contributors&gt;&lt;auth-address&gt;Institute of Molecular Systems Biology, ETH Zurich, Zurich, Switzerland.&lt;/auth-address&gt;&lt;titles&gt;&lt;title&gt;Condition-dependent cell volume and concentration of Escherichia coli to facilitate data conversion for systems biology modeling&lt;/title&gt;&lt;secondary-title&gt;PLoS One&lt;/secondary-title&gt;&lt;alt-title&gt;PloS one&lt;/alt-title&gt;&lt;short-title&gt;Condition-dependent cell volume and concentration of Escherichia coli to facilitate data conversion for systems biology modeling&lt;/short-title&gt;&lt;/titles&gt;&lt;periodical&gt;&lt;full-title&gt;PLoS One&lt;/full-title&gt;&lt;/periodical&gt;&lt;alt-periodical&gt;&lt;full-title&gt;PLoS One&lt;/full-title&gt;&lt;/alt-periodical&gt;&lt;pages&gt;e23126&lt;/pages&gt;&lt;volume&gt;6&lt;/volume&gt;&lt;number&gt;7&lt;/number&gt;&lt;edition&gt;2011/08/11&lt;/edition&gt;&lt;keywords&gt;&lt;keyword&gt;*Cell Size&lt;/keyword&gt;&lt;keyword&gt;Escherichia coli/*growth &amp;amp; development&lt;/keyword&gt;&lt;keyword&gt;Flow Cytometry&lt;/keyword&gt;&lt;keyword&gt;Kinetics&lt;/keyword&gt;&lt;keyword&gt;*Models, Biological&lt;/keyword&gt;&lt;keyword&gt;*Systems Biology&lt;/keyword&gt;&lt;/keywords&gt;&lt;dates&gt;&lt;year&gt;2011&lt;/year&gt;&lt;/dates&gt;&lt;isbn&gt;1932-6203&lt;/isbn&gt;&lt;accession-num&gt;21829590&lt;/accession-num&gt;&lt;urls&gt;&lt;/urls&gt;&lt;custom2&gt;PMC3146540&lt;/custom2&gt;&lt;electronic-resource-num&gt;10.1371/journal.pone.0023126&lt;/electronic-resource-num&gt;&lt;remote-database-provider&gt;Nlm&lt;/remote-database-provider&gt;&lt;language&gt;eng&lt;/language&gt;&lt;/record&gt;&lt;/Cite&gt;&lt;/EndNote&gt;</w:instrText>
      </w:r>
      <w:r w:rsidRPr="000F265A">
        <w:rPr>
          <w:rFonts w:cs="Arial"/>
          <w:noProof/>
          <w:szCs w:val="24"/>
        </w:rPr>
        <w:fldChar w:fldCharType="separate"/>
      </w:r>
      <w:r w:rsidR="0068089A" w:rsidRPr="00EE67C9">
        <w:rPr>
          <w:rFonts w:cs="Arial"/>
          <w:noProof/>
          <w:szCs w:val="24"/>
          <w:lang w:val="en-GB"/>
        </w:rPr>
        <w:t>(Volkmer and Heinemann 2011)</w:t>
      </w:r>
      <w:r w:rsidRPr="000F265A">
        <w:rPr>
          <w:rFonts w:cs="Arial"/>
          <w:noProof/>
          <w:szCs w:val="24"/>
        </w:rPr>
        <w:fldChar w:fldCharType="end"/>
      </w:r>
      <w:r w:rsidRPr="00EE67C9">
        <w:rPr>
          <w:rFonts w:cs="Arial"/>
          <w:noProof/>
          <w:szCs w:val="24"/>
          <w:lang w:val="en-GB"/>
        </w:rPr>
        <w:t xml:space="preserve">. Therefore, the published data of plasmid weights at different dilution rates </w:t>
      </w:r>
      <w:r w:rsidRPr="000F265A">
        <w:rPr>
          <w:rFonts w:cs="Arial"/>
          <w:noProof/>
          <w:szCs w:val="24"/>
        </w:rPr>
        <w:fldChar w:fldCharType="begin"/>
      </w:r>
      <w:r w:rsidR="0068089A" w:rsidRPr="00EE67C9">
        <w:rPr>
          <w:rFonts w:cs="Arial"/>
          <w:noProof/>
          <w:szCs w:val="24"/>
          <w:lang w:val="en-GB"/>
        </w:rPr>
        <w:instrText xml:space="preserve"> ADDIN EN.CITE &lt;EndNote&gt;&lt;Cite&gt;&lt;Author&gt;Ataai&lt;/Author&gt;&lt;Year&gt;1987&lt;/Year&gt;&lt;RecNum&gt;25&lt;/RecNum&gt;&lt;IDText&gt;A mathematical model for prediction of plasmid copy number and genetic stability in Escherichia coli&lt;/IDText&gt;&lt;DisplayText&gt;(Ataai and Shuler 1987)&lt;/DisplayText&gt;&lt;record&gt;&lt;rec-number&gt;25&lt;/rec-number&gt;&lt;foreign-keys&gt;&lt;key app="EN" db-id="9ezvrf22jsseaxexa5exwdxl2fxex5sv5s00" timestamp="1541414952"&gt;25&lt;/key&gt;&lt;/foreign-keys&gt;&lt;ref-type name="Journal Article"&gt;17&lt;/ref-type&gt;&lt;contributors&gt;&lt;authors&gt;&lt;author&gt;Ataai, M. M.&lt;/author&gt;&lt;author&gt;Shuler, M. L.&lt;/author&gt;&lt;/authors&gt;&lt;/contributors&gt;&lt;auth-address&gt;School of Chemical Engineering, Cornell University, Ithaca, New York 14853, USA.&lt;/auth-address&gt;&lt;titles&gt;&lt;title&gt;A mathematical model for prediction of plasmid copy number and genetic stability in Escherichia coli&lt;/title&gt;&lt;secondary-title&gt;Biotechnol Bioeng&lt;/secondary-title&gt;&lt;alt-title&gt;Biotechnology and bioengineering&lt;/alt-title&gt;&lt;short-title&gt;A mathematical model for prediction of plasmid copy number and genetic stability in Escherichia coli&lt;/short-title&gt;&lt;/titles&gt;&lt;periodical&gt;&lt;full-title&gt;Biotechnol Bioeng&lt;/full-title&gt;&lt;/periodical&gt;&lt;alt-periodical&gt;&lt;full-title&gt;Biotechnology and Bioengineering&lt;/full-title&gt;&lt;/alt-periodical&gt;&lt;pages&gt;389-97&lt;/pages&gt;&lt;volume&gt;30&lt;/volume&gt;&lt;number&gt;3&lt;/number&gt;&lt;edition&gt;1987/08/20&lt;/edition&gt;&lt;dates&gt;&lt;year&gt;1987&lt;/year&gt;&lt;pub-dates&gt;&lt;date&gt;Aug 20&lt;/date&gt;&lt;/pub-dates&gt;&lt;/dates&gt;&lt;isbn&gt;0006-3592 (Print) 0006-3592&lt;/isbn&gt;&lt;accession-num&gt;18581373&lt;/accession-num&gt;&lt;urls&gt;&lt;/urls&gt;&lt;electronic-resource-num&gt;10.1002/bit.260300310&lt;/electronic-resource-num&gt;&lt;remote-database-provider&gt;Nlm&lt;/remote-database-provider&gt;&lt;language&gt;eng&lt;/language&gt;&lt;/record&gt;&lt;/Cite&gt;&lt;/EndNote&gt;</w:instrText>
      </w:r>
      <w:r w:rsidRPr="000F265A">
        <w:rPr>
          <w:rFonts w:cs="Arial"/>
          <w:noProof/>
          <w:szCs w:val="24"/>
        </w:rPr>
        <w:fldChar w:fldCharType="separate"/>
      </w:r>
      <w:r w:rsidR="0068089A" w:rsidRPr="00EE67C9">
        <w:rPr>
          <w:rFonts w:cs="Arial"/>
          <w:noProof/>
          <w:szCs w:val="24"/>
          <w:lang w:val="en-GB"/>
        </w:rPr>
        <w:t>(Ataai and Shuler 1987)</w:t>
      </w:r>
      <w:r w:rsidRPr="000F265A">
        <w:rPr>
          <w:rFonts w:cs="Arial"/>
          <w:noProof/>
          <w:szCs w:val="24"/>
        </w:rPr>
        <w:fldChar w:fldCharType="end"/>
      </w:r>
      <w:r w:rsidRPr="00EE67C9">
        <w:rPr>
          <w:rFonts w:cs="Arial"/>
          <w:noProof/>
          <w:szCs w:val="24"/>
          <w:lang w:val="en-GB"/>
        </w:rPr>
        <w:t xml:space="preserve"> were fitted to a second degree polynomial equation to calculate the weight of the plasmids at 0.05 h</w:t>
      </w:r>
      <w:r w:rsidRPr="00EE67C9">
        <w:rPr>
          <w:rFonts w:cs="Arial"/>
          <w:noProof/>
          <w:szCs w:val="24"/>
          <w:vertAlign w:val="superscript"/>
          <w:lang w:val="en-GB"/>
        </w:rPr>
        <w:t>-1</w:t>
      </w:r>
      <w:r w:rsidRPr="00EE67C9">
        <w:rPr>
          <w:rFonts w:cs="Arial"/>
          <w:noProof/>
          <w:szCs w:val="24"/>
          <w:lang w:val="en-GB"/>
        </w:rPr>
        <w:t xml:space="preserve">. The result was 0.13 %. Because the reports about the change in the copy number are contradictory </w:t>
      </w:r>
      <w:r w:rsidRPr="000F265A">
        <w:rPr>
          <w:rFonts w:cs="Arial"/>
          <w:noProof/>
          <w:szCs w:val="24"/>
        </w:rPr>
        <w:fldChar w:fldCharType="begin"/>
      </w:r>
      <w:r w:rsidR="0068089A" w:rsidRPr="00EE67C9">
        <w:rPr>
          <w:rFonts w:cs="Arial"/>
          <w:noProof/>
          <w:szCs w:val="24"/>
          <w:lang w:val="en-GB"/>
        </w:rPr>
        <w:instrText xml:space="preserve"> ADDIN EN.CITE &lt;EndNote&gt;&lt;Cite&gt;&lt;Author&gt;Tal&lt;/Author&gt;&lt;Year&gt;2012&lt;/Year&gt;&lt;RecNum&gt;523&lt;/RecNum&gt;&lt;IDText&gt;Evaluating quantitative methods for measuring plasmid copy numbers in single cells&lt;/IDText&gt;&lt;DisplayText&gt;(Tal and Paulsson 2012)&lt;/DisplayText&gt;&lt;record&gt;&lt;rec-number&gt;523&lt;/rec-number&gt;&lt;foreign-keys&gt;&lt;key app="EN" db-id="9ezvrf22jsseaxexa5exwdxl2fxex5sv5s00" timestamp="1541414952"&gt;523&lt;/key&gt;&lt;/foreign-keys&gt;&lt;ref-type name="Journal Article"&gt;17&lt;/ref-type&gt;&lt;contributors&gt;&lt;authors&gt;&lt;author&gt;Tal, S.&lt;/author&gt;&lt;author&gt;Paulsson, J.&lt;/author&gt;&lt;/authors&gt;&lt;/contributors&gt;&lt;auth-address&gt;Department of Systems Biology, Harvard Medical School, 200 Longwood Ave, Boston, MA 02115, USA.&lt;/auth-address&gt;&lt;titles&gt;&lt;title&gt;Evaluating quantitative methods for measuring plasmid copy numbers in single cells&lt;/title&gt;&lt;secondary-title&gt;Plasmid&lt;/secondary-title&gt;&lt;alt-title&gt;Plasmid&lt;/alt-title&gt;&lt;short-title&gt;Evaluating quantitative methods for measuring plasmid copy numbers in single cells&lt;/short-title&gt;&lt;/titles&gt;&lt;periodical&gt;&lt;full-title&gt;Plasmid&lt;/full-title&gt;&lt;/periodical&gt;&lt;alt-periodical&gt;&lt;full-title&gt;Plasmid&lt;/full-title&gt;&lt;/alt-periodical&gt;&lt;pages&gt;167-73&lt;/pages&gt;&lt;volume&gt;67&lt;/volume&gt;&lt;number&gt;2&lt;/number&gt;&lt;edition&gt;2012/02/07&lt;/edition&gt;&lt;keywords&gt;&lt;keyword&gt;Bacteria/genetics/metabolism&lt;/keyword&gt;&lt;keyword&gt;DNA Replication&lt;/keyword&gt;&lt;keyword&gt;*Gene Dosage&lt;/keyword&gt;&lt;keyword&gt;In Situ Hybridization, Fluorescence&lt;/keyword&gt;&lt;keyword&gt;Oligonucleotide Array Sequence Analysis&lt;/keyword&gt;&lt;keyword&gt;Plasmids/*genetics/*metabolism&lt;/keyword&gt;&lt;keyword&gt;Polymerase Chain Reaction&lt;/keyword&gt;&lt;/keywords&gt;&lt;dates&gt;&lt;year&gt;2012&lt;/year&gt;&lt;pub-dates&gt;&lt;date&gt;Mar&lt;/date&gt;&lt;/pub-dates&gt;&lt;/dates&gt;&lt;isbn&gt;0147-619x&lt;/isbn&gt;&lt;accession-num&gt;22305922&lt;/accession-num&gt;&lt;urls&gt;&lt;/urls&gt;&lt;custom2&gt;PMC3709585&lt;/custom2&gt;&lt;custom6&gt;NIHMS484582&lt;/custom6&gt;&lt;electronic-resource-num&gt;10.1016/j.plasmid.2012.01.004&lt;/electronic-resource-num&gt;&lt;remote-database-provider&gt;Nlm&lt;/remote-database-provider&gt;&lt;language&gt;eng&lt;/language&gt;&lt;/record&gt;&lt;/Cite&gt;&lt;/EndNote&gt;</w:instrText>
      </w:r>
      <w:r w:rsidRPr="000F265A">
        <w:rPr>
          <w:rFonts w:cs="Arial"/>
          <w:noProof/>
          <w:szCs w:val="24"/>
        </w:rPr>
        <w:fldChar w:fldCharType="separate"/>
      </w:r>
      <w:r w:rsidR="0068089A" w:rsidRPr="00EE67C9">
        <w:rPr>
          <w:rFonts w:cs="Arial"/>
          <w:noProof/>
          <w:szCs w:val="24"/>
          <w:lang w:val="en-GB"/>
        </w:rPr>
        <w:t>(Tal and Paulsson 2012)</w:t>
      </w:r>
      <w:r w:rsidRPr="000F265A">
        <w:rPr>
          <w:rFonts w:cs="Arial"/>
          <w:noProof/>
          <w:szCs w:val="24"/>
        </w:rPr>
        <w:fldChar w:fldCharType="end"/>
      </w:r>
      <w:r w:rsidRPr="00EE67C9">
        <w:rPr>
          <w:rFonts w:cs="Arial"/>
          <w:noProof/>
          <w:szCs w:val="24"/>
          <w:lang w:val="en-GB"/>
        </w:rPr>
        <w:t>, it was assumed that the number of plasmids per cell does not change with the dilution rate.</w:t>
      </w:r>
    </w:p>
    <w:p w14:paraId="3419982D" w14:textId="703C3F1B" w:rsidR="007767E4" w:rsidRPr="00EE67C9" w:rsidRDefault="007767E4" w:rsidP="007767E4">
      <w:pPr>
        <w:spacing w:line="360" w:lineRule="auto"/>
        <w:ind w:firstLine="708"/>
        <w:contextualSpacing/>
        <w:jc w:val="both"/>
        <w:rPr>
          <w:rFonts w:cs="Arial"/>
          <w:noProof/>
          <w:szCs w:val="24"/>
          <w:lang w:val="en-GB"/>
        </w:rPr>
      </w:pPr>
      <w:r w:rsidRPr="00EE67C9">
        <w:rPr>
          <w:rFonts w:cs="Arial"/>
          <w:noProof/>
          <w:szCs w:val="24"/>
          <w:lang w:val="en-GB"/>
        </w:rPr>
        <w:t xml:space="preserve">On the other hand, to calculate the contribution to the cellular weight of the heterologous proteins encoded in the plasmids </w:t>
      </w:r>
      <w:r w:rsidRPr="00EE67C9">
        <w:rPr>
          <w:rFonts w:cs="Arial"/>
          <w:noProof/>
          <w:szCs w:val="24"/>
          <w:lang w:val="en-GB" w:eastAsia="nl-NL"/>
        </w:rPr>
        <w:t>pUC19-</w:t>
      </w:r>
      <w:r w:rsidRPr="00EE67C9">
        <w:rPr>
          <w:rFonts w:cs="Arial"/>
          <w:i/>
          <w:noProof/>
          <w:szCs w:val="24"/>
          <w:lang w:val="en-GB" w:eastAsia="nl-NL"/>
        </w:rPr>
        <w:t xml:space="preserve">cscAKB </w:t>
      </w:r>
      <w:r w:rsidRPr="00EE67C9">
        <w:rPr>
          <w:rFonts w:cs="Arial"/>
          <w:noProof/>
          <w:szCs w:val="24"/>
          <w:lang w:val="en-GB" w:eastAsia="nl-NL"/>
        </w:rPr>
        <w:t>or pUC19-</w:t>
      </w:r>
      <w:r w:rsidRPr="00EE67C9">
        <w:rPr>
          <w:rFonts w:cs="Arial"/>
          <w:i/>
          <w:noProof/>
          <w:szCs w:val="24"/>
          <w:lang w:val="en-GB" w:eastAsia="nl-NL"/>
        </w:rPr>
        <w:t>cscKB-sucP</w:t>
      </w:r>
      <w:r w:rsidRPr="00EE67C9">
        <w:rPr>
          <w:rFonts w:cs="Arial"/>
          <w:noProof/>
          <w:szCs w:val="24"/>
          <w:lang w:val="en-GB" w:eastAsia="nl-NL"/>
        </w:rPr>
        <w:t xml:space="preserve"> further assumptions were made.</w:t>
      </w:r>
      <w:r w:rsidRPr="00EE67C9">
        <w:rPr>
          <w:rFonts w:cs="Arial"/>
          <w:noProof/>
          <w:szCs w:val="24"/>
          <w:lang w:val="en-GB"/>
        </w:rPr>
        <w:t xml:space="preserve"> Because it is known the DNA sequence of the plasmid-encoded genes, it was possible to calculate the molecular weight of the encoded proteins. Assuming that all the plasmid-encoded genes were expressed with similar strength (all them should be transcribed by the same RNA polymerase complex), if the contribution of one of the heterologous proteins is known, the contributions of the others can be calculated using the protein mass ratios. The contribution of the plasmid-encoded beta-lactamase (protein responsible for resistance to ampicillin) to the </w:t>
      </w:r>
      <w:r w:rsidRPr="00EE67C9">
        <w:rPr>
          <w:rFonts w:cs="Arial"/>
          <w:i/>
          <w:noProof/>
          <w:szCs w:val="24"/>
          <w:lang w:val="en-GB"/>
        </w:rPr>
        <w:t>E. coli</w:t>
      </w:r>
      <w:r w:rsidRPr="00EE67C9">
        <w:rPr>
          <w:rFonts w:cs="Arial"/>
          <w:noProof/>
          <w:szCs w:val="24"/>
          <w:lang w:val="en-GB"/>
        </w:rPr>
        <w:t xml:space="preserve"> </w:t>
      </w:r>
      <w:r w:rsidR="001065A4" w:rsidRPr="00EE67C9">
        <w:rPr>
          <w:rFonts w:cs="Arial"/>
          <w:noProof/>
          <w:szCs w:val="24"/>
          <w:lang w:val="en-GB"/>
        </w:rPr>
        <w:t xml:space="preserve">proteome </w:t>
      </w:r>
      <w:r w:rsidRPr="00EE67C9">
        <w:rPr>
          <w:rFonts w:cs="Arial"/>
          <w:noProof/>
          <w:szCs w:val="24"/>
          <w:lang w:val="en-GB"/>
        </w:rPr>
        <w:t xml:space="preserve">(around 3 %) had been previously estimated </w:t>
      </w:r>
      <w:r w:rsidRPr="000F265A">
        <w:rPr>
          <w:rFonts w:cs="Arial"/>
          <w:noProof/>
          <w:szCs w:val="24"/>
        </w:rPr>
        <w:fldChar w:fldCharType="begin">
          <w:fldData xml:space="preserve">PEVuZE5vdGU+PENpdGU+PEF1dGhvcj5PdzwvQXV0aG9yPjxZZWFyPjIwMDc8L1llYXI+PFJlY051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</w:fldData>
        </w:fldChar>
      </w:r>
      <w:r w:rsidR="0068089A" w:rsidRPr="00EE67C9">
        <w:rPr>
          <w:rFonts w:cs="Arial"/>
          <w:noProof/>
          <w:szCs w:val="24"/>
          <w:lang w:val="en-GB"/>
        </w:rPr>
        <w:instrText xml:space="preserve"> ADDIN EN.CITE </w:instrText>
      </w:r>
      <w:r w:rsidR="0068089A">
        <w:rPr>
          <w:rFonts w:cs="Arial"/>
          <w:noProof/>
          <w:szCs w:val="24"/>
        </w:rPr>
        <w:fldChar w:fldCharType="begin">
          <w:fldData xml:space="preserve">PEVuZE5vdGU+PENpdGU+PEF1dGhvcj5PdzwvQXV0aG9yPjxZZWFyPjIwMDc8L1llYXI+PFJlY051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</w:fldData>
        </w:fldChar>
      </w:r>
      <w:r w:rsidR="0068089A" w:rsidRPr="00EE67C9">
        <w:rPr>
          <w:rFonts w:cs="Arial"/>
          <w:noProof/>
          <w:szCs w:val="24"/>
          <w:lang w:val="en-GB"/>
        </w:rPr>
        <w:instrText xml:space="preserve"> ADDIN EN.CITE.DATA </w:instrText>
      </w:r>
      <w:r w:rsidR="0068089A">
        <w:rPr>
          <w:rFonts w:cs="Arial"/>
          <w:noProof/>
          <w:szCs w:val="24"/>
        </w:rPr>
      </w:r>
      <w:r w:rsidR="0068089A">
        <w:rPr>
          <w:rFonts w:cs="Arial"/>
          <w:noProof/>
          <w:szCs w:val="24"/>
        </w:rPr>
        <w:fldChar w:fldCharType="end"/>
      </w:r>
      <w:r w:rsidRPr="000F265A">
        <w:rPr>
          <w:rFonts w:cs="Arial"/>
          <w:noProof/>
          <w:szCs w:val="24"/>
        </w:rPr>
      </w:r>
      <w:r w:rsidRPr="000F265A">
        <w:rPr>
          <w:rFonts w:cs="Arial"/>
          <w:noProof/>
          <w:szCs w:val="24"/>
        </w:rPr>
        <w:fldChar w:fldCharType="separate"/>
      </w:r>
      <w:r w:rsidR="0068089A" w:rsidRPr="00EE67C9">
        <w:rPr>
          <w:rFonts w:cs="Arial"/>
          <w:noProof/>
          <w:szCs w:val="24"/>
          <w:lang w:val="en-GB"/>
        </w:rPr>
        <w:t>(Ow et al. 2007)</w:t>
      </w:r>
      <w:r w:rsidRPr="000F265A">
        <w:rPr>
          <w:rFonts w:cs="Arial"/>
          <w:noProof/>
          <w:szCs w:val="24"/>
        </w:rPr>
        <w:fldChar w:fldCharType="end"/>
      </w:r>
      <w:r w:rsidRPr="00EE67C9">
        <w:rPr>
          <w:rFonts w:cs="Arial"/>
          <w:noProof/>
          <w:szCs w:val="24"/>
          <w:lang w:val="en-GB"/>
        </w:rPr>
        <w:t xml:space="preserve">. Based on that value, the contributions of the proteins encoded by the genes </w:t>
      </w:r>
      <w:r w:rsidRPr="00EE67C9">
        <w:rPr>
          <w:rFonts w:cs="Arial"/>
          <w:i/>
          <w:noProof/>
          <w:szCs w:val="24"/>
          <w:lang w:val="en-GB"/>
        </w:rPr>
        <w:t>cscB</w:t>
      </w:r>
      <w:r w:rsidRPr="00EE67C9">
        <w:rPr>
          <w:rFonts w:cs="Arial"/>
          <w:noProof/>
          <w:szCs w:val="24"/>
          <w:lang w:val="en-GB"/>
        </w:rPr>
        <w:t xml:space="preserve"> (4.46 %), </w:t>
      </w:r>
      <w:r w:rsidRPr="00EE67C9">
        <w:rPr>
          <w:rFonts w:cs="Arial"/>
          <w:i/>
          <w:noProof/>
          <w:szCs w:val="24"/>
          <w:lang w:val="en-GB"/>
        </w:rPr>
        <w:t>cscK</w:t>
      </w:r>
      <w:r w:rsidRPr="00EE67C9">
        <w:rPr>
          <w:rFonts w:cs="Arial"/>
          <w:noProof/>
          <w:szCs w:val="24"/>
          <w:lang w:val="en-GB"/>
        </w:rPr>
        <w:t xml:space="preserve"> (3.14 %), </w:t>
      </w:r>
      <w:r w:rsidRPr="00EE67C9">
        <w:rPr>
          <w:rFonts w:cs="Arial"/>
          <w:i/>
          <w:noProof/>
          <w:szCs w:val="24"/>
          <w:lang w:val="en-GB"/>
        </w:rPr>
        <w:t>cscA</w:t>
      </w:r>
      <w:r w:rsidRPr="00EE67C9">
        <w:rPr>
          <w:rFonts w:cs="Arial"/>
          <w:noProof/>
          <w:szCs w:val="24"/>
          <w:lang w:val="en-GB"/>
        </w:rPr>
        <w:t xml:space="preserve"> (5.17 %) and </w:t>
      </w:r>
      <w:r w:rsidRPr="00EE67C9">
        <w:rPr>
          <w:rFonts w:cs="Arial"/>
          <w:i/>
          <w:noProof/>
          <w:szCs w:val="24"/>
          <w:lang w:val="en-GB"/>
        </w:rPr>
        <w:t>sucP</w:t>
      </w:r>
      <w:r w:rsidRPr="00EE67C9">
        <w:rPr>
          <w:rFonts w:cs="Arial"/>
          <w:noProof/>
          <w:szCs w:val="24"/>
          <w:lang w:val="en-GB"/>
        </w:rPr>
        <w:t xml:space="preserve"> (5.34 %) to the </w:t>
      </w:r>
      <w:r w:rsidR="001065A4" w:rsidRPr="00EE67C9">
        <w:rPr>
          <w:rFonts w:cs="Arial"/>
          <w:noProof/>
          <w:szCs w:val="24"/>
          <w:lang w:val="en-GB"/>
        </w:rPr>
        <w:t xml:space="preserve">proteome </w:t>
      </w:r>
      <w:r w:rsidRPr="00EE67C9">
        <w:rPr>
          <w:rFonts w:cs="Arial"/>
          <w:noProof/>
          <w:szCs w:val="24"/>
          <w:lang w:val="en-GB"/>
        </w:rPr>
        <w:t>were calculated. Moreover, the specific sucrose phosphorylase activity measured in samples of SUC-PHOSP was employed to have an independent estimation of the abundance of the proteins. Using the K</w:t>
      </w:r>
      <w:r w:rsidRPr="00EE67C9">
        <w:rPr>
          <w:rFonts w:cs="Arial"/>
          <w:noProof/>
          <w:szCs w:val="24"/>
          <w:vertAlign w:val="subscript"/>
          <w:lang w:val="en-GB"/>
        </w:rPr>
        <w:t>Msucrose</w:t>
      </w:r>
      <w:r w:rsidRPr="00EE67C9">
        <w:rPr>
          <w:rFonts w:cs="Arial"/>
          <w:noProof/>
          <w:szCs w:val="24"/>
          <w:lang w:val="en-GB"/>
        </w:rPr>
        <w:t xml:space="preserve"> = 2.5 mM </w:t>
      </w:r>
      <w:r w:rsidRPr="000F265A">
        <w:rPr>
          <w:rFonts w:cs="Arial"/>
          <w:noProof/>
          <w:szCs w:val="24"/>
        </w:rPr>
        <w:fldChar w:fldCharType="begin"/>
      </w:r>
      <w:r w:rsidR="0068089A" w:rsidRPr="00EE67C9">
        <w:rPr>
          <w:rFonts w:cs="Arial"/>
          <w:noProof/>
          <w:szCs w:val="24"/>
          <w:lang w:val="en-GB"/>
        </w:rPr>
        <w:instrText xml:space="preserve"> ADDIN EN.CITE &lt;EndNote&gt;&lt;Cite&gt;&lt;Author&gt;Silverstein&lt;/Author&gt;&lt;Year&gt;1967&lt;/Year&gt;&lt;RecNum&gt;0&lt;/RecNum&gt;&lt;IDText&gt;Purification and Mechanism of Action of Sucrose Phosphorylase *&lt;/IDText&gt;&lt;DisplayText&gt;(Silverstein et al. 1967)&lt;/DisplayText&gt;&lt;record&gt;&lt;titles&gt;&lt;title&gt;Purification and Mechanism of Action of Sucrose Phosphorylase *&lt;/title&gt;&lt;secondary-title&gt;The journal of biological chemistry&lt;/secondary-title&gt;&lt;/titles&gt;&lt;pages&gt;1338-1346&lt;/pages&gt;&lt;number&gt;6&lt;/number&gt;&lt;contributors&gt;&lt;authors&gt;&lt;author&gt;Silverstein, Richard&lt;/author&gt;&lt;author&gt;Voet, Judith&lt;/author&gt;&lt;author&gt;Reed, Dan&lt;/author&gt;&lt;author&gt;Abeles, Robert H.&lt;/author&gt;&lt;/authors&gt;&lt;/contributors&gt;&lt;added-date format="utc"&gt;1528566092&lt;/added-date&gt;&lt;ref-type name="Journal Article"&gt;17&lt;/ref-type&gt;&lt;dates&gt;&lt;year&gt;1967&lt;/year&gt;&lt;/dates&gt;&lt;rec-number&gt;1471&lt;/rec-number&gt;&lt;last-updated-date format="utc"&gt;1528566092&lt;/last-updated-date&gt;&lt;volume&gt;242&lt;/volume&gt;&lt;/record&gt;&lt;/Cite&gt;&lt;/EndNote&gt;</w:instrText>
      </w:r>
      <w:r w:rsidRPr="000F265A">
        <w:rPr>
          <w:rFonts w:cs="Arial"/>
          <w:noProof/>
          <w:szCs w:val="24"/>
        </w:rPr>
        <w:fldChar w:fldCharType="separate"/>
      </w:r>
      <w:r w:rsidR="0068089A" w:rsidRPr="00EE67C9">
        <w:rPr>
          <w:rFonts w:cs="Arial"/>
          <w:noProof/>
          <w:szCs w:val="24"/>
          <w:lang w:val="en-GB"/>
        </w:rPr>
        <w:t>(Silverstein et al. 1967)</w:t>
      </w:r>
      <w:r w:rsidRPr="000F265A">
        <w:rPr>
          <w:rFonts w:cs="Arial"/>
          <w:noProof/>
          <w:szCs w:val="24"/>
        </w:rPr>
        <w:fldChar w:fldCharType="end"/>
      </w:r>
      <w:r w:rsidRPr="00EE67C9">
        <w:rPr>
          <w:rFonts w:cs="Arial"/>
          <w:noProof/>
          <w:szCs w:val="24"/>
          <w:lang w:val="en-GB"/>
        </w:rPr>
        <w:t xml:space="preserve"> and the k</w:t>
      </w:r>
      <w:r w:rsidRPr="00EE67C9">
        <w:rPr>
          <w:rFonts w:cs="Arial"/>
          <w:noProof/>
          <w:szCs w:val="24"/>
          <w:vertAlign w:val="subscript"/>
          <w:lang w:val="en-GB"/>
        </w:rPr>
        <w:t>cat</w:t>
      </w:r>
      <w:r w:rsidRPr="00EE67C9">
        <w:rPr>
          <w:rFonts w:cs="Arial"/>
          <w:noProof/>
          <w:szCs w:val="24"/>
          <w:lang w:val="en-GB"/>
        </w:rPr>
        <w:t xml:space="preserve"> = 200 s</w:t>
      </w:r>
      <w:r w:rsidRPr="00EE67C9">
        <w:rPr>
          <w:rFonts w:cs="Arial"/>
          <w:noProof/>
          <w:szCs w:val="24"/>
          <w:vertAlign w:val="superscript"/>
          <w:lang w:val="en-GB"/>
        </w:rPr>
        <w:t>-1</w:t>
      </w:r>
      <w:r w:rsidRPr="00EE67C9">
        <w:rPr>
          <w:rFonts w:cs="Arial"/>
          <w:noProof/>
          <w:szCs w:val="24"/>
          <w:lang w:val="en-GB"/>
        </w:rPr>
        <w:t xml:space="preserve"> </w:t>
      </w:r>
      <w:r w:rsidRPr="000F265A">
        <w:rPr>
          <w:rFonts w:cs="Arial"/>
          <w:noProof/>
          <w:szCs w:val="24"/>
        </w:rPr>
        <w:fldChar w:fldCharType="begin">
          <w:fldData xml:space="preserve">PEVuZE5vdGU+PENpdGU+PEF1dGhvcj5DZXJkb2JiZWw8L0F1dGhvcj48WWVhcj4yMDExPC9ZZWFy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</w:fldData>
        </w:fldChar>
      </w:r>
      <w:r w:rsidR="0068089A" w:rsidRPr="00EE67C9">
        <w:rPr>
          <w:rFonts w:cs="Arial"/>
          <w:noProof/>
          <w:szCs w:val="24"/>
          <w:lang w:val="en-GB"/>
        </w:rPr>
        <w:instrText xml:space="preserve"> ADDIN EN.CITE </w:instrText>
      </w:r>
      <w:r w:rsidR="0068089A">
        <w:rPr>
          <w:rFonts w:cs="Arial"/>
          <w:noProof/>
          <w:szCs w:val="24"/>
        </w:rPr>
        <w:fldChar w:fldCharType="begin">
          <w:fldData xml:space="preserve">PEVuZE5vdGU+PENpdGU+PEF1dGhvcj5DZXJkb2JiZWw8L0F1dGhvcj48WWVhcj4yMDExPC9ZZWFy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</w:fldData>
        </w:fldChar>
      </w:r>
      <w:r w:rsidR="0068089A" w:rsidRPr="00EE67C9">
        <w:rPr>
          <w:rFonts w:cs="Arial"/>
          <w:noProof/>
          <w:szCs w:val="24"/>
          <w:lang w:val="en-GB"/>
        </w:rPr>
        <w:instrText xml:space="preserve"> ADDIN EN.CITE.DATA </w:instrText>
      </w:r>
      <w:r w:rsidR="0068089A">
        <w:rPr>
          <w:rFonts w:cs="Arial"/>
          <w:noProof/>
          <w:szCs w:val="24"/>
        </w:rPr>
      </w:r>
      <w:r w:rsidR="0068089A">
        <w:rPr>
          <w:rFonts w:cs="Arial"/>
          <w:noProof/>
          <w:szCs w:val="24"/>
        </w:rPr>
        <w:fldChar w:fldCharType="end"/>
      </w:r>
      <w:r w:rsidRPr="000F265A">
        <w:rPr>
          <w:rFonts w:cs="Arial"/>
          <w:noProof/>
          <w:szCs w:val="24"/>
        </w:rPr>
      </w:r>
      <w:r w:rsidRPr="000F265A">
        <w:rPr>
          <w:rFonts w:cs="Arial"/>
          <w:noProof/>
          <w:szCs w:val="24"/>
        </w:rPr>
        <w:fldChar w:fldCharType="separate"/>
      </w:r>
      <w:r w:rsidR="0068089A" w:rsidRPr="00EE67C9">
        <w:rPr>
          <w:rFonts w:cs="Arial"/>
          <w:noProof/>
          <w:szCs w:val="24"/>
          <w:lang w:val="en-GB"/>
        </w:rPr>
        <w:t>(Cerdobbel et al. 2011)</w:t>
      </w:r>
      <w:r w:rsidRPr="000F265A">
        <w:rPr>
          <w:rFonts w:cs="Arial"/>
          <w:noProof/>
          <w:szCs w:val="24"/>
        </w:rPr>
        <w:fldChar w:fldCharType="end"/>
      </w:r>
      <w:r w:rsidRPr="00EE67C9">
        <w:rPr>
          <w:rFonts w:cs="Arial"/>
          <w:noProof/>
          <w:szCs w:val="24"/>
          <w:lang w:val="en-GB"/>
        </w:rPr>
        <w:t xml:space="preserve"> of the pure enzyme (obtained in conditions similar to our enzymatic assay), the specific activity (12.4 </w:t>
      </w:r>
      <w:r w:rsidRPr="000F265A">
        <w:rPr>
          <w:rFonts w:cs="Arial"/>
          <w:noProof/>
          <w:szCs w:val="24"/>
        </w:rPr>
        <w:sym w:font="Symbol" w:char="F06D"/>
      </w:r>
      <w:r w:rsidRPr="00EE67C9">
        <w:rPr>
          <w:rFonts w:cs="Arial"/>
          <w:noProof/>
          <w:szCs w:val="24"/>
          <w:lang w:val="en-GB"/>
        </w:rPr>
        <w:t>mol/mg</w:t>
      </w:r>
      <w:r w:rsidRPr="00EE67C9">
        <w:rPr>
          <w:rFonts w:cs="Arial"/>
          <w:noProof/>
          <w:szCs w:val="24"/>
          <w:vertAlign w:val="subscript"/>
          <w:lang w:val="en-GB"/>
        </w:rPr>
        <w:t>soluble proteins</w:t>
      </w:r>
      <w:r w:rsidRPr="00EE67C9">
        <w:rPr>
          <w:rFonts w:cs="Arial"/>
          <w:noProof/>
          <w:szCs w:val="24"/>
          <w:lang w:val="en-GB"/>
        </w:rPr>
        <w:t xml:space="preserve">/min using 8 mM of sucrose) was used to calculate the relative abundance of the sucrose phosphorylase in the pool of soluble proteins. Because it is known that around 80 % of the </w:t>
      </w:r>
      <w:r w:rsidRPr="00EE67C9">
        <w:rPr>
          <w:rFonts w:cs="Arial"/>
          <w:i/>
          <w:noProof/>
          <w:szCs w:val="24"/>
          <w:lang w:val="en-GB"/>
        </w:rPr>
        <w:t>E. coli</w:t>
      </w:r>
      <w:r w:rsidRPr="00EE67C9">
        <w:rPr>
          <w:rFonts w:cs="Arial"/>
          <w:noProof/>
          <w:szCs w:val="24"/>
          <w:lang w:val="en-GB"/>
        </w:rPr>
        <w:t xml:space="preserve"> proteome are soluble proteins </w:t>
      </w:r>
      <w:r w:rsidRPr="000F265A">
        <w:rPr>
          <w:rFonts w:cs="Arial"/>
          <w:noProof/>
          <w:szCs w:val="24"/>
        </w:rPr>
        <w:fldChar w:fldCharType="begin">
          <w:fldData xml:space="preserve">PEVuZE5vdGU+PENpdGU+PEF1dGhvcj5BbG1lbjwvQXV0aG9yPjxZZWFyPjIwMDk8L1llYXI+PFJl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</w:fldData>
        </w:fldChar>
      </w:r>
      <w:r w:rsidR="0068089A" w:rsidRPr="00EE67C9">
        <w:rPr>
          <w:rFonts w:cs="Arial"/>
          <w:noProof/>
          <w:szCs w:val="24"/>
          <w:lang w:val="en-GB"/>
        </w:rPr>
        <w:instrText xml:space="preserve"> ADDIN EN.CITE </w:instrText>
      </w:r>
      <w:r w:rsidR="0068089A">
        <w:rPr>
          <w:rFonts w:cs="Arial"/>
          <w:noProof/>
          <w:szCs w:val="24"/>
        </w:rPr>
        <w:fldChar w:fldCharType="begin">
          <w:fldData xml:space="preserve">PEVuZE5vdGU+PENpdGU+PEF1dGhvcj5BbG1lbjwvQXV0aG9yPjxZZWFyPjIwMDk8L1llYXI+PFJl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</w:fldData>
        </w:fldChar>
      </w:r>
      <w:r w:rsidR="0068089A" w:rsidRPr="00EE67C9">
        <w:rPr>
          <w:rFonts w:cs="Arial"/>
          <w:noProof/>
          <w:szCs w:val="24"/>
          <w:lang w:val="en-GB"/>
        </w:rPr>
        <w:instrText xml:space="preserve"> ADDIN EN.CITE.DATA </w:instrText>
      </w:r>
      <w:r w:rsidR="0068089A">
        <w:rPr>
          <w:rFonts w:cs="Arial"/>
          <w:noProof/>
          <w:szCs w:val="24"/>
        </w:rPr>
      </w:r>
      <w:r w:rsidR="0068089A">
        <w:rPr>
          <w:rFonts w:cs="Arial"/>
          <w:noProof/>
          <w:szCs w:val="24"/>
        </w:rPr>
        <w:fldChar w:fldCharType="end"/>
      </w:r>
      <w:r w:rsidRPr="000F265A">
        <w:rPr>
          <w:rFonts w:cs="Arial"/>
          <w:noProof/>
          <w:szCs w:val="24"/>
        </w:rPr>
      </w:r>
      <w:r w:rsidRPr="000F265A">
        <w:rPr>
          <w:rFonts w:cs="Arial"/>
          <w:noProof/>
          <w:szCs w:val="24"/>
        </w:rPr>
        <w:fldChar w:fldCharType="separate"/>
      </w:r>
      <w:r w:rsidR="0068089A" w:rsidRPr="00EE67C9">
        <w:rPr>
          <w:rFonts w:cs="Arial"/>
          <w:noProof/>
          <w:szCs w:val="24"/>
          <w:lang w:val="en-GB"/>
        </w:rPr>
        <w:t xml:space="preserve">(Almen et al. </w:t>
      </w:r>
      <w:r w:rsidR="0068089A" w:rsidRPr="00EE67C9">
        <w:rPr>
          <w:rFonts w:cs="Arial"/>
          <w:noProof/>
          <w:szCs w:val="24"/>
          <w:lang w:val="en-GB"/>
        </w:rPr>
        <w:lastRenderedPageBreak/>
        <w:t>2009)</w:t>
      </w:r>
      <w:r w:rsidRPr="000F265A">
        <w:rPr>
          <w:rFonts w:cs="Arial"/>
          <w:noProof/>
          <w:szCs w:val="24"/>
        </w:rPr>
        <w:fldChar w:fldCharType="end"/>
      </w:r>
      <w:r w:rsidRPr="00EE67C9">
        <w:rPr>
          <w:rFonts w:cs="Arial"/>
          <w:noProof/>
          <w:szCs w:val="24"/>
          <w:lang w:val="en-GB"/>
        </w:rPr>
        <w:t xml:space="preserve"> and proteins constitute 60-70 % of the cell dry weight </w:t>
      </w:r>
      <w:r w:rsidRPr="000F265A">
        <w:rPr>
          <w:rFonts w:cs="Arial"/>
          <w:noProof/>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noProof/>
          <w:szCs w:val="24"/>
          <w:lang w:val="en-GB"/>
        </w:rPr>
        <w:instrText xml:space="preserve"> ADDIN EN.CITE </w:instrText>
      </w:r>
      <w:r w:rsidR="0068089A">
        <w:rPr>
          <w:rFonts w:cs="Arial"/>
          <w:noProof/>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noProof/>
          <w:szCs w:val="24"/>
          <w:lang w:val="en-GB"/>
        </w:rPr>
        <w:instrText xml:space="preserve"> ADDIN EN.CITE.DATA </w:instrText>
      </w:r>
      <w:r w:rsidR="0068089A">
        <w:rPr>
          <w:rFonts w:cs="Arial"/>
          <w:noProof/>
          <w:szCs w:val="24"/>
        </w:rPr>
      </w:r>
      <w:r w:rsidR="0068089A">
        <w:rPr>
          <w:rFonts w:cs="Arial"/>
          <w:noProof/>
          <w:szCs w:val="24"/>
        </w:rPr>
        <w:fldChar w:fldCharType="end"/>
      </w:r>
      <w:r w:rsidRPr="000F265A">
        <w:rPr>
          <w:rFonts w:cs="Arial"/>
          <w:noProof/>
          <w:szCs w:val="24"/>
        </w:rPr>
      </w:r>
      <w:r w:rsidRPr="000F265A">
        <w:rPr>
          <w:rFonts w:cs="Arial"/>
          <w:noProof/>
          <w:szCs w:val="24"/>
        </w:rPr>
        <w:fldChar w:fldCharType="separate"/>
      </w:r>
      <w:r w:rsidR="0068089A" w:rsidRPr="00EE67C9">
        <w:rPr>
          <w:rFonts w:cs="Arial"/>
          <w:noProof/>
          <w:szCs w:val="24"/>
          <w:lang w:val="en-GB"/>
        </w:rPr>
        <w:t>(Taymaz-Nikerel et al. 2010)</w:t>
      </w:r>
      <w:r w:rsidRPr="000F265A">
        <w:rPr>
          <w:rFonts w:cs="Arial"/>
          <w:noProof/>
          <w:szCs w:val="24"/>
        </w:rPr>
        <w:fldChar w:fldCharType="end"/>
      </w:r>
      <w:r w:rsidRPr="00EE67C9">
        <w:rPr>
          <w:rFonts w:cs="Arial"/>
          <w:noProof/>
          <w:szCs w:val="24"/>
          <w:lang w:val="en-GB"/>
        </w:rPr>
        <w:t>, it was estimated that sucrose phosphorylase constitute around 4 % of the cell dry weight of SUC-PHOSP which is very similar to the 5 % calculated based on the mass ratio with the beta-lactamase (</w:t>
      </w:r>
      <w:r w:rsidRPr="00EE67C9">
        <w:rPr>
          <w:rFonts w:cs="Arial"/>
          <w:b/>
          <w:noProof/>
          <w:szCs w:val="24"/>
          <w:lang w:val="en-GB"/>
        </w:rPr>
        <w:t>see the supplementary file named Biomass composition</w:t>
      </w:r>
      <w:r w:rsidRPr="00EE67C9">
        <w:rPr>
          <w:rFonts w:cs="Arial"/>
          <w:noProof/>
          <w:szCs w:val="24"/>
          <w:lang w:val="en-GB"/>
        </w:rPr>
        <w:t>).</w:t>
      </w:r>
    </w:p>
    <w:p w14:paraId="54EFB67D" w14:textId="6104711B" w:rsidR="007767E4" w:rsidRPr="00EE67C9" w:rsidRDefault="007767E4" w:rsidP="007767E4">
      <w:pPr>
        <w:spacing w:line="360" w:lineRule="auto"/>
        <w:ind w:firstLine="708"/>
        <w:contextualSpacing/>
        <w:jc w:val="both"/>
        <w:rPr>
          <w:rFonts w:cs="Arial"/>
          <w:noProof/>
          <w:szCs w:val="24"/>
          <w:lang w:val="en-GB"/>
        </w:rPr>
      </w:pPr>
      <w:r w:rsidRPr="00EE67C9">
        <w:rPr>
          <w:rFonts w:cs="Arial"/>
          <w:noProof/>
          <w:szCs w:val="24"/>
          <w:lang w:val="en-GB"/>
        </w:rPr>
        <w:t xml:space="preserve">Knowing the contributions of the plasmids and the heterologous proteins to the cellular weight, and assuming that ashes represent 6.43 % of the cell dry weight </w:t>
      </w:r>
      <w:r w:rsidRPr="000F265A">
        <w:rPr>
          <w:rFonts w:cs="Arial"/>
          <w:noProof/>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noProof/>
          <w:szCs w:val="24"/>
          <w:lang w:val="en-GB"/>
        </w:rPr>
        <w:instrText xml:space="preserve"> ADDIN EN.CITE </w:instrText>
      </w:r>
      <w:r w:rsidR="0068089A">
        <w:rPr>
          <w:rFonts w:cs="Arial"/>
          <w:noProof/>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noProof/>
          <w:szCs w:val="24"/>
          <w:lang w:val="en-GB"/>
        </w:rPr>
        <w:instrText xml:space="preserve"> ADDIN EN.CITE.DATA </w:instrText>
      </w:r>
      <w:r w:rsidR="0068089A">
        <w:rPr>
          <w:rFonts w:cs="Arial"/>
          <w:noProof/>
          <w:szCs w:val="24"/>
        </w:rPr>
      </w:r>
      <w:r w:rsidR="0068089A">
        <w:rPr>
          <w:rFonts w:cs="Arial"/>
          <w:noProof/>
          <w:szCs w:val="24"/>
        </w:rPr>
        <w:fldChar w:fldCharType="end"/>
      </w:r>
      <w:r w:rsidRPr="000F265A">
        <w:rPr>
          <w:rFonts w:cs="Arial"/>
          <w:noProof/>
          <w:szCs w:val="24"/>
        </w:rPr>
      </w:r>
      <w:r w:rsidRPr="000F265A">
        <w:rPr>
          <w:rFonts w:cs="Arial"/>
          <w:noProof/>
          <w:szCs w:val="24"/>
        </w:rPr>
        <w:fldChar w:fldCharType="separate"/>
      </w:r>
      <w:r w:rsidR="0068089A" w:rsidRPr="00EE67C9">
        <w:rPr>
          <w:rFonts w:cs="Arial"/>
          <w:noProof/>
          <w:szCs w:val="24"/>
          <w:lang w:val="en-GB"/>
        </w:rPr>
        <w:t>(Taymaz-Nikerel et al. 2010)</w:t>
      </w:r>
      <w:r w:rsidRPr="000F265A">
        <w:rPr>
          <w:rFonts w:cs="Arial"/>
          <w:noProof/>
          <w:szCs w:val="24"/>
        </w:rPr>
        <w:fldChar w:fldCharType="end"/>
      </w:r>
      <w:r w:rsidRPr="00EE67C9">
        <w:rPr>
          <w:rFonts w:cs="Arial"/>
          <w:noProof/>
          <w:szCs w:val="24"/>
          <w:lang w:val="en-GB"/>
        </w:rPr>
        <w:t xml:space="preserve">, the contribution of the other biomolecules was re-scaled. The analyses of the amino acid composition of the heterologous proteins and the GC content of the plasmids showed that the relative atomic composition of these molecules do not diverge significantly from the typical </w:t>
      </w:r>
      <w:r w:rsidRPr="00EE67C9">
        <w:rPr>
          <w:rFonts w:cs="Arial"/>
          <w:i/>
          <w:noProof/>
          <w:szCs w:val="24"/>
          <w:lang w:val="en-GB"/>
        </w:rPr>
        <w:t>E. coli</w:t>
      </w:r>
      <w:r w:rsidRPr="00EE67C9">
        <w:rPr>
          <w:rFonts w:cs="Arial"/>
          <w:noProof/>
          <w:szCs w:val="24"/>
          <w:lang w:val="en-GB"/>
        </w:rPr>
        <w:t xml:space="preserve"> protein or chromosomal DNA respectively. This way, the same relative atomic composition of the chromosomal DNA (C</w:t>
      </w:r>
      <w:r w:rsidRPr="00EE67C9">
        <w:rPr>
          <w:rFonts w:cs="Arial"/>
          <w:noProof/>
          <w:szCs w:val="24"/>
          <w:vertAlign w:val="subscript"/>
          <w:lang w:val="en-GB"/>
        </w:rPr>
        <w:t>1</w:t>
      </w:r>
      <w:r w:rsidRPr="00EE67C9">
        <w:rPr>
          <w:rFonts w:cs="Arial"/>
          <w:noProof/>
          <w:szCs w:val="24"/>
          <w:lang w:val="en-GB"/>
        </w:rPr>
        <w:t>H</w:t>
      </w:r>
      <w:r w:rsidRPr="00EE67C9">
        <w:rPr>
          <w:rFonts w:cs="Arial"/>
          <w:noProof/>
          <w:szCs w:val="24"/>
          <w:vertAlign w:val="subscript"/>
          <w:lang w:val="en-GB"/>
        </w:rPr>
        <w:t>1.05</w:t>
      </w:r>
      <w:r w:rsidRPr="00EE67C9">
        <w:rPr>
          <w:rFonts w:cs="Arial"/>
          <w:noProof/>
          <w:szCs w:val="24"/>
          <w:lang w:val="en-GB"/>
        </w:rPr>
        <w:t>N</w:t>
      </w:r>
      <w:r w:rsidRPr="00EE67C9">
        <w:rPr>
          <w:rFonts w:cs="Arial"/>
          <w:noProof/>
          <w:szCs w:val="24"/>
          <w:vertAlign w:val="subscript"/>
          <w:lang w:val="en-GB"/>
        </w:rPr>
        <w:t>0.385</w:t>
      </w:r>
      <w:r w:rsidRPr="00EE67C9">
        <w:rPr>
          <w:rFonts w:cs="Arial"/>
          <w:noProof/>
          <w:szCs w:val="24"/>
          <w:lang w:val="en-GB"/>
        </w:rPr>
        <w:t>O</w:t>
      </w:r>
      <w:r w:rsidRPr="00EE67C9">
        <w:rPr>
          <w:rFonts w:cs="Arial"/>
          <w:noProof/>
          <w:szCs w:val="24"/>
          <w:vertAlign w:val="subscript"/>
          <w:lang w:val="en-GB"/>
        </w:rPr>
        <w:t>0.616</w:t>
      </w:r>
      <w:r w:rsidRPr="00EE67C9">
        <w:rPr>
          <w:rFonts w:cs="Arial"/>
          <w:noProof/>
          <w:szCs w:val="24"/>
          <w:lang w:val="en-GB"/>
        </w:rPr>
        <w:t>P</w:t>
      </w:r>
      <w:r w:rsidRPr="00EE67C9">
        <w:rPr>
          <w:rFonts w:cs="Arial"/>
          <w:noProof/>
          <w:szCs w:val="24"/>
          <w:vertAlign w:val="subscript"/>
          <w:lang w:val="en-GB"/>
        </w:rPr>
        <w:t>0.103</w:t>
      </w:r>
      <w:r w:rsidRPr="00EE67C9">
        <w:rPr>
          <w:rFonts w:cs="Arial"/>
          <w:noProof/>
          <w:szCs w:val="24"/>
          <w:lang w:val="en-GB"/>
        </w:rPr>
        <w:t xml:space="preserve">) and the typical </w:t>
      </w:r>
      <w:r w:rsidRPr="00EE67C9">
        <w:rPr>
          <w:rFonts w:cs="Arial"/>
          <w:i/>
          <w:noProof/>
          <w:szCs w:val="24"/>
          <w:lang w:val="en-GB"/>
        </w:rPr>
        <w:t xml:space="preserve">E. coli </w:t>
      </w:r>
      <w:r w:rsidRPr="00EE67C9">
        <w:rPr>
          <w:rFonts w:cs="Arial"/>
          <w:noProof/>
          <w:szCs w:val="24"/>
          <w:lang w:val="en-GB"/>
        </w:rPr>
        <w:t>protein (C</w:t>
      </w:r>
      <w:r w:rsidRPr="00EE67C9">
        <w:rPr>
          <w:rFonts w:cs="Arial"/>
          <w:noProof/>
          <w:szCs w:val="24"/>
          <w:vertAlign w:val="subscript"/>
          <w:lang w:val="en-GB"/>
        </w:rPr>
        <w:t>1</w:t>
      </w:r>
      <w:r w:rsidRPr="00EE67C9">
        <w:rPr>
          <w:rFonts w:cs="Arial"/>
          <w:noProof/>
          <w:szCs w:val="24"/>
          <w:lang w:val="en-GB"/>
        </w:rPr>
        <w:t>H</w:t>
      </w:r>
      <w:r w:rsidRPr="00EE67C9">
        <w:rPr>
          <w:rFonts w:cs="Arial"/>
          <w:noProof/>
          <w:szCs w:val="24"/>
          <w:vertAlign w:val="subscript"/>
          <w:lang w:val="en-GB"/>
        </w:rPr>
        <w:t>1.58</w:t>
      </w:r>
      <w:r w:rsidRPr="00EE67C9">
        <w:rPr>
          <w:rFonts w:cs="Arial"/>
          <w:noProof/>
          <w:szCs w:val="24"/>
          <w:lang w:val="en-GB"/>
        </w:rPr>
        <w:t>N</w:t>
      </w:r>
      <w:r w:rsidRPr="00EE67C9">
        <w:rPr>
          <w:rFonts w:cs="Arial"/>
          <w:noProof/>
          <w:szCs w:val="24"/>
          <w:vertAlign w:val="subscript"/>
          <w:lang w:val="en-GB"/>
        </w:rPr>
        <w:t>0.288</w:t>
      </w:r>
      <w:r w:rsidRPr="00EE67C9">
        <w:rPr>
          <w:rFonts w:cs="Arial"/>
          <w:noProof/>
          <w:szCs w:val="24"/>
          <w:lang w:val="en-GB"/>
        </w:rPr>
        <w:t>O</w:t>
      </w:r>
      <w:r w:rsidRPr="00EE67C9">
        <w:rPr>
          <w:rFonts w:cs="Arial"/>
          <w:noProof/>
          <w:szCs w:val="24"/>
          <w:vertAlign w:val="subscript"/>
          <w:lang w:val="en-GB"/>
        </w:rPr>
        <w:t>0.309</w:t>
      </w:r>
      <w:r w:rsidRPr="00EE67C9">
        <w:rPr>
          <w:rFonts w:cs="Arial"/>
          <w:noProof/>
          <w:szCs w:val="24"/>
          <w:lang w:val="en-GB"/>
        </w:rPr>
        <w:t>S</w:t>
      </w:r>
      <w:r w:rsidRPr="00EE67C9">
        <w:rPr>
          <w:rFonts w:cs="Arial"/>
          <w:noProof/>
          <w:szCs w:val="24"/>
          <w:vertAlign w:val="subscript"/>
          <w:lang w:val="en-GB"/>
        </w:rPr>
        <w:t>0.009</w:t>
      </w:r>
      <w:r w:rsidRPr="00EE67C9">
        <w:rPr>
          <w:rFonts w:cs="Arial"/>
          <w:noProof/>
          <w:szCs w:val="24"/>
          <w:lang w:val="en-GB"/>
        </w:rPr>
        <w:t xml:space="preserve">) </w:t>
      </w:r>
      <w:r w:rsidRPr="000F265A">
        <w:rPr>
          <w:rFonts w:cs="Arial"/>
          <w:noProof/>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noProof/>
          <w:szCs w:val="24"/>
          <w:lang w:val="en-GB"/>
        </w:rPr>
        <w:instrText xml:space="preserve"> ADDIN EN.CITE </w:instrText>
      </w:r>
      <w:r w:rsidR="0068089A">
        <w:rPr>
          <w:rFonts w:cs="Arial"/>
          <w:noProof/>
          <w:szCs w:val="24"/>
        </w:rPr>
        <w:fldChar w:fldCharType="begin">
          <w:fldData xml:space="preserve">PEVuZE5vdGU+PENpdGU+PEF1dGhvcj5UYXltYXotTmlrZXJlbDwvQXV0aG9yPjxZZWFyPjIwMTA8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</w:fldData>
        </w:fldChar>
      </w:r>
      <w:r w:rsidR="0068089A" w:rsidRPr="00EE67C9">
        <w:rPr>
          <w:rFonts w:cs="Arial"/>
          <w:noProof/>
          <w:szCs w:val="24"/>
          <w:lang w:val="en-GB"/>
        </w:rPr>
        <w:instrText xml:space="preserve"> ADDIN EN.CITE.DATA </w:instrText>
      </w:r>
      <w:r w:rsidR="0068089A">
        <w:rPr>
          <w:rFonts w:cs="Arial"/>
          <w:noProof/>
          <w:szCs w:val="24"/>
        </w:rPr>
      </w:r>
      <w:r w:rsidR="0068089A">
        <w:rPr>
          <w:rFonts w:cs="Arial"/>
          <w:noProof/>
          <w:szCs w:val="24"/>
        </w:rPr>
        <w:fldChar w:fldCharType="end"/>
      </w:r>
      <w:r w:rsidRPr="000F265A">
        <w:rPr>
          <w:rFonts w:cs="Arial"/>
          <w:noProof/>
          <w:szCs w:val="24"/>
        </w:rPr>
      </w:r>
      <w:r w:rsidRPr="000F265A">
        <w:rPr>
          <w:rFonts w:cs="Arial"/>
          <w:noProof/>
          <w:szCs w:val="24"/>
        </w:rPr>
        <w:fldChar w:fldCharType="separate"/>
      </w:r>
      <w:r w:rsidR="0068089A" w:rsidRPr="00EE67C9">
        <w:rPr>
          <w:rFonts w:cs="Arial"/>
          <w:noProof/>
          <w:szCs w:val="24"/>
          <w:lang w:val="en-GB"/>
        </w:rPr>
        <w:t>(Taymaz-Nikerel et al. 2010)</w:t>
      </w:r>
      <w:r w:rsidRPr="000F265A">
        <w:rPr>
          <w:rFonts w:cs="Arial"/>
          <w:noProof/>
          <w:szCs w:val="24"/>
        </w:rPr>
        <w:fldChar w:fldCharType="end"/>
      </w:r>
      <w:r w:rsidRPr="00EE67C9">
        <w:rPr>
          <w:rFonts w:cs="Arial"/>
          <w:noProof/>
          <w:szCs w:val="24"/>
          <w:lang w:val="en-GB"/>
        </w:rPr>
        <w:t xml:space="preserve"> were assigned for the plasmids and the heterologous proteins. </w:t>
      </w:r>
    </w:p>
    <w:p w14:paraId="0B38AAF9" w14:textId="77777777" w:rsidR="007767E4" w:rsidRPr="00EE67C9" w:rsidRDefault="007767E4" w:rsidP="007767E4">
      <w:pPr>
        <w:spacing w:line="360" w:lineRule="auto"/>
        <w:ind w:firstLine="708"/>
        <w:contextualSpacing/>
        <w:jc w:val="both"/>
        <w:rPr>
          <w:rFonts w:cs="Arial"/>
          <w:noProof/>
          <w:szCs w:val="24"/>
          <w:lang w:val="en-GB"/>
        </w:rPr>
      </w:pPr>
      <w:r w:rsidRPr="00EE67C9">
        <w:rPr>
          <w:rFonts w:cs="Arial"/>
          <w:noProof/>
          <w:szCs w:val="24"/>
          <w:lang w:val="en-GB"/>
        </w:rPr>
        <w:t xml:space="preserve">Overall, considering the contributions to the weight of the biomass and the relative atomic composition, the following proportion was estimated: </w:t>
      </w:r>
    </w:p>
    <w:p w14:paraId="1803CE41" w14:textId="47120D89" w:rsidR="007767E4" w:rsidRPr="00EE67C9" w:rsidRDefault="0030178C" w:rsidP="0030178C">
      <w:pPr>
        <w:pStyle w:val="ListParagraph"/>
        <w:spacing w:line="360" w:lineRule="auto"/>
        <w:ind w:left="480"/>
        <w:jc w:val="both"/>
        <w:rPr>
          <w:rFonts w:cs="Arial"/>
          <w:noProof/>
          <w:szCs w:val="24"/>
          <w:lang w:val="en-GB"/>
        </w:rPr>
      </w:pPr>
      <w:r w:rsidRPr="00EE67C9">
        <w:rPr>
          <w:rFonts w:cs="Arial"/>
          <w:noProof/>
          <w:szCs w:val="24"/>
          <w:lang w:val="en-GB"/>
        </w:rPr>
        <w:t xml:space="preserve">1 </w:t>
      </w:r>
      <w:r w:rsidR="007767E4" w:rsidRPr="00EE67C9">
        <w:rPr>
          <w:rFonts w:cs="Arial"/>
          <w:noProof/>
          <w:szCs w:val="24"/>
          <w:lang w:val="en-GB"/>
        </w:rPr>
        <w:t xml:space="preserve">C-mol </w:t>
      </w:r>
      <w:r w:rsidR="007767E4" w:rsidRPr="00EE67C9">
        <w:rPr>
          <w:rFonts w:cs="Arial"/>
          <w:noProof/>
          <w:szCs w:val="24"/>
          <w:vertAlign w:val="subscript"/>
          <w:lang w:val="en-GB"/>
        </w:rPr>
        <w:t xml:space="preserve">lean biomass </w:t>
      </w:r>
      <w:r w:rsidR="007767E4" w:rsidRPr="00EE67C9">
        <w:rPr>
          <w:rFonts w:cs="Arial"/>
          <w:noProof/>
          <w:szCs w:val="24"/>
          <w:lang w:val="en-GB"/>
        </w:rPr>
        <w:t xml:space="preserve">: 0.20421 mol </w:t>
      </w:r>
      <w:r w:rsidR="007767E4" w:rsidRPr="00EE67C9">
        <w:rPr>
          <w:rFonts w:cs="Arial"/>
          <w:noProof/>
          <w:szCs w:val="24"/>
          <w:vertAlign w:val="subscript"/>
          <w:lang w:val="en-GB"/>
        </w:rPr>
        <w:t>heterologous protein</w:t>
      </w:r>
      <w:r w:rsidR="007767E4" w:rsidRPr="00EE67C9">
        <w:rPr>
          <w:rFonts w:cs="Arial"/>
          <w:noProof/>
          <w:szCs w:val="24"/>
          <w:lang w:val="en-GB"/>
        </w:rPr>
        <w:t xml:space="preserve"> : 0.00126 mol </w:t>
      </w:r>
      <w:r w:rsidR="007767E4" w:rsidRPr="00EE67C9">
        <w:rPr>
          <w:rFonts w:cs="Arial"/>
          <w:noProof/>
          <w:szCs w:val="24"/>
          <w:vertAlign w:val="subscript"/>
          <w:lang w:val="en-GB"/>
        </w:rPr>
        <w:t>plasmid</w:t>
      </w:r>
      <w:r w:rsidR="007767E4" w:rsidRPr="00EE67C9">
        <w:rPr>
          <w:rFonts w:cs="Arial"/>
          <w:noProof/>
          <w:szCs w:val="24"/>
          <w:lang w:val="en-GB"/>
        </w:rPr>
        <w:t>.</w:t>
      </w:r>
    </w:p>
    <w:p w14:paraId="0353DBF8" w14:textId="77777777" w:rsidR="0030178C" w:rsidRPr="00EE67C9" w:rsidRDefault="0030178C" w:rsidP="0030178C">
      <w:pPr>
        <w:spacing w:line="360" w:lineRule="auto"/>
        <w:rPr>
          <w:rFonts w:cs="Arial"/>
          <w:szCs w:val="24"/>
          <w:lang w:val="en-GB"/>
        </w:rPr>
      </w:pPr>
      <w:r w:rsidRPr="00EE67C9">
        <w:rPr>
          <w:rFonts w:cs="Arial"/>
          <w:noProof/>
          <w:szCs w:val="24"/>
          <w:lang w:val="en-GB" w:eastAsia="nl-NL"/>
        </w:rPr>
        <w:t>All the calculations required to obtain this molar relationship can be found in</w:t>
      </w:r>
      <w:r w:rsidRPr="00EE67C9">
        <w:rPr>
          <w:rFonts w:cs="Arial"/>
          <w:noProof/>
          <w:color w:val="FF0000"/>
          <w:szCs w:val="24"/>
          <w:lang w:val="en-GB" w:eastAsia="nl-NL"/>
        </w:rPr>
        <w:t xml:space="preserve"> </w:t>
      </w:r>
      <w:r w:rsidRPr="00EE67C9">
        <w:rPr>
          <w:rFonts w:cs="Arial"/>
          <w:noProof/>
          <w:szCs w:val="24"/>
          <w:lang w:val="en-GB" w:eastAsia="nl-NL"/>
        </w:rPr>
        <w:t xml:space="preserve">the </w:t>
      </w:r>
      <w:r w:rsidRPr="00EE67C9">
        <w:rPr>
          <w:rFonts w:cs="Arial"/>
          <w:noProof/>
          <w:szCs w:val="24"/>
          <w:lang w:val="en-GB"/>
        </w:rPr>
        <w:t>supplementary file named Biomass composition</w:t>
      </w:r>
      <w:r w:rsidRPr="00EE67C9">
        <w:rPr>
          <w:rFonts w:cs="Arial"/>
          <w:noProof/>
          <w:szCs w:val="24"/>
          <w:lang w:val="en-GB" w:eastAsia="nl-NL"/>
        </w:rPr>
        <w:t>.</w:t>
      </w:r>
    </w:p>
    <w:p w14:paraId="432B150C" w14:textId="08725D66" w:rsidR="006E2BAC" w:rsidRPr="00EE67C9" w:rsidRDefault="006E2BAC" w:rsidP="006E3240">
      <w:pPr>
        <w:spacing w:after="120" w:line="360" w:lineRule="auto"/>
        <w:ind w:firstLine="708"/>
        <w:contextualSpacing/>
        <w:jc w:val="both"/>
        <w:rPr>
          <w:rFonts w:cs="Arial"/>
          <w:noProof/>
          <w:color w:val="000000" w:themeColor="text1"/>
          <w:szCs w:val="24"/>
          <w:lang w:val="en-GB" w:eastAsia="nl-NL"/>
        </w:rPr>
      </w:pPr>
      <w:r w:rsidRPr="00EE67C9">
        <w:rPr>
          <w:rFonts w:cs="Arial"/>
          <w:noProof/>
          <w:color w:val="000000" w:themeColor="text1"/>
          <w:szCs w:val="24"/>
          <w:lang w:val="en-GB" w:eastAsia="nl-NL"/>
        </w:rPr>
        <w:t>The relative elemental compositions calculated considering plasmid and recombinant protein burden were similar to the relative elemental composition obtained for the lean biomass</w:t>
      </w:r>
      <w:r w:rsidR="00872B29" w:rsidRPr="00EE67C9">
        <w:rPr>
          <w:rFonts w:cs="Arial"/>
          <w:noProof/>
          <w:color w:val="000000" w:themeColor="text1"/>
          <w:szCs w:val="24"/>
          <w:lang w:val="en-GB" w:eastAsia="nl-NL"/>
        </w:rPr>
        <w:t xml:space="preserve"> (see supplementary file named </w:t>
      </w:r>
      <w:r w:rsidR="00872B29" w:rsidRPr="00EE67C9">
        <w:rPr>
          <w:rFonts w:cs="Arial"/>
          <w:noProof/>
          <w:szCs w:val="24"/>
          <w:lang w:val="en-GB" w:eastAsia="nl-NL"/>
        </w:rPr>
        <w:t>Biomass composition</w:t>
      </w:r>
      <w:r w:rsidR="00872B29" w:rsidRPr="00EE67C9">
        <w:rPr>
          <w:rFonts w:cs="Arial"/>
          <w:noProof/>
          <w:color w:val="000000" w:themeColor="text1"/>
          <w:szCs w:val="24"/>
          <w:lang w:val="en-GB" w:eastAsia="nl-NL"/>
        </w:rPr>
        <w:t>)</w:t>
      </w:r>
      <w:r w:rsidRPr="00EE67C9">
        <w:rPr>
          <w:rFonts w:cs="Arial"/>
          <w:noProof/>
          <w:color w:val="000000" w:themeColor="text1"/>
          <w:szCs w:val="24"/>
          <w:lang w:val="en-GB" w:eastAsia="nl-NL"/>
        </w:rPr>
        <w:t>. Moreover, the measurements of total nitrogen (TN) and total organic carbon (TOC) in the broth and the filtrate indicated that the ratios between nitrogen and carbon in the biomass remained similar in both strains, indicating no major differences in the biomass composition between them (</w:t>
      </w:r>
      <w:r w:rsidR="00872B29" w:rsidRPr="000F265A">
        <w:rPr>
          <w:rFonts w:cs="Arial"/>
          <w:noProof/>
          <w:color w:val="FF0000"/>
          <w:szCs w:val="24"/>
          <w:lang w:eastAsia="nl-NL"/>
        </w:rPr>
        <w:fldChar w:fldCharType="begin"/>
      </w:r>
      <w:r w:rsidR="00872B29" w:rsidRPr="00EE67C9">
        <w:rPr>
          <w:rFonts w:cs="Arial"/>
          <w:noProof/>
          <w:color w:val="000000" w:themeColor="text1"/>
          <w:szCs w:val="24"/>
          <w:lang w:val="en-GB" w:eastAsia="nl-NL"/>
        </w:rPr>
        <w:instrText xml:space="preserve"> REF _Ref529259411 \h </w:instrText>
      </w:r>
      <w:r w:rsidR="000F265A" w:rsidRPr="00EE67C9">
        <w:rPr>
          <w:rFonts w:cs="Arial"/>
          <w:noProof/>
          <w:color w:val="FF0000"/>
          <w:szCs w:val="24"/>
          <w:lang w:val="en-GB" w:eastAsia="nl-NL"/>
        </w:rPr>
        <w:instrText xml:space="preserve"> \* MERGEFORMAT </w:instrText>
      </w:r>
      <w:r w:rsidR="00872B29" w:rsidRPr="000F265A">
        <w:rPr>
          <w:rFonts w:cs="Arial"/>
          <w:noProof/>
          <w:color w:val="FF0000"/>
          <w:szCs w:val="24"/>
          <w:lang w:eastAsia="nl-NL"/>
        </w:rPr>
      </w:r>
      <w:r w:rsidR="00872B29" w:rsidRPr="000F265A">
        <w:rPr>
          <w:rFonts w:cs="Arial"/>
          <w:noProof/>
          <w:color w:val="FF0000"/>
          <w:szCs w:val="24"/>
          <w:lang w:eastAsia="nl-NL"/>
        </w:rPr>
        <w:fldChar w:fldCharType="separate"/>
      </w:r>
      <w:r w:rsidR="009660FF" w:rsidRPr="00EE67C9">
        <w:rPr>
          <w:rFonts w:cs="Arial"/>
          <w:szCs w:val="24"/>
          <w:lang w:val="en-GB"/>
        </w:rPr>
        <w:t xml:space="preserve">Supplementary material </w:t>
      </w:r>
      <w:r w:rsidR="009660FF" w:rsidRPr="00EE67C9">
        <w:rPr>
          <w:rFonts w:cs="Arial"/>
          <w:noProof/>
          <w:szCs w:val="24"/>
          <w:lang w:val="en-GB"/>
        </w:rPr>
        <w:t>7</w:t>
      </w:r>
      <w:r w:rsidR="00872B29" w:rsidRPr="000F265A">
        <w:rPr>
          <w:rFonts w:cs="Arial"/>
          <w:noProof/>
          <w:color w:val="FF0000"/>
          <w:szCs w:val="24"/>
          <w:lang w:eastAsia="nl-NL"/>
        </w:rPr>
        <w:fldChar w:fldCharType="end"/>
      </w:r>
      <w:r w:rsidRPr="00EE67C9">
        <w:rPr>
          <w:rFonts w:cs="Arial"/>
          <w:noProof/>
          <w:color w:val="000000" w:themeColor="text1"/>
          <w:szCs w:val="24"/>
          <w:lang w:val="en-GB" w:eastAsia="nl-NL"/>
        </w:rPr>
        <w:t xml:space="preserve">). However, after the correction of the </w:t>
      </w:r>
      <w:r w:rsidR="00AB4B52" w:rsidRPr="00EE67C9">
        <w:rPr>
          <w:rFonts w:cs="Arial"/>
          <w:i/>
          <w:noProof/>
          <w:color w:val="000000" w:themeColor="text1"/>
          <w:szCs w:val="24"/>
          <w:lang w:val="en-GB" w:eastAsia="nl-NL"/>
        </w:rPr>
        <w:t>in-</w:t>
      </w:r>
      <w:r w:rsidRPr="00EE67C9">
        <w:rPr>
          <w:rFonts w:cs="Arial"/>
          <w:i/>
          <w:noProof/>
          <w:color w:val="000000" w:themeColor="text1"/>
          <w:szCs w:val="24"/>
          <w:lang w:val="en-GB" w:eastAsia="nl-NL"/>
        </w:rPr>
        <w:t>silico</w:t>
      </w:r>
      <w:r w:rsidRPr="00EE67C9">
        <w:rPr>
          <w:rFonts w:cs="Arial"/>
          <w:noProof/>
          <w:color w:val="000000" w:themeColor="text1"/>
          <w:szCs w:val="24"/>
          <w:lang w:val="en-GB" w:eastAsia="nl-NL"/>
        </w:rPr>
        <w:t xml:space="preserve"> model to account plasmid and protein burden, the ATP associated with biomass formation increased compared to wild-type </w:t>
      </w:r>
      <w:r w:rsidRPr="00EE67C9">
        <w:rPr>
          <w:rFonts w:cs="Arial"/>
          <w:i/>
          <w:noProof/>
          <w:color w:val="000000" w:themeColor="text1"/>
          <w:szCs w:val="24"/>
          <w:lang w:val="en-GB" w:eastAsia="nl-NL"/>
        </w:rPr>
        <w:t>E. coli</w:t>
      </w:r>
      <w:r w:rsidRPr="00EE67C9">
        <w:rPr>
          <w:rFonts w:cs="Arial"/>
          <w:noProof/>
          <w:color w:val="000000" w:themeColor="text1"/>
          <w:szCs w:val="24"/>
          <w:lang w:val="en-GB" w:eastAsia="nl-NL"/>
        </w:rPr>
        <w:t>.</w:t>
      </w:r>
      <w:r w:rsidR="00756B96" w:rsidRPr="00EE67C9">
        <w:rPr>
          <w:rFonts w:cs="Arial"/>
          <w:noProof/>
          <w:color w:val="000000" w:themeColor="text1"/>
          <w:szCs w:val="24"/>
          <w:lang w:val="en-GB" w:eastAsia="nl-NL"/>
        </w:rPr>
        <w:t xml:space="preserve"> The scripts to modify the biomass composition to account for the plasmid and protein burden are provided as supplementary files.</w:t>
      </w:r>
    </w:p>
    <w:p w14:paraId="66D339B6" w14:textId="442E376C" w:rsidR="006E2BAC" w:rsidRPr="00EE67C9" w:rsidRDefault="006E2BAC" w:rsidP="006E3240">
      <w:pPr>
        <w:spacing w:after="120" w:line="360" w:lineRule="auto"/>
        <w:ind w:firstLine="708"/>
        <w:contextualSpacing/>
        <w:jc w:val="both"/>
        <w:rPr>
          <w:rFonts w:cs="Arial"/>
          <w:noProof/>
          <w:color w:val="000000" w:themeColor="text1"/>
          <w:szCs w:val="24"/>
          <w:lang w:val="en-GB"/>
        </w:rPr>
      </w:pPr>
      <w:r w:rsidRPr="00EE67C9">
        <w:rPr>
          <w:rFonts w:cs="Arial"/>
          <w:noProof/>
          <w:color w:val="000000" w:themeColor="text1"/>
          <w:szCs w:val="24"/>
          <w:lang w:val="en-GB" w:eastAsia="nl-NL"/>
        </w:rPr>
        <w:lastRenderedPageBreak/>
        <w:t xml:space="preserve">The movement of </w:t>
      </w:r>
      <w:r w:rsidRPr="00EE67C9">
        <w:rPr>
          <w:rFonts w:cs="Arial"/>
          <w:noProof/>
          <w:szCs w:val="24"/>
          <w:lang w:val="en-GB" w:eastAsia="nl-NL"/>
        </w:rPr>
        <w:t xml:space="preserve">formate, acetate, lactate, pyruvate and succinate (organic acids) across the membrane was coupled with the movement of protons. </w:t>
      </w:r>
      <w:r w:rsidRPr="00EE67C9">
        <w:rPr>
          <w:rFonts w:cs="Arial"/>
          <w:noProof/>
          <w:color w:val="000000" w:themeColor="text1"/>
          <w:szCs w:val="24"/>
          <w:lang w:val="en-GB" w:eastAsia="nl-NL"/>
        </w:rPr>
        <w:t>However, considering that t</w:t>
      </w:r>
      <w:r w:rsidRPr="00EE67C9">
        <w:rPr>
          <w:rFonts w:cs="Arial"/>
          <w:noProof/>
          <w:color w:val="000000" w:themeColor="text1"/>
          <w:szCs w:val="24"/>
          <w:lang w:val="en-GB"/>
        </w:rPr>
        <w:t xml:space="preserve">he concentration of organic acids in the reactor was lower than the levels that could trigger significant toxic effects </w:t>
      </w:r>
      <w:r w:rsidRPr="000F265A">
        <w:rPr>
          <w:rFonts w:cs="Arial"/>
          <w:noProof/>
          <w:color w:val="000000" w:themeColor="text1"/>
          <w:szCs w:val="24"/>
        </w:rPr>
        <w:fldChar w:fldCharType="begin">
          <w:fldData xml:space="preserve">PEVuZE5vdGU+PENpdGU+PEF1dGhvcj5MdWxpPC9BdXRob3I+PFllYXI+MTk5MDwvWWVhcj48UmVj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</w:fldData>
        </w:fldChar>
      </w:r>
      <w:r w:rsidR="0068089A" w:rsidRPr="00EE67C9">
        <w:rPr>
          <w:rFonts w:cs="Arial"/>
          <w:noProof/>
          <w:color w:val="000000" w:themeColor="text1"/>
          <w:szCs w:val="24"/>
          <w:lang w:val="en-GB"/>
        </w:rPr>
        <w:instrText xml:space="preserve"> ADDIN EN.CITE </w:instrText>
      </w:r>
      <w:r w:rsidR="0068089A">
        <w:rPr>
          <w:rFonts w:cs="Arial"/>
          <w:noProof/>
          <w:color w:val="000000" w:themeColor="text1"/>
          <w:szCs w:val="24"/>
        </w:rPr>
        <w:fldChar w:fldCharType="begin">
          <w:fldData xml:space="preserve">PEVuZE5vdGU+PENpdGU+PEF1dGhvcj5MdWxpPC9BdXRob3I+PFllYXI+MTk5MDwvWWVhcj48UmVj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</w:fldData>
        </w:fldChar>
      </w:r>
      <w:r w:rsidR="0068089A" w:rsidRPr="00EE67C9">
        <w:rPr>
          <w:rFonts w:cs="Arial"/>
          <w:noProof/>
          <w:color w:val="000000" w:themeColor="text1"/>
          <w:szCs w:val="24"/>
          <w:lang w:val="en-GB"/>
        </w:rPr>
        <w:instrText xml:space="preserve"> ADDIN EN.CITE.DATA </w:instrText>
      </w:r>
      <w:r w:rsidR="0068089A">
        <w:rPr>
          <w:rFonts w:cs="Arial"/>
          <w:noProof/>
          <w:color w:val="000000" w:themeColor="text1"/>
          <w:szCs w:val="24"/>
        </w:rPr>
      </w:r>
      <w:r w:rsidR="0068089A">
        <w:rPr>
          <w:rFonts w:cs="Arial"/>
          <w:noProof/>
          <w:color w:val="000000" w:themeColor="text1"/>
          <w:szCs w:val="24"/>
        </w:rPr>
        <w:fldChar w:fldCharType="end"/>
      </w:r>
      <w:r w:rsidRPr="000F265A">
        <w:rPr>
          <w:rFonts w:cs="Arial"/>
          <w:noProof/>
          <w:color w:val="000000" w:themeColor="text1"/>
          <w:szCs w:val="24"/>
        </w:rPr>
      </w:r>
      <w:r w:rsidRPr="000F265A">
        <w:rPr>
          <w:rFonts w:cs="Arial"/>
          <w:noProof/>
          <w:color w:val="000000" w:themeColor="text1"/>
          <w:szCs w:val="24"/>
        </w:rPr>
        <w:fldChar w:fldCharType="separate"/>
      </w:r>
      <w:r w:rsidR="0068089A" w:rsidRPr="00EE67C9">
        <w:rPr>
          <w:rFonts w:cs="Arial"/>
          <w:noProof/>
          <w:color w:val="000000" w:themeColor="text1"/>
          <w:szCs w:val="24"/>
          <w:lang w:val="en-GB"/>
        </w:rPr>
        <w:t>(Luli and Strohl 1990; Warnecke and Gill 2005; Zaldivar et al. 1999)</w:t>
      </w:r>
      <w:r w:rsidRPr="000F265A">
        <w:rPr>
          <w:rFonts w:cs="Arial"/>
          <w:noProof/>
          <w:color w:val="000000" w:themeColor="text1"/>
          <w:szCs w:val="24"/>
        </w:rPr>
        <w:fldChar w:fldCharType="end"/>
      </w:r>
      <w:r w:rsidRPr="00EE67C9">
        <w:rPr>
          <w:rFonts w:cs="Arial"/>
          <w:noProof/>
          <w:color w:val="000000" w:themeColor="text1"/>
          <w:szCs w:val="24"/>
          <w:lang w:val="en-GB"/>
        </w:rPr>
        <w:t>, the ATP cost of eventual organic acid cycling across the membrane was neglected.</w:t>
      </w:r>
    </w:p>
    <w:p w14:paraId="0EC28886" w14:textId="2BBE1CC8" w:rsidR="0060381B" w:rsidRPr="00EE67C9" w:rsidRDefault="006E2BAC" w:rsidP="0060381B">
      <w:pPr>
        <w:spacing w:line="360" w:lineRule="auto"/>
        <w:ind w:firstLine="708"/>
        <w:contextualSpacing/>
        <w:jc w:val="both"/>
        <w:rPr>
          <w:rFonts w:cs="Arial"/>
          <w:noProof/>
          <w:szCs w:val="24"/>
          <w:lang w:val="en-GB" w:eastAsia="nl-NL"/>
        </w:rPr>
      </w:pPr>
      <w:r w:rsidRPr="00EE67C9">
        <w:rPr>
          <w:rFonts w:cs="Arial"/>
          <w:noProof/>
          <w:szCs w:val="24"/>
          <w:lang w:val="en-GB" w:eastAsia="nl-NL"/>
        </w:rPr>
        <w:t>On the other hand, the ATP consumption associated with biomass formation was assumed to be the same for both strains for several reasons. First, both strains have the same background and they grew at the same conditions. Second, both strains contain plasmids of similar length, so the ATP expense associated to the plasmid burden should be similar (see estimations in</w:t>
      </w:r>
      <w:r w:rsidR="00756B96" w:rsidRPr="00EE67C9">
        <w:rPr>
          <w:rFonts w:cs="Arial"/>
          <w:noProof/>
          <w:color w:val="000000" w:themeColor="text1"/>
          <w:szCs w:val="24"/>
          <w:lang w:val="en-GB" w:eastAsia="nl-NL"/>
        </w:rPr>
        <w:t xml:space="preserve"> the supplementary file named </w:t>
      </w:r>
      <w:r w:rsidR="00756B96" w:rsidRPr="00EE67C9">
        <w:rPr>
          <w:rFonts w:cs="Arial"/>
          <w:noProof/>
          <w:szCs w:val="24"/>
          <w:lang w:val="en-GB" w:eastAsia="nl-NL"/>
        </w:rPr>
        <w:t>Biomass composition</w:t>
      </w:r>
      <w:r w:rsidRPr="00EE67C9">
        <w:rPr>
          <w:rFonts w:cs="Arial"/>
          <w:noProof/>
          <w:szCs w:val="24"/>
          <w:lang w:val="en-GB" w:eastAsia="nl-NL"/>
        </w:rPr>
        <w:t>). Third, the TOC and TN measurements showed that the nitrogen to carbon ratio in biomass was not significantly different between the two strains, indicating that the protein content was similar. Another potential source of differences in the biomass-associated ATP expense between SUC-HYD and SUC-PHOSP could be the translation cost of the foreign proteins encoded in the plasmids. When considering these proteins, both strains have the same genes encoding for the sucrose/H</w:t>
      </w:r>
      <w:r w:rsidRPr="00EE67C9">
        <w:rPr>
          <w:rFonts w:cs="Arial"/>
          <w:noProof/>
          <w:szCs w:val="24"/>
          <w:vertAlign w:val="superscript"/>
          <w:lang w:val="en-GB" w:eastAsia="nl-NL"/>
        </w:rPr>
        <w:t>+</w:t>
      </w:r>
      <w:r w:rsidRPr="00EE67C9">
        <w:rPr>
          <w:rFonts w:cs="Arial"/>
          <w:noProof/>
          <w:szCs w:val="24"/>
          <w:lang w:val="en-GB" w:eastAsia="nl-NL"/>
        </w:rPr>
        <w:t xml:space="preserve"> symporter and the fructose kinase, differing only in the expression of a sucrose hydrolase (encoded by </w:t>
      </w:r>
      <w:r w:rsidRPr="00EE67C9">
        <w:rPr>
          <w:rFonts w:cs="Arial"/>
          <w:i/>
          <w:noProof/>
          <w:szCs w:val="24"/>
          <w:lang w:val="en-GB" w:eastAsia="nl-NL"/>
        </w:rPr>
        <w:t xml:space="preserve">cscA </w:t>
      </w:r>
      <w:r w:rsidRPr="00EE67C9">
        <w:rPr>
          <w:rFonts w:cs="Arial"/>
          <w:noProof/>
          <w:szCs w:val="24"/>
          <w:lang w:val="en-GB" w:eastAsia="nl-NL"/>
        </w:rPr>
        <w:t>from</w:t>
      </w:r>
      <w:r w:rsidRPr="00EE67C9">
        <w:rPr>
          <w:rFonts w:cs="Arial"/>
          <w:i/>
          <w:noProof/>
          <w:szCs w:val="24"/>
          <w:lang w:val="en-GB" w:eastAsia="nl-NL"/>
        </w:rPr>
        <w:t xml:space="preserve"> E. coli </w:t>
      </w:r>
      <w:r w:rsidRPr="00EE67C9">
        <w:rPr>
          <w:rFonts w:cs="Arial"/>
          <w:noProof/>
          <w:szCs w:val="24"/>
          <w:lang w:val="en-GB" w:eastAsia="nl-NL"/>
        </w:rPr>
        <w:t xml:space="preserve">W) or a sucrose phosphorylase (encoded by </w:t>
      </w:r>
      <w:r w:rsidRPr="00EE67C9">
        <w:rPr>
          <w:rFonts w:cs="Arial"/>
          <w:i/>
          <w:noProof/>
          <w:szCs w:val="24"/>
          <w:lang w:val="en-GB" w:eastAsia="nl-NL"/>
        </w:rPr>
        <w:t>sucP</w:t>
      </w:r>
      <w:r w:rsidRPr="00EE67C9">
        <w:rPr>
          <w:rFonts w:cs="Arial"/>
          <w:noProof/>
          <w:szCs w:val="24"/>
          <w:lang w:val="en-GB" w:eastAsia="nl-NL"/>
        </w:rPr>
        <w:t xml:space="preserve"> from </w:t>
      </w:r>
      <w:r w:rsidRPr="00EE67C9">
        <w:rPr>
          <w:rFonts w:cs="Arial"/>
          <w:i/>
          <w:noProof/>
          <w:szCs w:val="24"/>
          <w:lang w:val="en-GB" w:eastAsia="nl-NL"/>
        </w:rPr>
        <w:t>B</w:t>
      </w:r>
      <w:r w:rsidR="004257B8" w:rsidRPr="00EE67C9">
        <w:rPr>
          <w:rFonts w:cs="Arial"/>
          <w:i/>
          <w:noProof/>
          <w:szCs w:val="24"/>
          <w:lang w:val="en-GB" w:eastAsia="nl-NL"/>
        </w:rPr>
        <w:t>ifidobacterium</w:t>
      </w:r>
      <w:r w:rsidRPr="00EE67C9">
        <w:rPr>
          <w:rFonts w:cs="Arial"/>
          <w:i/>
          <w:noProof/>
          <w:szCs w:val="24"/>
          <w:lang w:val="en-GB" w:eastAsia="nl-NL"/>
        </w:rPr>
        <w:t xml:space="preserve"> adolescentis)</w:t>
      </w:r>
      <w:r w:rsidRPr="00EE67C9">
        <w:rPr>
          <w:rFonts w:cs="Arial"/>
          <w:noProof/>
          <w:szCs w:val="24"/>
          <w:lang w:val="en-GB" w:eastAsia="nl-NL"/>
        </w:rPr>
        <w:t xml:space="preserve">. A high frequency of rare codons affects the folding of the protein, leading to larger amount of misfolded proteins </w:t>
      </w:r>
      <w:r w:rsidRPr="000F265A">
        <w:rPr>
          <w:rFonts w:cs="Arial"/>
          <w:noProof/>
          <w:szCs w:val="24"/>
          <w:lang w:eastAsia="nl-NL"/>
        </w:rPr>
        <w:fldChar w:fldCharType="begin"/>
      </w:r>
      <w:r w:rsidR="0068089A" w:rsidRPr="00EE67C9">
        <w:rPr>
          <w:rFonts w:cs="Arial"/>
          <w:noProof/>
          <w:szCs w:val="24"/>
          <w:lang w:val="en-GB" w:eastAsia="nl-NL"/>
        </w:rPr>
        <w:instrText xml:space="preserve"> ADDIN EN.CITE &lt;EndNote&gt;&lt;Cite&gt;&lt;Author&gt;Rosano&lt;/Author&gt;&lt;Year&gt;2009&lt;/Year&gt;&lt;RecNum&gt;1031&lt;/RecNum&gt;&lt;DisplayText&gt;(Rosano and Ceccarelli 2009)&lt;/DisplayText&gt;&lt;record&gt;&lt;rec-number&gt;1031&lt;/rec-number&gt;&lt;foreign-keys&gt;&lt;key app="EN" db-id="2fsewva2qedsx6e5xt7pz5pke5pz02axve29" timestamp="1540384691"&gt;1031&lt;/key&gt;&lt;/foreign-keys&gt;&lt;ref-type name="Journal Article"&gt;17&lt;/ref-type&gt;&lt;contributors&gt;&lt;authors&gt;&lt;author&gt;Rosano, Germán L.&lt;/author&gt;&lt;author&gt;Ceccarelli, Eduardo A.&lt;/author&gt;&lt;/authors&gt;&lt;/contributors&gt;&lt;titles&gt;&lt;title&gt;Rare codon content affects the solubility of recombinant proteins in a codon bias-adjusted Escherichia coli strain&lt;/title&gt;&lt;secondary-title&gt;Microbial Cell Factories&lt;/secondary-title&gt;&lt;/titles&gt;&lt;periodical&gt;&lt;full-title&gt;Microb Cell Fact&lt;/full-title&gt;&lt;abbr-1&gt;Microbial cell factories&lt;/abbr-1&gt;&lt;/periodical&gt;&lt;pages&gt;41&lt;/pages&gt;&lt;volume&gt;8&lt;/volume&gt;&lt;number&gt;1&lt;/number&gt;&lt;dates&gt;&lt;year&gt;2009&lt;/year&gt;&lt;pub-dates&gt;&lt;date&gt;July 24&lt;/date&gt;&lt;/pub-dates&gt;&lt;/dates&gt;&lt;isbn&gt;1475-2859&lt;/isbn&gt;&lt;label&gt;Rosano2009&lt;/label&gt;&lt;work-type&gt;journal article&lt;/work-type&gt;&lt;urls&gt;&lt;related-urls&gt;&lt;url&gt;https://doi.org/10.1186/1475-2859-8-41&lt;/url&gt;&lt;/related-urls&gt;&lt;/urls&gt;&lt;electronic-resource-num&gt;10.1186/1475-2859-8-41&lt;/electronic-resource-num&gt;&lt;/record&gt;&lt;/Cite&gt;&lt;/EndNote&gt;</w:instrText>
      </w:r>
      <w:r w:rsidRPr="000F265A">
        <w:rPr>
          <w:rFonts w:cs="Arial"/>
          <w:noProof/>
          <w:szCs w:val="24"/>
          <w:lang w:eastAsia="nl-NL"/>
        </w:rPr>
        <w:fldChar w:fldCharType="separate"/>
      </w:r>
      <w:r w:rsidR="0068089A" w:rsidRPr="00EE67C9">
        <w:rPr>
          <w:rFonts w:cs="Arial"/>
          <w:noProof/>
          <w:szCs w:val="24"/>
          <w:lang w:val="en-GB" w:eastAsia="nl-NL"/>
        </w:rPr>
        <w:t>(Rosano and Ceccarelli 2009)</w:t>
      </w:r>
      <w:r w:rsidRPr="000F265A">
        <w:rPr>
          <w:rFonts w:cs="Arial"/>
          <w:noProof/>
          <w:szCs w:val="24"/>
          <w:lang w:eastAsia="nl-NL"/>
        </w:rPr>
        <w:fldChar w:fldCharType="end"/>
      </w:r>
      <w:r w:rsidRPr="00EE67C9">
        <w:rPr>
          <w:rFonts w:cs="Arial"/>
          <w:noProof/>
          <w:szCs w:val="24"/>
          <w:lang w:val="en-GB" w:eastAsia="nl-NL"/>
        </w:rPr>
        <w:t xml:space="preserve"> and consequently an increase in the ATP spending. </w:t>
      </w:r>
      <w:r w:rsidRPr="00EE67C9">
        <w:rPr>
          <w:rFonts w:cs="Arial"/>
          <w:noProof/>
          <w:szCs w:val="24"/>
          <w:lang w:val="en-GB"/>
        </w:rPr>
        <w:t xml:space="preserve">To explore potential problems associated with the frequency of the codons present in the heterologous genes expressed in the constructed strains, the online tool Graphical Codon Usage Analyser was used </w:t>
      </w:r>
      <w:r w:rsidRPr="000F265A">
        <w:rPr>
          <w:rFonts w:cs="Arial"/>
          <w:noProof/>
          <w:szCs w:val="24"/>
        </w:rPr>
        <w:fldChar w:fldCharType="begin"/>
      </w:r>
      <w:r w:rsidR="0068089A" w:rsidRPr="00EE67C9">
        <w:rPr>
          <w:rFonts w:cs="Arial"/>
          <w:noProof/>
          <w:szCs w:val="24"/>
          <w:lang w:val="en-GB"/>
        </w:rPr>
        <w:instrText xml:space="preserve"> ADDIN EN.CITE &lt;EndNote&gt;&lt;Cite&gt;&lt;Author&gt;Fuhrmann&lt;/Author&gt;&lt;Year&gt;2004&lt;/Year&gt;&lt;RecNum&gt;191&lt;/RecNum&gt;&lt;DisplayText&gt;(Fuhrmann et al. 2004)&lt;/DisplayText&gt;&lt;record&gt;&lt;rec-number&gt;191&lt;/rec-number&gt;&lt;foreign-keys&gt;&lt;key app="EN" db-id="9ezvrf22jsseaxexa5exwdxl2fxex5sv5s00" timestamp="1541414952"&gt;191&lt;/key&gt;&lt;/foreign-keys&gt;&lt;ref-type name="Journal Article"&gt;17&lt;/ref-type&gt;&lt;contributors&gt;&lt;authors&gt;&lt;author&gt;Fuhrmann, Markus&lt;/author&gt;&lt;author&gt;Hausherr, Amparo&lt;/author&gt;&lt;author&gt;Ferbitz, Lars&lt;/author&gt;&lt;author&gt;Schödl, Thomas&lt;/author&gt;&lt;author&gt;Hegemann, Peter&lt;/author&gt;&lt;/authors&gt;&lt;/contributors&gt;&lt;titles&gt;&lt;title&gt;Monitoring dynamic expression of nuclear genes in Chlamydomonas reinhardtii by using a synthetic luciferase reporter gene&lt;/title&gt;&lt;secondary-title&gt;Plant Molecular Biology&lt;/secondary-title&gt;&lt;short-title&gt;Monitoring dynamic expression of nuclear genes in Chlamydomonas reinhardtii by using a synthetic luciferase reporter gene&lt;/short-title&gt;&lt;/titles&gt;&lt;periodical&gt;&lt;full-title&gt;Plant Molecular Biology&lt;/full-title&gt;&lt;/periodical&gt;&lt;pages&gt;869-881&lt;/pages&gt;&lt;volume&gt;55&lt;/volume&gt;&lt;keywords&gt;&lt;keyword&gt;bioluminescence&lt;/keyword&gt;&lt;keyword&gt;channelrhodopsin-2&lt;/keyword&gt;&lt;keyword&gt;chop-2&lt;/keyword&gt;&lt;keyword&gt;gene expression&lt;/keyword&gt;&lt;keyword&gt;synthetic gene&lt;/keyword&gt;&lt;/keywords&gt;&lt;dates&gt;&lt;year&gt;2004&lt;/year&gt;&lt;/dates&gt;&lt;isbn&gt;0167-4412&lt;/isbn&gt;&lt;urls&gt;&lt;/urls&gt;&lt;electronic-resource-num&gt;10.1007/s11103-005-2150-1&lt;/electronic-resource-num&gt;&lt;/record&gt;&lt;/Cite&gt;&lt;/EndNote&gt;</w:instrText>
      </w:r>
      <w:r w:rsidRPr="000F265A">
        <w:rPr>
          <w:rFonts w:cs="Arial"/>
          <w:noProof/>
          <w:szCs w:val="24"/>
        </w:rPr>
        <w:fldChar w:fldCharType="separate"/>
      </w:r>
      <w:r w:rsidR="0068089A" w:rsidRPr="00EE67C9">
        <w:rPr>
          <w:rFonts w:cs="Arial"/>
          <w:noProof/>
          <w:szCs w:val="24"/>
          <w:lang w:val="en-GB"/>
        </w:rPr>
        <w:t>(Fuhrmann et al. 2004)</w:t>
      </w:r>
      <w:r w:rsidRPr="000F265A">
        <w:rPr>
          <w:rFonts w:cs="Arial"/>
          <w:noProof/>
          <w:szCs w:val="24"/>
        </w:rPr>
        <w:fldChar w:fldCharType="end"/>
      </w:r>
      <w:r w:rsidRPr="00EE67C9">
        <w:rPr>
          <w:rFonts w:cs="Arial"/>
          <w:noProof/>
          <w:szCs w:val="24"/>
          <w:lang w:val="en-GB"/>
        </w:rPr>
        <w:t xml:space="preserve">. The analysis of the codon bias in the </w:t>
      </w:r>
      <w:r w:rsidRPr="00EE67C9">
        <w:rPr>
          <w:rFonts w:cs="Arial"/>
          <w:i/>
          <w:noProof/>
          <w:szCs w:val="24"/>
          <w:lang w:val="en-GB"/>
        </w:rPr>
        <w:t>cscA</w:t>
      </w:r>
      <w:r w:rsidRPr="00EE67C9">
        <w:rPr>
          <w:rFonts w:cs="Arial"/>
          <w:noProof/>
          <w:szCs w:val="24"/>
          <w:lang w:val="en-GB"/>
        </w:rPr>
        <w:t xml:space="preserve"> and </w:t>
      </w:r>
      <w:r w:rsidRPr="00EE67C9">
        <w:rPr>
          <w:rFonts w:cs="Arial"/>
          <w:i/>
          <w:noProof/>
          <w:szCs w:val="24"/>
          <w:lang w:val="en-GB"/>
        </w:rPr>
        <w:t>sucP</w:t>
      </w:r>
      <w:r w:rsidRPr="00EE67C9">
        <w:rPr>
          <w:rFonts w:cs="Arial"/>
          <w:noProof/>
          <w:szCs w:val="24"/>
          <w:lang w:val="en-GB"/>
        </w:rPr>
        <w:t xml:space="preserve"> sequences was performed employing the codon usage of </w:t>
      </w:r>
      <w:r w:rsidRPr="00EE67C9">
        <w:rPr>
          <w:rFonts w:cs="Arial"/>
          <w:i/>
          <w:noProof/>
          <w:szCs w:val="24"/>
          <w:lang w:val="en-GB"/>
        </w:rPr>
        <w:t xml:space="preserve">E. coli </w:t>
      </w:r>
      <w:r w:rsidRPr="00EE67C9">
        <w:rPr>
          <w:rFonts w:cs="Arial"/>
          <w:noProof/>
          <w:szCs w:val="24"/>
          <w:lang w:val="en-GB"/>
        </w:rPr>
        <w:t xml:space="preserve">K-12 as a reference. </w:t>
      </w:r>
      <w:r w:rsidRPr="00EE67C9">
        <w:rPr>
          <w:rFonts w:cs="Arial"/>
          <w:noProof/>
          <w:szCs w:val="24"/>
          <w:lang w:val="en-GB" w:eastAsia="nl-NL"/>
        </w:rPr>
        <w:t xml:space="preserve">The results showed that for </w:t>
      </w:r>
      <w:r w:rsidRPr="00EE67C9">
        <w:rPr>
          <w:rFonts w:cs="Arial"/>
          <w:i/>
          <w:noProof/>
          <w:szCs w:val="24"/>
          <w:lang w:val="en-GB" w:eastAsia="nl-NL"/>
        </w:rPr>
        <w:t>cscA</w:t>
      </w:r>
      <w:r w:rsidRPr="00EE67C9">
        <w:rPr>
          <w:rFonts w:cs="Arial"/>
          <w:noProof/>
          <w:szCs w:val="24"/>
          <w:lang w:val="en-GB" w:eastAsia="nl-NL"/>
        </w:rPr>
        <w:t xml:space="preserve"> only 20 codons out of 478 use a triplet with frequency below 20%. In the case of </w:t>
      </w:r>
      <w:r w:rsidRPr="00EE67C9">
        <w:rPr>
          <w:rFonts w:cs="Arial"/>
          <w:i/>
          <w:noProof/>
          <w:szCs w:val="24"/>
          <w:lang w:val="en-GB" w:eastAsia="nl-NL"/>
        </w:rPr>
        <w:t>sucP</w:t>
      </w:r>
      <w:r w:rsidRPr="00EE67C9">
        <w:rPr>
          <w:rFonts w:cs="Arial"/>
          <w:noProof/>
          <w:szCs w:val="24"/>
          <w:lang w:val="en-GB" w:eastAsia="nl-NL"/>
        </w:rPr>
        <w:t>, only one codon out of 505 had a codon usage below that threshold (</w:t>
      </w:r>
      <w:r w:rsidR="004257B8" w:rsidRPr="000F265A">
        <w:rPr>
          <w:rFonts w:cs="Arial"/>
          <w:noProof/>
          <w:color w:val="FF0000"/>
          <w:szCs w:val="24"/>
          <w:lang w:eastAsia="nl-NL"/>
        </w:rPr>
        <w:fldChar w:fldCharType="begin"/>
      </w:r>
      <w:r w:rsidR="004257B8" w:rsidRPr="00EE67C9">
        <w:rPr>
          <w:rFonts w:cs="Arial"/>
          <w:noProof/>
          <w:szCs w:val="24"/>
          <w:lang w:val="en-GB" w:eastAsia="nl-NL"/>
        </w:rPr>
        <w:instrText xml:space="preserve"> REF _Ref529260138 \h </w:instrText>
      </w:r>
      <w:r w:rsidR="000F265A" w:rsidRPr="00EE67C9">
        <w:rPr>
          <w:rFonts w:cs="Arial"/>
          <w:noProof/>
          <w:color w:val="FF0000"/>
          <w:szCs w:val="24"/>
          <w:lang w:val="en-GB" w:eastAsia="nl-NL"/>
        </w:rPr>
        <w:instrText xml:space="preserve"> \* MERGEFORMAT </w:instrText>
      </w:r>
      <w:r w:rsidR="004257B8" w:rsidRPr="000F265A">
        <w:rPr>
          <w:rFonts w:cs="Arial"/>
          <w:noProof/>
          <w:color w:val="FF0000"/>
          <w:szCs w:val="24"/>
          <w:lang w:eastAsia="nl-NL"/>
        </w:rPr>
      </w:r>
      <w:r w:rsidR="004257B8" w:rsidRPr="000F265A">
        <w:rPr>
          <w:rFonts w:cs="Arial"/>
          <w:noProof/>
          <w:color w:val="FF0000"/>
          <w:szCs w:val="24"/>
          <w:lang w:eastAsia="nl-NL"/>
        </w:rPr>
        <w:fldChar w:fldCharType="separate"/>
      </w:r>
      <w:r w:rsidR="009660FF" w:rsidRPr="00EE67C9">
        <w:rPr>
          <w:rFonts w:cs="Arial"/>
          <w:szCs w:val="24"/>
          <w:lang w:val="en-GB"/>
        </w:rPr>
        <w:t xml:space="preserve">Supplementary material </w:t>
      </w:r>
      <w:r w:rsidR="009660FF" w:rsidRPr="00EE67C9">
        <w:rPr>
          <w:rFonts w:cs="Arial"/>
          <w:noProof/>
          <w:szCs w:val="24"/>
          <w:lang w:val="en-GB"/>
        </w:rPr>
        <w:t>8</w:t>
      </w:r>
      <w:r w:rsidR="004257B8" w:rsidRPr="000F265A">
        <w:rPr>
          <w:rFonts w:cs="Arial"/>
          <w:noProof/>
          <w:color w:val="FF0000"/>
          <w:szCs w:val="24"/>
          <w:lang w:eastAsia="nl-NL"/>
        </w:rPr>
        <w:fldChar w:fldCharType="end"/>
      </w:r>
      <w:r w:rsidRPr="00EE67C9">
        <w:rPr>
          <w:rFonts w:cs="Arial"/>
          <w:noProof/>
          <w:szCs w:val="24"/>
          <w:lang w:val="en-GB" w:eastAsia="nl-NL"/>
        </w:rPr>
        <w:t>). Therefore, eventual differences in the ATP expenses associated with the translation of rare codons were not considered.</w:t>
      </w:r>
    </w:p>
    <w:p w14:paraId="49382A1F" w14:textId="1A2E1C41" w:rsidR="00436574" w:rsidRPr="00EE67C9" w:rsidRDefault="00436574" w:rsidP="006E3240">
      <w:pPr>
        <w:spacing w:line="360" w:lineRule="auto"/>
        <w:contextualSpacing/>
        <w:rPr>
          <w:rFonts w:cs="Arial"/>
          <w:szCs w:val="24"/>
          <w:lang w:val="en-GB"/>
        </w:rPr>
      </w:pPr>
    </w:p>
    <w:bookmarkEnd w:id="40"/>
    <w:p w14:paraId="551ED4E2" w14:textId="77777777" w:rsidR="003D1743" w:rsidRPr="00EE67C9" w:rsidRDefault="003D1743" w:rsidP="006E3240">
      <w:pPr>
        <w:spacing w:line="360" w:lineRule="auto"/>
        <w:contextualSpacing/>
        <w:rPr>
          <w:rFonts w:cs="Arial"/>
          <w:szCs w:val="24"/>
          <w:lang w:val="en-GB"/>
        </w:rPr>
      </w:pPr>
      <w:r w:rsidRPr="00EE67C9">
        <w:rPr>
          <w:rFonts w:cs="Arial"/>
          <w:szCs w:val="24"/>
          <w:lang w:val="en-GB"/>
        </w:rPr>
        <w:br w:type="page"/>
      </w:r>
    </w:p>
    <w:p w14:paraId="5915B148" w14:textId="14CE99CC" w:rsidR="004831CB" w:rsidRPr="00EE67C9" w:rsidRDefault="00311C7D" w:rsidP="006E3240">
      <w:pPr>
        <w:spacing w:line="360" w:lineRule="auto"/>
        <w:contextualSpacing/>
        <w:outlineLvl w:val="0"/>
        <w:rPr>
          <w:rFonts w:eastAsiaTheme="majorEastAsia" w:cs="Arial"/>
          <w:bCs/>
          <w:szCs w:val="24"/>
          <w:lang w:val="en-GB"/>
        </w:rPr>
      </w:pPr>
      <w:r w:rsidRPr="00EE67C9">
        <w:rPr>
          <w:rFonts w:cs="Arial"/>
          <w:szCs w:val="24"/>
          <w:lang w:val="en-GB"/>
        </w:rPr>
        <w:lastRenderedPageBreak/>
        <w:t>Supplementary R</w:t>
      </w:r>
      <w:r w:rsidR="004831CB" w:rsidRPr="00EE67C9">
        <w:rPr>
          <w:rFonts w:cs="Arial"/>
          <w:szCs w:val="24"/>
          <w:lang w:val="en-GB"/>
        </w:rPr>
        <w:t>eferences</w:t>
      </w:r>
    </w:p>
    <w:p w14:paraId="4D392A53" w14:textId="77777777" w:rsidR="00E04FEA" w:rsidRPr="00E04FEA" w:rsidRDefault="004831CB" w:rsidP="00E04FEA">
      <w:pPr>
        <w:pStyle w:val="EndNoteBibliography"/>
        <w:spacing w:after="0"/>
        <w:ind w:left="720" w:hanging="720"/>
        <w:rPr>
          <w:noProof/>
        </w:rPr>
      </w:pPr>
      <w:r w:rsidRPr="000F265A">
        <w:rPr>
          <w:rFonts w:ascii="Arial" w:hAnsi="Arial" w:cs="Arial"/>
          <w:szCs w:val="20"/>
        </w:rPr>
        <w:fldChar w:fldCharType="begin"/>
      </w:r>
      <w:r w:rsidRPr="000F265A">
        <w:rPr>
          <w:rFonts w:ascii="Arial" w:hAnsi="Arial" w:cs="Arial"/>
          <w:szCs w:val="20"/>
          <w:lang w:val="en-GB"/>
        </w:rPr>
        <w:instrText xml:space="preserve"> ADDIN EN.REFLIST </w:instrText>
      </w:r>
      <w:r w:rsidRPr="000F265A">
        <w:rPr>
          <w:rFonts w:ascii="Arial" w:hAnsi="Arial" w:cs="Arial"/>
          <w:szCs w:val="20"/>
        </w:rPr>
        <w:fldChar w:fldCharType="separate"/>
      </w:r>
      <w:r w:rsidR="00E04FEA" w:rsidRPr="00E04FEA">
        <w:rPr>
          <w:noProof/>
        </w:rPr>
        <w:t>Almen MS, Nordstrom KJ, Fredriksson R, Schioth HB (2009) Mapping the human membrane proteome: a majority of the human membrane proteins can be classified according to function and evolutionary origin. BMC biology 7:50 doi:10.1186/1741-7007-7-50</w:t>
      </w:r>
    </w:p>
    <w:p w14:paraId="2F5DBC11" w14:textId="77777777" w:rsidR="00E04FEA" w:rsidRPr="00E04FEA" w:rsidRDefault="00E04FEA" w:rsidP="00E04FEA">
      <w:pPr>
        <w:pStyle w:val="EndNoteBibliography"/>
        <w:spacing w:after="0"/>
        <w:ind w:left="720" w:hanging="720"/>
        <w:rPr>
          <w:noProof/>
        </w:rPr>
      </w:pPr>
      <w:r w:rsidRPr="00E04FEA">
        <w:rPr>
          <w:noProof/>
        </w:rPr>
        <w:t xml:space="preserve">Ataai MM, Shuler ML (1987) A mathematical model for prediction of plasmid copy number and genetic stability in </w:t>
      </w:r>
      <w:r w:rsidRPr="00045170">
        <w:rPr>
          <w:i/>
          <w:noProof/>
        </w:rPr>
        <w:t>Escherichia coli</w:t>
      </w:r>
      <w:r w:rsidRPr="00E04FEA">
        <w:rPr>
          <w:noProof/>
        </w:rPr>
        <w:t>. Biotechnol Bioeng 30(3):389-97 doi:10.1002/bit.260300310</w:t>
      </w:r>
    </w:p>
    <w:p w14:paraId="16E48AB7" w14:textId="77777777" w:rsidR="00E04FEA" w:rsidRPr="00E04FEA" w:rsidRDefault="00E04FEA" w:rsidP="00E04FEA">
      <w:pPr>
        <w:pStyle w:val="EndNoteBibliography"/>
        <w:spacing w:after="0"/>
        <w:ind w:left="720" w:hanging="720"/>
        <w:rPr>
          <w:noProof/>
        </w:rPr>
      </w:pPr>
      <w:r w:rsidRPr="00E04FEA">
        <w:rPr>
          <w:noProof/>
        </w:rPr>
        <w:t xml:space="preserve">Bradford MM (1976) A rapid and sensitive method for the quantitation of microgram quantities of protein utilizing the principle of protein-dye binding. Anal Biochem 72:248-54 </w:t>
      </w:r>
    </w:p>
    <w:p w14:paraId="2CD901B5" w14:textId="77777777" w:rsidR="00E04FEA" w:rsidRPr="00E04FEA" w:rsidRDefault="00E04FEA" w:rsidP="00E04FEA">
      <w:pPr>
        <w:pStyle w:val="EndNoteBibliography"/>
        <w:spacing w:after="0"/>
        <w:ind w:left="720" w:hanging="720"/>
        <w:rPr>
          <w:noProof/>
        </w:rPr>
      </w:pPr>
      <w:r w:rsidRPr="00E04FEA">
        <w:rPr>
          <w:noProof/>
        </w:rPr>
        <w:t>Cerdobbel A, De Winter K, Aerts D, Kuipers R, Joosten HJ, Soetaert W, Desmet T (2011) Increasing the thermostability of sucrose phosphorylase by a combination of sequence- and structure-based mutagenesis. Protein Eng Des Sel 24(11):829-34 doi:10.1093/protein/gzr042</w:t>
      </w:r>
    </w:p>
    <w:p w14:paraId="7A889982" w14:textId="77777777" w:rsidR="00E04FEA" w:rsidRPr="00E04FEA" w:rsidRDefault="00E04FEA" w:rsidP="00E04FEA">
      <w:pPr>
        <w:pStyle w:val="EndNoteBibliography"/>
        <w:spacing w:after="0"/>
        <w:ind w:left="720" w:hanging="720"/>
        <w:rPr>
          <w:noProof/>
        </w:rPr>
      </w:pPr>
      <w:r w:rsidRPr="00E04FEA">
        <w:rPr>
          <w:noProof/>
        </w:rPr>
        <w:t xml:space="preserve">Fuhrmann M, Hausherr A, Ferbitz L, Schödl T, Hegemann P (2004) Monitoring dynamic expression of nuclear genes in </w:t>
      </w:r>
      <w:r w:rsidRPr="00045170">
        <w:rPr>
          <w:i/>
          <w:noProof/>
        </w:rPr>
        <w:t>Chlamydomonas reinhardtii</w:t>
      </w:r>
      <w:r w:rsidRPr="00E04FEA">
        <w:rPr>
          <w:noProof/>
        </w:rPr>
        <w:t xml:space="preserve"> by using a synthetic luciferase reporter gene. Plant Molecular Biology 55:869-881 doi:10.1007/s11103-005-2150-1</w:t>
      </w:r>
    </w:p>
    <w:p w14:paraId="4709688C" w14:textId="77777777" w:rsidR="00E04FEA" w:rsidRPr="00E04FEA" w:rsidRDefault="00E04FEA" w:rsidP="00E04FEA">
      <w:pPr>
        <w:pStyle w:val="EndNoteBibliography"/>
        <w:spacing w:after="0"/>
        <w:ind w:left="720" w:hanging="720"/>
        <w:rPr>
          <w:noProof/>
        </w:rPr>
      </w:pPr>
      <w:r w:rsidRPr="00E04FEA">
        <w:rPr>
          <w:noProof/>
        </w:rPr>
        <w:t>Karimi A, Golbabaei F, Mehrnia MR, Neghab M, Mohammad K, Nikpey A, Pourmand MR (2013) Oxygen mass transfer in a stirred tank bioreactor using different impeller configurations for environmental purposes. Iranian journal of environmental health science &amp; engineering 10(1):6 doi:10.1186/1735-2746-10-6</w:t>
      </w:r>
    </w:p>
    <w:p w14:paraId="63F50492" w14:textId="77777777" w:rsidR="00E04FEA" w:rsidRPr="00E04FEA" w:rsidRDefault="00E04FEA" w:rsidP="00E04FEA">
      <w:pPr>
        <w:pStyle w:val="EndNoteBibliography"/>
        <w:spacing w:after="0"/>
        <w:ind w:left="720" w:hanging="720"/>
        <w:rPr>
          <w:noProof/>
        </w:rPr>
      </w:pPr>
      <w:r w:rsidRPr="00E04FEA">
        <w:rPr>
          <w:noProof/>
        </w:rPr>
        <w:t xml:space="preserve">Luli GW, Strohl WR (1990) Comparison of growth, acetate production, and acetate inhibition of </w:t>
      </w:r>
      <w:r w:rsidRPr="00045170">
        <w:rPr>
          <w:i/>
          <w:noProof/>
        </w:rPr>
        <w:t xml:space="preserve">Escherichia coli </w:t>
      </w:r>
      <w:r w:rsidRPr="00E04FEA">
        <w:rPr>
          <w:noProof/>
        </w:rPr>
        <w:t xml:space="preserve">strains in batch and fed-batch fermentations. Applied and Environmental Microbiology 56(4):1004-1011 </w:t>
      </w:r>
    </w:p>
    <w:p w14:paraId="35C88C47" w14:textId="77777777" w:rsidR="00E04FEA" w:rsidRPr="00E04FEA" w:rsidRDefault="00E04FEA" w:rsidP="00E04FEA">
      <w:pPr>
        <w:pStyle w:val="EndNoteBibliography"/>
        <w:spacing w:after="0"/>
        <w:ind w:left="720" w:hanging="720"/>
        <w:rPr>
          <w:noProof/>
        </w:rPr>
      </w:pPr>
      <w:r w:rsidRPr="00E04FEA">
        <w:rPr>
          <w:noProof/>
        </w:rPr>
        <w:t xml:space="preserve">Orth JD, Fleming RM, Palsson BO (2010) Reconstruction and Use of Microbial Metabolic Networks: the Core </w:t>
      </w:r>
      <w:r w:rsidRPr="00045170">
        <w:rPr>
          <w:i/>
          <w:noProof/>
        </w:rPr>
        <w:t>Escherichia coli</w:t>
      </w:r>
      <w:r w:rsidRPr="00E04FEA">
        <w:rPr>
          <w:noProof/>
        </w:rPr>
        <w:t xml:space="preserve"> Metabolic Model as an Educational Guide. EcoSal Plus 4(1) doi:10.1128/ecosalplus.10.2.1</w:t>
      </w:r>
    </w:p>
    <w:p w14:paraId="48913CAE" w14:textId="77777777" w:rsidR="00E04FEA" w:rsidRPr="00E04FEA" w:rsidRDefault="00E04FEA" w:rsidP="00E04FEA">
      <w:pPr>
        <w:pStyle w:val="EndNoteBibliography"/>
        <w:spacing w:after="0"/>
        <w:ind w:left="720" w:hanging="720"/>
        <w:rPr>
          <w:noProof/>
        </w:rPr>
      </w:pPr>
      <w:r w:rsidRPr="00E04FEA">
        <w:rPr>
          <w:noProof/>
        </w:rPr>
        <w:t xml:space="preserve">Ow DS, Lee RM, Nissom PM, Philp R, Oh SK, Yap MG (2007) Inactivating FruR global regulator in plasmid-bearing </w:t>
      </w:r>
      <w:r w:rsidRPr="00045170">
        <w:rPr>
          <w:i/>
          <w:noProof/>
        </w:rPr>
        <w:t>Escherichia coli</w:t>
      </w:r>
      <w:r w:rsidRPr="00E04FEA">
        <w:rPr>
          <w:noProof/>
        </w:rPr>
        <w:t xml:space="preserve"> alters metabolic gene expression and improves growth rate. J Biotechnol 131(3):261-9 doi:10.1016/j.jbiotec.2007.07.508</w:t>
      </w:r>
    </w:p>
    <w:p w14:paraId="5D66002A" w14:textId="77777777" w:rsidR="00E04FEA" w:rsidRPr="00E04FEA" w:rsidRDefault="00E04FEA" w:rsidP="00E04FEA">
      <w:pPr>
        <w:pStyle w:val="EndNoteBibliography"/>
        <w:spacing w:after="0"/>
        <w:ind w:left="720" w:hanging="720"/>
        <w:rPr>
          <w:noProof/>
        </w:rPr>
      </w:pPr>
      <w:r w:rsidRPr="00E04FEA">
        <w:rPr>
          <w:noProof/>
        </w:rPr>
        <w:t xml:space="preserve">Rittmann D, Schaffer S, Wendisch VF, Sahm H (2003) Fructose-1,6-bisphosphatase from </w:t>
      </w:r>
      <w:r w:rsidRPr="00045170">
        <w:rPr>
          <w:i/>
          <w:noProof/>
        </w:rPr>
        <w:t>Corynebacterium glutamicum</w:t>
      </w:r>
      <w:r w:rsidRPr="00E04FEA">
        <w:rPr>
          <w:noProof/>
        </w:rPr>
        <w:t>: Expression and deletion of the fbp gene and biochemical characterization of the enzyme. Archives of Microbiology 180(4):285-292 doi:10.1007/s00203-003-0588-6</w:t>
      </w:r>
    </w:p>
    <w:p w14:paraId="325B08DB" w14:textId="77777777" w:rsidR="00E04FEA" w:rsidRPr="00E04FEA" w:rsidRDefault="00E04FEA" w:rsidP="00E04FEA">
      <w:pPr>
        <w:pStyle w:val="EndNoteBibliography"/>
        <w:spacing w:after="0"/>
        <w:ind w:left="720" w:hanging="720"/>
        <w:rPr>
          <w:noProof/>
        </w:rPr>
      </w:pPr>
      <w:r w:rsidRPr="00E04FEA">
        <w:rPr>
          <w:noProof/>
        </w:rPr>
        <w:t xml:space="preserve">Rosano GL, Ceccarelli EA (2009) Rare codon content affects the solubility of recombinant proteins in a codon bias-adjusted </w:t>
      </w:r>
      <w:r w:rsidRPr="00045170">
        <w:rPr>
          <w:i/>
          <w:noProof/>
        </w:rPr>
        <w:t>Escherichia coli</w:t>
      </w:r>
      <w:r w:rsidRPr="00E04FEA">
        <w:rPr>
          <w:noProof/>
        </w:rPr>
        <w:t xml:space="preserve"> strain. Microbial cell factories 8(1):41 doi:10.1186/1475-2859-8-41</w:t>
      </w:r>
    </w:p>
    <w:p w14:paraId="765A1A09" w14:textId="77777777" w:rsidR="00E04FEA" w:rsidRPr="00E04FEA" w:rsidRDefault="00E04FEA" w:rsidP="00E04FEA">
      <w:pPr>
        <w:pStyle w:val="EndNoteBibliography"/>
        <w:spacing w:after="0"/>
        <w:ind w:left="720" w:hanging="720"/>
        <w:rPr>
          <w:noProof/>
        </w:rPr>
      </w:pPr>
      <w:r w:rsidRPr="00E04FEA">
        <w:rPr>
          <w:noProof/>
        </w:rPr>
        <w:t>Sambrook J, Fritsch EF, Maniatis T (1983) Molecular Cloning: A Laboratory Manual. Cold Spring Harbor Laboratory Press, New York (USA), Cold Spring Harbor, NY, USA</w:t>
      </w:r>
    </w:p>
    <w:p w14:paraId="6A5E658B" w14:textId="77777777" w:rsidR="00E04FEA" w:rsidRPr="00E04FEA" w:rsidRDefault="00E04FEA" w:rsidP="00E04FEA">
      <w:pPr>
        <w:pStyle w:val="EndNoteBibliography"/>
        <w:spacing w:after="0"/>
        <w:ind w:left="720" w:hanging="720"/>
        <w:rPr>
          <w:noProof/>
        </w:rPr>
      </w:pPr>
      <w:r w:rsidRPr="00E04FEA">
        <w:rPr>
          <w:noProof/>
        </w:rPr>
        <w:t>Sander R (2015) Compilation of Henry's law constants (version 4.0) for water as solvent. Atmos Chem Phys 15(8):4399-4981 doi:10.5194/acp-15-4399-2015</w:t>
      </w:r>
    </w:p>
    <w:p w14:paraId="61FDE8CD" w14:textId="77777777" w:rsidR="00E04FEA" w:rsidRPr="00E04FEA" w:rsidRDefault="00E04FEA" w:rsidP="00E04FEA">
      <w:pPr>
        <w:pStyle w:val="EndNoteBibliography"/>
        <w:spacing w:after="0"/>
        <w:ind w:left="720" w:hanging="720"/>
        <w:rPr>
          <w:noProof/>
        </w:rPr>
      </w:pPr>
      <w:r w:rsidRPr="00E04FEA">
        <w:rPr>
          <w:noProof/>
        </w:rPr>
        <w:t xml:space="preserve">Sauer U, Canonaco F, Heri S, Perrenoud A, Fischer E (2004) The soluble and membrane-bound transhydrogenases UdhA and PntAB have divergent functions in NADPH metabolism of </w:t>
      </w:r>
      <w:r w:rsidRPr="00045170">
        <w:rPr>
          <w:i/>
          <w:noProof/>
        </w:rPr>
        <w:t>Escherichia coli</w:t>
      </w:r>
      <w:r w:rsidRPr="00E04FEA">
        <w:rPr>
          <w:noProof/>
        </w:rPr>
        <w:t>. Journal of Biological Chemistry 279(8):6613-6619 doi:10.1074/jbc.M311657200</w:t>
      </w:r>
    </w:p>
    <w:p w14:paraId="6F4FA198" w14:textId="77777777" w:rsidR="00E04FEA" w:rsidRPr="00E04FEA" w:rsidRDefault="00E04FEA" w:rsidP="00E04FEA">
      <w:pPr>
        <w:pStyle w:val="EndNoteBibliography"/>
        <w:spacing w:after="0"/>
        <w:ind w:left="720" w:hanging="720"/>
        <w:rPr>
          <w:noProof/>
        </w:rPr>
      </w:pPr>
      <w:r w:rsidRPr="00E04FEA">
        <w:rPr>
          <w:noProof/>
        </w:rPr>
        <w:t xml:space="preserve">Schellenberger J, Que R, Fleming RMT, Thiele I, Orth JD, Feist AM, Zielinski DC, Bordbar A, Lewis NE, Rahmanian S, Kang J, Hyduke DR, Palsson B (2011) Quantitative prediction of cellular metabolism with constraint-based models: the COBRA Toolbox v2.0. Nature protocols 6:1290-1307 </w:t>
      </w:r>
    </w:p>
    <w:p w14:paraId="08A971E9" w14:textId="77777777" w:rsidR="00E04FEA" w:rsidRPr="00E04FEA" w:rsidRDefault="00E04FEA" w:rsidP="00E04FEA">
      <w:pPr>
        <w:pStyle w:val="EndNoteBibliography"/>
        <w:spacing w:after="0"/>
        <w:ind w:left="720" w:hanging="720"/>
        <w:rPr>
          <w:noProof/>
        </w:rPr>
      </w:pPr>
      <w:r w:rsidRPr="00E04FEA">
        <w:rPr>
          <w:noProof/>
        </w:rPr>
        <w:t xml:space="preserve">Silverstein R, Voet J, Reed D, Abeles RH (1967) Purification and Mechanism of Action of Sucrose Phosphorylase *. The Journal of biological chemistry 242(6):1338-1346 </w:t>
      </w:r>
    </w:p>
    <w:p w14:paraId="3F8DE9DA" w14:textId="77777777" w:rsidR="00E04FEA" w:rsidRPr="00E04FEA" w:rsidRDefault="00E04FEA" w:rsidP="00E04FEA">
      <w:pPr>
        <w:pStyle w:val="EndNoteBibliography"/>
        <w:spacing w:after="0"/>
        <w:ind w:left="720" w:hanging="720"/>
        <w:rPr>
          <w:noProof/>
        </w:rPr>
      </w:pPr>
      <w:r w:rsidRPr="00E04FEA">
        <w:rPr>
          <w:noProof/>
        </w:rPr>
        <w:t>Tal S, Paulsson J (2012) Evaluating quantitative methods for measuring plasmid copy numbers in single cells. Plasmid 67(2):167-73 doi:10.1016/j.plasmid.2012.01.004</w:t>
      </w:r>
    </w:p>
    <w:p w14:paraId="7B4AED2E" w14:textId="77777777" w:rsidR="00E04FEA" w:rsidRPr="00E04FEA" w:rsidRDefault="00E04FEA" w:rsidP="00E04FEA">
      <w:pPr>
        <w:pStyle w:val="EndNoteBibliography"/>
        <w:spacing w:after="0"/>
        <w:ind w:left="720" w:hanging="720"/>
        <w:rPr>
          <w:noProof/>
        </w:rPr>
      </w:pPr>
      <w:r w:rsidRPr="00E04FEA">
        <w:rPr>
          <w:noProof/>
        </w:rPr>
        <w:t xml:space="preserve">Taymaz-Nikerel H, Borujeni AE, Verheijen PJ, Heijnen JJ, van Gulik WM (2010) Genome-derived minimal metabolic models for </w:t>
      </w:r>
      <w:r w:rsidRPr="00045170">
        <w:rPr>
          <w:i/>
          <w:noProof/>
        </w:rPr>
        <w:t>Escherichia coli</w:t>
      </w:r>
      <w:r w:rsidRPr="00E04FEA">
        <w:rPr>
          <w:noProof/>
        </w:rPr>
        <w:t xml:space="preserve"> MG1655 with estimated in vivo respiratory ATP stoichiometry. Biotechnol Bioeng 107(2):369-81 doi:10.1002/bit.22802</w:t>
      </w:r>
    </w:p>
    <w:p w14:paraId="589DC1CA" w14:textId="77777777" w:rsidR="00E04FEA" w:rsidRPr="00E04FEA" w:rsidRDefault="00E04FEA" w:rsidP="00E04FEA">
      <w:pPr>
        <w:pStyle w:val="EndNoteBibliography"/>
        <w:spacing w:after="0"/>
        <w:ind w:left="720" w:hanging="720"/>
        <w:rPr>
          <w:noProof/>
        </w:rPr>
      </w:pPr>
      <w:r w:rsidRPr="00E04FEA">
        <w:rPr>
          <w:noProof/>
        </w:rPr>
        <w:t xml:space="preserve">Volkmer B, Heinemann M (2011) Condition-dependent cell volume and concentration of </w:t>
      </w:r>
      <w:r w:rsidRPr="00045170">
        <w:rPr>
          <w:i/>
          <w:noProof/>
        </w:rPr>
        <w:t>Escherichia coli</w:t>
      </w:r>
      <w:r w:rsidRPr="00E04FEA">
        <w:rPr>
          <w:noProof/>
        </w:rPr>
        <w:t xml:space="preserve"> to facilitate data conversion for systems biology modeling. PLoS One 6(7):e23126 doi:10.1371/journal.pone.0023126</w:t>
      </w:r>
    </w:p>
    <w:p w14:paraId="7B975C9A" w14:textId="77777777" w:rsidR="00E04FEA" w:rsidRPr="00E04FEA" w:rsidRDefault="00E04FEA" w:rsidP="00E04FEA">
      <w:pPr>
        <w:pStyle w:val="EndNoteBibliography"/>
        <w:spacing w:after="0"/>
        <w:ind w:left="720" w:hanging="720"/>
        <w:rPr>
          <w:noProof/>
        </w:rPr>
      </w:pPr>
      <w:r w:rsidRPr="00E04FEA">
        <w:rPr>
          <w:noProof/>
        </w:rPr>
        <w:t xml:space="preserve">Warnecke T, Gill RT (2005) Organic acid toxicity, tolerance, and production in </w:t>
      </w:r>
      <w:r w:rsidRPr="00045170">
        <w:rPr>
          <w:i/>
          <w:noProof/>
        </w:rPr>
        <w:t>Escherichia coli</w:t>
      </w:r>
      <w:r w:rsidRPr="00E04FEA">
        <w:rPr>
          <w:noProof/>
        </w:rPr>
        <w:t xml:space="preserve"> biorefining applications. Microbial cell factories 4:25-25 doi:10.1186/1475-2859-4-25</w:t>
      </w:r>
    </w:p>
    <w:p w14:paraId="37870F58" w14:textId="77777777" w:rsidR="00E04FEA" w:rsidRPr="00E04FEA" w:rsidRDefault="00E04FEA" w:rsidP="00E04FEA">
      <w:pPr>
        <w:pStyle w:val="EndNoteBibliography"/>
        <w:ind w:left="720" w:hanging="720"/>
        <w:rPr>
          <w:noProof/>
        </w:rPr>
      </w:pPr>
      <w:r w:rsidRPr="00E04FEA">
        <w:rPr>
          <w:noProof/>
        </w:rPr>
        <w:lastRenderedPageBreak/>
        <w:t xml:space="preserve">Zaldivar J, Martinez A, Ingram LO (1999) Effect of Selected Aldehydes on the Growth and Fermentation of Ethanologeic </w:t>
      </w:r>
      <w:r w:rsidRPr="00045170">
        <w:rPr>
          <w:i/>
          <w:noProof/>
        </w:rPr>
        <w:t>Escherichia coli</w:t>
      </w:r>
      <w:r w:rsidRPr="00E04FEA">
        <w:rPr>
          <w:noProof/>
        </w:rPr>
        <w:t xml:space="preserve">. Biotechnology and Bioengineering 65(1):24-33 </w:t>
      </w:r>
    </w:p>
    <w:p w14:paraId="4D975496" w14:textId="2BBFB185" w:rsidR="00B94A1D" w:rsidRPr="000F265A" w:rsidRDefault="004831CB" w:rsidP="006E3240">
      <w:pPr>
        <w:spacing w:line="360" w:lineRule="auto"/>
        <w:contextualSpacing/>
        <w:rPr>
          <w:rFonts w:cs="Arial"/>
          <w:sz w:val="20"/>
          <w:szCs w:val="20"/>
        </w:rPr>
      </w:pPr>
      <w:r w:rsidRPr="000F265A">
        <w:rPr>
          <w:rFonts w:cs="Arial"/>
          <w:sz w:val="20"/>
          <w:szCs w:val="20"/>
        </w:rPr>
        <w:fldChar w:fldCharType="end"/>
      </w:r>
    </w:p>
    <w:sectPr w:rsidR="00B94A1D" w:rsidRPr="000F2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3571"/>
    <w:multiLevelType w:val="hybridMultilevel"/>
    <w:tmpl w:val="1B388BD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72219A1"/>
    <w:multiLevelType w:val="hybridMultilevel"/>
    <w:tmpl w:val="D05E48AE"/>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3F46CC"/>
    <w:multiLevelType w:val="hybridMultilevel"/>
    <w:tmpl w:val="85544E42"/>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BB45713"/>
    <w:multiLevelType w:val="hybridMultilevel"/>
    <w:tmpl w:val="5FD63270"/>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92447B8"/>
    <w:multiLevelType w:val="multilevel"/>
    <w:tmpl w:val="63FE6630"/>
    <w:lvl w:ilvl="0">
      <w:numFmt w:val="decimal"/>
      <w:lvlText w:val="%1"/>
      <w:lvlJc w:val="left"/>
      <w:pPr>
        <w:ind w:left="480" w:hanging="480"/>
      </w:pPr>
      <w:rPr>
        <w:rFonts w:hint="default"/>
        <w:color w:val="000000"/>
      </w:rPr>
    </w:lvl>
    <w:lvl w:ilvl="1">
      <w:start w:val="1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5">
    <w:nsid w:val="4E7A5A13"/>
    <w:multiLevelType w:val="hybridMultilevel"/>
    <w:tmpl w:val="2D9E5C88"/>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6F81DFA"/>
    <w:multiLevelType w:val="hybridMultilevel"/>
    <w:tmpl w:val="679C4538"/>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1374306"/>
    <w:multiLevelType w:val="hybridMultilevel"/>
    <w:tmpl w:val="E16CB1F8"/>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7EE5D96"/>
    <w:multiLevelType w:val="hybridMultilevel"/>
    <w:tmpl w:val="0E9AAB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B93020D"/>
    <w:multiLevelType w:val="hybridMultilevel"/>
    <w:tmpl w:val="D5B0583E"/>
    <w:lvl w:ilvl="0" w:tplc="B0B6A5C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8"/>
  </w:num>
  <w:num w:numId="5">
    <w:abstractNumId w:val="6"/>
  </w:num>
  <w:num w:numId="6">
    <w:abstractNumId w:val="9"/>
  </w:num>
  <w:num w:numId="7">
    <w:abstractNumId w:val="7"/>
  </w:num>
  <w:num w:numId="8">
    <w:abstractNumId w:val="2"/>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lied Microbiol Biotec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zvrf22jsseaxexa5exwdxl2fxex5sv5s00&quot;&gt;KOG EndNote Library3&lt;record-ids&gt;&lt;item&gt;9&lt;/item&gt;&lt;item&gt;25&lt;/item&gt;&lt;item&gt;95&lt;/item&gt;&lt;item&gt;191&lt;/item&gt;&lt;item&gt;248&lt;/item&gt;&lt;item&gt;313&lt;/item&gt;&lt;item&gt;398&lt;/item&gt;&lt;item&gt;403&lt;/item&gt;&lt;item&gt;441&lt;/item&gt;&lt;item&gt;458&lt;/item&gt;&lt;item&gt;466&lt;/item&gt;&lt;item&gt;470&lt;/item&gt;&lt;item&gt;474&lt;/item&gt;&lt;item&gt;523&lt;/item&gt;&lt;item&gt;528&lt;/item&gt;&lt;item&gt;564&lt;/item&gt;&lt;item&gt;574&lt;/item&gt;&lt;item&gt;587&lt;/item&gt;&lt;/record-ids&gt;&lt;/item&gt;&lt;/Libraries&gt;"/>
  </w:docVars>
  <w:rsids>
    <w:rsidRoot w:val="009D3F24"/>
    <w:rsid w:val="0001534A"/>
    <w:rsid w:val="00024758"/>
    <w:rsid w:val="00045170"/>
    <w:rsid w:val="00052F16"/>
    <w:rsid w:val="00061A1E"/>
    <w:rsid w:val="0006263A"/>
    <w:rsid w:val="00073F62"/>
    <w:rsid w:val="00085CB6"/>
    <w:rsid w:val="000F265A"/>
    <w:rsid w:val="001065A4"/>
    <w:rsid w:val="001114D5"/>
    <w:rsid w:val="00125575"/>
    <w:rsid w:val="001259F4"/>
    <w:rsid w:val="00146E96"/>
    <w:rsid w:val="00147B90"/>
    <w:rsid w:val="00154E22"/>
    <w:rsid w:val="001B2846"/>
    <w:rsid w:val="001B5D36"/>
    <w:rsid w:val="001D545A"/>
    <w:rsid w:val="001E12B5"/>
    <w:rsid w:val="00201AB1"/>
    <w:rsid w:val="00224319"/>
    <w:rsid w:val="002857CB"/>
    <w:rsid w:val="002B1F69"/>
    <w:rsid w:val="002F10F4"/>
    <w:rsid w:val="0030178C"/>
    <w:rsid w:val="00311C7D"/>
    <w:rsid w:val="003126B4"/>
    <w:rsid w:val="00345D3C"/>
    <w:rsid w:val="003469A8"/>
    <w:rsid w:val="00373E8D"/>
    <w:rsid w:val="003941AC"/>
    <w:rsid w:val="003B5BFE"/>
    <w:rsid w:val="003D1743"/>
    <w:rsid w:val="003D3D70"/>
    <w:rsid w:val="004135EB"/>
    <w:rsid w:val="004257B8"/>
    <w:rsid w:val="00436574"/>
    <w:rsid w:val="0045769B"/>
    <w:rsid w:val="004831CB"/>
    <w:rsid w:val="004902AA"/>
    <w:rsid w:val="00490883"/>
    <w:rsid w:val="004927D8"/>
    <w:rsid w:val="004A4B3A"/>
    <w:rsid w:val="004A7CDD"/>
    <w:rsid w:val="004B110E"/>
    <w:rsid w:val="004B2E1F"/>
    <w:rsid w:val="004C7864"/>
    <w:rsid w:val="004D7F01"/>
    <w:rsid w:val="004E2C0C"/>
    <w:rsid w:val="00520D17"/>
    <w:rsid w:val="005350B3"/>
    <w:rsid w:val="005429DD"/>
    <w:rsid w:val="005A526F"/>
    <w:rsid w:val="005A577C"/>
    <w:rsid w:val="005B02F6"/>
    <w:rsid w:val="005D37A1"/>
    <w:rsid w:val="005F7F81"/>
    <w:rsid w:val="0060381B"/>
    <w:rsid w:val="00631D88"/>
    <w:rsid w:val="006628BE"/>
    <w:rsid w:val="006772CD"/>
    <w:rsid w:val="0068089A"/>
    <w:rsid w:val="006A1AB7"/>
    <w:rsid w:val="006E2BAC"/>
    <w:rsid w:val="006E3240"/>
    <w:rsid w:val="007140B7"/>
    <w:rsid w:val="00756B96"/>
    <w:rsid w:val="007767E4"/>
    <w:rsid w:val="0078180E"/>
    <w:rsid w:val="0078449B"/>
    <w:rsid w:val="00815AF2"/>
    <w:rsid w:val="00816924"/>
    <w:rsid w:val="00844A8E"/>
    <w:rsid w:val="00846D95"/>
    <w:rsid w:val="008523B8"/>
    <w:rsid w:val="00853BB4"/>
    <w:rsid w:val="00872B29"/>
    <w:rsid w:val="008D5EE1"/>
    <w:rsid w:val="0090567D"/>
    <w:rsid w:val="00945A26"/>
    <w:rsid w:val="00953408"/>
    <w:rsid w:val="009660FF"/>
    <w:rsid w:val="009A26CD"/>
    <w:rsid w:val="009C64D3"/>
    <w:rsid w:val="009D3F24"/>
    <w:rsid w:val="00A13C00"/>
    <w:rsid w:val="00A2410B"/>
    <w:rsid w:val="00A70B95"/>
    <w:rsid w:val="00A7375D"/>
    <w:rsid w:val="00A756B2"/>
    <w:rsid w:val="00A765FD"/>
    <w:rsid w:val="00A85C3D"/>
    <w:rsid w:val="00A87D49"/>
    <w:rsid w:val="00A87E93"/>
    <w:rsid w:val="00A91571"/>
    <w:rsid w:val="00AA159A"/>
    <w:rsid w:val="00AA72C7"/>
    <w:rsid w:val="00AB4B52"/>
    <w:rsid w:val="00AE53BA"/>
    <w:rsid w:val="00B17AFB"/>
    <w:rsid w:val="00B21D14"/>
    <w:rsid w:val="00B24D62"/>
    <w:rsid w:val="00B33EB8"/>
    <w:rsid w:val="00B36AD1"/>
    <w:rsid w:val="00B4279F"/>
    <w:rsid w:val="00B52328"/>
    <w:rsid w:val="00B77522"/>
    <w:rsid w:val="00B804EC"/>
    <w:rsid w:val="00B94A1D"/>
    <w:rsid w:val="00BA6572"/>
    <w:rsid w:val="00BA6D44"/>
    <w:rsid w:val="00BF7E56"/>
    <w:rsid w:val="00C1465C"/>
    <w:rsid w:val="00CC72B9"/>
    <w:rsid w:val="00CF76BF"/>
    <w:rsid w:val="00D07BE8"/>
    <w:rsid w:val="00D46771"/>
    <w:rsid w:val="00D50F6C"/>
    <w:rsid w:val="00D94FE5"/>
    <w:rsid w:val="00DA1127"/>
    <w:rsid w:val="00DB60D7"/>
    <w:rsid w:val="00DD6E39"/>
    <w:rsid w:val="00E025DE"/>
    <w:rsid w:val="00E04FEA"/>
    <w:rsid w:val="00E140A2"/>
    <w:rsid w:val="00E177FC"/>
    <w:rsid w:val="00E27C9E"/>
    <w:rsid w:val="00E329B5"/>
    <w:rsid w:val="00EB3BF6"/>
    <w:rsid w:val="00EE67C9"/>
    <w:rsid w:val="00EF4B00"/>
    <w:rsid w:val="00F22DC2"/>
    <w:rsid w:val="00F7438E"/>
    <w:rsid w:val="00FC7653"/>
    <w:rsid w:val="00FE6B9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18"/>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F24"/>
  </w:style>
  <w:style w:type="paragraph" w:styleId="Heading1">
    <w:name w:val="heading 1"/>
    <w:basedOn w:val="Normal"/>
    <w:next w:val="Normal"/>
    <w:link w:val="Heading1Char"/>
    <w:uiPriority w:val="9"/>
    <w:qFormat/>
    <w:rsid w:val="009D3F24"/>
    <w:pPr>
      <w:keepNext/>
      <w:keepLines/>
      <w:spacing w:before="480"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semiHidden/>
    <w:unhideWhenUsed/>
    <w:qFormat/>
    <w:rsid w:val="00EB3B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F24"/>
    <w:rPr>
      <w:rFonts w:ascii="Calibri" w:eastAsiaTheme="majorEastAsia" w:hAnsi="Calibri" w:cstheme="majorBidi"/>
      <w:b/>
      <w:bCs/>
      <w:sz w:val="28"/>
      <w:szCs w:val="28"/>
      <w:lang w:val="en-GB"/>
    </w:rPr>
  </w:style>
  <w:style w:type="paragraph" w:styleId="BalloonText">
    <w:name w:val="Balloon Text"/>
    <w:basedOn w:val="Normal"/>
    <w:link w:val="BalloonTextChar"/>
    <w:uiPriority w:val="99"/>
    <w:semiHidden/>
    <w:unhideWhenUsed/>
    <w:rsid w:val="009D3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F24"/>
    <w:rPr>
      <w:rFonts w:ascii="Tahoma" w:hAnsi="Tahoma" w:cs="Tahoma"/>
      <w:sz w:val="16"/>
      <w:szCs w:val="16"/>
      <w:lang w:val="en-GB"/>
    </w:rPr>
  </w:style>
  <w:style w:type="paragraph" w:styleId="Caption">
    <w:name w:val="caption"/>
    <w:basedOn w:val="Normal"/>
    <w:next w:val="Normal"/>
    <w:uiPriority w:val="35"/>
    <w:unhideWhenUsed/>
    <w:qFormat/>
    <w:rsid w:val="004135EB"/>
    <w:pPr>
      <w:spacing w:line="240" w:lineRule="auto"/>
    </w:pPr>
    <w:rPr>
      <w:b/>
      <w:bCs/>
      <w:color w:val="4F81BD" w:themeColor="accent1"/>
      <w:sz w:val="18"/>
    </w:rPr>
  </w:style>
  <w:style w:type="table" w:styleId="TableGrid">
    <w:name w:val="Table Grid"/>
    <w:basedOn w:val="TableNormal"/>
    <w:uiPriority w:val="39"/>
    <w:rsid w:val="00A2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64D3"/>
    <w:pPr>
      <w:ind w:left="720"/>
      <w:contextualSpacing/>
    </w:pPr>
  </w:style>
  <w:style w:type="table" w:styleId="LightShading">
    <w:name w:val="Light Shading"/>
    <w:basedOn w:val="TableNormal"/>
    <w:uiPriority w:val="60"/>
    <w:rsid w:val="009C64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rsid w:val="004831CB"/>
    <w:pPr>
      <w:spacing w:after="0"/>
      <w:jc w:val="center"/>
    </w:pPr>
    <w:rPr>
      <w:rFonts w:ascii="Calibri" w:hAnsi="Calibri"/>
      <w:sz w:val="20"/>
      <w:lang w:val="en-US"/>
    </w:rPr>
  </w:style>
  <w:style w:type="paragraph" w:customStyle="1" w:styleId="EndNoteBibliography">
    <w:name w:val="EndNote Bibliography"/>
    <w:basedOn w:val="Normal"/>
    <w:rsid w:val="004831CB"/>
    <w:pPr>
      <w:spacing w:line="240" w:lineRule="auto"/>
    </w:pPr>
    <w:rPr>
      <w:rFonts w:ascii="Calibri" w:hAnsi="Calibri"/>
      <w:sz w:val="20"/>
      <w:lang w:val="en-US"/>
    </w:rPr>
  </w:style>
  <w:style w:type="character" w:customStyle="1" w:styleId="Heading2Char">
    <w:name w:val="Heading 2 Char"/>
    <w:basedOn w:val="DefaultParagraphFont"/>
    <w:link w:val="Heading2"/>
    <w:uiPriority w:val="9"/>
    <w:semiHidden/>
    <w:rsid w:val="00EB3BF6"/>
    <w:rPr>
      <w:rFonts w:asciiTheme="majorHAnsi" w:eastAsiaTheme="majorEastAsia" w:hAnsiTheme="majorHAnsi" w:cstheme="majorBidi"/>
      <w:color w:val="365F91" w:themeColor="accent1" w:themeShade="BF"/>
      <w:sz w:val="26"/>
      <w:szCs w:val="26"/>
      <w:lang w:val="en-GB"/>
    </w:rPr>
  </w:style>
  <w:style w:type="paragraph" w:styleId="TOC1">
    <w:name w:val="toc 1"/>
    <w:basedOn w:val="Normal"/>
    <w:next w:val="Normal"/>
    <w:autoRedefine/>
    <w:uiPriority w:val="39"/>
    <w:unhideWhenUsed/>
    <w:rsid w:val="00A91571"/>
    <w:pPr>
      <w:spacing w:after="100"/>
    </w:pPr>
  </w:style>
  <w:style w:type="character" w:styleId="Hyperlink">
    <w:name w:val="Hyperlink"/>
    <w:basedOn w:val="DefaultParagraphFont"/>
    <w:uiPriority w:val="99"/>
    <w:unhideWhenUsed/>
    <w:rsid w:val="00A91571"/>
    <w:rPr>
      <w:color w:val="0000FF" w:themeColor="hyperlink"/>
      <w:u w:val="single"/>
    </w:rPr>
  </w:style>
  <w:style w:type="paragraph" w:styleId="TableofFigures">
    <w:name w:val="table of figures"/>
    <w:basedOn w:val="Normal"/>
    <w:next w:val="Normal"/>
    <w:uiPriority w:val="99"/>
    <w:unhideWhenUsed/>
    <w:rsid w:val="00311C7D"/>
    <w:pPr>
      <w:spacing w:after="0"/>
    </w:pPr>
  </w:style>
  <w:style w:type="paragraph" w:customStyle="1" w:styleId="p1">
    <w:name w:val="p1"/>
    <w:basedOn w:val="Normal"/>
    <w:rsid w:val="0078449B"/>
    <w:pPr>
      <w:shd w:val="clear" w:color="auto" w:fill="FFFFFF"/>
      <w:spacing w:after="0" w:line="240" w:lineRule="auto"/>
    </w:pPr>
    <w:rPr>
      <w:rFonts w:cs="Arial"/>
      <w:color w:val="191919"/>
      <w:sz w:val="19"/>
      <w:szCs w:val="19"/>
      <w:lang w:val="es-ES_tradnl" w:eastAsia="es-ES_tradnl"/>
    </w:rPr>
  </w:style>
  <w:style w:type="character" w:customStyle="1" w:styleId="s1">
    <w:name w:val="s1"/>
    <w:basedOn w:val="DefaultParagraphFont"/>
    <w:rsid w:val="0078449B"/>
  </w:style>
  <w:style w:type="paragraph" w:styleId="PlainText">
    <w:name w:val="Plain Text"/>
    <w:basedOn w:val="Normal"/>
    <w:link w:val="PlainTextChar"/>
    <w:uiPriority w:val="99"/>
    <w:semiHidden/>
    <w:unhideWhenUsed/>
    <w:rsid w:val="00224319"/>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224319"/>
    <w:rPr>
      <w:rFonts w:ascii="Calibri" w:hAnsi="Calibr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18"/>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F24"/>
  </w:style>
  <w:style w:type="paragraph" w:styleId="Heading1">
    <w:name w:val="heading 1"/>
    <w:basedOn w:val="Normal"/>
    <w:next w:val="Normal"/>
    <w:link w:val="Heading1Char"/>
    <w:uiPriority w:val="9"/>
    <w:qFormat/>
    <w:rsid w:val="009D3F24"/>
    <w:pPr>
      <w:keepNext/>
      <w:keepLines/>
      <w:spacing w:before="480"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semiHidden/>
    <w:unhideWhenUsed/>
    <w:qFormat/>
    <w:rsid w:val="00EB3B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F24"/>
    <w:rPr>
      <w:rFonts w:ascii="Calibri" w:eastAsiaTheme="majorEastAsia" w:hAnsi="Calibri" w:cstheme="majorBidi"/>
      <w:b/>
      <w:bCs/>
      <w:sz w:val="28"/>
      <w:szCs w:val="28"/>
      <w:lang w:val="en-GB"/>
    </w:rPr>
  </w:style>
  <w:style w:type="paragraph" w:styleId="BalloonText">
    <w:name w:val="Balloon Text"/>
    <w:basedOn w:val="Normal"/>
    <w:link w:val="BalloonTextChar"/>
    <w:uiPriority w:val="99"/>
    <w:semiHidden/>
    <w:unhideWhenUsed/>
    <w:rsid w:val="009D3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F24"/>
    <w:rPr>
      <w:rFonts w:ascii="Tahoma" w:hAnsi="Tahoma" w:cs="Tahoma"/>
      <w:sz w:val="16"/>
      <w:szCs w:val="16"/>
      <w:lang w:val="en-GB"/>
    </w:rPr>
  </w:style>
  <w:style w:type="paragraph" w:styleId="Caption">
    <w:name w:val="caption"/>
    <w:basedOn w:val="Normal"/>
    <w:next w:val="Normal"/>
    <w:uiPriority w:val="35"/>
    <w:unhideWhenUsed/>
    <w:qFormat/>
    <w:rsid w:val="004135EB"/>
    <w:pPr>
      <w:spacing w:line="240" w:lineRule="auto"/>
    </w:pPr>
    <w:rPr>
      <w:b/>
      <w:bCs/>
      <w:color w:val="4F81BD" w:themeColor="accent1"/>
      <w:sz w:val="18"/>
    </w:rPr>
  </w:style>
  <w:style w:type="table" w:styleId="TableGrid">
    <w:name w:val="Table Grid"/>
    <w:basedOn w:val="TableNormal"/>
    <w:uiPriority w:val="39"/>
    <w:rsid w:val="00A2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64D3"/>
    <w:pPr>
      <w:ind w:left="720"/>
      <w:contextualSpacing/>
    </w:pPr>
  </w:style>
  <w:style w:type="table" w:styleId="LightShading">
    <w:name w:val="Light Shading"/>
    <w:basedOn w:val="TableNormal"/>
    <w:uiPriority w:val="60"/>
    <w:rsid w:val="009C64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rsid w:val="004831CB"/>
    <w:pPr>
      <w:spacing w:after="0"/>
      <w:jc w:val="center"/>
    </w:pPr>
    <w:rPr>
      <w:rFonts w:ascii="Calibri" w:hAnsi="Calibri"/>
      <w:sz w:val="20"/>
      <w:lang w:val="en-US"/>
    </w:rPr>
  </w:style>
  <w:style w:type="paragraph" w:customStyle="1" w:styleId="EndNoteBibliography">
    <w:name w:val="EndNote Bibliography"/>
    <w:basedOn w:val="Normal"/>
    <w:rsid w:val="004831CB"/>
    <w:pPr>
      <w:spacing w:line="240" w:lineRule="auto"/>
    </w:pPr>
    <w:rPr>
      <w:rFonts w:ascii="Calibri" w:hAnsi="Calibri"/>
      <w:sz w:val="20"/>
      <w:lang w:val="en-US"/>
    </w:rPr>
  </w:style>
  <w:style w:type="character" w:customStyle="1" w:styleId="Heading2Char">
    <w:name w:val="Heading 2 Char"/>
    <w:basedOn w:val="DefaultParagraphFont"/>
    <w:link w:val="Heading2"/>
    <w:uiPriority w:val="9"/>
    <w:semiHidden/>
    <w:rsid w:val="00EB3BF6"/>
    <w:rPr>
      <w:rFonts w:asciiTheme="majorHAnsi" w:eastAsiaTheme="majorEastAsia" w:hAnsiTheme="majorHAnsi" w:cstheme="majorBidi"/>
      <w:color w:val="365F91" w:themeColor="accent1" w:themeShade="BF"/>
      <w:sz w:val="26"/>
      <w:szCs w:val="26"/>
      <w:lang w:val="en-GB"/>
    </w:rPr>
  </w:style>
  <w:style w:type="paragraph" w:styleId="TOC1">
    <w:name w:val="toc 1"/>
    <w:basedOn w:val="Normal"/>
    <w:next w:val="Normal"/>
    <w:autoRedefine/>
    <w:uiPriority w:val="39"/>
    <w:unhideWhenUsed/>
    <w:rsid w:val="00A91571"/>
    <w:pPr>
      <w:spacing w:after="100"/>
    </w:pPr>
  </w:style>
  <w:style w:type="character" w:styleId="Hyperlink">
    <w:name w:val="Hyperlink"/>
    <w:basedOn w:val="DefaultParagraphFont"/>
    <w:uiPriority w:val="99"/>
    <w:unhideWhenUsed/>
    <w:rsid w:val="00A91571"/>
    <w:rPr>
      <w:color w:val="0000FF" w:themeColor="hyperlink"/>
      <w:u w:val="single"/>
    </w:rPr>
  </w:style>
  <w:style w:type="paragraph" w:styleId="TableofFigures">
    <w:name w:val="table of figures"/>
    <w:basedOn w:val="Normal"/>
    <w:next w:val="Normal"/>
    <w:uiPriority w:val="99"/>
    <w:unhideWhenUsed/>
    <w:rsid w:val="00311C7D"/>
    <w:pPr>
      <w:spacing w:after="0"/>
    </w:pPr>
  </w:style>
  <w:style w:type="paragraph" w:customStyle="1" w:styleId="p1">
    <w:name w:val="p1"/>
    <w:basedOn w:val="Normal"/>
    <w:rsid w:val="0078449B"/>
    <w:pPr>
      <w:shd w:val="clear" w:color="auto" w:fill="FFFFFF"/>
      <w:spacing w:after="0" w:line="240" w:lineRule="auto"/>
    </w:pPr>
    <w:rPr>
      <w:rFonts w:cs="Arial"/>
      <w:color w:val="191919"/>
      <w:sz w:val="19"/>
      <w:szCs w:val="19"/>
      <w:lang w:val="es-ES_tradnl" w:eastAsia="es-ES_tradnl"/>
    </w:rPr>
  </w:style>
  <w:style w:type="character" w:customStyle="1" w:styleId="s1">
    <w:name w:val="s1"/>
    <w:basedOn w:val="DefaultParagraphFont"/>
    <w:rsid w:val="0078449B"/>
  </w:style>
  <w:style w:type="paragraph" w:styleId="PlainText">
    <w:name w:val="Plain Text"/>
    <w:basedOn w:val="Normal"/>
    <w:link w:val="PlainTextChar"/>
    <w:uiPriority w:val="99"/>
    <w:semiHidden/>
    <w:unhideWhenUsed/>
    <w:rsid w:val="00224319"/>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224319"/>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73516">
      <w:bodyDiv w:val="1"/>
      <w:marLeft w:val="0"/>
      <w:marRight w:val="0"/>
      <w:marTop w:val="0"/>
      <w:marBottom w:val="0"/>
      <w:divBdr>
        <w:top w:val="none" w:sz="0" w:space="0" w:color="auto"/>
        <w:left w:val="none" w:sz="0" w:space="0" w:color="auto"/>
        <w:bottom w:val="none" w:sz="0" w:space="0" w:color="auto"/>
        <w:right w:val="none" w:sz="0" w:space="0" w:color="auto"/>
      </w:divBdr>
    </w:div>
    <w:div w:id="1147362552">
      <w:bodyDiv w:val="1"/>
      <w:marLeft w:val="0"/>
      <w:marRight w:val="0"/>
      <w:marTop w:val="0"/>
      <w:marBottom w:val="0"/>
      <w:divBdr>
        <w:top w:val="none" w:sz="0" w:space="0" w:color="auto"/>
        <w:left w:val="none" w:sz="0" w:space="0" w:color="auto"/>
        <w:bottom w:val="none" w:sz="0" w:space="0" w:color="auto"/>
        <w:right w:val="none" w:sz="0" w:space="0" w:color="auto"/>
      </w:divBdr>
    </w:div>
    <w:div w:id="13349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Wahl@tudelft.nl"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hyperlink" Target="mailto:K.OlavarriaGamez@tudelft.nl"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t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igg.ucsd.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7AD33-4F0B-432B-8BC1-428C3EEE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FF04E326</Template>
  <TotalTime>12</TotalTime>
  <Pages>29</Pages>
  <Words>10668</Words>
  <Characters>58674</Characters>
  <Application>Microsoft Office Word</Application>
  <DocSecurity>0</DocSecurity>
  <Lines>488</Lines>
  <Paragraphs>138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TU Delft</Company>
  <LinksUpToDate>false</LinksUpToDate>
  <CharactersWithSpaces>69204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1</dc:creator>
  <cp:lastModifiedBy>Reviewer 1</cp:lastModifiedBy>
  <cp:revision>7</cp:revision>
  <cp:lastPrinted>2019-01-22T14:09:00Z</cp:lastPrinted>
  <dcterms:created xsi:type="dcterms:W3CDTF">2019-04-13T22:11:00Z</dcterms:created>
  <dcterms:modified xsi:type="dcterms:W3CDTF">2019-04-16T12:08:00Z</dcterms:modified>
</cp:coreProperties>
</file>