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5079" w14:textId="1558FEC1" w:rsidR="00912F32" w:rsidRPr="009441E5" w:rsidRDefault="009441E5" w:rsidP="009441E5">
      <w:pPr>
        <w:jc w:val="center"/>
        <w:rPr>
          <w:b/>
          <w:bCs/>
          <w:lang w:val="en-US"/>
        </w:rPr>
      </w:pPr>
      <w:r w:rsidRPr="009441E5">
        <w:rPr>
          <w:b/>
          <w:bCs/>
          <w:lang w:val="en-US"/>
        </w:rPr>
        <w:t>Supplementary material</w:t>
      </w:r>
    </w:p>
    <w:p w14:paraId="3E3653BC" w14:textId="453719E2" w:rsidR="009441E5" w:rsidRPr="009441E5" w:rsidRDefault="009441E5" w:rsidP="009441E5">
      <w:pPr>
        <w:jc w:val="center"/>
        <w:rPr>
          <w:b/>
          <w:bCs/>
          <w:lang w:val="en-US"/>
        </w:rPr>
      </w:pPr>
    </w:p>
    <w:p w14:paraId="39DFF7A0" w14:textId="77777777" w:rsidR="009441E5" w:rsidRPr="00197C06" w:rsidRDefault="009441E5" w:rsidP="009441E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200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 Novel LED-Illuminated Bioreactor Strategy to Enhance Carotenoid Biosynthesis in the Newly Isolated Yeast </w:t>
      </w:r>
      <w:proofErr w:type="spellStart"/>
      <w:r w:rsidRPr="006B200E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>Rhodotorula</w:t>
      </w:r>
      <w:proofErr w:type="spellEnd"/>
      <w:r w:rsidRPr="006B200E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en-US"/>
        </w:rPr>
        <w:t xml:space="preserve"> mucilaginosa</w:t>
      </w:r>
      <w:r w:rsidRPr="006B200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LB-01</w:t>
      </w:r>
    </w:p>
    <w:p w14:paraId="6DE8C1A0" w14:textId="057134AE" w:rsidR="009441E5" w:rsidRDefault="009441E5" w:rsidP="009441E5">
      <w:pPr>
        <w:jc w:val="both"/>
        <w:rPr>
          <w:b/>
          <w:bCs/>
          <w:lang w:val="en-US"/>
        </w:rPr>
      </w:pPr>
    </w:p>
    <w:p w14:paraId="6759A405" w14:textId="78EFF914" w:rsidR="009441E5" w:rsidRDefault="009441E5" w:rsidP="009441E5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4284F4AC" wp14:editId="293379CA">
            <wp:extent cx="2494866" cy="5763649"/>
            <wp:effectExtent l="0" t="0" r="1270" b="0"/>
            <wp:docPr id="153329947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66" cy="5763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4FD33" w14:textId="34A1BD28" w:rsidR="009441E5" w:rsidRPr="009441E5" w:rsidRDefault="009441E5" w:rsidP="009441E5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Figure S1. </w:t>
      </w:r>
      <w:r w:rsidRPr="009441E5">
        <w:rPr>
          <w:lang w:val="en-US"/>
        </w:rPr>
        <w:t>Separation of pigment fractions by thin-layer chromatography (TLC)</w:t>
      </w:r>
    </w:p>
    <w:sectPr w:rsidR="009441E5" w:rsidRPr="009441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E5"/>
    <w:rsid w:val="00912F32"/>
    <w:rsid w:val="009441E5"/>
    <w:rsid w:val="00B5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75872A"/>
  <w15:chartTrackingRefBased/>
  <w15:docId w15:val="{09F309DD-8121-451C-A132-D2781150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RULY</dc:creator>
  <cp:keywords/>
  <dc:description/>
  <cp:lastModifiedBy>RULY</cp:lastModifiedBy>
  <cp:revision>1</cp:revision>
  <dcterms:created xsi:type="dcterms:W3CDTF">2025-10-03T04:16:00Z</dcterms:created>
  <dcterms:modified xsi:type="dcterms:W3CDTF">2025-10-03T04:22:00Z</dcterms:modified>
</cp:coreProperties>
</file>