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78B1" w14:textId="077849EF" w:rsidR="00A25B0F" w:rsidRDefault="00A25B0F" w:rsidP="00A25B0F">
      <w:pPr>
        <w:spacing w:line="240" w:lineRule="auto"/>
        <w:jc w:val="center"/>
        <w:rPr>
          <w:b/>
          <w:bCs/>
          <w:sz w:val="28"/>
          <w:szCs w:val="28"/>
        </w:rPr>
      </w:pPr>
      <w:r>
        <w:rPr>
          <w:rFonts w:hint="eastAsia"/>
          <w:b/>
          <w:bCs/>
          <w:sz w:val="28"/>
          <w:szCs w:val="28"/>
        </w:rPr>
        <w:t>Supplementary Files</w:t>
      </w:r>
    </w:p>
    <w:p w14:paraId="500B9323" w14:textId="2AC8C994" w:rsidR="00A25B0F" w:rsidRDefault="00A25B0F" w:rsidP="00A25B0F">
      <w:pPr>
        <w:spacing w:line="240" w:lineRule="auto"/>
        <w:jc w:val="center"/>
        <w:rPr>
          <w:b/>
          <w:bCs/>
          <w:sz w:val="28"/>
          <w:szCs w:val="28"/>
        </w:rPr>
      </w:pPr>
      <w:r>
        <w:rPr>
          <w:rFonts w:hint="eastAsia"/>
          <w:b/>
          <w:bCs/>
          <w:sz w:val="28"/>
          <w:szCs w:val="28"/>
        </w:rPr>
        <w:t>Applied Microbiology and Biotechnology</w:t>
      </w:r>
    </w:p>
    <w:p w14:paraId="7D1BE1E3" w14:textId="77777777" w:rsidR="00A25B0F" w:rsidRDefault="00A25B0F" w:rsidP="00A25B0F">
      <w:pPr>
        <w:spacing w:line="240" w:lineRule="auto"/>
        <w:jc w:val="center"/>
        <w:rPr>
          <w:b/>
          <w:bCs/>
          <w:sz w:val="28"/>
          <w:szCs w:val="28"/>
        </w:rPr>
      </w:pPr>
    </w:p>
    <w:p w14:paraId="708D1738" w14:textId="6B61CF44" w:rsidR="00156A03" w:rsidRPr="00C32B1B" w:rsidRDefault="00156A03" w:rsidP="00156A03">
      <w:pPr>
        <w:spacing w:line="240" w:lineRule="auto"/>
        <w:jc w:val="center"/>
        <w:rPr>
          <w:b/>
          <w:bCs/>
          <w:sz w:val="32"/>
          <w:szCs w:val="32"/>
        </w:rPr>
      </w:pPr>
      <w:bookmarkStart w:id="0" w:name="_Hlk230097061"/>
      <w:proofErr w:type="spellStart"/>
      <w:r w:rsidRPr="00C32B1B">
        <w:rPr>
          <w:rFonts w:hint="eastAsia"/>
          <w:b/>
          <w:bCs/>
          <w:sz w:val="32"/>
          <w:szCs w:val="32"/>
        </w:rPr>
        <w:t>Chaperna</w:t>
      </w:r>
      <w:proofErr w:type="spellEnd"/>
      <w:r w:rsidR="0019041F">
        <w:rPr>
          <w:rFonts w:hint="eastAsia"/>
          <w:b/>
          <w:bCs/>
          <w:sz w:val="32"/>
          <w:szCs w:val="32"/>
        </w:rPr>
        <w:t>-</w:t>
      </w:r>
      <w:r w:rsidRPr="00C32B1B">
        <w:rPr>
          <w:rFonts w:hint="eastAsia"/>
          <w:b/>
          <w:bCs/>
          <w:sz w:val="32"/>
          <w:szCs w:val="32"/>
        </w:rPr>
        <w:t>assisted self-assembly of foot and mouth disease virus-like particles and nanoparticles</w:t>
      </w:r>
    </w:p>
    <w:bookmarkEnd w:id="0"/>
    <w:p w14:paraId="44FB977F" w14:textId="77777777" w:rsidR="00A25B0F" w:rsidRPr="00156A03" w:rsidRDefault="00A25B0F" w:rsidP="00A25B0F">
      <w:pPr>
        <w:spacing w:line="240" w:lineRule="auto"/>
        <w:jc w:val="center"/>
        <w:rPr>
          <w:b/>
          <w:bCs/>
          <w:sz w:val="20"/>
          <w:szCs w:val="20"/>
        </w:rPr>
      </w:pPr>
    </w:p>
    <w:p w14:paraId="40D65E5A" w14:textId="0193AEE8" w:rsidR="002F19A1" w:rsidRPr="00C32B1B" w:rsidRDefault="002F19A1" w:rsidP="002F19A1">
      <w:pPr>
        <w:spacing w:line="240" w:lineRule="auto"/>
        <w:rPr>
          <w:sz w:val="20"/>
          <w:szCs w:val="20"/>
          <w:vertAlign w:val="superscript"/>
        </w:rPr>
      </w:pPr>
      <w:bookmarkStart w:id="1" w:name="_Hlk222950264"/>
      <w:r w:rsidRPr="00C32B1B">
        <w:rPr>
          <w:sz w:val="20"/>
          <w:szCs w:val="20"/>
        </w:rPr>
        <w:t>Tae Hoon Kim</w:t>
      </w:r>
      <w:r w:rsidRPr="00C32B1B">
        <w:rPr>
          <w:sz w:val="20"/>
          <w:szCs w:val="20"/>
          <w:vertAlign w:val="superscript"/>
        </w:rPr>
        <w:t>1</w:t>
      </w:r>
      <w:r w:rsidRPr="00C32B1B">
        <w:rPr>
          <w:rFonts w:hint="cs"/>
          <w:sz w:val="20"/>
          <w:szCs w:val="20"/>
          <w:vertAlign w:val="superscript"/>
        </w:rPr>
        <w:t>†</w:t>
      </w:r>
      <w:r w:rsidRPr="00C32B1B">
        <w:rPr>
          <w:sz w:val="20"/>
          <w:szCs w:val="20"/>
        </w:rPr>
        <w:t>, Min Seok Kim</w:t>
      </w:r>
      <w:r w:rsidRPr="00C32B1B">
        <w:rPr>
          <w:sz w:val="20"/>
          <w:szCs w:val="20"/>
          <w:vertAlign w:val="superscript"/>
        </w:rPr>
        <w:t>2</w:t>
      </w:r>
      <w:r w:rsidRPr="00C32B1B">
        <w:rPr>
          <w:rFonts w:hint="cs"/>
          <w:sz w:val="20"/>
          <w:szCs w:val="20"/>
          <w:vertAlign w:val="superscript"/>
        </w:rPr>
        <w:t>†</w:t>
      </w:r>
      <w:r w:rsidRPr="00C32B1B">
        <w:rPr>
          <w:sz w:val="20"/>
          <w:szCs w:val="20"/>
        </w:rPr>
        <w:t>, Ji Eun Yu</w:t>
      </w:r>
      <w:r w:rsidRPr="00C32B1B">
        <w:rPr>
          <w:sz w:val="20"/>
          <w:szCs w:val="20"/>
          <w:vertAlign w:val="superscript"/>
        </w:rPr>
        <w:t>3</w:t>
      </w:r>
      <w:r w:rsidRPr="00C32B1B">
        <w:rPr>
          <w:sz w:val="20"/>
          <w:szCs w:val="20"/>
        </w:rPr>
        <w:t>, Beom Jeung Hwang</w:t>
      </w:r>
      <w:r w:rsidRPr="00C32B1B">
        <w:rPr>
          <w:sz w:val="20"/>
          <w:szCs w:val="20"/>
          <w:vertAlign w:val="superscript"/>
        </w:rPr>
        <w:t>4</w:t>
      </w:r>
      <w:r w:rsidRPr="00C32B1B">
        <w:rPr>
          <w:sz w:val="20"/>
          <w:szCs w:val="20"/>
        </w:rPr>
        <w:t>, Jemin Sung</w:t>
      </w:r>
      <w:r w:rsidRPr="00C32B1B">
        <w:rPr>
          <w:sz w:val="20"/>
          <w:szCs w:val="20"/>
          <w:vertAlign w:val="superscript"/>
        </w:rPr>
        <w:t>3</w:t>
      </w:r>
      <w:r>
        <w:rPr>
          <w:rFonts w:hint="eastAsia"/>
          <w:sz w:val="20"/>
          <w:szCs w:val="20"/>
          <w:vertAlign w:val="superscript"/>
        </w:rPr>
        <w:t>,5</w:t>
      </w:r>
      <w:r w:rsidRPr="00C32B1B">
        <w:rPr>
          <w:sz w:val="20"/>
          <w:szCs w:val="20"/>
        </w:rPr>
        <w:t>, Seong Hyun Park</w:t>
      </w:r>
      <w:r w:rsidR="006D072C">
        <w:rPr>
          <w:rFonts w:hint="eastAsia"/>
          <w:sz w:val="20"/>
          <w:szCs w:val="20"/>
          <w:vertAlign w:val="superscript"/>
        </w:rPr>
        <w:t>2</w:t>
      </w:r>
      <w:r w:rsidRPr="00C32B1B">
        <w:rPr>
          <w:sz w:val="20"/>
          <w:szCs w:val="20"/>
        </w:rPr>
        <w:t>, Hyun Byun</w:t>
      </w:r>
      <w:r w:rsidR="006D072C">
        <w:rPr>
          <w:rFonts w:hint="eastAsia"/>
          <w:sz w:val="20"/>
          <w:szCs w:val="20"/>
          <w:vertAlign w:val="superscript"/>
        </w:rPr>
        <w:t>6</w:t>
      </w:r>
      <w:r w:rsidRPr="00C32B1B">
        <w:rPr>
          <w:sz w:val="20"/>
          <w:szCs w:val="20"/>
        </w:rPr>
        <w:t>, Doda Kim</w:t>
      </w:r>
      <w:r w:rsidRPr="00C32B1B">
        <w:rPr>
          <w:sz w:val="20"/>
          <w:szCs w:val="20"/>
          <w:vertAlign w:val="superscript"/>
        </w:rPr>
        <w:t>1</w:t>
      </w:r>
      <w:r w:rsidRPr="00C32B1B">
        <w:rPr>
          <w:sz w:val="20"/>
          <w:szCs w:val="20"/>
        </w:rPr>
        <w:t xml:space="preserve">, </w:t>
      </w:r>
      <w:proofErr w:type="spellStart"/>
      <w:r w:rsidRPr="00C32B1B">
        <w:rPr>
          <w:sz w:val="20"/>
          <w:szCs w:val="20"/>
        </w:rPr>
        <w:t>Jeongseok</w:t>
      </w:r>
      <w:proofErr w:type="spellEnd"/>
      <w:r w:rsidRPr="00C32B1B">
        <w:rPr>
          <w:sz w:val="20"/>
          <w:szCs w:val="20"/>
        </w:rPr>
        <w:t xml:space="preserve"> Jeon</w:t>
      </w:r>
      <w:r w:rsidRPr="00C32B1B">
        <w:rPr>
          <w:sz w:val="20"/>
          <w:szCs w:val="20"/>
          <w:vertAlign w:val="superscript"/>
        </w:rPr>
        <w:t>1</w:t>
      </w:r>
      <w:r w:rsidRPr="00C32B1B">
        <w:rPr>
          <w:sz w:val="20"/>
          <w:szCs w:val="20"/>
        </w:rPr>
        <w:t xml:space="preserve">, </w:t>
      </w:r>
      <w:proofErr w:type="spellStart"/>
      <w:r w:rsidRPr="00C32B1B">
        <w:rPr>
          <w:sz w:val="20"/>
          <w:szCs w:val="20"/>
        </w:rPr>
        <w:t>Gyoonhee</w:t>
      </w:r>
      <w:proofErr w:type="spellEnd"/>
      <w:r w:rsidRPr="00C32B1B">
        <w:rPr>
          <w:sz w:val="20"/>
          <w:szCs w:val="20"/>
        </w:rPr>
        <w:t xml:space="preserve"> Han</w:t>
      </w:r>
      <w:r w:rsidRPr="00C32B1B">
        <w:rPr>
          <w:sz w:val="20"/>
          <w:szCs w:val="20"/>
          <w:vertAlign w:val="superscript"/>
        </w:rPr>
        <w:t>1*</w:t>
      </w:r>
      <w:r w:rsidRPr="00C32B1B">
        <w:rPr>
          <w:sz w:val="20"/>
          <w:szCs w:val="20"/>
        </w:rPr>
        <w:t>, Sanguine Byun</w:t>
      </w:r>
      <w:r w:rsidR="006D072C">
        <w:rPr>
          <w:rFonts w:hint="eastAsia"/>
          <w:sz w:val="20"/>
          <w:szCs w:val="20"/>
          <w:vertAlign w:val="superscript"/>
        </w:rPr>
        <w:t>7</w:t>
      </w:r>
      <w:r w:rsidRPr="00C32B1B">
        <w:rPr>
          <w:sz w:val="20"/>
          <w:szCs w:val="20"/>
          <w:vertAlign w:val="superscript"/>
        </w:rPr>
        <w:t>*,</w:t>
      </w:r>
      <w:r w:rsidRPr="00C32B1B">
        <w:rPr>
          <w:sz w:val="20"/>
          <w:szCs w:val="20"/>
        </w:rPr>
        <w:t xml:space="preserve"> Baik-Lin Seong</w:t>
      </w:r>
      <w:r w:rsidRPr="00C32B1B">
        <w:rPr>
          <w:sz w:val="20"/>
          <w:szCs w:val="20"/>
          <w:vertAlign w:val="superscript"/>
        </w:rPr>
        <w:t>4,</w:t>
      </w:r>
      <w:r w:rsidR="006D072C">
        <w:rPr>
          <w:rFonts w:hint="eastAsia"/>
          <w:sz w:val="20"/>
          <w:szCs w:val="20"/>
          <w:vertAlign w:val="superscript"/>
        </w:rPr>
        <w:t>8</w:t>
      </w:r>
      <w:r w:rsidRPr="00C32B1B">
        <w:rPr>
          <w:sz w:val="20"/>
          <w:szCs w:val="20"/>
          <w:vertAlign w:val="superscript"/>
        </w:rPr>
        <w:t>*</w:t>
      </w:r>
    </w:p>
    <w:bookmarkEnd w:id="1"/>
    <w:p w14:paraId="7AEE83F3" w14:textId="77777777" w:rsidR="002F19A1" w:rsidRPr="00C32B1B" w:rsidRDefault="002F19A1" w:rsidP="002F19A1">
      <w:pPr>
        <w:spacing w:line="240" w:lineRule="auto"/>
        <w:rPr>
          <w:sz w:val="20"/>
          <w:szCs w:val="20"/>
        </w:rPr>
      </w:pPr>
      <w:r w:rsidRPr="00C32B1B">
        <w:rPr>
          <w:sz w:val="20"/>
          <w:szCs w:val="20"/>
          <w:vertAlign w:val="superscript"/>
        </w:rPr>
        <w:t>1</w:t>
      </w:r>
      <w:r w:rsidRPr="00C32B1B">
        <w:rPr>
          <w:sz w:val="20"/>
          <w:szCs w:val="20"/>
        </w:rPr>
        <w:t xml:space="preserve">The Interdisciplinary Graduate Program in Integrative Biotechnology, Yonsei University, Incheon, </w:t>
      </w:r>
      <w:r>
        <w:rPr>
          <w:rFonts w:hint="eastAsia"/>
          <w:sz w:val="20"/>
          <w:szCs w:val="20"/>
        </w:rPr>
        <w:t>Republic of Korea</w:t>
      </w:r>
    </w:p>
    <w:p w14:paraId="2B48F8A4" w14:textId="77777777" w:rsidR="002F19A1" w:rsidRPr="00C32B1B" w:rsidRDefault="002F19A1" w:rsidP="002F19A1">
      <w:pPr>
        <w:spacing w:line="240" w:lineRule="auto"/>
        <w:rPr>
          <w:sz w:val="20"/>
          <w:szCs w:val="20"/>
        </w:rPr>
      </w:pPr>
      <w:r w:rsidRPr="00C32B1B">
        <w:rPr>
          <w:sz w:val="20"/>
          <w:szCs w:val="20"/>
          <w:vertAlign w:val="superscript"/>
        </w:rPr>
        <w:t>2</w:t>
      </w:r>
      <w:r w:rsidRPr="00C32B1B">
        <w:rPr>
          <w:sz w:val="20"/>
          <w:szCs w:val="20"/>
        </w:rPr>
        <w:t xml:space="preserve">Graduate Program in Biomaterials Science and Engineering, Yonsei University, Seoul, </w:t>
      </w:r>
      <w:r>
        <w:rPr>
          <w:rFonts w:hint="eastAsia"/>
          <w:sz w:val="20"/>
          <w:szCs w:val="20"/>
        </w:rPr>
        <w:t>Republic of Korea</w:t>
      </w:r>
    </w:p>
    <w:p w14:paraId="38EFE72B" w14:textId="77777777" w:rsidR="00CC1318" w:rsidRDefault="002F19A1" w:rsidP="002F19A1">
      <w:pPr>
        <w:spacing w:line="240" w:lineRule="auto"/>
        <w:rPr>
          <w:rFonts w:eastAsia="굴림"/>
          <w:sz w:val="20"/>
          <w:szCs w:val="20"/>
        </w:rPr>
      </w:pPr>
      <w:r w:rsidRPr="00C32B1B">
        <w:rPr>
          <w:sz w:val="20"/>
          <w:szCs w:val="20"/>
          <w:shd w:val="clear" w:color="auto" w:fill="FFFFFF"/>
          <w:vertAlign w:val="superscript"/>
        </w:rPr>
        <w:t>3</w:t>
      </w:r>
      <w:r w:rsidRPr="00C32B1B">
        <w:rPr>
          <w:rFonts w:eastAsia="굴림"/>
          <w:sz w:val="20"/>
          <w:szCs w:val="20"/>
        </w:rPr>
        <w:t xml:space="preserve">Department of Biotechnology, College of Life Science and Biotechnology, Yonsei University, Seoul, 03722, </w:t>
      </w:r>
      <w:r>
        <w:rPr>
          <w:rFonts w:eastAsia="굴림" w:hint="eastAsia"/>
          <w:sz w:val="20"/>
          <w:szCs w:val="20"/>
        </w:rPr>
        <w:t>Republic of Korea</w:t>
      </w:r>
    </w:p>
    <w:p w14:paraId="29776CB1" w14:textId="20A0191B" w:rsidR="002F19A1" w:rsidRDefault="002F19A1" w:rsidP="002F19A1">
      <w:pPr>
        <w:spacing w:line="240" w:lineRule="auto"/>
        <w:rPr>
          <w:sz w:val="20"/>
          <w:szCs w:val="20"/>
        </w:rPr>
      </w:pPr>
      <w:r w:rsidRPr="00C32B1B">
        <w:rPr>
          <w:sz w:val="20"/>
          <w:szCs w:val="20"/>
          <w:vertAlign w:val="superscript"/>
        </w:rPr>
        <w:t>4</w:t>
      </w:r>
      <w:r w:rsidRPr="00C32B1B">
        <w:rPr>
          <w:sz w:val="20"/>
          <w:szCs w:val="20"/>
        </w:rPr>
        <w:t xml:space="preserve">Vaccine Innovative Technology </w:t>
      </w:r>
      <w:proofErr w:type="spellStart"/>
      <w:r w:rsidRPr="00C32B1B">
        <w:rPr>
          <w:sz w:val="20"/>
          <w:szCs w:val="20"/>
        </w:rPr>
        <w:t>ALliance</w:t>
      </w:r>
      <w:proofErr w:type="spellEnd"/>
      <w:r w:rsidRPr="00C32B1B">
        <w:rPr>
          <w:sz w:val="20"/>
          <w:szCs w:val="20"/>
        </w:rPr>
        <w:t xml:space="preserve"> (VITAL)-Korea, Yonsei University, Seoul, </w:t>
      </w:r>
      <w:r>
        <w:rPr>
          <w:rFonts w:hint="eastAsia"/>
          <w:sz w:val="20"/>
          <w:szCs w:val="20"/>
        </w:rPr>
        <w:t>Republic of Korea</w:t>
      </w:r>
    </w:p>
    <w:p w14:paraId="1D3CCCF8" w14:textId="0C04C2AF" w:rsidR="002F19A1" w:rsidRPr="006D072C" w:rsidRDefault="002F19A1" w:rsidP="006D072C">
      <w:pPr>
        <w:spacing w:line="240" w:lineRule="auto"/>
        <w:rPr>
          <w:sz w:val="16"/>
          <w:szCs w:val="16"/>
        </w:rPr>
      </w:pPr>
      <w:r>
        <w:rPr>
          <w:rFonts w:hint="eastAsia"/>
          <w:sz w:val="20"/>
          <w:szCs w:val="20"/>
          <w:vertAlign w:val="superscript"/>
        </w:rPr>
        <w:t>5</w:t>
      </w:r>
      <w:r w:rsidRPr="007A1FB2">
        <w:rPr>
          <w:sz w:val="20"/>
          <w:szCs w:val="20"/>
        </w:rPr>
        <w:t>Vaxdigm Co., Ltd., Seoul, Republic of Korea</w:t>
      </w:r>
    </w:p>
    <w:p w14:paraId="40900BC7" w14:textId="1C64E9B2" w:rsidR="002F19A1" w:rsidRPr="00C32B1B" w:rsidRDefault="006D072C" w:rsidP="002F19A1">
      <w:pPr>
        <w:suppressAutoHyphens w:val="0"/>
        <w:wordWrap w:val="0"/>
        <w:autoSpaceDE w:val="0"/>
        <w:autoSpaceDN w:val="0"/>
        <w:spacing w:line="240" w:lineRule="auto"/>
        <w:rPr>
          <w:sz w:val="20"/>
          <w:szCs w:val="20"/>
        </w:rPr>
      </w:pPr>
      <w:r>
        <w:rPr>
          <w:rFonts w:hint="eastAsia"/>
          <w:sz w:val="20"/>
          <w:szCs w:val="20"/>
          <w:vertAlign w:val="superscript"/>
        </w:rPr>
        <w:t>6</w:t>
      </w:r>
      <w:r w:rsidR="002F19A1" w:rsidRPr="00C32B1B">
        <w:rPr>
          <w:sz w:val="20"/>
          <w:szCs w:val="20"/>
        </w:rPr>
        <w:t xml:space="preserve">Interdisciplinary Program of Integrated OMICS for Biomedical Science, Yonsei University, Seoul, </w:t>
      </w:r>
      <w:r w:rsidR="002F19A1">
        <w:rPr>
          <w:rFonts w:hint="eastAsia"/>
          <w:sz w:val="20"/>
          <w:szCs w:val="20"/>
        </w:rPr>
        <w:t>Republic of Korea</w:t>
      </w:r>
    </w:p>
    <w:p w14:paraId="7120A848" w14:textId="76F208DE" w:rsidR="002F19A1" w:rsidRPr="00C32B1B" w:rsidRDefault="006D072C" w:rsidP="002F19A1">
      <w:pPr>
        <w:tabs>
          <w:tab w:val="right" w:pos="9026"/>
        </w:tabs>
        <w:spacing w:line="240" w:lineRule="auto"/>
        <w:rPr>
          <w:sz w:val="20"/>
          <w:szCs w:val="20"/>
          <w:shd w:val="clear" w:color="auto" w:fill="FFFFFF"/>
        </w:rPr>
      </w:pPr>
      <w:r>
        <w:rPr>
          <w:rFonts w:hint="eastAsia"/>
          <w:sz w:val="20"/>
          <w:szCs w:val="20"/>
          <w:shd w:val="clear" w:color="auto" w:fill="FFFFFF"/>
          <w:vertAlign w:val="superscript"/>
        </w:rPr>
        <w:t>7</w:t>
      </w:r>
      <w:r w:rsidR="002F19A1" w:rsidRPr="00C32B1B">
        <w:rPr>
          <w:sz w:val="20"/>
          <w:szCs w:val="20"/>
          <w:shd w:val="clear" w:color="auto" w:fill="FFFFFF"/>
        </w:rPr>
        <w:t>Department of Biotechnology, Yonsei University, Seoul 03722, Republic of Korea</w:t>
      </w:r>
    </w:p>
    <w:p w14:paraId="0CE4CDF1" w14:textId="626C76BD" w:rsidR="002F19A1" w:rsidRPr="00C32B1B" w:rsidRDefault="006D072C" w:rsidP="002F19A1">
      <w:pPr>
        <w:tabs>
          <w:tab w:val="right" w:pos="9026"/>
        </w:tabs>
        <w:spacing w:line="240" w:lineRule="auto"/>
        <w:rPr>
          <w:sz w:val="20"/>
          <w:szCs w:val="20"/>
          <w:shd w:val="clear" w:color="auto" w:fill="FFFFFF"/>
        </w:rPr>
      </w:pPr>
      <w:r>
        <w:rPr>
          <w:rFonts w:hint="eastAsia"/>
          <w:sz w:val="20"/>
          <w:szCs w:val="20"/>
          <w:vertAlign w:val="superscript"/>
        </w:rPr>
        <w:t>8</w:t>
      </w:r>
      <w:r w:rsidR="002F19A1" w:rsidRPr="00C32B1B">
        <w:rPr>
          <w:sz w:val="20"/>
          <w:szCs w:val="20"/>
        </w:rPr>
        <w:t xml:space="preserve">Department of Microbiology, Yonsei University College of Medicine, Seoul, </w:t>
      </w:r>
      <w:r w:rsidR="002F19A1">
        <w:rPr>
          <w:rFonts w:hint="eastAsia"/>
          <w:sz w:val="20"/>
          <w:szCs w:val="20"/>
        </w:rPr>
        <w:t>Republic of Korea</w:t>
      </w:r>
    </w:p>
    <w:p w14:paraId="40BD4CB9" w14:textId="77777777" w:rsidR="002F19A1" w:rsidRPr="007A1FB2" w:rsidRDefault="002F19A1" w:rsidP="002F19A1">
      <w:pPr>
        <w:spacing w:line="240" w:lineRule="auto"/>
        <w:rPr>
          <w:sz w:val="20"/>
          <w:szCs w:val="20"/>
        </w:rPr>
      </w:pPr>
    </w:p>
    <w:p w14:paraId="39353B8F" w14:textId="77777777" w:rsidR="002F19A1" w:rsidRPr="00C32B1B" w:rsidRDefault="002F19A1" w:rsidP="002F19A1">
      <w:pPr>
        <w:spacing w:line="240" w:lineRule="auto"/>
        <w:rPr>
          <w:sz w:val="20"/>
          <w:szCs w:val="20"/>
        </w:rPr>
      </w:pPr>
      <w:r w:rsidRPr="00C32B1B">
        <w:rPr>
          <w:rFonts w:hint="cs"/>
          <w:sz w:val="20"/>
          <w:szCs w:val="20"/>
        </w:rPr>
        <w:t>†</w:t>
      </w:r>
      <w:r w:rsidRPr="00C32B1B">
        <w:rPr>
          <w:rFonts w:hint="eastAsia"/>
          <w:sz w:val="20"/>
          <w:szCs w:val="20"/>
        </w:rPr>
        <w:t xml:space="preserve"> </w:t>
      </w:r>
      <w:r w:rsidRPr="00C32B1B">
        <w:rPr>
          <w:sz w:val="20"/>
          <w:szCs w:val="20"/>
        </w:rPr>
        <w:t>The authors contributed equally to the work.</w:t>
      </w:r>
    </w:p>
    <w:p w14:paraId="4A3ABB6F" w14:textId="77777777" w:rsidR="002F19A1" w:rsidRDefault="002F19A1" w:rsidP="002F19A1">
      <w:pPr>
        <w:spacing w:line="240" w:lineRule="auto"/>
        <w:rPr>
          <w:sz w:val="20"/>
          <w:szCs w:val="20"/>
        </w:rPr>
      </w:pPr>
      <w:r w:rsidRPr="00C32B1B">
        <w:rPr>
          <w:rFonts w:hint="eastAsia"/>
          <w:sz w:val="20"/>
          <w:szCs w:val="20"/>
        </w:rPr>
        <w:t xml:space="preserve">* </w:t>
      </w:r>
      <w:r>
        <w:rPr>
          <w:rFonts w:hint="eastAsia"/>
          <w:sz w:val="20"/>
          <w:szCs w:val="20"/>
        </w:rPr>
        <w:t>Corresponding authors.</w:t>
      </w:r>
    </w:p>
    <w:p w14:paraId="4A356D09" w14:textId="77777777" w:rsidR="002F19A1" w:rsidRDefault="002F19A1" w:rsidP="002F19A1">
      <w:pPr>
        <w:spacing w:line="240" w:lineRule="auto"/>
        <w:rPr>
          <w:sz w:val="20"/>
          <w:szCs w:val="20"/>
        </w:rPr>
      </w:pPr>
      <w:r w:rsidRPr="00C32B1B">
        <w:rPr>
          <w:rFonts w:hint="eastAsia"/>
          <w:sz w:val="20"/>
          <w:szCs w:val="20"/>
        </w:rPr>
        <w:t>C</w:t>
      </w:r>
      <w:r w:rsidRPr="00C32B1B">
        <w:rPr>
          <w:sz w:val="20"/>
          <w:szCs w:val="20"/>
        </w:rPr>
        <w:t>orrespon</w:t>
      </w:r>
      <w:r>
        <w:rPr>
          <w:rFonts w:hint="eastAsia"/>
          <w:sz w:val="20"/>
          <w:szCs w:val="20"/>
        </w:rPr>
        <w:t xml:space="preserve">dence: </w:t>
      </w:r>
      <w:proofErr w:type="spellStart"/>
      <w:r w:rsidRPr="00393548">
        <w:rPr>
          <w:sz w:val="20"/>
          <w:szCs w:val="20"/>
        </w:rPr>
        <w:t>Gyoonhee</w:t>
      </w:r>
      <w:proofErr w:type="spellEnd"/>
      <w:r w:rsidRPr="00393548">
        <w:rPr>
          <w:sz w:val="20"/>
          <w:szCs w:val="20"/>
        </w:rPr>
        <w:t xml:space="preserve"> Han</w:t>
      </w:r>
      <w:r>
        <w:rPr>
          <w:rFonts w:hint="eastAsia"/>
          <w:sz w:val="20"/>
          <w:szCs w:val="20"/>
        </w:rPr>
        <w:t xml:space="preserve">, </w:t>
      </w:r>
      <w:r w:rsidRPr="00A25B0F">
        <w:rPr>
          <w:sz w:val="20"/>
          <w:szCs w:val="20"/>
        </w:rPr>
        <w:t>gyoonhee@yonsei.ac.kr</w:t>
      </w:r>
      <w:r>
        <w:rPr>
          <w:rFonts w:hint="eastAsia"/>
          <w:sz w:val="20"/>
          <w:szCs w:val="20"/>
        </w:rPr>
        <w:t xml:space="preserve">; </w:t>
      </w:r>
      <w:r w:rsidRPr="00393548">
        <w:rPr>
          <w:sz w:val="20"/>
          <w:szCs w:val="20"/>
        </w:rPr>
        <w:t>Sanguine Byun</w:t>
      </w:r>
      <w:r>
        <w:rPr>
          <w:rFonts w:hint="eastAsia"/>
          <w:sz w:val="20"/>
          <w:szCs w:val="20"/>
        </w:rPr>
        <w:t xml:space="preserve">, </w:t>
      </w:r>
      <w:r w:rsidRPr="00A25B0F">
        <w:rPr>
          <w:sz w:val="20"/>
          <w:szCs w:val="20"/>
        </w:rPr>
        <w:t>sanguine@yonsei.ac.kr</w:t>
      </w:r>
      <w:r>
        <w:rPr>
          <w:rFonts w:hint="eastAsia"/>
          <w:sz w:val="20"/>
          <w:szCs w:val="20"/>
        </w:rPr>
        <w:t>;</w:t>
      </w:r>
      <w:r w:rsidRPr="0023020F">
        <w:rPr>
          <w:sz w:val="20"/>
          <w:szCs w:val="20"/>
        </w:rPr>
        <w:t xml:space="preserve"> </w:t>
      </w:r>
      <w:r w:rsidRPr="00393548">
        <w:rPr>
          <w:sz w:val="20"/>
          <w:szCs w:val="20"/>
        </w:rPr>
        <w:t>Baik-Lin Seong</w:t>
      </w:r>
      <w:r>
        <w:rPr>
          <w:rFonts w:hint="eastAsia"/>
          <w:sz w:val="20"/>
          <w:szCs w:val="20"/>
        </w:rPr>
        <w:t xml:space="preserve">, </w:t>
      </w:r>
      <w:r w:rsidRPr="00A25B0F">
        <w:rPr>
          <w:sz w:val="20"/>
          <w:szCs w:val="20"/>
        </w:rPr>
        <w:t>blseong@yonsei.ac.kr</w:t>
      </w:r>
    </w:p>
    <w:p w14:paraId="194B27C6" w14:textId="6C141581" w:rsidR="005E4330" w:rsidRDefault="00FF1A89" w:rsidP="005E4330">
      <w:pPr>
        <w:pStyle w:val="aa"/>
        <w:rPr>
          <w:rFonts w:ascii="Times New Roman" w:hAnsi="Times New Roman" w:cs="Times New Roman"/>
          <w:b/>
          <w:bCs/>
        </w:rPr>
      </w:pPr>
      <w:r>
        <w:rPr>
          <w:rFonts w:ascii="Times New Roman" w:hAnsi="Times New Roman" w:cs="Times New Roman"/>
          <w:b/>
          <w:bCs/>
          <w:noProof/>
          <w14:ligatures w14:val="standardContextual"/>
        </w:rPr>
        <w:lastRenderedPageBreak/>
        <w:drawing>
          <wp:inline distT="0" distB="0" distL="0" distR="0" wp14:anchorId="5989DC70" wp14:editId="4703A195">
            <wp:extent cx="5731510" cy="6543675"/>
            <wp:effectExtent l="0" t="0" r="2540" b="9525"/>
            <wp:docPr id="61756599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65999" name="그림 617565999"/>
                    <pic:cNvPicPr/>
                  </pic:nvPicPr>
                  <pic:blipFill>
                    <a:blip r:embed="rId8">
                      <a:extLst>
                        <a:ext uri="{28A0092B-C50C-407E-A947-70E740481C1C}">
                          <a14:useLocalDpi xmlns:a14="http://schemas.microsoft.com/office/drawing/2010/main" val="0"/>
                        </a:ext>
                      </a:extLst>
                    </a:blip>
                    <a:stretch>
                      <a:fillRect/>
                    </a:stretch>
                  </pic:blipFill>
                  <pic:spPr>
                    <a:xfrm>
                      <a:off x="0" y="0"/>
                      <a:ext cx="5731510" cy="6543675"/>
                    </a:xfrm>
                    <a:prstGeom prst="rect">
                      <a:avLst/>
                    </a:prstGeom>
                  </pic:spPr>
                </pic:pic>
              </a:graphicData>
            </a:graphic>
          </wp:inline>
        </w:drawing>
      </w:r>
    </w:p>
    <w:p w14:paraId="73418F59" w14:textId="50A11640" w:rsidR="005E4330" w:rsidRPr="00CF08A9" w:rsidRDefault="005E4330" w:rsidP="005E4330">
      <w:pPr>
        <w:pStyle w:val="aa"/>
        <w:rPr>
          <w:rFonts w:ascii="Times New Roman" w:hAnsi="Times New Roman" w:cs="Times New Roman"/>
          <w:b/>
          <w:bCs/>
          <w:sz w:val="20"/>
          <w:szCs w:val="20"/>
        </w:rPr>
      </w:pPr>
      <w:r w:rsidRPr="00CF08A9">
        <w:rPr>
          <w:rFonts w:ascii="Times New Roman" w:hAnsi="Times New Roman" w:cs="Times New Roman"/>
          <w:b/>
          <w:bCs/>
          <w:sz w:val="20"/>
          <w:szCs w:val="20"/>
        </w:rPr>
        <w:t>Fig</w:t>
      </w:r>
      <w:r w:rsidR="00B17189">
        <w:rPr>
          <w:rFonts w:ascii="Times New Roman" w:hAnsi="Times New Roman" w:cs="Times New Roman" w:hint="eastAsia"/>
          <w:b/>
          <w:bCs/>
          <w:sz w:val="20"/>
          <w:szCs w:val="20"/>
        </w:rPr>
        <w:t xml:space="preserve">. </w:t>
      </w:r>
      <w:r w:rsidRPr="00CF08A9">
        <w:rPr>
          <w:rFonts w:ascii="Times New Roman" w:hAnsi="Times New Roman" w:cs="Times New Roman"/>
          <w:b/>
          <w:bCs/>
          <w:sz w:val="20"/>
          <w:szCs w:val="20"/>
        </w:rPr>
        <w:t>S1</w:t>
      </w:r>
      <w:r w:rsidR="00B17189">
        <w:rPr>
          <w:rFonts w:ascii="Times New Roman" w:hAnsi="Times New Roman" w:cs="Times New Roman" w:hint="eastAsia"/>
          <w:b/>
          <w:bCs/>
          <w:sz w:val="20"/>
          <w:szCs w:val="20"/>
        </w:rPr>
        <w:t>)</w:t>
      </w:r>
      <w:r w:rsidRPr="00CF08A9">
        <w:rPr>
          <w:rFonts w:ascii="Times New Roman" w:hAnsi="Times New Roman" w:cs="Times New Roman"/>
          <w:b/>
          <w:bCs/>
          <w:sz w:val="20"/>
          <w:szCs w:val="20"/>
        </w:rPr>
        <w:t xml:space="preserve"> TEV protease cleavage efficacy of FMDV constructs</w:t>
      </w:r>
      <w:r w:rsidR="00B17189">
        <w:rPr>
          <w:rFonts w:ascii="Times New Roman" w:hAnsi="Times New Roman" w:cs="Times New Roman" w:hint="eastAsia"/>
          <w:b/>
          <w:bCs/>
          <w:sz w:val="20"/>
          <w:szCs w:val="20"/>
        </w:rPr>
        <w:t>.</w:t>
      </w:r>
    </w:p>
    <w:p w14:paraId="17FADD04" w14:textId="47761852" w:rsidR="005E4330" w:rsidRPr="00CF08A9" w:rsidRDefault="005E4330" w:rsidP="00774A64">
      <w:pPr>
        <w:pStyle w:val="aa"/>
        <w:rPr>
          <w:rFonts w:ascii="Times New Roman" w:hAnsi="Times New Roman" w:cs="Times New Roman"/>
          <w:sz w:val="20"/>
          <w:szCs w:val="20"/>
        </w:rPr>
      </w:pPr>
      <w:r w:rsidRPr="00CF08A9">
        <w:rPr>
          <w:rFonts w:ascii="Times New Roman" w:hAnsi="Times New Roman" w:cs="Times New Roman"/>
          <w:sz w:val="20"/>
          <w:szCs w:val="20"/>
        </w:rPr>
        <w:t>Cleavage efficiency of recombinant FMDV VLP proteins (ChaY3–VP0, ChaY3–VP1, and ChaY3–VP3) and the chimeric pentameric antigen (ChaY3–LTB–FMDV VP1, CLF) was analyzed by SDS–PAGE after TEV protease treatment. Each sample was incubated with TEV protease following dialysis and concentration, and aliquots were collected daily for three consecutive days. The cleavage efficiency was calculated from band intensity analysis as follows: ChaY3–VP0 (8.33%), ChaY3–VP1 (66.3%), ChaY3–VP3 (77.5%), and CLF (61.8%).</w:t>
      </w:r>
      <w:r w:rsidR="00774A64">
        <w:rPr>
          <w:rFonts w:ascii="Times New Roman" w:hAnsi="Times New Roman" w:cs="Times New Roman" w:hint="eastAsia"/>
          <w:sz w:val="20"/>
          <w:szCs w:val="20"/>
        </w:rPr>
        <w:t xml:space="preserve"> </w:t>
      </w:r>
      <w:r w:rsidR="00774A64" w:rsidRPr="00774A64">
        <w:rPr>
          <w:rFonts w:ascii="Times New Roman" w:hAnsi="Times New Roman" w:cs="Times New Roman" w:hint="eastAsia"/>
          <w:b/>
          <w:bCs/>
          <w:sz w:val="20"/>
          <w:szCs w:val="20"/>
        </w:rPr>
        <w:t>(a)</w:t>
      </w:r>
      <w:r w:rsidR="00774A64">
        <w:rPr>
          <w:rFonts w:ascii="Times New Roman" w:hAnsi="Times New Roman" w:cs="Times New Roman" w:hint="eastAsia"/>
          <w:sz w:val="20"/>
          <w:szCs w:val="20"/>
        </w:rPr>
        <w:t xml:space="preserve"> </w:t>
      </w:r>
      <w:r w:rsidRPr="00CF08A9">
        <w:rPr>
          <w:rFonts w:ascii="Times New Roman" w:hAnsi="Times New Roman" w:cs="Times New Roman"/>
          <w:sz w:val="20"/>
          <w:szCs w:val="20"/>
        </w:rPr>
        <w:t>ChaY3-VP0/VP1/VP3 TEV Cut Efficacy</w:t>
      </w:r>
      <w:r w:rsidR="00774A64">
        <w:rPr>
          <w:rFonts w:ascii="Times New Roman" w:hAnsi="Times New Roman" w:cs="Times New Roman" w:hint="eastAsia"/>
          <w:sz w:val="20"/>
          <w:szCs w:val="20"/>
        </w:rPr>
        <w:t xml:space="preserve">. </w:t>
      </w:r>
      <w:r w:rsidR="00774A64" w:rsidRPr="00774A64">
        <w:rPr>
          <w:rFonts w:ascii="Times New Roman" w:hAnsi="Times New Roman" w:cs="Times New Roman" w:hint="eastAsia"/>
          <w:b/>
          <w:bCs/>
          <w:sz w:val="20"/>
          <w:szCs w:val="20"/>
        </w:rPr>
        <w:t>(b)</w:t>
      </w:r>
      <w:r w:rsidR="00774A64">
        <w:rPr>
          <w:rFonts w:ascii="Times New Roman" w:hAnsi="Times New Roman" w:cs="Times New Roman" w:hint="eastAsia"/>
          <w:sz w:val="20"/>
          <w:szCs w:val="20"/>
        </w:rPr>
        <w:t xml:space="preserve"> </w:t>
      </w:r>
      <w:r w:rsidRPr="00CF08A9">
        <w:rPr>
          <w:rFonts w:ascii="Times New Roman" w:hAnsi="Times New Roman" w:cs="Times New Roman"/>
          <w:sz w:val="20"/>
          <w:szCs w:val="20"/>
        </w:rPr>
        <w:t>ChaY3-LTB-FMDV VP1 TEV Cut Efficacy</w:t>
      </w:r>
      <w:r w:rsidR="001C1FE2">
        <w:rPr>
          <w:rFonts w:ascii="Times New Roman" w:hAnsi="Times New Roman" w:cs="Times New Roman" w:hint="eastAsia"/>
          <w:sz w:val="20"/>
          <w:szCs w:val="20"/>
        </w:rPr>
        <w:t xml:space="preserve">. </w:t>
      </w:r>
      <w:r w:rsidR="001C1FE2" w:rsidRPr="001C1FE2">
        <w:rPr>
          <w:rFonts w:ascii="Times New Roman" w:hAnsi="Times New Roman" w:cs="Times New Roman"/>
          <w:sz w:val="20"/>
          <w:szCs w:val="20"/>
        </w:rPr>
        <w:t>SDS–PAGE images are representative of non-replicated experiments and are provided for qualitative interpretation.</w:t>
      </w:r>
      <w:r w:rsidR="00B5774D">
        <w:rPr>
          <w:rFonts w:ascii="Times New Roman" w:hAnsi="Times New Roman" w:cs="Times New Roman" w:hint="eastAsia"/>
          <w:sz w:val="20"/>
          <w:szCs w:val="20"/>
        </w:rPr>
        <w:t xml:space="preserve"> </w:t>
      </w:r>
      <w:r w:rsidR="00B5774D" w:rsidRPr="00000713">
        <w:rPr>
          <w:rFonts w:ascii="Times New Roman" w:hAnsi="Times New Roman" w:cs="Times New Roman"/>
          <w:bCs/>
          <w:sz w:val="20"/>
          <w:szCs w:val="20"/>
        </w:rPr>
        <w:t>Band intensities were used only for semi-quantitative comparison and were not subjected to statistical analysis.</w:t>
      </w:r>
    </w:p>
    <w:p w14:paraId="7821B603" w14:textId="77777777" w:rsidR="00CF08A9" w:rsidRDefault="00CF08A9" w:rsidP="00171254">
      <w:pPr>
        <w:pStyle w:val="aa"/>
        <w:rPr>
          <w:rFonts w:ascii="Times New Roman" w:hAnsi="Times New Roman" w:cs="Times New Roman"/>
          <w:b/>
          <w:bCs/>
          <w:sz w:val="20"/>
          <w:szCs w:val="20"/>
        </w:rPr>
      </w:pPr>
    </w:p>
    <w:p w14:paraId="0245467F" w14:textId="1C139169" w:rsidR="004C327A" w:rsidRDefault="004C327A" w:rsidP="0070585D">
      <w:pPr>
        <w:pStyle w:val="aa"/>
        <w:jc w:val="center"/>
        <w:rPr>
          <w:rFonts w:ascii="Times New Roman" w:hAnsi="Times New Roman" w:cs="Times New Roman"/>
          <w:b/>
          <w:bCs/>
          <w:sz w:val="20"/>
          <w:szCs w:val="20"/>
        </w:rPr>
      </w:pPr>
      <w:r>
        <w:rPr>
          <w:rFonts w:ascii="Times New Roman" w:hAnsi="Times New Roman" w:cs="Times New Roman"/>
          <w:b/>
          <w:bCs/>
          <w:noProof/>
          <w:sz w:val="20"/>
          <w:szCs w:val="20"/>
        </w:rPr>
        <w:lastRenderedPageBreak/>
        <w:drawing>
          <wp:inline distT="0" distB="0" distL="0" distR="0" wp14:anchorId="2C8C3C1B" wp14:editId="1A311EDC">
            <wp:extent cx="4676775" cy="3133725"/>
            <wp:effectExtent l="0" t="0" r="9525" b="9525"/>
            <wp:docPr id="115632876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6775" cy="3133725"/>
                    </a:xfrm>
                    <a:prstGeom prst="rect">
                      <a:avLst/>
                    </a:prstGeom>
                    <a:noFill/>
                    <a:ln>
                      <a:noFill/>
                    </a:ln>
                  </pic:spPr>
                </pic:pic>
              </a:graphicData>
            </a:graphic>
          </wp:inline>
        </w:drawing>
      </w:r>
    </w:p>
    <w:p w14:paraId="2D1858F2" w14:textId="77777777" w:rsidR="00E06058" w:rsidRDefault="00171254" w:rsidP="00171254">
      <w:pPr>
        <w:pStyle w:val="aa"/>
        <w:rPr>
          <w:rFonts w:ascii="Times New Roman" w:hAnsi="Times New Roman" w:cs="Times New Roman"/>
          <w:b/>
          <w:bCs/>
          <w:sz w:val="20"/>
          <w:szCs w:val="20"/>
        </w:rPr>
      </w:pPr>
      <w:r w:rsidRPr="00171254">
        <w:rPr>
          <w:rFonts w:ascii="Times New Roman" w:hAnsi="Times New Roman" w:cs="Times New Roman"/>
          <w:b/>
          <w:bCs/>
          <w:sz w:val="20"/>
          <w:szCs w:val="20"/>
        </w:rPr>
        <w:t>Fig</w:t>
      </w:r>
      <w:r w:rsidR="00B17189">
        <w:rPr>
          <w:rFonts w:ascii="Times New Roman" w:hAnsi="Times New Roman" w:cs="Times New Roman" w:hint="eastAsia"/>
          <w:b/>
          <w:bCs/>
          <w:sz w:val="20"/>
          <w:szCs w:val="20"/>
        </w:rPr>
        <w:t>.</w:t>
      </w:r>
      <w:r w:rsidRPr="00171254">
        <w:rPr>
          <w:rFonts w:ascii="Times New Roman" w:hAnsi="Times New Roman" w:cs="Times New Roman"/>
          <w:b/>
          <w:bCs/>
          <w:sz w:val="20"/>
          <w:szCs w:val="20"/>
        </w:rPr>
        <w:t xml:space="preserve"> S</w:t>
      </w:r>
      <w:r w:rsidR="00CF08A9">
        <w:rPr>
          <w:rFonts w:ascii="Times New Roman" w:hAnsi="Times New Roman" w:cs="Times New Roman" w:hint="eastAsia"/>
          <w:b/>
          <w:bCs/>
          <w:sz w:val="20"/>
          <w:szCs w:val="20"/>
        </w:rPr>
        <w:t>2</w:t>
      </w:r>
      <w:r w:rsidR="00B17189">
        <w:rPr>
          <w:rFonts w:ascii="Times New Roman" w:hAnsi="Times New Roman" w:cs="Times New Roman" w:hint="eastAsia"/>
          <w:b/>
          <w:bCs/>
          <w:sz w:val="20"/>
          <w:szCs w:val="20"/>
        </w:rPr>
        <w:t>)</w:t>
      </w:r>
      <w:r w:rsidRPr="00171254">
        <w:rPr>
          <w:rFonts w:ascii="Times New Roman" w:hAnsi="Times New Roman" w:cs="Times New Roman"/>
          <w:b/>
          <w:bCs/>
          <w:sz w:val="20"/>
          <w:szCs w:val="20"/>
        </w:rPr>
        <w:t xml:space="preserve"> Antigenicity of recombinant FMDV antigens by indirect sandwich ELISA.</w:t>
      </w:r>
    </w:p>
    <w:p w14:paraId="4C9F2365" w14:textId="1E6F40DE" w:rsidR="00171254" w:rsidRPr="00E06058" w:rsidRDefault="00171254" w:rsidP="00171254">
      <w:pPr>
        <w:pStyle w:val="aa"/>
        <w:rPr>
          <w:rFonts w:ascii="Times New Roman" w:hAnsi="Times New Roman" w:cs="Times New Roman"/>
          <w:b/>
          <w:bCs/>
          <w:sz w:val="20"/>
          <w:szCs w:val="20"/>
        </w:rPr>
      </w:pPr>
      <w:r w:rsidRPr="00171254">
        <w:rPr>
          <w:rFonts w:ascii="Times New Roman" w:hAnsi="Times New Roman" w:cs="Times New Roman"/>
          <w:sz w:val="20"/>
          <w:szCs w:val="20"/>
        </w:rPr>
        <w:t xml:space="preserve">Plates were coated with bovine-derived antibody provided in the </w:t>
      </w:r>
      <w:proofErr w:type="spellStart"/>
      <w:r w:rsidRPr="00171254">
        <w:rPr>
          <w:rFonts w:ascii="Times New Roman" w:hAnsi="Times New Roman" w:cs="Times New Roman"/>
          <w:sz w:val="20"/>
          <w:szCs w:val="20"/>
        </w:rPr>
        <w:t>VDPro</w:t>
      </w:r>
      <w:proofErr w:type="spellEnd"/>
      <w:r w:rsidRPr="00171254">
        <w:rPr>
          <w:rFonts w:ascii="Times New Roman" w:hAnsi="Times New Roman" w:cs="Times New Roman"/>
          <w:sz w:val="20"/>
          <w:szCs w:val="20"/>
        </w:rPr>
        <w:t>® FMDV Type Asia1 ELISA kit. Serially diluted recombinant antigens (with or without fusion-tag cleavage, as indicated) were applied, and pooled third-bleed sera were used as primary antibody. Signals were developed with HRP-conjugated anti-mouse IgG and TMB substrate and read at 450 nm.</w:t>
      </w:r>
    </w:p>
    <w:p w14:paraId="22275F9C" w14:textId="22D3409B" w:rsidR="004C327A" w:rsidRPr="00171254" w:rsidRDefault="004C327A" w:rsidP="00171254">
      <w:pPr>
        <w:pStyle w:val="aa"/>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ED22846" wp14:editId="7455C9F1">
            <wp:extent cx="5724525" cy="4781550"/>
            <wp:effectExtent l="0" t="0" r="9525" b="0"/>
            <wp:docPr id="190294059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4781550"/>
                    </a:xfrm>
                    <a:prstGeom prst="rect">
                      <a:avLst/>
                    </a:prstGeom>
                    <a:noFill/>
                    <a:ln>
                      <a:noFill/>
                    </a:ln>
                  </pic:spPr>
                </pic:pic>
              </a:graphicData>
            </a:graphic>
          </wp:inline>
        </w:drawing>
      </w:r>
    </w:p>
    <w:p w14:paraId="0A708D0A" w14:textId="77777777" w:rsidR="00E06058" w:rsidRDefault="00171254" w:rsidP="00171254">
      <w:pPr>
        <w:pStyle w:val="aa"/>
        <w:rPr>
          <w:rFonts w:ascii="Times New Roman" w:hAnsi="Times New Roman" w:cs="Times New Roman"/>
          <w:b/>
          <w:bCs/>
          <w:sz w:val="20"/>
          <w:szCs w:val="20"/>
        </w:rPr>
      </w:pPr>
      <w:r w:rsidRPr="00171254">
        <w:rPr>
          <w:rFonts w:ascii="Times New Roman" w:hAnsi="Times New Roman" w:cs="Times New Roman"/>
          <w:b/>
          <w:bCs/>
          <w:sz w:val="20"/>
          <w:szCs w:val="20"/>
        </w:rPr>
        <w:t>Fig</w:t>
      </w:r>
      <w:r w:rsidR="00B17189">
        <w:rPr>
          <w:rFonts w:ascii="Times New Roman" w:hAnsi="Times New Roman" w:cs="Times New Roman" w:hint="eastAsia"/>
          <w:b/>
          <w:bCs/>
          <w:sz w:val="20"/>
          <w:szCs w:val="20"/>
        </w:rPr>
        <w:t>.</w:t>
      </w:r>
      <w:r w:rsidRPr="00171254">
        <w:rPr>
          <w:rFonts w:ascii="Times New Roman" w:hAnsi="Times New Roman" w:cs="Times New Roman"/>
          <w:b/>
          <w:bCs/>
          <w:sz w:val="20"/>
          <w:szCs w:val="20"/>
        </w:rPr>
        <w:t xml:space="preserve"> S</w:t>
      </w:r>
      <w:r w:rsidR="00CF08A9">
        <w:rPr>
          <w:rFonts w:ascii="Times New Roman" w:hAnsi="Times New Roman" w:cs="Times New Roman" w:hint="eastAsia"/>
          <w:b/>
          <w:bCs/>
          <w:sz w:val="20"/>
          <w:szCs w:val="20"/>
        </w:rPr>
        <w:t>3</w:t>
      </w:r>
      <w:r w:rsidR="00B17189">
        <w:rPr>
          <w:rFonts w:ascii="Times New Roman" w:hAnsi="Times New Roman" w:cs="Times New Roman" w:hint="eastAsia"/>
          <w:b/>
          <w:bCs/>
          <w:sz w:val="20"/>
          <w:szCs w:val="20"/>
        </w:rPr>
        <w:t>)</w:t>
      </w:r>
      <w:r w:rsidRPr="00171254">
        <w:rPr>
          <w:rFonts w:ascii="Times New Roman" w:hAnsi="Times New Roman" w:cs="Times New Roman"/>
          <w:b/>
          <w:bCs/>
          <w:sz w:val="20"/>
          <w:szCs w:val="20"/>
        </w:rPr>
        <w:t xml:space="preserve"> IgG isotyping and endpoint titer analysis by indirect sandwich ELISA.</w:t>
      </w:r>
    </w:p>
    <w:p w14:paraId="5F1E32D6" w14:textId="4BA16A1C" w:rsidR="00171254" w:rsidRPr="0069275D" w:rsidRDefault="00171254" w:rsidP="00171254">
      <w:pPr>
        <w:pStyle w:val="aa"/>
        <w:rPr>
          <w:rFonts w:ascii="Times New Roman" w:hAnsi="Times New Roman" w:cs="Times New Roman"/>
          <w:b/>
          <w:bCs/>
          <w:sz w:val="20"/>
          <w:szCs w:val="20"/>
        </w:rPr>
      </w:pPr>
      <w:r w:rsidRPr="00171254">
        <w:rPr>
          <w:rFonts w:ascii="Times New Roman" w:hAnsi="Times New Roman" w:cs="Times New Roman"/>
          <w:sz w:val="20"/>
          <w:szCs w:val="20"/>
        </w:rPr>
        <w:t xml:space="preserve">Endpoint titers of total IgG, IgG1, and IgG2a were determined using plates coated with the kit positive-control antibody and antigen capture as described in Supplementary Methods. </w:t>
      </w:r>
      <w:r w:rsidRPr="00905AC8">
        <w:rPr>
          <w:rFonts w:ascii="Times New Roman" w:hAnsi="Times New Roman" w:cs="Times New Roman"/>
          <w:b/>
          <w:bCs/>
          <w:sz w:val="20"/>
          <w:szCs w:val="20"/>
        </w:rPr>
        <w:t>(a)</w:t>
      </w:r>
      <w:r w:rsidRPr="00171254">
        <w:rPr>
          <w:rFonts w:ascii="Times New Roman" w:hAnsi="Times New Roman" w:cs="Times New Roman"/>
          <w:sz w:val="20"/>
          <w:szCs w:val="20"/>
        </w:rPr>
        <w:t xml:space="preserve"> Total IgG endpoint titers. </w:t>
      </w:r>
      <w:r w:rsidRPr="00905AC8">
        <w:rPr>
          <w:rFonts w:ascii="Times New Roman" w:hAnsi="Times New Roman" w:cs="Times New Roman"/>
          <w:b/>
          <w:bCs/>
          <w:sz w:val="20"/>
          <w:szCs w:val="20"/>
        </w:rPr>
        <w:t>(b)</w:t>
      </w:r>
      <w:r w:rsidRPr="00171254">
        <w:rPr>
          <w:rFonts w:ascii="Times New Roman" w:hAnsi="Times New Roman" w:cs="Times New Roman"/>
          <w:sz w:val="20"/>
          <w:szCs w:val="20"/>
        </w:rPr>
        <w:t xml:space="preserve"> IgG1 and IgG2a endpoint titers. </w:t>
      </w:r>
      <w:r w:rsidRPr="00905AC8">
        <w:rPr>
          <w:rFonts w:ascii="Times New Roman" w:hAnsi="Times New Roman" w:cs="Times New Roman"/>
          <w:b/>
          <w:bCs/>
          <w:sz w:val="20"/>
          <w:szCs w:val="20"/>
        </w:rPr>
        <w:t>(c)</w:t>
      </w:r>
      <w:r w:rsidRPr="00171254">
        <w:rPr>
          <w:rFonts w:ascii="Times New Roman" w:hAnsi="Times New Roman" w:cs="Times New Roman"/>
          <w:sz w:val="20"/>
          <w:szCs w:val="20"/>
        </w:rPr>
        <w:t xml:space="preserve"> IgG1/IgG2a ratio calculated from endpoint titers. </w:t>
      </w:r>
      <w:r w:rsidRPr="00905AC8">
        <w:rPr>
          <w:rFonts w:ascii="Times New Roman" w:hAnsi="Times New Roman" w:cs="Times New Roman"/>
          <w:b/>
          <w:bCs/>
          <w:sz w:val="20"/>
          <w:szCs w:val="20"/>
        </w:rPr>
        <w:t>(d)</w:t>
      </w:r>
      <w:r w:rsidRPr="00171254">
        <w:rPr>
          <w:rFonts w:ascii="Times New Roman" w:hAnsi="Times New Roman" w:cs="Times New Roman"/>
          <w:sz w:val="20"/>
          <w:szCs w:val="20"/>
        </w:rPr>
        <w:t xml:space="preserve"> Total IgG endpoint titers from 1st, 2nd, and 3rd bleed sera. Statistical analyses: one-way ANOVA with Bonferroni’s multiple comparisons for panel (a) when comparing matched antigen groups; two-way ANOVA with Bonferroni’s multiple comparisons for panels (b) and (d). *p &lt; 0.05, **p &lt; 0.01, ***p &lt; 0.001.</w:t>
      </w:r>
    </w:p>
    <w:p w14:paraId="7B2F680D" w14:textId="77777777" w:rsidR="00AA2747" w:rsidRDefault="00AA2747" w:rsidP="00AA2747"/>
    <w:p w14:paraId="58E9D4CC" w14:textId="77777777" w:rsidR="004C327A" w:rsidRDefault="004C327A" w:rsidP="00AA2747"/>
    <w:p w14:paraId="096D4985" w14:textId="77777777" w:rsidR="004C327A" w:rsidRDefault="004C327A" w:rsidP="00AA2747"/>
    <w:p w14:paraId="5D5C6BDC" w14:textId="77777777" w:rsidR="004C327A" w:rsidRDefault="004C327A" w:rsidP="00AA2747"/>
    <w:p w14:paraId="29DC070B" w14:textId="77777777" w:rsidR="004C327A" w:rsidRDefault="004C327A" w:rsidP="00AA2747"/>
    <w:p w14:paraId="19D0B81D" w14:textId="77777777" w:rsidR="004C327A" w:rsidRDefault="004C327A" w:rsidP="00AA2747"/>
    <w:p w14:paraId="1D54920A" w14:textId="77777777" w:rsidR="004C327A" w:rsidRDefault="004C327A" w:rsidP="00AA2747"/>
    <w:p w14:paraId="725211F1" w14:textId="77777777" w:rsidR="004C327A" w:rsidRDefault="004C327A" w:rsidP="00AA2747"/>
    <w:p w14:paraId="6031532D" w14:textId="75406282" w:rsidR="004C327A" w:rsidRPr="00171254" w:rsidRDefault="004C327A" w:rsidP="004C327A">
      <w:pPr>
        <w:pStyle w:val="aa"/>
        <w:rPr>
          <w:rFonts w:ascii="Times New Roman" w:hAnsi="Times New Roman" w:cs="Times New Roman"/>
          <w:b/>
          <w:bCs/>
        </w:rPr>
      </w:pPr>
      <w:r w:rsidRPr="00171254">
        <w:rPr>
          <w:rFonts w:ascii="Times New Roman" w:hAnsi="Times New Roman" w:cs="Times New Roman"/>
          <w:b/>
          <w:bCs/>
        </w:rPr>
        <w:lastRenderedPageBreak/>
        <w:t>Supplementary Methods</w:t>
      </w:r>
      <w:r w:rsidRPr="00D3209B">
        <w:rPr>
          <w:rFonts w:ascii="Times New Roman" w:hAnsi="Times New Roman" w:cs="Times New Roman" w:hint="eastAsia"/>
          <w:b/>
          <w:bCs/>
        </w:rPr>
        <w:t xml:space="preserve"> (Figure S2-S3)</w:t>
      </w:r>
    </w:p>
    <w:p w14:paraId="5F50DE5B" w14:textId="0FEA3CC9" w:rsidR="004C327A" w:rsidRPr="00171254" w:rsidRDefault="004C327A" w:rsidP="004C327A">
      <w:pPr>
        <w:pStyle w:val="aa"/>
        <w:rPr>
          <w:rFonts w:ascii="Times New Roman" w:hAnsi="Times New Roman" w:cs="Times New Roman"/>
          <w:b/>
          <w:bCs/>
          <w:sz w:val="20"/>
          <w:szCs w:val="20"/>
        </w:rPr>
      </w:pPr>
      <w:r w:rsidRPr="00171254">
        <w:rPr>
          <w:rFonts w:ascii="Times New Roman" w:hAnsi="Times New Roman" w:cs="Times New Roman"/>
          <w:b/>
          <w:bCs/>
          <w:sz w:val="20"/>
          <w:szCs w:val="20"/>
        </w:rPr>
        <w:t>Indirect sandwich ELISA for FMDV antigenicity (Supplementary Fig</w:t>
      </w:r>
      <w:r w:rsidR="00B17189">
        <w:rPr>
          <w:rFonts w:ascii="Times New Roman" w:hAnsi="Times New Roman" w:cs="Times New Roman" w:hint="eastAsia"/>
          <w:b/>
          <w:bCs/>
          <w:sz w:val="20"/>
          <w:szCs w:val="20"/>
        </w:rPr>
        <w:t>.</w:t>
      </w:r>
      <w:r w:rsidRPr="00171254">
        <w:rPr>
          <w:rFonts w:ascii="Times New Roman" w:hAnsi="Times New Roman" w:cs="Times New Roman"/>
          <w:b/>
          <w:bCs/>
          <w:sz w:val="20"/>
          <w:szCs w:val="20"/>
        </w:rPr>
        <w:t xml:space="preserve"> S</w:t>
      </w:r>
      <w:r>
        <w:rPr>
          <w:rFonts w:ascii="Times New Roman" w:hAnsi="Times New Roman" w:cs="Times New Roman" w:hint="eastAsia"/>
          <w:b/>
          <w:bCs/>
          <w:sz w:val="20"/>
          <w:szCs w:val="20"/>
        </w:rPr>
        <w:t>2</w:t>
      </w:r>
      <w:r w:rsidRPr="00171254">
        <w:rPr>
          <w:rFonts w:ascii="Times New Roman" w:hAnsi="Times New Roman" w:cs="Times New Roman"/>
          <w:b/>
          <w:bCs/>
          <w:sz w:val="20"/>
          <w:szCs w:val="20"/>
        </w:rPr>
        <w:t>)</w:t>
      </w:r>
    </w:p>
    <w:p w14:paraId="3C6F304F" w14:textId="3D118FF1" w:rsidR="004C327A" w:rsidRPr="00171254" w:rsidRDefault="004C327A" w:rsidP="004C327A">
      <w:pPr>
        <w:pStyle w:val="aa"/>
        <w:rPr>
          <w:rFonts w:ascii="Times New Roman" w:hAnsi="Times New Roman" w:cs="Times New Roman"/>
          <w:sz w:val="20"/>
          <w:szCs w:val="20"/>
        </w:rPr>
      </w:pPr>
      <w:r w:rsidRPr="00171254">
        <w:rPr>
          <w:rFonts w:ascii="Times New Roman" w:hAnsi="Times New Roman" w:cs="Times New Roman"/>
          <w:sz w:val="20"/>
          <w:szCs w:val="20"/>
        </w:rPr>
        <w:t xml:space="preserve">To assess antigen capture by bovine-derived antibodies, an indirect sandwich ELISA was performed using the bovine-origin </w:t>
      </w:r>
      <w:r>
        <w:rPr>
          <w:rFonts w:ascii="Times New Roman" w:hAnsi="Times New Roman" w:cs="Times New Roman" w:hint="eastAsia"/>
          <w:sz w:val="20"/>
          <w:szCs w:val="20"/>
        </w:rPr>
        <w:t xml:space="preserve">positive </w:t>
      </w:r>
      <w:r w:rsidRPr="00171254">
        <w:rPr>
          <w:rFonts w:ascii="Times New Roman" w:hAnsi="Times New Roman" w:cs="Times New Roman"/>
          <w:sz w:val="20"/>
          <w:szCs w:val="20"/>
        </w:rPr>
        <w:t xml:space="preserve">antibody provided in the </w:t>
      </w:r>
      <w:proofErr w:type="spellStart"/>
      <w:r w:rsidRPr="00171254">
        <w:rPr>
          <w:rFonts w:ascii="Times New Roman" w:hAnsi="Times New Roman" w:cs="Times New Roman"/>
          <w:sz w:val="20"/>
          <w:szCs w:val="20"/>
        </w:rPr>
        <w:t>VDPro</w:t>
      </w:r>
      <w:proofErr w:type="spellEnd"/>
      <w:r w:rsidRPr="00171254">
        <w:rPr>
          <w:rFonts w:ascii="Times New Roman" w:hAnsi="Times New Roman" w:cs="Times New Roman"/>
          <w:sz w:val="20"/>
          <w:szCs w:val="20"/>
        </w:rPr>
        <w:t>® FMDV Type Asia1 ELISA kit (Median Diagnostics). The antibody was diluted 1:2,000 in coating buffer and incubated on 96-well plates overnight at 4 °C. After blocking and three washes with PBST, two-fold serial dilutions of each purified antigen (starting at 25 µg) were added and incubated for 4 h at 25 °C. Pooled third-bleed sera from each immunization group were then applied as the primary antibody (1 h at 25 °C). After washing, HRP-conjugated anti-mouse IgG (H+L) secondary antibody (1:20,000) was added and incubated for 1 h. Plates were developed with TMB for 30 min, the reaction was stopped using 2 N H₂SO₄, and absorbance was measured at 450 nm.</w:t>
      </w:r>
    </w:p>
    <w:p w14:paraId="109D2C15" w14:textId="714CDA3E" w:rsidR="004C327A" w:rsidRPr="00171254" w:rsidRDefault="004C327A" w:rsidP="004C327A">
      <w:pPr>
        <w:pStyle w:val="aa"/>
        <w:rPr>
          <w:rFonts w:ascii="Times New Roman" w:hAnsi="Times New Roman" w:cs="Times New Roman"/>
          <w:b/>
          <w:bCs/>
          <w:sz w:val="20"/>
          <w:szCs w:val="20"/>
        </w:rPr>
      </w:pPr>
      <w:r w:rsidRPr="00171254">
        <w:rPr>
          <w:rFonts w:ascii="Times New Roman" w:hAnsi="Times New Roman" w:cs="Times New Roman"/>
          <w:b/>
          <w:bCs/>
          <w:sz w:val="20"/>
          <w:szCs w:val="20"/>
        </w:rPr>
        <w:t>IgG isotyping and endpoint titer determination (Supplementary Fi</w:t>
      </w:r>
      <w:r w:rsidR="00B17189">
        <w:rPr>
          <w:rFonts w:ascii="Times New Roman" w:hAnsi="Times New Roman" w:cs="Times New Roman" w:hint="eastAsia"/>
          <w:b/>
          <w:bCs/>
          <w:sz w:val="20"/>
          <w:szCs w:val="20"/>
        </w:rPr>
        <w:t>g.</w:t>
      </w:r>
      <w:r w:rsidRPr="00171254">
        <w:rPr>
          <w:rFonts w:ascii="Times New Roman" w:hAnsi="Times New Roman" w:cs="Times New Roman"/>
          <w:b/>
          <w:bCs/>
          <w:sz w:val="20"/>
          <w:szCs w:val="20"/>
        </w:rPr>
        <w:t xml:space="preserve"> S</w:t>
      </w:r>
      <w:r>
        <w:rPr>
          <w:rFonts w:ascii="Times New Roman" w:hAnsi="Times New Roman" w:cs="Times New Roman" w:hint="eastAsia"/>
          <w:b/>
          <w:bCs/>
          <w:sz w:val="20"/>
          <w:szCs w:val="20"/>
        </w:rPr>
        <w:t>3</w:t>
      </w:r>
      <w:r w:rsidRPr="00171254">
        <w:rPr>
          <w:rFonts w:ascii="Times New Roman" w:hAnsi="Times New Roman" w:cs="Times New Roman"/>
          <w:b/>
          <w:bCs/>
          <w:sz w:val="20"/>
          <w:szCs w:val="20"/>
        </w:rPr>
        <w:t>)</w:t>
      </w:r>
    </w:p>
    <w:p w14:paraId="78B0CBE3" w14:textId="77777777" w:rsidR="004C327A" w:rsidRPr="00171254" w:rsidRDefault="004C327A" w:rsidP="004C327A">
      <w:pPr>
        <w:pStyle w:val="aa"/>
        <w:rPr>
          <w:rFonts w:ascii="Times New Roman" w:hAnsi="Times New Roman" w:cs="Times New Roman"/>
          <w:sz w:val="20"/>
          <w:szCs w:val="20"/>
        </w:rPr>
      </w:pPr>
      <w:r w:rsidRPr="00171254">
        <w:rPr>
          <w:rFonts w:ascii="Times New Roman" w:hAnsi="Times New Roman" w:cs="Times New Roman"/>
          <w:sz w:val="20"/>
          <w:szCs w:val="20"/>
        </w:rPr>
        <w:t>IgG subclass analysis (total IgG, IgG1, and IgG2a) was performed using an indirect sandwich ELISA with modifications. Plates were coated with the kit positive-control antibody (1:4,000) overnight at 4 °C. After blocking and washing, 6.25 µg of each antigen (100 µL, 0.0625 µg/µL) was added per well and incubated as above. Pooled third-bleed sera were serially diluted four-fold starting from 1:400 and incubated for 1 h. Subclass-specific secondary antibodies against total IgG (Bethyl), IgG1 (Bethyl; cat. no. A90-105P), or IgG2a (Bethyl; cat. no. A90-107P) were applied at 1:20,000 for 1 h. Plates were developed and read as described above. All samples were tested in triplicate, and each ELISA step included three PBST washes.</w:t>
      </w:r>
    </w:p>
    <w:p w14:paraId="318AAE64" w14:textId="77777777" w:rsidR="004C327A" w:rsidRPr="00171254" w:rsidRDefault="004C327A" w:rsidP="004C327A">
      <w:pPr>
        <w:pStyle w:val="aa"/>
        <w:rPr>
          <w:rFonts w:ascii="Cambria Math" w:hAnsi="Cambria Math" w:cs="Times New Roman"/>
          <w:i/>
          <w:sz w:val="20"/>
          <w:szCs w:val="20"/>
        </w:rPr>
      </w:pPr>
      <w:r w:rsidRPr="00171254">
        <w:rPr>
          <w:rFonts w:ascii="Times New Roman" w:hAnsi="Times New Roman" w:cs="Times New Roman"/>
          <w:sz w:val="20"/>
          <w:szCs w:val="20"/>
        </w:rPr>
        <w:t>To compare antibody kinetics across immunizations, first-, second-, and third-bleed sera were analyzed using the same format described above, substituting the corresponding bleed serum as the primary antibody while using total IgG secondary antibody for detection. Endpoint titers were determined using 2× PBS as the cut-off line; the dilution at which each sample curve intersected the 2× PBS value was defined as the endpoint titer. Intersection points were calculated by linear interpolation:</w:t>
      </w:r>
      <w:r w:rsidRPr="00171254">
        <w:rPr>
          <w:rFonts w:ascii="Cambria Math" w:hAnsi="Cambria Math" w:cs="Times New Roman"/>
          <w:i/>
          <w:sz w:val="20"/>
          <w:szCs w:val="20"/>
        </w:rPr>
        <w:t xml:space="preserve"> </w:t>
      </w:r>
    </w:p>
    <w:p w14:paraId="3050ED99" w14:textId="77777777" w:rsidR="004C327A" w:rsidRPr="00171254" w:rsidRDefault="004C327A" w:rsidP="004C327A">
      <w:pPr>
        <w:pStyle w:val="aa"/>
        <w:rPr>
          <w:rFonts w:ascii="Cambria Math" w:hAnsi="Cambria Math" w:cs="Times New Roman"/>
          <w:i/>
          <w:sz w:val="20"/>
          <w:szCs w:val="20"/>
        </w:rPr>
      </w:pPr>
      <m:oMathPara>
        <m:oMath>
          <m:r>
            <w:rPr>
              <w:rFonts w:ascii="Cambria Math" w:hAnsi="Cambria Math" w:cs="Times New Roman"/>
              <w:sz w:val="20"/>
              <w:szCs w:val="20"/>
            </w:rPr>
            <m:t>x=</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target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1</m:t>
                  </m:r>
                </m:sub>
              </m:sSub>
              <m:r>
                <w:rPr>
                  <w:rFonts w:ascii="Cambria Math" w:hAnsi="Cambria Math" w:cs="Times New Roman"/>
                  <w:sz w:val="20"/>
                  <w:szCs w:val="20"/>
                </w:rPr>
                <m:t>)</m:t>
              </m:r>
            </m:num>
            <m:den>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y</m:t>
                  </m:r>
                </m:e>
                <m:sub>
                  <m:r>
                    <w:rPr>
                      <w:rFonts w:ascii="Cambria Math" w:hAnsi="Cambria Math" w:cs="Times New Roman"/>
                      <w:sz w:val="20"/>
                      <w:szCs w:val="20"/>
                    </w:rPr>
                    <m:t>1</m:t>
                  </m:r>
                </m:sub>
              </m:sSub>
              <m:r>
                <w:rPr>
                  <w:rFonts w:ascii="Cambria Math" w:hAnsi="Cambria Math" w:cs="Times New Roman"/>
                  <w:sz w:val="20"/>
                  <w:szCs w:val="20"/>
                </w:rPr>
                <m:t>)</m:t>
              </m:r>
            </m:den>
          </m:f>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r>
            <w:rPr>
              <w:rFonts w:ascii="Cambria Math" w:hAnsi="Cambria Math" w:cs="Times New Roman"/>
              <w:sz w:val="20"/>
              <w:szCs w:val="20"/>
            </w:rPr>
            <m:t>)</m:t>
          </m:r>
        </m:oMath>
      </m:oMathPara>
    </w:p>
    <w:p w14:paraId="2BB7D40F" w14:textId="77777777" w:rsidR="004C327A" w:rsidRPr="00171254" w:rsidRDefault="004C327A" w:rsidP="004C327A">
      <w:pPr>
        <w:pStyle w:val="aa"/>
        <w:rPr>
          <w:rFonts w:ascii="Times New Roman" w:hAnsi="Times New Roman" w:cs="Times New Roman"/>
          <w:b/>
          <w:bCs/>
          <w:sz w:val="20"/>
          <w:szCs w:val="20"/>
        </w:rPr>
      </w:pPr>
      <w:r w:rsidRPr="00171254">
        <w:rPr>
          <w:rFonts w:ascii="Times New Roman" w:hAnsi="Times New Roman" w:cs="Times New Roman"/>
          <w:b/>
          <w:bCs/>
          <w:sz w:val="20"/>
          <w:szCs w:val="20"/>
        </w:rPr>
        <w:t>Statistical analysis</w:t>
      </w:r>
    </w:p>
    <w:p w14:paraId="464F163F" w14:textId="77777777" w:rsidR="004C327A" w:rsidRPr="00171254" w:rsidRDefault="004C327A" w:rsidP="004C327A">
      <w:pPr>
        <w:pStyle w:val="aa"/>
        <w:rPr>
          <w:rFonts w:ascii="Times New Roman" w:hAnsi="Times New Roman" w:cs="Times New Roman"/>
          <w:sz w:val="20"/>
          <w:szCs w:val="20"/>
        </w:rPr>
      </w:pPr>
      <w:r w:rsidRPr="00171254">
        <w:rPr>
          <w:rFonts w:ascii="Times New Roman" w:hAnsi="Times New Roman" w:cs="Times New Roman"/>
          <w:sz w:val="20"/>
          <w:szCs w:val="20"/>
        </w:rPr>
        <w:t>Endpoint titers were analyzed by one-way ANOVA followed by Bonferroni’s multiple comparisons test when comparing groups sharing the same coating antigen. IgG1 and IgG2a titers and the 1st/2nd/3rd bleed IgG titers were analyzed by two-way ANOVA followed by Bonferroni’s multiple comparisons test. A p value &lt; 0.05 was considered statistically significant.</w:t>
      </w:r>
    </w:p>
    <w:p w14:paraId="63153DB6" w14:textId="77777777" w:rsidR="004C327A" w:rsidRPr="00171254" w:rsidRDefault="004C327A" w:rsidP="004C327A">
      <w:pPr>
        <w:pStyle w:val="aa"/>
        <w:rPr>
          <w:rFonts w:ascii="Times New Roman" w:hAnsi="Times New Roman" w:cs="Times New Roman"/>
          <w:sz w:val="20"/>
          <w:szCs w:val="20"/>
        </w:rPr>
      </w:pPr>
    </w:p>
    <w:p w14:paraId="2D631DF6" w14:textId="77777777" w:rsidR="00D70CD0" w:rsidRDefault="00D70CD0" w:rsidP="004C327A">
      <w:pPr>
        <w:pStyle w:val="aa"/>
        <w:rPr>
          <w:rFonts w:ascii="Times New Roman" w:hAnsi="Times New Roman" w:cs="Times New Roman"/>
          <w:b/>
          <w:bCs/>
        </w:rPr>
      </w:pPr>
    </w:p>
    <w:p w14:paraId="4C220A1C" w14:textId="77777777" w:rsidR="00D70CD0" w:rsidRDefault="00D70CD0" w:rsidP="004C327A">
      <w:pPr>
        <w:pStyle w:val="aa"/>
        <w:rPr>
          <w:rFonts w:ascii="Times New Roman" w:hAnsi="Times New Roman" w:cs="Times New Roman"/>
          <w:b/>
          <w:bCs/>
        </w:rPr>
      </w:pPr>
    </w:p>
    <w:p w14:paraId="5938F732" w14:textId="77777777" w:rsidR="00D70CD0" w:rsidRDefault="00D70CD0" w:rsidP="004C327A">
      <w:pPr>
        <w:pStyle w:val="aa"/>
        <w:rPr>
          <w:rFonts w:ascii="Times New Roman" w:hAnsi="Times New Roman" w:cs="Times New Roman"/>
          <w:b/>
          <w:bCs/>
        </w:rPr>
      </w:pPr>
    </w:p>
    <w:p w14:paraId="5E28216B" w14:textId="77777777" w:rsidR="00D70CD0" w:rsidRDefault="00D70CD0" w:rsidP="004C327A">
      <w:pPr>
        <w:pStyle w:val="aa"/>
        <w:rPr>
          <w:rFonts w:ascii="Times New Roman" w:hAnsi="Times New Roman" w:cs="Times New Roman"/>
          <w:b/>
          <w:bCs/>
        </w:rPr>
      </w:pPr>
    </w:p>
    <w:p w14:paraId="6D5000EC" w14:textId="77777777" w:rsidR="00D70CD0" w:rsidRDefault="00D70CD0" w:rsidP="004C327A">
      <w:pPr>
        <w:pStyle w:val="aa"/>
        <w:rPr>
          <w:rFonts w:ascii="Times New Roman" w:hAnsi="Times New Roman" w:cs="Times New Roman"/>
          <w:b/>
          <w:bCs/>
        </w:rPr>
      </w:pPr>
    </w:p>
    <w:p w14:paraId="0A8672C9" w14:textId="77777777" w:rsidR="00D70CD0" w:rsidRDefault="00D70CD0" w:rsidP="004C327A">
      <w:pPr>
        <w:pStyle w:val="aa"/>
        <w:rPr>
          <w:rFonts w:ascii="Times New Roman" w:hAnsi="Times New Roman" w:cs="Times New Roman"/>
          <w:b/>
          <w:bCs/>
        </w:rPr>
      </w:pPr>
    </w:p>
    <w:p w14:paraId="6B3167AC" w14:textId="77777777" w:rsidR="00D70CD0" w:rsidRDefault="00D70CD0" w:rsidP="004C327A">
      <w:pPr>
        <w:pStyle w:val="aa"/>
        <w:rPr>
          <w:rFonts w:ascii="Times New Roman" w:hAnsi="Times New Roman" w:cs="Times New Roman"/>
          <w:b/>
          <w:bCs/>
        </w:rPr>
      </w:pPr>
    </w:p>
    <w:p w14:paraId="40ED4C41" w14:textId="42A5B171" w:rsidR="004C327A" w:rsidRPr="00171254" w:rsidRDefault="004C327A" w:rsidP="004C327A">
      <w:pPr>
        <w:pStyle w:val="aa"/>
        <w:rPr>
          <w:rFonts w:ascii="Times New Roman" w:hAnsi="Times New Roman" w:cs="Times New Roman"/>
          <w:b/>
          <w:bCs/>
        </w:rPr>
      </w:pPr>
      <w:r w:rsidRPr="00171254">
        <w:rPr>
          <w:rFonts w:ascii="Times New Roman" w:hAnsi="Times New Roman" w:cs="Times New Roman"/>
          <w:b/>
          <w:bCs/>
        </w:rPr>
        <w:lastRenderedPageBreak/>
        <w:t>Supplementary Results</w:t>
      </w:r>
      <w:r>
        <w:rPr>
          <w:rFonts w:ascii="Times New Roman" w:hAnsi="Times New Roman" w:cs="Times New Roman" w:hint="eastAsia"/>
          <w:b/>
          <w:bCs/>
        </w:rPr>
        <w:t xml:space="preserve"> </w:t>
      </w:r>
      <w:r w:rsidRPr="00D3209B">
        <w:rPr>
          <w:rFonts w:ascii="Times New Roman" w:hAnsi="Times New Roman" w:cs="Times New Roman" w:hint="eastAsia"/>
          <w:b/>
          <w:bCs/>
        </w:rPr>
        <w:t>(Fig</w:t>
      </w:r>
      <w:r w:rsidR="00B17189">
        <w:rPr>
          <w:rFonts w:ascii="Times New Roman" w:hAnsi="Times New Roman" w:cs="Times New Roman" w:hint="eastAsia"/>
          <w:b/>
          <w:bCs/>
        </w:rPr>
        <w:t>.</w:t>
      </w:r>
      <w:r w:rsidRPr="00D3209B">
        <w:rPr>
          <w:rFonts w:ascii="Times New Roman" w:hAnsi="Times New Roman" w:cs="Times New Roman" w:hint="eastAsia"/>
          <w:b/>
          <w:bCs/>
        </w:rPr>
        <w:t xml:space="preserve"> S2-S3)</w:t>
      </w:r>
    </w:p>
    <w:p w14:paraId="6A932AFC" w14:textId="4304DD33" w:rsidR="004C327A" w:rsidRPr="00171254" w:rsidRDefault="004C327A" w:rsidP="004C327A">
      <w:pPr>
        <w:pStyle w:val="aa"/>
        <w:rPr>
          <w:rFonts w:ascii="Times New Roman" w:hAnsi="Times New Roman" w:cs="Times New Roman"/>
          <w:b/>
          <w:bCs/>
          <w:sz w:val="20"/>
          <w:szCs w:val="20"/>
        </w:rPr>
      </w:pPr>
      <w:r w:rsidRPr="00171254">
        <w:rPr>
          <w:rFonts w:ascii="Times New Roman" w:hAnsi="Times New Roman" w:cs="Times New Roman"/>
          <w:b/>
          <w:bCs/>
          <w:sz w:val="20"/>
          <w:szCs w:val="20"/>
        </w:rPr>
        <w:t>Antigenicity of recombinant FMDV antigens (Supplementary Fig. S</w:t>
      </w:r>
      <w:r w:rsidR="008E03C0">
        <w:rPr>
          <w:rFonts w:ascii="Times New Roman" w:hAnsi="Times New Roman" w:cs="Times New Roman" w:hint="eastAsia"/>
          <w:b/>
          <w:bCs/>
          <w:sz w:val="20"/>
          <w:szCs w:val="20"/>
        </w:rPr>
        <w:t>2</w:t>
      </w:r>
      <w:r w:rsidRPr="00171254">
        <w:rPr>
          <w:rFonts w:ascii="Times New Roman" w:hAnsi="Times New Roman" w:cs="Times New Roman"/>
          <w:b/>
          <w:bCs/>
          <w:sz w:val="20"/>
          <w:szCs w:val="20"/>
        </w:rPr>
        <w:t>)</w:t>
      </w:r>
    </w:p>
    <w:p w14:paraId="2AE4E96E" w14:textId="16FB092D" w:rsidR="004C327A" w:rsidRPr="00171254" w:rsidRDefault="004C327A" w:rsidP="004C327A">
      <w:pPr>
        <w:pStyle w:val="aa"/>
        <w:rPr>
          <w:rFonts w:ascii="Times New Roman" w:hAnsi="Times New Roman" w:cs="Times New Roman"/>
          <w:sz w:val="20"/>
          <w:szCs w:val="20"/>
        </w:rPr>
      </w:pPr>
      <w:r w:rsidRPr="00171254">
        <w:rPr>
          <w:rFonts w:ascii="Times New Roman" w:hAnsi="Times New Roman" w:cs="Times New Roman"/>
          <w:sz w:val="20"/>
          <w:szCs w:val="20"/>
        </w:rPr>
        <w:t xml:space="preserve">Antigen capture by the bovine-derived </w:t>
      </w:r>
      <w:r w:rsidR="008E03C0">
        <w:rPr>
          <w:rFonts w:ascii="Times New Roman" w:hAnsi="Times New Roman" w:cs="Times New Roman" w:hint="eastAsia"/>
          <w:sz w:val="20"/>
          <w:szCs w:val="20"/>
        </w:rPr>
        <w:t xml:space="preserve">positive control </w:t>
      </w:r>
      <w:r w:rsidRPr="00171254">
        <w:rPr>
          <w:rFonts w:ascii="Times New Roman" w:hAnsi="Times New Roman" w:cs="Times New Roman"/>
          <w:sz w:val="20"/>
          <w:szCs w:val="20"/>
        </w:rPr>
        <w:t xml:space="preserve">antibody from the </w:t>
      </w:r>
      <w:proofErr w:type="spellStart"/>
      <w:r w:rsidRPr="00171254">
        <w:rPr>
          <w:rFonts w:ascii="Times New Roman" w:hAnsi="Times New Roman" w:cs="Times New Roman"/>
          <w:sz w:val="20"/>
          <w:szCs w:val="20"/>
        </w:rPr>
        <w:t>VDPro</w:t>
      </w:r>
      <w:proofErr w:type="spellEnd"/>
      <w:r w:rsidRPr="00171254">
        <w:rPr>
          <w:rFonts w:ascii="Times New Roman" w:hAnsi="Times New Roman" w:cs="Times New Roman"/>
          <w:sz w:val="20"/>
          <w:szCs w:val="20"/>
        </w:rPr>
        <w:t xml:space="preserve">® FMDV Type Asia1 kit was evaluated by indirect sandwich ELISA </w:t>
      </w:r>
      <w:r w:rsidR="00F53628">
        <w:rPr>
          <w:rFonts w:ascii="Times New Roman" w:hAnsi="Times New Roman" w:cs="Times New Roman" w:hint="eastAsia"/>
          <w:sz w:val="20"/>
          <w:szCs w:val="20"/>
        </w:rPr>
        <w:t>(</w:t>
      </w:r>
      <w:r w:rsidRPr="00171254">
        <w:rPr>
          <w:rFonts w:ascii="Times New Roman" w:hAnsi="Times New Roman" w:cs="Times New Roman"/>
          <w:sz w:val="20"/>
          <w:szCs w:val="20"/>
        </w:rPr>
        <w:t>Fig. S</w:t>
      </w:r>
      <w:r w:rsidR="008E03C0">
        <w:rPr>
          <w:rFonts w:ascii="Times New Roman" w:hAnsi="Times New Roman" w:cs="Times New Roman" w:hint="eastAsia"/>
          <w:sz w:val="20"/>
          <w:szCs w:val="20"/>
        </w:rPr>
        <w:t>2</w:t>
      </w:r>
      <w:r w:rsidRPr="00171254">
        <w:rPr>
          <w:rFonts w:ascii="Times New Roman" w:hAnsi="Times New Roman" w:cs="Times New Roman"/>
          <w:sz w:val="20"/>
          <w:szCs w:val="20"/>
        </w:rPr>
        <w:t>). Across antigens, signal intensity decreased with serial dilution, indicating concentration-dependent binding. Under these assay conditions, VLP constructs produced the highest absorbance values among the tested antigens. Because pooled third-bleed sera were used as the primary antibody, direct quantitative comparisons between different antigen formats are not emphasized; instead, these data are presented to confirm detectable antigen capture and to support subsequent isotyping assays.</w:t>
      </w:r>
    </w:p>
    <w:p w14:paraId="2ADBD94F" w14:textId="63C51C2D" w:rsidR="004C327A" w:rsidRPr="00171254" w:rsidRDefault="004C327A" w:rsidP="004C327A">
      <w:pPr>
        <w:pStyle w:val="aa"/>
        <w:rPr>
          <w:rFonts w:ascii="Times New Roman" w:hAnsi="Times New Roman" w:cs="Times New Roman"/>
          <w:b/>
          <w:bCs/>
          <w:sz w:val="20"/>
          <w:szCs w:val="20"/>
        </w:rPr>
      </w:pPr>
      <w:r w:rsidRPr="00171254">
        <w:rPr>
          <w:rFonts w:ascii="Times New Roman" w:hAnsi="Times New Roman" w:cs="Times New Roman"/>
          <w:b/>
          <w:bCs/>
          <w:sz w:val="20"/>
          <w:szCs w:val="20"/>
        </w:rPr>
        <w:t>IgG endpoint titers and subclass profiles (Supplementary Fig. S</w:t>
      </w:r>
      <w:r w:rsidR="00FD4534">
        <w:rPr>
          <w:rFonts w:ascii="Times New Roman" w:hAnsi="Times New Roman" w:cs="Times New Roman" w:hint="eastAsia"/>
          <w:b/>
          <w:bCs/>
          <w:sz w:val="20"/>
          <w:szCs w:val="20"/>
        </w:rPr>
        <w:t>3</w:t>
      </w:r>
      <w:r w:rsidRPr="00171254">
        <w:rPr>
          <w:rFonts w:ascii="Times New Roman" w:hAnsi="Times New Roman" w:cs="Times New Roman"/>
          <w:b/>
          <w:bCs/>
          <w:sz w:val="20"/>
          <w:szCs w:val="20"/>
        </w:rPr>
        <w:t>)</w:t>
      </w:r>
    </w:p>
    <w:p w14:paraId="4C407766" w14:textId="2848A221" w:rsidR="004C327A" w:rsidRDefault="004C327A" w:rsidP="004C327A">
      <w:pPr>
        <w:pStyle w:val="aa"/>
        <w:rPr>
          <w:rFonts w:ascii="Times New Roman" w:hAnsi="Times New Roman" w:cs="Times New Roman"/>
          <w:sz w:val="20"/>
          <w:szCs w:val="20"/>
        </w:rPr>
      </w:pPr>
      <w:r w:rsidRPr="00171254">
        <w:rPr>
          <w:rFonts w:ascii="Times New Roman" w:hAnsi="Times New Roman" w:cs="Times New Roman"/>
          <w:sz w:val="20"/>
          <w:szCs w:val="20"/>
        </w:rPr>
        <w:t>Using the indirect sandwich ELISA format, endpoint titers were determined for total IgG, IgG1, and IgG2a (Fig. S</w:t>
      </w:r>
      <w:r w:rsidR="00FD4534">
        <w:rPr>
          <w:rFonts w:ascii="Times New Roman" w:hAnsi="Times New Roman" w:cs="Times New Roman" w:hint="eastAsia"/>
          <w:sz w:val="20"/>
          <w:szCs w:val="20"/>
        </w:rPr>
        <w:t>3</w:t>
      </w:r>
      <w:r w:rsidRPr="00171254">
        <w:rPr>
          <w:rFonts w:ascii="Times New Roman" w:hAnsi="Times New Roman" w:cs="Times New Roman"/>
          <w:sz w:val="20"/>
          <w:szCs w:val="20"/>
        </w:rPr>
        <w:t>a–c). When comparing matched antigen groups (e.g., ± adjuvant within the same construct format), adjuvanted formulations showed higher total IgG endpoint titers than PBS formulations (Fig. S</w:t>
      </w:r>
      <w:r w:rsidR="00FD4534">
        <w:rPr>
          <w:rFonts w:ascii="Times New Roman" w:hAnsi="Times New Roman" w:cs="Times New Roman" w:hint="eastAsia"/>
          <w:sz w:val="20"/>
          <w:szCs w:val="20"/>
        </w:rPr>
        <w:t>3</w:t>
      </w:r>
      <w:r w:rsidRPr="00171254">
        <w:rPr>
          <w:rFonts w:ascii="Times New Roman" w:hAnsi="Times New Roman" w:cs="Times New Roman"/>
          <w:sz w:val="20"/>
          <w:szCs w:val="20"/>
        </w:rPr>
        <w:t>a). IgG subclass measurements indicated detectable IgG1 and IgG2a responses across all immunized groups, and IgG1/IgG2a ratios were calculated from the corresponding endpoint titers (Fig. S</w:t>
      </w:r>
      <w:r w:rsidR="00FD4534">
        <w:rPr>
          <w:rFonts w:ascii="Times New Roman" w:hAnsi="Times New Roman" w:cs="Times New Roman" w:hint="eastAsia"/>
          <w:sz w:val="20"/>
          <w:szCs w:val="20"/>
        </w:rPr>
        <w:t>3</w:t>
      </w:r>
      <w:r w:rsidRPr="00171254">
        <w:rPr>
          <w:rFonts w:ascii="Times New Roman" w:hAnsi="Times New Roman" w:cs="Times New Roman"/>
          <w:sz w:val="20"/>
          <w:szCs w:val="20"/>
        </w:rPr>
        <w:t>b–c). In addition, analysis of first-, second-, and third-bleed sera showed increasing endpoint titers across successive immunizations in most groups (Fig. S</w:t>
      </w:r>
      <w:r w:rsidR="00FD4534">
        <w:rPr>
          <w:rFonts w:ascii="Times New Roman" w:hAnsi="Times New Roman" w:cs="Times New Roman" w:hint="eastAsia"/>
          <w:sz w:val="20"/>
          <w:szCs w:val="20"/>
        </w:rPr>
        <w:t>3</w:t>
      </w:r>
      <w:r w:rsidRPr="00171254">
        <w:rPr>
          <w:rFonts w:ascii="Times New Roman" w:hAnsi="Times New Roman" w:cs="Times New Roman"/>
          <w:sz w:val="20"/>
          <w:szCs w:val="20"/>
        </w:rPr>
        <w:t>d).</w:t>
      </w:r>
    </w:p>
    <w:p w14:paraId="0A6BD350" w14:textId="77777777" w:rsidR="00CA5B77" w:rsidRDefault="00CA5B77" w:rsidP="004C327A">
      <w:pPr>
        <w:pStyle w:val="aa"/>
        <w:rPr>
          <w:rFonts w:ascii="Times New Roman" w:hAnsi="Times New Roman" w:cs="Times New Roman"/>
          <w:sz w:val="20"/>
          <w:szCs w:val="20"/>
        </w:rPr>
      </w:pPr>
    </w:p>
    <w:p w14:paraId="54EB0C52" w14:textId="56A1D801" w:rsidR="00CA5B77" w:rsidRDefault="00CA5B77" w:rsidP="00CA5B77">
      <w:pPr>
        <w:pStyle w:val="aa"/>
        <w:jc w:val="center"/>
        <w:rPr>
          <w:rFonts w:ascii="Times New Roman" w:hAnsi="Times New Roman" w:cs="Times New Roman"/>
          <w:sz w:val="20"/>
          <w:szCs w:val="20"/>
        </w:rPr>
      </w:pPr>
      <w:r>
        <w:rPr>
          <w:rFonts w:ascii="Times New Roman" w:hAnsi="Times New Roman" w:cs="Times New Roman" w:hint="eastAsia"/>
          <w:noProof/>
          <w:sz w:val="20"/>
          <w:szCs w:val="20"/>
          <w14:ligatures w14:val="standardContextual"/>
        </w:rPr>
        <w:lastRenderedPageBreak/>
        <w:drawing>
          <wp:inline distT="0" distB="0" distL="0" distR="0" wp14:anchorId="19E885B1" wp14:editId="7912CB91">
            <wp:extent cx="4516755" cy="8697595"/>
            <wp:effectExtent l="0" t="0" r="0" b="8255"/>
            <wp:docPr id="168286049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60490" name="그림 1682860490"/>
                    <pic:cNvPicPr/>
                  </pic:nvPicPr>
                  <pic:blipFill>
                    <a:blip r:embed="rId11">
                      <a:extLst>
                        <a:ext uri="{28A0092B-C50C-407E-A947-70E740481C1C}">
                          <a14:useLocalDpi xmlns:a14="http://schemas.microsoft.com/office/drawing/2010/main" val="0"/>
                        </a:ext>
                      </a:extLst>
                    </a:blip>
                    <a:stretch>
                      <a:fillRect/>
                    </a:stretch>
                  </pic:blipFill>
                  <pic:spPr>
                    <a:xfrm>
                      <a:off x="0" y="0"/>
                      <a:ext cx="4516755" cy="8697595"/>
                    </a:xfrm>
                    <a:prstGeom prst="rect">
                      <a:avLst/>
                    </a:prstGeom>
                  </pic:spPr>
                </pic:pic>
              </a:graphicData>
            </a:graphic>
          </wp:inline>
        </w:drawing>
      </w:r>
    </w:p>
    <w:p w14:paraId="7EEB4705" w14:textId="77777777" w:rsidR="00E06058" w:rsidRDefault="00CA5B77" w:rsidP="00CA5B77">
      <w:pPr>
        <w:pStyle w:val="aa"/>
        <w:rPr>
          <w:rFonts w:ascii="Times New Roman" w:hAnsi="Times New Roman" w:cs="Times New Roman"/>
          <w:sz w:val="20"/>
          <w:szCs w:val="20"/>
        </w:rPr>
      </w:pPr>
      <w:r w:rsidRPr="00CA5B77">
        <w:rPr>
          <w:rFonts w:ascii="Times New Roman" w:hAnsi="Times New Roman" w:cs="Times New Roman"/>
          <w:b/>
          <w:bCs/>
          <w:sz w:val="20"/>
          <w:szCs w:val="20"/>
        </w:rPr>
        <w:lastRenderedPageBreak/>
        <w:t>Fig</w:t>
      </w:r>
      <w:r w:rsidR="00B17189">
        <w:rPr>
          <w:rFonts w:ascii="Times New Roman" w:hAnsi="Times New Roman" w:cs="Times New Roman" w:hint="eastAsia"/>
          <w:b/>
          <w:bCs/>
          <w:sz w:val="20"/>
          <w:szCs w:val="20"/>
        </w:rPr>
        <w:t>.</w:t>
      </w:r>
      <w:r w:rsidRPr="00CA5B77">
        <w:rPr>
          <w:rFonts w:ascii="Times New Roman" w:hAnsi="Times New Roman" w:cs="Times New Roman"/>
          <w:b/>
          <w:bCs/>
          <w:sz w:val="20"/>
          <w:szCs w:val="20"/>
        </w:rPr>
        <w:t xml:space="preserve"> S4</w:t>
      </w:r>
      <w:r w:rsidR="00B17189">
        <w:rPr>
          <w:rFonts w:ascii="Times New Roman" w:hAnsi="Times New Roman" w:cs="Times New Roman" w:hint="eastAsia"/>
          <w:b/>
          <w:bCs/>
          <w:sz w:val="20"/>
          <w:szCs w:val="20"/>
        </w:rPr>
        <w:t>)</w:t>
      </w:r>
      <w:r w:rsidRPr="00CA5B77">
        <w:rPr>
          <w:rFonts w:ascii="Times New Roman" w:hAnsi="Times New Roman" w:cs="Times New Roman"/>
          <w:b/>
          <w:bCs/>
          <w:sz w:val="20"/>
          <w:szCs w:val="20"/>
        </w:rPr>
        <w:t xml:space="preserve"> Additional TEM images of recombinant FMDV constructs.</w:t>
      </w:r>
    </w:p>
    <w:p w14:paraId="350B1159" w14:textId="0AB5E3A7" w:rsidR="00CA5B77" w:rsidRPr="00CA5B77" w:rsidRDefault="00CA5B77" w:rsidP="00CA5B77">
      <w:pPr>
        <w:pStyle w:val="aa"/>
        <w:rPr>
          <w:rFonts w:ascii="Times New Roman" w:hAnsi="Times New Roman" w:cs="Times New Roman"/>
          <w:sz w:val="20"/>
          <w:szCs w:val="20"/>
        </w:rPr>
      </w:pPr>
      <w:r w:rsidRPr="00CA5B77">
        <w:rPr>
          <w:rFonts w:ascii="Times New Roman" w:hAnsi="Times New Roman" w:cs="Times New Roman"/>
          <w:sz w:val="20"/>
          <w:szCs w:val="20"/>
        </w:rPr>
        <w:t xml:space="preserve">Additional representative TEM micrographs are provided to support interpretation of particle formation. </w:t>
      </w:r>
      <w:r w:rsidRPr="00CA5B77">
        <w:rPr>
          <w:rFonts w:ascii="Times New Roman" w:hAnsi="Times New Roman" w:cs="Times New Roman"/>
          <w:b/>
          <w:bCs/>
          <w:sz w:val="20"/>
          <w:szCs w:val="20"/>
        </w:rPr>
        <w:t>(a)</w:t>
      </w:r>
      <w:r w:rsidRPr="00CA5B77">
        <w:rPr>
          <w:rFonts w:ascii="Times New Roman" w:hAnsi="Times New Roman" w:cs="Times New Roman"/>
          <w:sz w:val="20"/>
          <w:szCs w:val="20"/>
        </w:rPr>
        <w:t xml:space="preserve"> VLP. </w:t>
      </w:r>
      <w:r w:rsidRPr="00CA5B77">
        <w:rPr>
          <w:rFonts w:ascii="Times New Roman" w:hAnsi="Times New Roman" w:cs="Times New Roman"/>
          <w:b/>
          <w:bCs/>
          <w:sz w:val="20"/>
          <w:szCs w:val="20"/>
        </w:rPr>
        <w:t>(b)</w:t>
      </w:r>
      <w:r w:rsidRPr="00CA5B77">
        <w:rPr>
          <w:rFonts w:ascii="Times New Roman" w:hAnsi="Times New Roman" w:cs="Times New Roman"/>
          <w:sz w:val="20"/>
          <w:szCs w:val="20"/>
        </w:rPr>
        <w:t xml:space="preserve"> VLP (TEV+). </w:t>
      </w:r>
      <w:r w:rsidRPr="00CA5B77">
        <w:rPr>
          <w:rFonts w:ascii="Times New Roman" w:hAnsi="Times New Roman" w:cs="Times New Roman"/>
          <w:b/>
          <w:bCs/>
          <w:sz w:val="20"/>
          <w:szCs w:val="20"/>
        </w:rPr>
        <w:t>(c)</w:t>
      </w:r>
      <w:r w:rsidRPr="00CA5B77">
        <w:rPr>
          <w:rFonts w:ascii="Times New Roman" w:hAnsi="Times New Roman" w:cs="Times New Roman"/>
          <w:sz w:val="20"/>
          <w:szCs w:val="20"/>
        </w:rPr>
        <w:t xml:space="preserve"> CLF. </w:t>
      </w:r>
      <w:r w:rsidRPr="00CA5B77">
        <w:rPr>
          <w:rFonts w:ascii="Times New Roman" w:hAnsi="Times New Roman" w:cs="Times New Roman"/>
          <w:b/>
          <w:bCs/>
          <w:sz w:val="20"/>
          <w:szCs w:val="20"/>
        </w:rPr>
        <w:t>(d)</w:t>
      </w:r>
      <w:r w:rsidRPr="00CA5B77">
        <w:rPr>
          <w:rFonts w:ascii="Times New Roman" w:hAnsi="Times New Roman" w:cs="Times New Roman"/>
          <w:sz w:val="20"/>
          <w:szCs w:val="20"/>
        </w:rPr>
        <w:t xml:space="preserve"> CLF (TEV+). Orange arrows and green arrows indicate possible clustered/aggregated particles observed in the VLP and CLF samples respectively. Grey arrows indicate possible partial assemblies or intermediates.</w:t>
      </w:r>
    </w:p>
    <w:p w14:paraId="3578B733" w14:textId="77777777" w:rsidR="00CA5B77" w:rsidRDefault="00CA5B77" w:rsidP="00CA5B77">
      <w:pPr>
        <w:pStyle w:val="aa"/>
        <w:rPr>
          <w:rFonts w:ascii="Times New Roman" w:hAnsi="Times New Roman" w:cs="Times New Roman"/>
          <w:sz w:val="20"/>
          <w:szCs w:val="20"/>
        </w:rPr>
      </w:pPr>
    </w:p>
    <w:p w14:paraId="0B74216D" w14:textId="23BD8276" w:rsidR="00584CD8" w:rsidRDefault="00CA5B77" w:rsidP="004C327A">
      <w:pPr>
        <w:pStyle w:val="aa"/>
        <w:rPr>
          <w:rFonts w:ascii="Times New Roman" w:hAnsi="Times New Roman" w:cs="Times New Roman"/>
          <w:sz w:val="20"/>
          <w:szCs w:val="20"/>
        </w:rPr>
      </w:pPr>
      <w:r>
        <w:rPr>
          <w:rFonts w:ascii="Times New Roman" w:hAnsi="Times New Roman" w:cs="Times New Roman"/>
          <w:noProof/>
          <w:sz w:val="20"/>
          <w:szCs w:val="20"/>
          <w14:ligatures w14:val="standardContextual"/>
        </w:rPr>
        <w:lastRenderedPageBreak/>
        <w:drawing>
          <wp:inline distT="0" distB="0" distL="0" distR="0" wp14:anchorId="3842A20A" wp14:editId="4A602A75">
            <wp:extent cx="5692140" cy="8697595"/>
            <wp:effectExtent l="0" t="0" r="3810" b="8255"/>
            <wp:docPr id="6715964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96460" name="그림 671596460"/>
                    <pic:cNvPicPr/>
                  </pic:nvPicPr>
                  <pic:blipFill>
                    <a:blip r:embed="rId12">
                      <a:extLst>
                        <a:ext uri="{28A0092B-C50C-407E-A947-70E740481C1C}">
                          <a14:useLocalDpi xmlns:a14="http://schemas.microsoft.com/office/drawing/2010/main" val="0"/>
                        </a:ext>
                      </a:extLst>
                    </a:blip>
                    <a:stretch>
                      <a:fillRect/>
                    </a:stretch>
                  </pic:blipFill>
                  <pic:spPr>
                    <a:xfrm>
                      <a:off x="0" y="0"/>
                      <a:ext cx="5692140" cy="8697595"/>
                    </a:xfrm>
                    <a:prstGeom prst="rect">
                      <a:avLst/>
                    </a:prstGeom>
                  </pic:spPr>
                </pic:pic>
              </a:graphicData>
            </a:graphic>
          </wp:inline>
        </w:drawing>
      </w:r>
    </w:p>
    <w:p w14:paraId="0FBA5446" w14:textId="77777777" w:rsidR="00E06058" w:rsidRDefault="00CA5B77" w:rsidP="00CA5B77">
      <w:pPr>
        <w:pStyle w:val="aa"/>
        <w:rPr>
          <w:rFonts w:ascii="Times New Roman" w:hAnsi="Times New Roman" w:cs="Times New Roman"/>
          <w:sz w:val="20"/>
          <w:szCs w:val="20"/>
        </w:rPr>
      </w:pPr>
      <w:r w:rsidRPr="00CA5B77">
        <w:rPr>
          <w:rFonts w:ascii="Times New Roman" w:hAnsi="Times New Roman" w:cs="Times New Roman"/>
          <w:b/>
          <w:bCs/>
          <w:sz w:val="20"/>
          <w:szCs w:val="20"/>
        </w:rPr>
        <w:lastRenderedPageBreak/>
        <w:t>Fig</w:t>
      </w:r>
      <w:r w:rsidR="00B17189">
        <w:rPr>
          <w:rFonts w:ascii="Times New Roman" w:hAnsi="Times New Roman" w:cs="Times New Roman" w:hint="eastAsia"/>
          <w:b/>
          <w:bCs/>
          <w:sz w:val="20"/>
          <w:szCs w:val="20"/>
        </w:rPr>
        <w:t>.</w:t>
      </w:r>
      <w:r w:rsidRPr="00CA5B77">
        <w:rPr>
          <w:rFonts w:ascii="Times New Roman" w:hAnsi="Times New Roman" w:cs="Times New Roman"/>
          <w:b/>
          <w:bCs/>
          <w:sz w:val="20"/>
          <w:szCs w:val="20"/>
        </w:rPr>
        <w:t xml:space="preserve"> S5</w:t>
      </w:r>
      <w:r w:rsidR="00B17189">
        <w:rPr>
          <w:rFonts w:ascii="Times New Roman" w:hAnsi="Times New Roman" w:cs="Times New Roman" w:hint="eastAsia"/>
          <w:b/>
          <w:bCs/>
          <w:sz w:val="20"/>
          <w:szCs w:val="20"/>
        </w:rPr>
        <w:t>)</w:t>
      </w:r>
      <w:r w:rsidRPr="00CA5B77">
        <w:rPr>
          <w:rFonts w:ascii="Times New Roman" w:hAnsi="Times New Roman" w:cs="Times New Roman"/>
          <w:b/>
          <w:bCs/>
          <w:sz w:val="20"/>
          <w:szCs w:val="20"/>
        </w:rPr>
        <w:t xml:space="preserve"> Dynamic light scattering (DLS) analysis of recombinant FMDV antigens (number distributions).</w:t>
      </w:r>
    </w:p>
    <w:p w14:paraId="168B7290" w14:textId="4BB23C26" w:rsidR="00CA5B77" w:rsidRPr="00CA5B77" w:rsidRDefault="00CA5B77" w:rsidP="00CA5B77">
      <w:pPr>
        <w:pStyle w:val="aa"/>
        <w:rPr>
          <w:rFonts w:ascii="Times New Roman" w:hAnsi="Times New Roman" w:cs="Times New Roman"/>
          <w:sz w:val="20"/>
          <w:szCs w:val="20"/>
        </w:rPr>
      </w:pPr>
      <w:r w:rsidRPr="00CA5B77">
        <w:rPr>
          <w:rFonts w:ascii="Times New Roman" w:hAnsi="Times New Roman" w:cs="Times New Roman"/>
          <w:sz w:val="20"/>
          <w:szCs w:val="20"/>
        </w:rPr>
        <w:t xml:space="preserve">DLS was performed at 25 °C to assess solution-phase hydrodynamic size distributions and heterogeneity. Size distributions are shown by number to provide supportive comparison with TEM observations </w:t>
      </w:r>
      <w:r w:rsidRPr="00810D22">
        <w:rPr>
          <w:rFonts w:ascii="Times New Roman" w:hAnsi="Times New Roman" w:cs="Times New Roman"/>
          <w:b/>
          <w:bCs/>
          <w:sz w:val="20"/>
          <w:szCs w:val="20"/>
        </w:rPr>
        <w:t>(a)</w:t>
      </w:r>
      <w:r w:rsidRPr="00CA5B77">
        <w:rPr>
          <w:rFonts w:ascii="Times New Roman" w:hAnsi="Times New Roman" w:cs="Times New Roman"/>
          <w:sz w:val="20"/>
          <w:szCs w:val="20"/>
        </w:rPr>
        <w:t xml:space="preserve"> VLP (TEV−): peak 36.66 nm; Z-average 61.26 nm; PDI 0.128. </w:t>
      </w:r>
      <w:r w:rsidRPr="00810D22">
        <w:rPr>
          <w:rFonts w:ascii="Times New Roman" w:hAnsi="Times New Roman" w:cs="Times New Roman"/>
          <w:b/>
          <w:bCs/>
          <w:sz w:val="20"/>
          <w:szCs w:val="20"/>
        </w:rPr>
        <w:t>(b)</w:t>
      </w:r>
      <w:r w:rsidRPr="00CA5B77">
        <w:rPr>
          <w:rFonts w:ascii="Times New Roman" w:hAnsi="Times New Roman" w:cs="Times New Roman"/>
          <w:sz w:val="20"/>
          <w:szCs w:val="20"/>
        </w:rPr>
        <w:t xml:space="preserve"> VLP (TEV+): peak 35.83 nm; Z-average 66.90 nm; PDI 0.158. </w:t>
      </w:r>
      <w:r w:rsidRPr="00810D22">
        <w:rPr>
          <w:rFonts w:ascii="Times New Roman" w:hAnsi="Times New Roman" w:cs="Times New Roman"/>
          <w:b/>
          <w:bCs/>
          <w:sz w:val="20"/>
          <w:szCs w:val="20"/>
        </w:rPr>
        <w:t>(c)</w:t>
      </w:r>
      <w:r w:rsidRPr="00CA5B77">
        <w:rPr>
          <w:rFonts w:ascii="Times New Roman" w:hAnsi="Times New Roman" w:cs="Times New Roman"/>
          <w:sz w:val="20"/>
          <w:szCs w:val="20"/>
        </w:rPr>
        <w:t xml:space="preserve"> CLF (TEV−): peak 44.73 nm; Z-average 68.62 nm; PDI 0.162. </w:t>
      </w:r>
      <w:r w:rsidRPr="00810D22">
        <w:rPr>
          <w:rFonts w:ascii="Times New Roman" w:hAnsi="Times New Roman" w:cs="Times New Roman"/>
          <w:b/>
          <w:bCs/>
          <w:sz w:val="20"/>
          <w:szCs w:val="20"/>
        </w:rPr>
        <w:t>(d)</w:t>
      </w:r>
      <w:r w:rsidRPr="00CA5B77">
        <w:rPr>
          <w:rFonts w:ascii="Times New Roman" w:hAnsi="Times New Roman" w:cs="Times New Roman"/>
          <w:sz w:val="20"/>
          <w:szCs w:val="20"/>
        </w:rPr>
        <w:t xml:space="preserve"> CLF (TEV+): peak 63.52 nm; Z-average 113.4 nm; PDI 0.174. These data indicate heterogeneous preparations and were interpreted together with SEC/TEM; intermediates/occasional clustered/irregular objects in TEM are consistent with sample heterogeneity/association.</w:t>
      </w:r>
    </w:p>
    <w:p w14:paraId="308928C8" w14:textId="735BF21D" w:rsidR="00CA5B77" w:rsidRDefault="00810D10" w:rsidP="00810D10">
      <w:pPr>
        <w:pStyle w:val="aa"/>
        <w:jc w:val="center"/>
        <w:rPr>
          <w:rFonts w:ascii="Times New Roman" w:hAnsi="Times New Roman" w:cs="Times New Roman"/>
          <w:sz w:val="20"/>
          <w:szCs w:val="20"/>
        </w:rPr>
      </w:pPr>
      <w:r>
        <w:rPr>
          <w:rFonts w:ascii="Times New Roman" w:hAnsi="Times New Roman" w:cs="Times New Roman" w:hint="eastAsia"/>
          <w:noProof/>
          <w:sz w:val="20"/>
          <w:szCs w:val="20"/>
          <w14:ligatures w14:val="standardContextual"/>
        </w:rPr>
        <w:lastRenderedPageBreak/>
        <w:drawing>
          <wp:inline distT="0" distB="0" distL="0" distR="0" wp14:anchorId="29643C98" wp14:editId="13F029F2">
            <wp:extent cx="3658870" cy="8697595"/>
            <wp:effectExtent l="0" t="0" r="0" b="8255"/>
            <wp:docPr id="1186022189"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22189" name="그림 1186022189"/>
                    <pic:cNvPicPr/>
                  </pic:nvPicPr>
                  <pic:blipFill>
                    <a:blip r:embed="rId13">
                      <a:extLst>
                        <a:ext uri="{28A0092B-C50C-407E-A947-70E740481C1C}">
                          <a14:useLocalDpi xmlns:a14="http://schemas.microsoft.com/office/drawing/2010/main" val="0"/>
                        </a:ext>
                      </a:extLst>
                    </a:blip>
                    <a:stretch>
                      <a:fillRect/>
                    </a:stretch>
                  </pic:blipFill>
                  <pic:spPr>
                    <a:xfrm>
                      <a:off x="0" y="0"/>
                      <a:ext cx="3658870" cy="8697595"/>
                    </a:xfrm>
                    <a:prstGeom prst="rect">
                      <a:avLst/>
                    </a:prstGeom>
                  </pic:spPr>
                </pic:pic>
              </a:graphicData>
            </a:graphic>
          </wp:inline>
        </w:drawing>
      </w:r>
    </w:p>
    <w:p w14:paraId="72005DB6" w14:textId="77777777" w:rsidR="00E06058" w:rsidRDefault="00810D10" w:rsidP="00810D10">
      <w:pPr>
        <w:pStyle w:val="aa"/>
        <w:rPr>
          <w:rFonts w:ascii="Times New Roman" w:hAnsi="Times New Roman" w:cs="Times New Roman"/>
          <w:sz w:val="20"/>
          <w:szCs w:val="20"/>
        </w:rPr>
      </w:pPr>
      <w:r w:rsidRPr="00810D10">
        <w:rPr>
          <w:rFonts w:ascii="Times New Roman" w:hAnsi="Times New Roman" w:cs="Times New Roman"/>
          <w:b/>
          <w:bCs/>
          <w:sz w:val="20"/>
          <w:szCs w:val="20"/>
        </w:rPr>
        <w:lastRenderedPageBreak/>
        <w:t>Fig</w:t>
      </w:r>
      <w:r w:rsidR="00B17189">
        <w:rPr>
          <w:rFonts w:ascii="Times New Roman" w:hAnsi="Times New Roman" w:cs="Times New Roman" w:hint="eastAsia"/>
          <w:b/>
          <w:bCs/>
          <w:sz w:val="20"/>
          <w:szCs w:val="20"/>
        </w:rPr>
        <w:t>.</w:t>
      </w:r>
      <w:r w:rsidRPr="00810D10">
        <w:rPr>
          <w:rFonts w:ascii="Times New Roman" w:hAnsi="Times New Roman" w:cs="Times New Roman"/>
          <w:b/>
          <w:bCs/>
          <w:sz w:val="20"/>
          <w:szCs w:val="20"/>
        </w:rPr>
        <w:t xml:space="preserve"> S6</w:t>
      </w:r>
      <w:r w:rsidR="00B17189">
        <w:rPr>
          <w:rFonts w:ascii="Times New Roman" w:hAnsi="Times New Roman" w:cs="Times New Roman" w:hint="eastAsia"/>
          <w:b/>
          <w:bCs/>
          <w:sz w:val="20"/>
          <w:szCs w:val="20"/>
        </w:rPr>
        <w:t>)</w:t>
      </w:r>
      <w:r w:rsidRPr="00810D10">
        <w:rPr>
          <w:rFonts w:ascii="Times New Roman" w:hAnsi="Times New Roman" w:cs="Times New Roman"/>
          <w:b/>
          <w:bCs/>
          <w:sz w:val="20"/>
          <w:szCs w:val="20"/>
        </w:rPr>
        <w:t xml:space="preserve"> RMSD measurement of FMDV structural proteins.</w:t>
      </w:r>
    </w:p>
    <w:p w14:paraId="77C1DD14" w14:textId="3B34C1EC" w:rsidR="00810D10" w:rsidRDefault="00810D10" w:rsidP="00810D10">
      <w:pPr>
        <w:pStyle w:val="aa"/>
        <w:rPr>
          <w:rFonts w:ascii="Times New Roman" w:hAnsi="Times New Roman" w:cs="Times New Roman"/>
          <w:sz w:val="20"/>
          <w:szCs w:val="20"/>
        </w:rPr>
      </w:pPr>
      <w:r w:rsidRPr="00810D10">
        <w:rPr>
          <w:rFonts w:ascii="Times New Roman" w:hAnsi="Times New Roman" w:cs="Times New Roman"/>
          <w:sz w:val="20"/>
          <w:szCs w:val="20"/>
        </w:rPr>
        <w:t xml:space="preserve">RMSD values were calculated in </w:t>
      </w:r>
      <w:proofErr w:type="spellStart"/>
      <w:r w:rsidRPr="00810D10">
        <w:rPr>
          <w:rFonts w:ascii="Times New Roman" w:hAnsi="Times New Roman" w:cs="Times New Roman"/>
          <w:sz w:val="20"/>
          <w:szCs w:val="20"/>
        </w:rPr>
        <w:t>PyMOL</w:t>
      </w:r>
      <w:proofErr w:type="spellEnd"/>
      <w:r w:rsidRPr="00810D10">
        <w:rPr>
          <w:rFonts w:ascii="Times New Roman" w:hAnsi="Times New Roman" w:cs="Times New Roman"/>
          <w:sz w:val="20"/>
          <w:szCs w:val="20"/>
        </w:rPr>
        <w:t xml:space="preserve"> using the </w:t>
      </w:r>
      <w:r w:rsidRPr="00810D10">
        <w:rPr>
          <w:rFonts w:ascii="Times New Roman" w:hAnsi="Times New Roman" w:cs="Times New Roman"/>
          <w:i/>
          <w:iCs/>
          <w:sz w:val="20"/>
          <w:szCs w:val="20"/>
        </w:rPr>
        <w:t>align</w:t>
      </w:r>
      <w:r w:rsidRPr="00810D10">
        <w:rPr>
          <w:rFonts w:ascii="Times New Roman" w:hAnsi="Times New Roman" w:cs="Times New Roman"/>
          <w:sz w:val="20"/>
          <w:szCs w:val="20"/>
        </w:rPr>
        <w:t xml:space="preserve"> command to compare AlphaFold-predicted models with the corresponding capsid proteins from the reported FMDV structure (PDB: 1BBT). For VP0, the VP4 region was removed from the predicted model prior to alignment, and the remaining VP0 (VP2-equivalent) portion was aligned to 1BBT VP2. RMSD values for the aligned models ranged from 0.280 to 0.399. </w:t>
      </w:r>
      <w:r w:rsidRPr="00810D10">
        <w:rPr>
          <w:rFonts w:ascii="Times New Roman" w:hAnsi="Times New Roman" w:cs="Times New Roman"/>
          <w:b/>
          <w:bCs/>
          <w:sz w:val="20"/>
          <w:szCs w:val="20"/>
        </w:rPr>
        <w:t>(a)</w:t>
      </w:r>
      <w:r w:rsidRPr="00810D10">
        <w:rPr>
          <w:rFonts w:ascii="Times New Roman" w:hAnsi="Times New Roman" w:cs="Times New Roman"/>
          <w:sz w:val="20"/>
          <w:szCs w:val="20"/>
        </w:rPr>
        <w:t xml:space="preserve"> Predicted VP0 (VP4 removed) aligned to 1BBT VP2 (RMSD = 0.280). </w:t>
      </w:r>
      <w:r w:rsidRPr="00810D10">
        <w:rPr>
          <w:rFonts w:ascii="Times New Roman" w:hAnsi="Times New Roman" w:cs="Times New Roman"/>
          <w:b/>
          <w:bCs/>
          <w:sz w:val="20"/>
          <w:szCs w:val="20"/>
        </w:rPr>
        <w:t>(b)</w:t>
      </w:r>
      <w:r w:rsidRPr="00810D10">
        <w:rPr>
          <w:rFonts w:ascii="Times New Roman" w:hAnsi="Times New Roman" w:cs="Times New Roman"/>
          <w:sz w:val="20"/>
          <w:szCs w:val="20"/>
        </w:rPr>
        <w:t xml:space="preserve"> Predicted VP1 aligned to 1BBT VP1 (RMSD = 0.384). </w:t>
      </w:r>
      <w:r w:rsidRPr="00810D10">
        <w:rPr>
          <w:rFonts w:ascii="Times New Roman" w:hAnsi="Times New Roman" w:cs="Times New Roman"/>
          <w:b/>
          <w:bCs/>
          <w:sz w:val="20"/>
          <w:szCs w:val="20"/>
        </w:rPr>
        <w:t>(c)</w:t>
      </w:r>
      <w:r w:rsidRPr="00810D10">
        <w:rPr>
          <w:rFonts w:ascii="Times New Roman" w:hAnsi="Times New Roman" w:cs="Times New Roman"/>
          <w:sz w:val="20"/>
          <w:szCs w:val="20"/>
        </w:rPr>
        <w:t xml:space="preserve"> Predicted VP3 aligned to 1BBT VP3 (RMSD = 0.399). Color code: Asia1 VP0, light blue; Asia1 VP1, wheat; Asia1 VP3, magenta; 1BBT VP2 (VP0-equivalent), blue; 1BBT VP1, orange; 1BBT VP3, green. Alignments were performed using Cα atoms.</w:t>
      </w:r>
    </w:p>
    <w:p w14:paraId="11B42807" w14:textId="77777777" w:rsidR="00700712" w:rsidRDefault="00700712" w:rsidP="00810D10">
      <w:pPr>
        <w:pStyle w:val="aa"/>
        <w:rPr>
          <w:rFonts w:ascii="Times New Roman" w:hAnsi="Times New Roman" w:cs="Times New Roman"/>
          <w:sz w:val="20"/>
          <w:szCs w:val="20"/>
        </w:rPr>
      </w:pPr>
    </w:p>
    <w:p w14:paraId="3B25A6DE" w14:textId="77777777" w:rsidR="00700712" w:rsidRDefault="00700712" w:rsidP="00810D10">
      <w:pPr>
        <w:pStyle w:val="aa"/>
        <w:rPr>
          <w:rFonts w:ascii="Times New Roman" w:hAnsi="Times New Roman" w:cs="Times New Roman"/>
          <w:sz w:val="20"/>
          <w:szCs w:val="20"/>
        </w:rPr>
      </w:pPr>
    </w:p>
    <w:p w14:paraId="66AEA8E5" w14:textId="77777777" w:rsidR="00700712" w:rsidRDefault="00700712" w:rsidP="00810D10">
      <w:pPr>
        <w:pStyle w:val="aa"/>
        <w:rPr>
          <w:rFonts w:ascii="Times New Roman" w:hAnsi="Times New Roman" w:cs="Times New Roman"/>
          <w:sz w:val="20"/>
          <w:szCs w:val="20"/>
        </w:rPr>
      </w:pPr>
    </w:p>
    <w:p w14:paraId="671DF029" w14:textId="77777777" w:rsidR="00700712" w:rsidRDefault="00700712" w:rsidP="00810D10">
      <w:pPr>
        <w:pStyle w:val="aa"/>
        <w:rPr>
          <w:rFonts w:ascii="Times New Roman" w:hAnsi="Times New Roman" w:cs="Times New Roman"/>
          <w:sz w:val="20"/>
          <w:szCs w:val="20"/>
        </w:rPr>
      </w:pPr>
    </w:p>
    <w:p w14:paraId="64B0E5BE" w14:textId="77777777" w:rsidR="00700712" w:rsidRDefault="00700712" w:rsidP="00810D10">
      <w:pPr>
        <w:pStyle w:val="aa"/>
        <w:rPr>
          <w:rFonts w:ascii="Times New Roman" w:hAnsi="Times New Roman" w:cs="Times New Roman"/>
          <w:sz w:val="20"/>
          <w:szCs w:val="20"/>
        </w:rPr>
      </w:pPr>
    </w:p>
    <w:p w14:paraId="1F4E9295" w14:textId="77777777" w:rsidR="00700712" w:rsidRPr="00810D10" w:rsidRDefault="00700712" w:rsidP="00810D10">
      <w:pPr>
        <w:pStyle w:val="aa"/>
        <w:rPr>
          <w:rFonts w:ascii="Times New Roman" w:hAnsi="Times New Roman" w:cs="Times New Roman"/>
          <w:sz w:val="20"/>
          <w:szCs w:val="20"/>
        </w:rPr>
      </w:pPr>
    </w:p>
    <w:p w14:paraId="2252479F" w14:textId="77777777" w:rsidR="00810D10" w:rsidRDefault="00810D10" w:rsidP="00810D10">
      <w:pPr>
        <w:pStyle w:val="aa"/>
        <w:rPr>
          <w:rFonts w:ascii="Times New Roman" w:hAnsi="Times New Roman" w:cs="Times New Roman"/>
          <w:sz w:val="20"/>
          <w:szCs w:val="20"/>
        </w:rPr>
      </w:pPr>
    </w:p>
    <w:p w14:paraId="47EB4E6A" w14:textId="73F125E3" w:rsidR="00810D10" w:rsidRDefault="00B45AC1" w:rsidP="00810D10">
      <w:pPr>
        <w:pStyle w:val="aa"/>
        <w:rPr>
          <w:rFonts w:ascii="Times New Roman" w:hAnsi="Times New Roman" w:cs="Times New Roman"/>
          <w:sz w:val="20"/>
          <w:szCs w:val="20"/>
        </w:rPr>
      </w:pPr>
      <w:r>
        <w:rPr>
          <w:rFonts w:ascii="Times New Roman" w:hAnsi="Times New Roman" w:cs="Times New Roman"/>
          <w:noProof/>
          <w:sz w:val="20"/>
          <w:szCs w:val="20"/>
          <w14:ligatures w14:val="standardContextual"/>
        </w:rPr>
        <w:lastRenderedPageBreak/>
        <w:drawing>
          <wp:inline distT="0" distB="0" distL="0" distR="0" wp14:anchorId="05477D17" wp14:editId="6780F7CB">
            <wp:extent cx="5425440" cy="5364480"/>
            <wp:effectExtent l="0" t="0" r="3810" b="7620"/>
            <wp:docPr id="117018481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84810" name="그림 1170184810"/>
                    <pic:cNvPicPr/>
                  </pic:nvPicPr>
                  <pic:blipFill>
                    <a:blip r:embed="rId14">
                      <a:extLst>
                        <a:ext uri="{28A0092B-C50C-407E-A947-70E740481C1C}">
                          <a14:useLocalDpi xmlns:a14="http://schemas.microsoft.com/office/drawing/2010/main" val="0"/>
                        </a:ext>
                      </a:extLst>
                    </a:blip>
                    <a:stretch>
                      <a:fillRect/>
                    </a:stretch>
                  </pic:blipFill>
                  <pic:spPr>
                    <a:xfrm>
                      <a:off x="0" y="0"/>
                      <a:ext cx="5425440" cy="5364480"/>
                    </a:xfrm>
                    <a:prstGeom prst="rect">
                      <a:avLst/>
                    </a:prstGeom>
                  </pic:spPr>
                </pic:pic>
              </a:graphicData>
            </a:graphic>
          </wp:inline>
        </w:drawing>
      </w:r>
    </w:p>
    <w:p w14:paraId="2CF506CA" w14:textId="77777777" w:rsidR="00B45AC1" w:rsidRDefault="00B45AC1" w:rsidP="00810D10">
      <w:pPr>
        <w:pStyle w:val="aa"/>
        <w:rPr>
          <w:rFonts w:ascii="Times New Roman" w:hAnsi="Times New Roman" w:cs="Times New Roman"/>
          <w:sz w:val="20"/>
          <w:szCs w:val="20"/>
        </w:rPr>
      </w:pPr>
    </w:p>
    <w:p w14:paraId="7DC8F335" w14:textId="77777777" w:rsidR="00E06058" w:rsidRDefault="00810D10" w:rsidP="00810D10">
      <w:pPr>
        <w:pStyle w:val="aa"/>
        <w:rPr>
          <w:rFonts w:ascii="Times New Roman" w:hAnsi="Times New Roman" w:cs="Times New Roman"/>
          <w:sz w:val="20"/>
          <w:szCs w:val="20"/>
        </w:rPr>
      </w:pPr>
      <w:r w:rsidRPr="00810D10">
        <w:rPr>
          <w:rFonts w:ascii="Times New Roman" w:hAnsi="Times New Roman" w:cs="Times New Roman"/>
          <w:b/>
          <w:bCs/>
          <w:sz w:val="20"/>
          <w:szCs w:val="20"/>
        </w:rPr>
        <w:t>Fig</w:t>
      </w:r>
      <w:r w:rsidR="00B17189">
        <w:rPr>
          <w:rFonts w:ascii="Times New Roman" w:hAnsi="Times New Roman" w:cs="Times New Roman" w:hint="eastAsia"/>
          <w:b/>
          <w:bCs/>
          <w:sz w:val="20"/>
          <w:szCs w:val="20"/>
        </w:rPr>
        <w:t>.</w:t>
      </w:r>
      <w:r w:rsidRPr="00810D10">
        <w:rPr>
          <w:rFonts w:ascii="Times New Roman" w:hAnsi="Times New Roman" w:cs="Times New Roman"/>
          <w:b/>
          <w:bCs/>
          <w:sz w:val="20"/>
          <w:szCs w:val="20"/>
        </w:rPr>
        <w:t xml:space="preserve"> S7</w:t>
      </w:r>
      <w:r w:rsidR="00B17189">
        <w:rPr>
          <w:rFonts w:ascii="Times New Roman" w:hAnsi="Times New Roman" w:cs="Times New Roman" w:hint="eastAsia"/>
          <w:b/>
          <w:bCs/>
          <w:sz w:val="20"/>
          <w:szCs w:val="20"/>
        </w:rPr>
        <w:t>)</w:t>
      </w:r>
      <w:r w:rsidRPr="00810D10">
        <w:rPr>
          <w:rFonts w:ascii="Times New Roman" w:hAnsi="Times New Roman" w:cs="Times New Roman"/>
          <w:b/>
          <w:bCs/>
          <w:sz w:val="20"/>
          <w:szCs w:val="20"/>
        </w:rPr>
        <w:t xml:space="preserve"> IPTG screening of recombinant FMDV antigens.</w:t>
      </w:r>
    </w:p>
    <w:p w14:paraId="5E6A458C" w14:textId="1CC2F1F5" w:rsidR="00810D10" w:rsidRPr="00810D10" w:rsidRDefault="00810D10" w:rsidP="00810D10">
      <w:pPr>
        <w:pStyle w:val="aa"/>
        <w:rPr>
          <w:rFonts w:ascii="Times New Roman" w:hAnsi="Times New Roman" w:cs="Times New Roman"/>
          <w:sz w:val="20"/>
          <w:szCs w:val="20"/>
        </w:rPr>
      </w:pPr>
      <w:r w:rsidRPr="00810D10">
        <w:rPr>
          <w:rFonts w:ascii="Times New Roman" w:hAnsi="Times New Roman" w:cs="Times New Roman"/>
          <w:sz w:val="20"/>
          <w:szCs w:val="20"/>
        </w:rPr>
        <w:t xml:space="preserve">IPTG concentration screening was performed to assess whether induction level affects recombinant protein expression. Expression profiles were comparable across the tested IPTG concentrations (0.1mM, 0.5mM, 1mM). </w:t>
      </w:r>
      <w:r w:rsidRPr="00810D10">
        <w:rPr>
          <w:rFonts w:ascii="Times New Roman" w:hAnsi="Times New Roman" w:cs="Times New Roman"/>
          <w:b/>
          <w:bCs/>
          <w:sz w:val="20"/>
          <w:szCs w:val="20"/>
        </w:rPr>
        <w:t>(a)</w:t>
      </w:r>
      <w:r w:rsidRPr="00810D10">
        <w:rPr>
          <w:rFonts w:ascii="Times New Roman" w:hAnsi="Times New Roman" w:cs="Times New Roman"/>
          <w:sz w:val="20"/>
          <w:szCs w:val="20"/>
        </w:rPr>
        <w:t xml:space="preserve"> ChaY3–VP0. </w:t>
      </w:r>
      <w:r w:rsidRPr="00810D10">
        <w:rPr>
          <w:rFonts w:ascii="Times New Roman" w:hAnsi="Times New Roman" w:cs="Times New Roman"/>
          <w:b/>
          <w:bCs/>
          <w:sz w:val="20"/>
          <w:szCs w:val="20"/>
        </w:rPr>
        <w:t>(b)</w:t>
      </w:r>
      <w:r w:rsidRPr="00810D10">
        <w:rPr>
          <w:rFonts w:ascii="Times New Roman" w:hAnsi="Times New Roman" w:cs="Times New Roman"/>
          <w:sz w:val="20"/>
          <w:szCs w:val="20"/>
        </w:rPr>
        <w:t xml:space="preserve"> ChaY3–VP1. </w:t>
      </w:r>
      <w:r w:rsidRPr="00810D10">
        <w:rPr>
          <w:rFonts w:ascii="Times New Roman" w:hAnsi="Times New Roman" w:cs="Times New Roman"/>
          <w:b/>
          <w:bCs/>
          <w:sz w:val="20"/>
          <w:szCs w:val="20"/>
        </w:rPr>
        <w:t>(c)</w:t>
      </w:r>
      <w:r w:rsidRPr="00810D10">
        <w:rPr>
          <w:rFonts w:ascii="Times New Roman" w:hAnsi="Times New Roman" w:cs="Times New Roman"/>
          <w:sz w:val="20"/>
          <w:szCs w:val="20"/>
        </w:rPr>
        <w:t xml:space="preserve"> ChaY3–VP3. </w:t>
      </w:r>
      <w:r w:rsidRPr="00810D10">
        <w:rPr>
          <w:rFonts w:ascii="Times New Roman" w:hAnsi="Times New Roman" w:cs="Times New Roman"/>
          <w:b/>
          <w:bCs/>
          <w:sz w:val="20"/>
          <w:szCs w:val="20"/>
        </w:rPr>
        <w:t>(d)</w:t>
      </w:r>
      <w:r w:rsidRPr="00810D10">
        <w:rPr>
          <w:rFonts w:ascii="Times New Roman" w:hAnsi="Times New Roman" w:cs="Times New Roman"/>
          <w:sz w:val="20"/>
          <w:szCs w:val="20"/>
        </w:rPr>
        <w:t xml:space="preserve"> ChaY3–LTB–FMDV VP1.</w:t>
      </w:r>
      <w:r w:rsidR="006F3F83">
        <w:rPr>
          <w:rFonts w:ascii="Times New Roman" w:hAnsi="Times New Roman" w:cs="Times New Roman" w:hint="eastAsia"/>
          <w:sz w:val="20"/>
          <w:szCs w:val="20"/>
        </w:rPr>
        <w:t xml:space="preserve"> </w:t>
      </w:r>
      <w:r w:rsidR="006F3F83" w:rsidRPr="006F3F83">
        <w:rPr>
          <w:rFonts w:ascii="Times New Roman" w:hAnsi="Times New Roman" w:cs="Times New Roman"/>
          <w:sz w:val="20"/>
          <w:szCs w:val="20"/>
        </w:rPr>
        <w:t>SDS–PAGE images are representative of non-replicated experiments and are provided for qualitative interpretation.</w:t>
      </w:r>
    </w:p>
    <w:p w14:paraId="069677B2" w14:textId="43B14EAC" w:rsidR="00810D10" w:rsidRDefault="00A20DA6" w:rsidP="00810D10">
      <w:pPr>
        <w:pStyle w:val="aa"/>
        <w:jc w:val="center"/>
        <w:rPr>
          <w:rFonts w:ascii="Times New Roman" w:hAnsi="Times New Roman" w:cs="Times New Roman"/>
          <w:sz w:val="20"/>
          <w:szCs w:val="20"/>
        </w:rPr>
      </w:pPr>
      <w:r>
        <w:rPr>
          <w:rFonts w:ascii="Times New Roman" w:hAnsi="Times New Roman" w:cs="Times New Roman"/>
          <w:noProof/>
          <w:sz w:val="20"/>
          <w:szCs w:val="20"/>
          <w14:ligatures w14:val="standardContextual"/>
        </w:rPr>
        <w:lastRenderedPageBreak/>
        <w:drawing>
          <wp:inline distT="0" distB="0" distL="0" distR="0" wp14:anchorId="0423F235" wp14:editId="3855A838">
            <wp:extent cx="5394960" cy="5059680"/>
            <wp:effectExtent l="0" t="0" r="0" b="7620"/>
            <wp:docPr id="439226200"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26200" name="그림 439226200"/>
                    <pic:cNvPicPr/>
                  </pic:nvPicPr>
                  <pic:blipFill>
                    <a:blip r:embed="rId15">
                      <a:extLst>
                        <a:ext uri="{28A0092B-C50C-407E-A947-70E740481C1C}">
                          <a14:useLocalDpi xmlns:a14="http://schemas.microsoft.com/office/drawing/2010/main" val="0"/>
                        </a:ext>
                      </a:extLst>
                    </a:blip>
                    <a:stretch>
                      <a:fillRect/>
                    </a:stretch>
                  </pic:blipFill>
                  <pic:spPr>
                    <a:xfrm>
                      <a:off x="0" y="0"/>
                      <a:ext cx="5394960" cy="5059680"/>
                    </a:xfrm>
                    <a:prstGeom prst="rect">
                      <a:avLst/>
                    </a:prstGeom>
                  </pic:spPr>
                </pic:pic>
              </a:graphicData>
            </a:graphic>
          </wp:inline>
        </w:drawing>
      </w:r>
    </w:p>
    <w:p w14:paraId="72683EE7" w14:textId="77777777" w:rsidR="00FF1A89" w:rsidRDefault="00FF1A89" w:rsidP="00810D10">
      <w:pPr>
        <w:pStyle w:val="aa"/>
        <w:jc w:val="center"/>
        <w:rPr>
          <w:rFonts w:ascii="Times New Roman" w:hAnsi="Times New Roman" w:cs="Times New Roman"/>
          <w:sz w:val="20"/>
          <w:szCs w:val="20"/>
        </w:rPr>
      </w:pPr>
    </w:p>
    <w:p w14:paraId="6899EE63" w14:textId="77777777" w:rsidR="0092425C" w:rsidRDefault="00810D10" w:rsidP="00810D10">
      <w:pPr>
        <w:pStyle w:val="aa"/>
        <w:rPr>
          <w:rFonts w:ascii="Times New Roman" w:hAnsi="Times New Roman" w:cs="Times New Roman"/>
          <w:sz w:val="20"/>
          <w:szCs w:val="20"/>
        </w:rPr>
      </w:pPr>
      <w:r w:rsidRPr="00810D10">
        <w:rPr>
          <w:rFonts w:ascii="Times New Roman" w:hAnsi="Times New Roman" w:cs="Times New Roman"/>
          <w:b/>
          <w:bCs/>
          <w:sz w:val="20"/>
          <w:szCs w:val="20"/>
        </w:rPr>
        <w:t>Fig</w:t>
      </w:r>
      <w:r w:rsidR="00B17189">
        <w:rPr>
          <w:rFonts w:ascii="Times New Roman" w:hAnsi="Times New Roman" w:cs="Times New Roman" w:hint="eastAsia"/>
          <w:b/>
          <w:bCs/>
          <w:sz w:val="20"/>
          <w:szCs w:val="20"/>
        </w:rPr>
        <w:t>.</w:t>
      </w:r>
      <w:r w:rsidRPr="00810D10">
        <w:rPr>
          <w:rFonts w:ascii="Times New Roman" w:hAnsi="Times New Roman" w:cs="Times New Roman"/>
          <w:b/>
          <w:bCs/>
          <w:sz w:val="20"/>
          <w:szCs w:val="20"/>
        </w:rPr>
        <w:t xml:space="preserve"> S8</w:t>
      </w:r>
      <w:r w:rsidR="00B17189">
        <w:rPr>
          <w:rFonts w:ascii="Times New Roman" w:hAnsi="Times New Roman" w:cs="Times New Roman" w:hint="eastAsia"/>
          <w:b/>
          <w:bCs/>
          <w:sz w:val="20"/>
          <w:szCs w:val="20"/>
        </w:rPr>
        <w:t>)</w:t>
      </w:r>
      <w:r w:rsidRPr="00810D10">
        <w:rPr>
          <w:rFonts w:ascii="Times New Roman" w:hAnsi="Times New Roman" w:cs="Times New Roman"/>
          <w:b/>
          <w:bCs/>
          <w:sz w:val="20"/>
          <w:szCs w:val="20"/>
        </w:rPr>
        <w:t xml:space="preserve"> S’ fraction comparison of ChaY3/SUMO/MBP-LTB-FMDV VP1</w:t>
      </w:r>
      <w:r w:rsidR="00B17189">
        <w:rPr>
          <w:rFonts w:ascii="Times New Roman" w:hAnsi="Times New Roman" w:cs="Times New Roman" w:hint="eastAsia"/>
          <w:b/>
          <w:bCs/>
          <w:sz w:val="20"/>
          <w:szCs w:val="20"/>
        </w:rPr>
        <w:t>.</w:t>
      </w:r>
    </w:p>
    <w:p w14:paraId="5952F18B" w14:textId="143541E8" w:rsidR="00810D10" w:rsidRDefault="00810D10" w:rsidP="00810D10">
      <w:pPr>
        <w:pStyle w:val="aa"/>
        <w:rPr>
          <w:rFonts w:ascii="Times New Roman" w:hAnsi="Times New Roman" w:cs="Times New Roman"/>
          <w:sz w:val="20"/>
          <w:szCs w:val="20"/>
        </w:rPr>
      </w:pPr>
      <w:r w:rsidRPr="00810D10">
        <w:rPr>
          <w:rFonts w:ascii="Times New Roman" w:hAnsi="Times New Roman" w:cs="Times New Roman"/>
          <w:sz w:val="20"/>
          <w:szCs w:val="20"/>
        </w:rPr>
        <w:t xml:space="preserve">S’ fraction was compared among other conventional fusion tags (SUMO/MBP) in order to see suggesting oligomeric state of Fusion tags-LTB-FMDV VP1. It could be seen that all fusion tags were able to bring up monomers into oligomeric state in S’ (non-boiled, </w:t>
      </w:r>
      <w:proofErr w:type="spellStart"/>
      <w:r w:rsidRPr="00810D10">
        <w:rPr>
          <w:rFonts w:ascii="Times New Roman" w:hAnsi="Times New Roman" w:cs="Times New Roman"/>
          <w:sz w:val="20"/>
          <w:szCs w:val="20"/>
        </w:rPr>
        <w:t>DTTx</w:t>
      </w:r>
      <w:proofErr w:type="spellEnd"/>
      <w:r w:rsidRPr="00810D10">
        <w:rPr>
          <w:rFonts w:ascii="Times New Roman" w:hAnsi="Times New Roman" w:cs="Times New Roman"/>
          <w:sz w:val="20"/>
          <w:szCs w:val="20"/>
        </w:rPr>
        <w:t xml:space="preserve">) conditions. </w:t>
      </w:r>
      <w:r w:rsidRPr="003014A1">
        <w:rPr>
          <w:rFonts w:ascii="Times New Roman" w:hAnsi="Times New Roman" w:cs="Times New Roman"/>
          <w:b/>
          <w:bCs/>
          <w:sz w:val="20"/>
          <w:szCs w:val="20"/>
        </w:rPr>
        <w:t>(a)</w:t>
      </w:r>
      <w:r w:rsidRPr="00810D10">
        <w:rPr>
          <w:rFonts w:ascii="Times New Roman" w:hAnsi="Times New Roman" w:cs="Times New Roman"/>
          <w:sz w:val="20"/>
          <w:szCs w:val="20"/>
        </w:rPr>
        <w:t xml:space="preserve"> ChaY3-LTB-FMDV VP1 protein expression test. </w:t>
      </w:r>
      <w:r w:rsidRPr="003014A1">
        <w:rPr>
          <w:rFonts w:ascii="Times New Roman" w:hAnsi="Times New Roman" w:cs="Times New Roman"/>
          <w:b/>
          <w:bCs/>
          <w:sz w:val="20"/>
          <w:szCs w:val="20"/>
        </w:rPr>
        <w:t>(b)</w:t>
      </w:r>
      <w:r w:rsidRPr="00810D10">
        <w:rPr>
          <w:rFonts w:ascii="Times New Roman" w:hAnsi="Times New Roman" w:cs="Times New Roman"/>
          <w:sz w:val="20"/>
          <w:szCs w:val="20"/>
        </w:rPr>
        <w:t xml:space="preserve"> SUMO-LTB-FMDV VP1 protein expression test. </w:t>
      </w:r>
      <w:r w:rsidRPr="003014A1">
        <w:rPr>
          <w:rFonts w:ascii="Times New Roman" w:hAnsi="Times New Roman" w:cs="Times New Roman"/>
          <w:b/>
          <w:bCs/>
          <w:sz w:val="20"/>
          <w:szCs w:val="20"/>
        </w:rPr>
        <w:t>(c)</w:t>
      </w:r>
      <w:r w:rsidRPr="00810D10">
        <w:rPr>
          <w:rFonts w:ascii="Times New Roman" w:hAnsi="Times New Roman" w:cs="Times New Roman"/>
          <w:sz w:val="20"/>
          <w:szCs w:val="20"/>
        </w:rPr>
        <w:t xml:space="preserve"> </w:t>
      </w:r>
      <w:r w:rsidR="00FA429F">
        <w:rPr>
          <w:rFonts w:ascii="Times New Roman" w:hAnsi="Times New Roman" w:cs="Times New Roman" w:hint="eastAsia"/>
          <w:sz w:val="20"/>
          <w:szCs w:val="20"/>
        </w:rPr>
        <w:t>MBP</w:t>
      </w:r>
      <w:r w:rsidRPr="00810D10">
        <w:rPr>
          <w:rFonts w:ascii="Times New Roman" w:hAnsi="Times New Roman" w:cs="Times New Roman"/>
          <w:sz w:val="20"/>
          <w:szCs w:val="20"/>
        </w:rPr>
        <w:t>-LTB-FMDV VP1 protein expression test.</w:t>
      </w:r>
      <w:r w:rsidR="002449B3">
        <w:rPr>
          <w:rFonts w:ascii="Times New Roman" w:hAnsi="Times New Roman" w:cs="Times New Roman" w:hint="eastAsia"/>
          <w:sz w:val="20"/>
          <w:szCs w:val="20"/>
        </w:rPr>
        <w:t xml:space="preserve"> </w:t>
      </w:r>
      <w:r w:rsidR="002449B3" w:rsidRPr="006F3F83">
        <w:rPr>
          <w:rFonts w:ascii="Times New Roman" w:hAnsi="Times New Roman" w:cs="Times New Roman"/>
          <w:sz w:val="20"/>
          <w:szCs w:val="20"/>
        </w:rPr>
        <w:t>SDS–PAGE images are representative of non-replicated experiments and are provided for qualitative interpretation.</w:t>
      </w:r>
    </w:p>
    <w:p w14:paraId="5B3463A9" w14:textId="77777777" w:rsidR="007E1656" w:rsidRDefault="007E1656" w:rsidP="00810D10">
      <w:pPr>
        <w:pStyle w:val="aa"/>
        <w:rPr>
          <w:rFonts w:ascii="Times New Roman" w:hAnsi="Times New Roman" w:cs="Times New Roman"/>
          <w:sz w:val="20"/>
          <w:szCs w:val="20"/>
        </w:rPr>
      </w:pPr>
    </w:p>
    <w:p w14:paraId="49DD97D4" w14:textId="77777777" w:rsidR="007E1656" w:rsidRDefault="007E1656" w:rsidP="00810D10">
      <w:pPr>
        <w:pStyle w:val="aa"/>
        <w:rPr>
          <w:rFonts w:ascii="Times New Roman" w:hAnsi="Times New Roman" w:cs="Times New Roman"/>
          <w:sz w:val="20"/>
          <w:szCs w:val="20"/>
        </w:rPr>
      </w:pPr>
    </w:p>
    <w:p w14:paraId="5C250305" w14:textId="77777777" w:rsidR="007E1656" w:rsidRDefault="007E1656" w:rsidP="00810D10">
      <w:pPr>
        <w:pStyle w:val="aa"/>
        <w:rPr>
          <w:rFonts w:ascii="Times New Roman" w:hAnsi="Times New Roman" w:cs="Times New Roman"/>
          <w:sz w:val="20"/>
          <w:szCs w:val="20"/>
        </w:rPr>
      </w:pPr>
    </w:p>
    <w:p w14:paraId="5F351621" w14:textId="77777777" w:rsidR="007E1656" w:rsidRDefault="007E1656" w:rsidP="00810D10">
      <w:pPr>
        <w:pStyle w:val="aa"/>
        <w:rPr>
          <w:rFonts w:ascii="Times New Roman" w:hAnsi="Times New Roman" w:cs="Times New Roman"/>
          <w:sz w:val="20"/>
          <w:szCs w:val="20"/>
        </w:rPr>
      </w:pPr>
    </w:p>
    <w:p w14:paraId="0FFFF068" w14:textId="77777777" w:rsidR="007E1656" w:rsidRDefault="007E1656" w:rsidP="00810D10">
      <w:pPr>
        <w:pStyle w:val="aa"/>
        <w:rPr>
          <w:rFonts w:ascii="Times New Roman" w:hAnsi="Times New Roman" w:cs="Times New Roman"/>
          <w:sz w:val="20"/>
          <w:szCs w:val="20"/>
        </w:rPr>
      </w:pPr>
    </w:p>
    <w:tbl>
      <w:tblPr>
        <w:tblStyle w:val="ae"/>
        <w:tblW w:w="0" w:type="auto"/>
        <w:tblLook w:val="04A0" w:firstRow="1" w:lastRow="0" w:firstColumn="1" w:lastColumn="0" w:noHBand="0" w:noVBand="1"/>
      </w:tblPr>
      <w:tblGrid>
        <w:gridCol w:w="9016"/>
      </w:tblGrid>
      <w:tr w:rsidR="0033057A" w14:paraId="1F65BD31" w14:textId="77777777" w:rsidTr="00404898">
        <w:tc>
          <w:tcPr>
            <w:tcW w:w="9016" w:type="dxa"/>
            <w:shd w:val="clear" w:color="auto" w:fill="D9D9D9" w:themeFill="background1" w:themeFillShade="D9"/>
            <w:vAlign w:val="center"/>
          </w:tcPr>
          <w:p w14:paraId="6728B2F1" w14:textId="77777777" w:rsidR="0033057A" w:rsidRPr="00AC56FD" w:rsidRDefault="0033057A" w:rsidP="008B6E29">
            <w:pPr>
              <w:spacing w:after="160"/>
              <w:rPr>
                <w:b/>
                <w:bCs/>
                <w:sz w:val="14"/>
                <w:szCs w:val="14"/>
              </w:rPr>
            </w:pPr>
            <w:r w:rsidRPr="00AC56FD">
              <w:rPr>
                <w:rFonts w:hint="eastAsia"/>
                <w:b/>
                <w:bCs/>
              </w:rPr>
              <w:lastRenderedPageBreak/>
              <w:t>FMDV VP0</w:t>
            </w:r>
          </w:p>
        </w:tc>
      </w:tr>
      <w:tr w:rsidR="0033057A" w14:paraId="5643BDC7" w14:textId="77777777" w:rsidTr="008B6E29">
        <w:tc>
          <w:tcPr>
            <w:tcW w:w="9016" w:type="dxa"/>
            <w:vAlign w:val="center"/>
          </w:tcPr>
          <w:p w14:paraId="4B4EEAD9" w14:textId="0DB10B49" w:rsidR="005D5F89" w:rsidRDefault="00ED4ACD" w:rsidP="008B6E29">
            <w:r>
              <w:rPr>
                <w:rFonts w:hint="eastAsia"/>
              </w:rPr>
              <w:t>g</w:t>
            </w:r>
            <w:r w:rsidR="000F1140" w:rsidRPr="000F1140">
              <w:t>gcgcgggccagtctagcccggcgaccggtagccagaaccagtccggtaacaccggtagcattattaataattactacatgcagcaataccagaattcgatggatactcagctcggcgacaacgccatctccggtggtagcaatgaaggctctacggacaccaccagcactcataccaacaatactcagaataacgactggttcagccgtctggcgagcagtgcattctccggcctgttcggcgctctgctcgctgacaaaaagactgaagagacaactctgttggaagatcgtattctgactacccgcaatggccatacgacgtctactacccagtcctcagttggtgtgacttatggctacgctgttgctgaagacgctgtctctggtccgaatacctctggcctggaaactcgtgtgacccaggctgaacgcttcttcaaaaaacacctttttgactggactcctgacctgtccttcggccactgccattatctcgaactgtcgtccgaacataaaggcgttttcggttccctgatgtcctcttacgcgtacatgcgtaacggctgggacatcgaagtgacagcagtgggcaatcaatttaacggtggctgcctgctggtcgctttagtcccggaactgaaagaactggacacccgtcagaaataccagctgaccctgttcccgcaccagttcatcaacccgcgcactaacatgaccgcgcacatcaacgttccgtatgttggcgtgaaccgttacgatcagtatgaactgcacaaaccgtggaccctcgttgttatggttgtagctccgctgaccgtgaaaaccggtggttcaaaacaaatcaaagtgtacatgaacgctgcaccgacttacgttcacgtggctggtgaactgccgagcaaagaa</w:t>
            </w:r>
          </w:p>
          <w:p w14:paraId="326E8DD4" w14:textId="11C85A96" w:rsidR="0000227E" w:rsidRPr="0000227E" w:rsidRDefault="0000227E" w:rsidP="008B6E29"/>
        </w:tc>
      </w:tr>
      <w:tr w:rsidR="0033057A" w14:paraId="1322C4E0" w14:textId="77777777" w:rsidTr="00404898">
        <w:tc>
          <w:tcPr>
            <w:tcW w:w="9016" w:type="dxa"/>
            <w:shd w:val="clear" w:color="auto" w:fill="D9D9D9" w:themeFill="background1" w:themeFillShade="D9"/>
            <w:vAlign w:val="center"/>
          </w:tcPr>
          <w:p w14:paraId="7FD46B3B" w14:textId="77777777" w:rsidR="0033057A" w:rsidRPr="00AC56FD" w:rsidRDefault="0033057A" w:rsidP="008B6E29">
            <w:pPr>
              <w:spacing w:after="160"/>
              <w:rPr>
                <w:b/>
                <w:bCs/>
              </w:rPr>
            </w:pPr>
            <w:r w:rsidRPr="001C6C33">
              <w:rPr>
                <w:b/>
                <w:bCs/>
              </w:rPr>
              <w:t>FMDV VP1</w:t>
            </w:r>
          </w:p>
        </w:tc>
      </w:tr>
      <w:tr w:rsidR="0033057A" w14:paraId="61CD1533" w14:textId="77777777" w:rsidTr="008B6E29">
        <w:tc>
          <w:tcPr>
            <w:tcW w:w="9016" w:type="dxa"/>
            <w:vAlign w:val="center"/>
          </w:tcPr>
          <w:p w14:paraId="51932EE0" w14:textId="56D395FB" w:rsidR="009122C3" w:rsidRDefault="006A4117" w:rsidP="008B6E29">
            <w:r>
              <w:rPr>
                <w:rFonts w:hint="eastAsia"/>
              </w:rPr>
              <w:t>a</w:t>
            </w:r>
            <w:r w:rsidR="009122C3" w:rsidRPr="009122C3">
              <w:t>ccactaccaccggtgaaagcgcagacccggtaactactaccgttgaaaactacgggggcgaaacccaaacggcgcgtcgtctgcatactgacgtagcgttcgtgctggaccgcttcgttaaactgacccaaccgaaatcaactcagacacttgatttaatgcagatcccttcccacaccctggtgggtgctctattgcgatctgccacctactacttcagcgatctggaagttgccctggtgcataccgggccggttacctgggttccgaacggcgctccgaaaaccgcactcaacaaccacaccaatccaacagcatatcagaaacagccgatcacccgtctggcgctgccttatactgccccgcatcgtgttctgagcacggtgtacaacggtaaaacgacctatggcgaagaatcgtctcgtcgtggtgacctggcggcgttggcacgtcgcgtgaataaccgcctgccgacctctttcaactacggtgcggtaaaagccgataccatcaccgaactgctgatccgtatgaaacgtgcggaaacctactgcccgcgcccgttgctggcactggataccacgcaggatcgccgtaaacaaaaaatcatcgcaccggaaaaacag</w:t>
            </w:r>
          </w:p>
          <w:p w14:paraId="47CEC0F3" w14:textId="777B7EB0" w:rsidR="001C76AE" w:rsidRPr="001C76AE" w:rsidRDefault="001C76AE" w:rsidP="008B6E29"/>
        </w:tc>
      </w:tr>
      <w:tr w:rsidR="0033057A" w14:paraId="5AEF3D80" w14:textId="77777777" w:rsidTr="00404898">
        <w:tc>
          <w:tcPr>
            <w:tcW w:w="9016" w:type="dxa"/>
            <w:shd w:val="clear" w:color="auto" w:fill="D9D9D9" w:themeFill="background1" w:themeFillShade="D9"/>
            <w:vAlign w:val="center"/>
          </w:tcPr>
          <w:p w14:paraId="13B32716" w14:textId="77777777" w:rsidR="0033057A" w:rsidRPr="00AC56FD" w:rsidRDefault="0033057A" w:rsidP="008B6E29">
            <w:pPr>
              <w:spacing w:after="160"/>
              <w:rPr>
                <w:b/>
                <w:bCs/>
              </w:rPr>
            </w:pPr>
            <w:r w:rsidRPr="001C6C33">
              <w:rPr>
                <w:b/>
                <w:bCs/>
              </w:rPr>
              <w:t>FMDV VP3</w:t>
            </w:r>
          </w:p>
        </w:tc>
      </w:tr>
      <w:tr w:rsidR="0033057A" w14:paraId="5CA66372" w14:textId="77777777" w:rsidTr="008B6E29">
        <w:tc>
          <w:tcPr>
            <w:tcW w:w="9016" w:type="dxa"/>
            <w:vAlign w:val="center"/>
          </w:tcPr>
          <w:p w14:paraId="27172E6B" w14:textId="77777777" w:rsidR="0033057A" w:rsidRDefault="0033057A" w:rsidP="008B6E29">
            <w:r>
              <w:rPr>
                <w:rFonts w:hint="eastAsia"/>
              </w:rPr>
              <w:t>g</w:t>
            </w:r>
            <w:r w:rsidRPr="001C6C33">
              <w:t>gtatcgtgccggtagcgtgtgtggacggttacggcaacatggtcaccaccgatccgaaaaccgccgacccggtttatggcaaagtgagcaacccgccgcgcaccagcttcccgggtcgtttcaccaactttctggacgttgcggaggcttgcccgactttcctgcgtttcggcgaagtcccgttcgtaaaaacggttaattctggcgatcgtctgctggcaaaattcgacgtttccctggcagcaggtcacatgagcaacacatacctggctggtctggcgcagtactacacccagtactcgggcaccatgaacatccacttcatgttcaccggcccgaccgacgcgaaagcacgttacatggttgcatacatcccgccgggcatgaccccgccgactgatccagaacgtgctgctcactgtatccacagcgaatgggataccggcctgaactctaaattcaccttctccattccgtacctgtcggcggcggactatgcctacaccgcgtctgacgtggcagaaaccacatctgtgcagggctgggtatgcatctaccagattacccacggtaaagctgagggcgacgcgctggttgttagcgtttctgcgggcaaagattttgaattccgtttaccggtggatgcccgccagcag</w:t>
            </w:r>
          </w:p>
          <w:p w14:paraId="3F5C8D52" w14:textId="77777777" w:rsidR="0033057A" w:rsidRPr="00326065" w:rsidRDefault="0033057A" w:rsidP="008B6E29">
            <w:pPr>
              <w:spacing w:line="240" w:lineRule="auto"/>
            </w:pPr>
          </w:p>
        </w:tc>
      </w:tr>
      <w:tr w:rsidR="0033057A" w14:paraId="5AFCC855" w14:textId="77777777" w:rsidTr="00404898">
        <w:tc>
          <w:tcPr>
            <w:tcW w:w="9016" w:type="dxa"/>
            <w:shd w:val="clear" w:color="auto" w:fill="D9D9D9" w:themeFill="background1" w:themeFillShade="D9"/>
            <w:vAlign w:val="center"/>
          </w:tcPr>
          <w:p w14:paraId="7641F263" w14:textId="2AA83CB8" w:rsidR="0033057A" w:rsidRPr="00AC56FD" w:rsidRDefault="000E5149" w:rsidP="008B6E29">
            <w:pPr>
              <w:spacing w:after="160"/>
              <w:rPr>
                <w:b/>
                <w:bCs/>
              </w:rPr>
            </w:pPr>
            <w:r w:rsidRPr="00AC56FD">
              <w:rPr>
                <w:rFonts w:hint="eastAsia"/>
                <w:b/>
                <w:bCs/>
              </w:rPr>
              <w:t>Heat-l</w:t>
            </w:r>
            <w:r w:rsidR="0033057A" w:rsidRPr="001C6C33">
              <w:rPr>
                <w:b/>
                <w:bCs/>
              </w:rPr>
              <w:t xml:space="preserve">abile </w:t>
            </w:r>
            <w:r w:rsidR="002F1D50">
              <w:rPr>
                <w:rFonts w:hint="eastAsia"/>
                <w:b/>
                <w:bCs/>
              </w:rPr>
              <w:t>t</w:t>
            </w:r>
            <w:r w:rsidR="0033057A" w:rsidRPr="001C6C33">
              <w:rPr>
                <w:b/>
                <w:bCs/>
              </w:rPr>
              <w:t xml:space="preserve">oxin B </w:t>
            </w:r>
            <w:r w:rsidR="004D6629" w:rsidRPr="00AC56FD">
              <w:rPr>
                <w:rFonts w:hint="eastAsia"/>
                <w:b/>
                <w:bCs/>
              </w:rPr>
              <w:t>s</w:t>
            </w:r>
            <w:r w:rsidR="0033057A" w:rsidRPr="001C6C33">
              <w:rPr>
                <w:b/>
                <w:bCs/>
              </w:rPr>
              <w:t>ubunit (LTB)</w:t>
            </w:r>
          </w:p>
        </w:tc>
      </w:tr>
      <w:tr w:rsidR="0033057A" w14:paraId="622DBA8A" w14:textId="77777777" w:rsidTr="008B6E29">
        <w:trPr>
          <w:trHeight w:val="1382"/>
        </w:trPr>
        <w:tc>
          <w:tcPr>
            <w:tcW w:w="9016" w:type="dxa"/>
            <w:vAlign w:val="center"/>
          </w:tcPr>
          <w:p w14:paraId="2E9E5533" w14:textId="77777777" w:rsidR="0033057A" w:rsidRDefault="0033057A" w:rsidP="008B6E29">
            <w:r>
              <w:rPr>
                <w:rFonts w:hint="eastAsia"/>
              </w:rPr>
              <w:t>g</w:t>
            </w:r>
            <w:r w:rsidRPr="001C6C33">
              <w:t>ctccccagactattacagaactatgttcggaatatcgcaacacacaaatatatacgataaatgacaagatactatcatatacggaatcgatggcaggcaaaagagaaatggttatcattacatttaagagcggcgaaacatttcaggtcgaagtcccgggcagtcaacatatagactcccagaaaaaagccattgaaaggatgaaggacacattaagaatcacatatctgaccgagaccaaaattgataaattatgtgtatggaataataaaacccccaattcaattgcggcaatcagtatgaaaaac</w:t>
            </w:r>
          </w:p>
          <w:p w14:paraId="0B3743B9" w14:textId="77777777" w:rsidR="0033057A" w:rsidRPr="00AC79CB" w:rsidRDefault="0033057A" w:rsidP="008B6E29"/>
        </w:tc>
      </w:tr>
    </w:tbl>
    <w:p w14:paraId="47CF9AEB" w14:textId="002957D4" w:rsidR="00DA2052" w:rsidRDefault="00F838A1" w:rsidP="00810D10">
      <w:pPr>
        <w:pStyle w:val="aa"/>
        <w:rPr>
          <w:rFonts w:ascii="Times New Roman" w:hAnsi="Times New Roman" w:cs="Times New Roman"/>
          <w:b/>
          <w:bCs/>
          <w:sz w:val="20"/>
          <w:szCs w:val="20"/>
        </w:rPr>
      </w:pPr>
      <w:r w:rsidRPr="00F838A1">
        <w:rPr>
          <w:rFonts w:ascii="Times New Roman" w:hAnsi="Times New Roman" w:cs="Times New Roman"/>
          <w:b/>
          <w:bCs/>
          <w:sz w:val="20"/>
          <w:szCs w:val="20"/>
        </w:rPr>
        <w:t>Table S1</w:t>
      </w:r>
      <w:r w:rsidR="0072283B">
        <w:rPr>
          <w:rFonts w:ascii="Times New Roman" w:hAnsi="Times New Roman" w:cs="Times New Roman" w:hint="eastAsia"/>
          <w:b/>
          <w:bCs/>
          <w:sz w:val="20"/>
          <w:szCs w:val="20"/>
        </w:rPr>
        <w:t>)</w:t>
      </w:r>
      <w:r w:rsidRPr="00F838A1">
        <w:rPr>
          <w:rFonts w:ascii="Times New Roman" w:hAnsi="Times New Roman" w:cs="Times New Roman"/>
          <w:b/>
          <w:bCs/>
          <w:sz w:val="20"/>
          <w:szCs w:val="20"/>
        </w:rPr>
        <w:t xml:space="preserve"> Codon-optimized nucleotide sequences used in this study.</w:t>
      </w:r>
    </w:p>
    <w:p w14:paraId="604166A3" w14:textId="392B28F9" w:rsidR="00F838A1" w:rsidRPr="00F838A1" w:rsidRDefault="001B3907" w:rsidP="00810D10">
      <w:pPr>
        <w:pStyle w:val="aa"/>
        <w:rPr>
          <w:rFonts w:ascii="Times New Roman" w:hAnsi="Times New Roman" w:cs="Times New Roman"/>
          <w:b/>
          <w:bCs/>
          <w:sz w:val="20"/>
          <w:szCs w:val="20"/>
        </w:rPr>
      </w:pPr>
      <w:r w:rsidRPr="001B3907">
        <w:rPr>
          <w:rFonts w:ascii="Times New Roman" w:hAnsi="Times New Roman" w:cs="Times New Roman"/>
          <w:sz w:val="20"/>
          <w:szCs w:val="20"/>
        </w:rPr>
        <w:t>Codon-optimized nucleotide sequences corresponding to the antigen- and scaffold-coding regions used in this study are provided.</w:t>
      </w:r>
    </w:p>
    <w:sectPr w:rsidR="00F838A1" w:rsidRPr="00F838A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9CB32" w14:textId="77777777" w:rsidR="00683BF9" w:rsidRDefault="00683BF9" w:rsidP="00584CD8">
      <w:pPr>
        <w:spacing w:after="0" w:line="240" w:lineRule="auto"/>
      </w:pPr>
      <w:r>
        <w:separator/>
      </w:r>
    </w:p>
  </w:endnote>
  <w:endnote w:type="continuationSeparator" w:id="0">
    <w:p w14:paraId="47DC7455" w14:textId="77777777" w:rsidR="00683BF9" w:rsidRDefault="00683BF9" w:rsidP="0058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ｔｉｍｅｓ">
    <w:altName w:val="바탕"/>
    <w:panose1 w:val="00000000000000000000"/>
    <w:charset w:val="81"/>
    <w:family w:val="roman"/>
    <w:notTrueType/>
    <w:pitch w:val="default"/>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5A1D" w14:textId="77777777" w:rsidR="00683BF9" w:rsidRDefault="00683BF9" w:rsidP="00584CD8">
      <w:pPr>
        <w:spacing w:after="0" w:line="240" w:lineRule="auto"/>
      </w:pPr>
      <w:r>
        <w:separator/>
      </w:r>
    </w:p>
  </w:footnote>
  <w:footnote w:type="continuationSeparator" w:id="0">
    <w:p w14:paraId="4615F19E" w14:textId="77777777" w:rsidR="00683BF9" w:rsidRDefault="00683BF9" w:rsidP="00584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54A50"/>
    <w:multiLevelType w:val="hybridMultilevel"/>
    <w:tmpl w:val="258CD35A"/>
    <w:lvl w:ilvl="0" w:tplc="A03EF012">
      <w:start w:val="1"/>
      <w:numFmt w:val="lowerLetter"/>
      <w:lvlText w:val="%1)"/>
      <w:lvlJc w:val="left"/>
      <w:pPr>
        <w:tabs>
          <w:tab w:val="num" w:pos="720"/>
        </w:tabs>
        <w:ind w:left="720" w:hanging="360"/>
      </w:pPr>
    </w:lvl>
    <w:lvl w:ilvl="1" w:tplc="AA7601F6" w:tentative="1">
      <w:start w:val="1"/>
      <w:numFmt w:val="lowerLetter"/>
      <w:lvlText w:val="%2)"/>
      <w:lvlJc w:val="left"/>
      <w:pPr>
        <w:tabs>
          <w:tab w:val="num" w:pos="1440"/>
        </w:tabs>
        <w:ind w:left="1440" w:hanging="360"/>
      </w:pPr>
    </w:lvl>
    <w:lvl w:ilvl="2" w:tplc="BC5477A8" w:tentative="1">
      <w:start w:val="1"/>
      <w:numFmt w:val="lowerLetter"/>
      <w:lvlText w:val="%3)"/>
      <w:lvlJc w:val="left"/>
      <w:pPr>
        <w:tabs>
          <w:tab w:val="num" w:pos="2160"/>
        </w:tabs>
        <w:ind w:left="2160" w:hanging="360"/>
      </w:pPr>
    </w:lvl>
    <w:lvl w:ilvl="3" w:tplc="D2B4EBF2" w:tentative="1">
      <w:start w:val="1"/>
      <w:numFmt w:val="lowerLetter"/>
      <w:lvlText w:val="%4)"/>
      <w:lvlJc w:val="left"/>
      <w:pPr>
        <w:tabs>
          <w:tab w:val="num" w:pos="2880"/>
        </w:tabs>
        <w:ind w:left="2880" w:hanging="360"/>
      </w:pPr>
    </w:lvl>
    <w:lvl w:ilvl="4" w:tplc="2AC41604" w:tentative="1">
      <w:start w:val="1"/>
      <w:numFmt w:val="lowerLetter"/>
      <w:lvlText w:val="%5)"/>
      <w:lvlJc w:val="left"/>
      <w:pPr>
        <w:tabs>
          <w:tab w:val="num" w:pos="3600"/>
        </w:tabs>
        <w:ind w:left="3600" w:hanging="360"/>
      </w:pPr>
    </w:lvl>
    <w:lvl w:ilvl="5" w:tplc="EB445608" w:tentative="1">
      <w:start w:val="1"/>
      <w:numFmt w:val="lowerLetter"/>
      <w:lvlText w:val="%6)"/>
      <w:lvlJc w:val="left"/>
      <w:pPr>
        <w:tabs>
          <w:tab w:val="num" w:pos="4320"/>
        </w:tabs>
        <w:ind w:left="4320" w:hanging="360"/>
      </w:pPr>
    </w:lvl>
    <w:lvl w:ilvl="6" w:tplc="CFE89472" w:tentative="1">
      <w:start w:val="1"/>
      <w:numFmt w:val="lowerLetter"/>
      <w:lvlText w:val="%7)"/>
      <w:lvlJc w:val="left"/>
      <w:pPr>
        <w:tabs>
          <w:tab w:val="num" w:pos="5040"/>
        </w:tabs>
        <w:ind w:left="5040" w:hanging="360"/>
      </w:pPr>
    </w:lvl>
    <w:lvl w:ilvl="7" w:tplc="7F6E2C86" w:tentative="1">
      <w:start w:val="1"/>
      <w:numFmt w:val="lowerLetter"/>
      <w:lvlText w:val="%8)"/>
      <w:lvlJc w:val="left"/>
      <w:pPr>
        <w:tabs>
          <w:tab w:val="num" w:pos="5760"/>
        </w:tabs>
        <w:ind w:left="5760" w:hanging="360"/>
      </w:pPr>
    </w:lvl>
    <w:lvl w:ilvl="8" w:tplc="5AEA33FA" w:tentative="1">
      <w:start w:val="1"/>
      <w:numFmt w:val="lowerLetter"/>
      <w:lvlText w:val="%9)"/>
      <w:lvlJc w:val="left"/>
      <w:pPr>
        <w:tabs>
          <w:tab w:val="num" w:pos="6480"/>
        </w:tabs>
        <w:ind w:left="6480" w:hanging="360"/>
      </w:pPr>
    </w:lvl>
  </w:abstractNum>
  <w:abstractNum w:abstractNumId="1" w15:restartNumberingAfterBreak="0">
    <w:nsid w:val="34A56EEB"/>
    <w:multiLevelType w:val="hybridMultilevel"/>
    <w:tmpl w:val="F57644A2"/>
    <w:lvl w:ilvl="0" w:tplc="91F6370A">
      <w:start w:val="1"/>
      <w:numFmt w:val="lowerLetter"/>
      <w:lvlText w:val="%1)"/>
      <w:lvlJc w:val="left"/>
      <w:pPr>
        <w:tabs>
          <w:tab w:val="num" w:pos="720"/>
        </w:tabs>
        <w:ind w:left="720" w:hanging="360"/>
      </w:pPr>
    </w:lvl>
    <w:lvl w:ilvl="1" w:tplc="EB2A2C80" w:tentative="1">
      <w:start w:val="1"/>
      <w:numFmt w:val="lowerLetter"/>
      <w:lvlText w:val="%2)"/>
      <w:lvlJc w:val="left"/>
      <w:pPr>
        <w:tabs>
          <w:tab w:val="num" w:pos="1440"/>
        </w:tabs>
        <w:ind w:left="1440" w:hanging="360"/>
      </w:pPr>
    </w:lvl>
    <w:lvl w:ilvl="2" w:tplc="81AAE86E" w:tentative="1">
      <w:start w:val="1"/>
      <w:numFmt w:val="lowerLetter"/>
      <w:lvlText w:val="%3)"/>
      <w:lvlJc w:val="left"/>
      <w:pPr>
        <w:tabs>
          <w:tab w:val="num" w:pos="2160"/>
        </w:tabs>
        <w:ind w:left="2160" w:hanging="360"/>
      </w:pPr>
    </w:lvl>
    <w:lvl w:ilvl="3" w:tplc="5192C782" w:tentative="1">
      <w:start w:val="1"/>
      <w:numFmt w:val="lowerLetter"/>
      <w:lvlText w:val="%4)"/>
      <w:lvlJc w:val="left"/>
      <w:pPr>
        <w:tabs>
          <w:tab w:val="num" w:pos="2880"/>
        </w:tabs>
        <w:ind w:left="2880" w:hanging="360"/>
      </w:pPr>
    </w:lvl>
    <w:lvl w:ilvl="4" w:tplc="470E6116" w:tentative="1">
      <w:start w:val="1"/>
      <w:numFmt w:val="lowerLetter"/>
      <w:lvlText w:val="%5)"/>
      <w:lvlJc w:val="left"/>
      <w:pPr>
        <w:tabs>
          <w:tab w:val="num" w:pos="3600"/>
        </w:tabs>
        <w:ind w:left="3600" w:hanging="360"/>
      </w:pPr>
    </w:lvl>
    <w:lvl w:ilvl="5" w:tplc="F872F66E" w:tentative="1">
      <w:start w:val="1"/>
      <w:numFmt w:val="lowerLetter"/>
      <w:lvlText w:val="%6)"/>
      <w:lvlJc w:val="left"/>
      <w:pPr>
        <w:tabs>
          <w:tab w:val="num" w:pos="4320"/>
        </w:tabs>
        <w:ind w:left="4320" w:hanging="360"/>
      </w:pPr>
    </w:lvl>
    <w:lvl w:ilvl="6" w:tplc="7B90A7AA" w:tentative="1">
      <w:start w:val="1"/>
      <w:numFmt w:val="lowerLetter"/>
      <w:lvlText w:val="%7)"/>
      <w:lvlJc w:val="left"/>
      <w:pPr>
        <w:tabs>
          <w:tab w:val="num" w:pos="5040"/>
        </w:tabs>
        <w:ind w:left="5040" w:hanging="360"/>
      </w:pPr>
    </w:lvl>
    <w:lvl w:ilvl="7" w:tplc="B15241EC" w:tentative="1">
      <w:start w:val="1"/>
      <w:numFmt w:val="lowerLetter"/>
      <w:lvlText w:val="%8)"/>
      <w:lvlJc w:val="left"/>
      <w:pPr>
        <w:tabs>
          <w:tab w:val="num" w:pos="5760"/>
        </w:tabs>
        <w:ind w:left="5760" w:hanging="360"/>
      </w:pPr>
    </w:lvl>
    <w:lvl w:ilvl="8" w:tplc="6B844726" w:tentative="1">
      <w:start w:val="1"/>
      <w:numFmt w:val="lowerLetter"/>
      <w:lvlText w:val="%9)"/>
      <w:lvlJc w:val="left"/>
      <w:pPr>
        <w:tabs>
          <w:tab w:val="num" w:pos="6480"/>
        </w:tabs>
        <w:ind w:left="6480" w:hanging="360"/>
      </w:pPr>
    </w:lvl>
  </w:abstractNum>
  <w:abstractNum w:abstractNumId="2" w15:restartNumberingAfterBreak="0">
    <w:nsid w:val="4D97578F"/>
    <w:multiLevelType w:val="hybridMultilevel"/>
    <w:tmpl w:val="C74C538C"/>
    <w:lvl w:ilvl="0" w:tplc="7230FAE6">
      <w:numFmt w:val="bullet"/>
      <w:lvlText w:val=""/>
      <w:lvlJc w:val="left"/>
      <w:pPr>
        <w:ind w:left="360" w:hanging="360"/>
      </w:pPr>
      <w:rPr>
        <w:rFonts w:ascii="Wingdings" w:eastAsia="ｔｉｍｅ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813451395">
    <w:abstractNumId w:val="0"/>
  </w:num>
  <w:num w:numId="2" w16cid:durableId="1410616177">
    <w:abstractNumId w:val="1"/>
  </w:num>
  <w:num w:numId="3" w16cid:durableId="1128863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47"/>
    <w:rsid w:val="0000227E"/>
    <w:rsid w:val="00011BF2"/>
    <w:rsid w:val="00011E68"/>
    <w:rsid w:val="00037190"/>
    <w:rsid w:val="00075114"/>
    <w:rsid w:val="000843CC"/>
    <w:rsid w:val="000D67F0"/>
    <w:rsid w:val="000E5149"/>
    <w:rsid w:val="000F1140"/>
    <w:rsid w:val="00124D0A"/>
    <w:rsid w:val="00134C19"/>
    <w:rsid w:val="00146104"/>
    <w:rsid w:val="00156A03"/>
    <w:rsid w:val="00171254"/>
    <w:rsid w:val="0019041F"/>
    <w:rsid w:val="001A0A3D"/>
    <w:rsid w:val="001A2883"/>
    <w:rsid w:val="001B2CCC"/>
    <w:rsid w:val="001B3907"/>
    <w:rsid w:val="001C1FE2"/>
    <w:rsid w:val="001C76AE"/>
    <w:rsid w:val="002449B3"/>
    <w:rsid w:val="00267F21"/>
    <w:rsid w:val="002F19A1"/>
    <w:rsid w:val="002F1D50"/>
    <w:rsid w:val="003014A1"/>
    <w:rsid w:val="00316E4F"/>
    <w:rsid w:val="0033057A"/>
    <w:rsid w:val="0035334C"/>
    <w:rsid w:val="00365B4A"/>
    <w:rsid w:val="00397491"/>
    <w:rsid w:val="003A23DC"/>
    <w:rsid w:val="00404898"/>
    <w:rsid w:val="004573E3"/>
    <w:rsid w:val="00480505"/>
    <w:rsid w:val="00481E7B"/>
    <w:rsid w:val="004B6F50"/>
    <w:rsid w:val="004C327A"/>
    <w:rsid w:val="004D6629"/>
    <w:rsid w:val="00583DD0"/>
    <w:rsid w:val="00584CD8"/>
    <w:rsid w:val="005D5F89"/>
    <w:rsid w:val="005E4330"/>
    <w:rsid w:val="005F47FA"/>
    <w:rsid w:val="006021DE"/>
    <w:rsid w:val="006477AB"/>
    <w:rsid w:val="0066263E"/>
    <w:rsid w:val="00683BF9"/>
    <w:rsid w:val="0069275D"/>
    <w:rsid w:val="006A4117"/>
    <w:rsid w:val="006B2BA1"/>
    <w:rsid w:val="006D072C"/>
    <w:rsid w:val="006E2EE3"/>
    <w:rsid w:val="006F3F83"/>
    <w:rsid w:val="00700712"/>
    <w:rsid w:val="0070585D"/>
    <w:rsid w:val="0072283B"/>
    <w:rsid w:val="00732EF6"/>
    <w:rsid w:val="00774A64"/>
    <w:rsid w:val="007E1656"/>
    <w:rsid w:val="00810D10"/>
    <w:rsid w:val="00810D22"/>
    <w:rsid w:val="0089719D"/>
    <w:rsid w:val="008A41F0"/>
    <w:rsid w:val="008B15FC"/>
    <w:rsid w:val="008E03C0"/>
    <w:rsid w:val="008F31C6"/>
    <w:rsid w:val="00905AC8"/>
    <w:rsid w:val="009122C3"/>
    <w:rsid w:val="009146A8"/>
    <w:rsid w:val="0092425C"/>
    <w:rsid w:val="00976270"/>
    <w:rsid w:val="009A2CB8"/>
    <w:rsid w:val="009D4769"/>
    <w:rsid w:val="00A00CFF"/>
    <w:rsid w:val="00A1027D"/>
    <w:rsid w:val="00A14393"/>
    <w:rsid w:val="00A20DA6"/>
    <w:rsid w:val="00A25B0F"/>
    <w:rsid w:val="00A81625"/>
    <w:rsid w:val="00A920D8"/>
    <w:rsid w:val="00AA268B"/>
    <w:rsid w:val="00AA2747"/>
    <w:rsid w:val="00AC56FD"/>
    <w:rsid w:val="00B17189"/>
    <w:rsid w:val="00B24B1B"/>
    <w:rsid w:val="00B366AD"/>
    <w:rsid w:val="00B45AC1"/>
    <w:rsid w:val="00B5611A"/>
    <w:rsid w:val="00B5774D"/>
    <w:rsid w:val="00B8044D"/>
    <w:rsid w:val="00B864F0"/>
    <w:rsid w:val="00B86A93"/>
    <w:rsid w:val="00C2539B"/>
    <w:rsid w:val="00C7322E"/>
    <w:rsid w:val="00CA5B77"/>
    <w:rsid w:val="00CA6CD9"/>
    <w:rsid w:val="00CC1318"/>
    <w:rsid w:val="00CF08A9"/>
    <w:rsid w:val="00CF7FE5"/>
    <w:rsid w:val="00D06EE1"/>
    <w:rsid w:val="00D21C6D"/>
    <w:rsid w:val="00D25AA0"/>
    <w:rsid w:val="00D3209B"/>
    <w:rsid w:val="00D401D1"/>
    <w:rsid w:val="00D70CD0"/>
    <w:rsid w:val="00DA2052"/>
    <w:rsid w:val="00DC3A43"/>
    <w:rsid w:val="00E06058"/>
    <w:rsid w:val="00E22328"/>
    <w:rsid w:val="00E54118"/>
    <w:rsid w:val="00EA572F"/>
    <w:rsid w:val="00EB04E6"/>
    <w:rsid w:val="00ED4ACD"/>
    <w:rsid w:val="00ED530D"/>
    <w:rsid w:val="00EF1DAC"/>
    <w:rsid w:val="00F02B75"/>
    <w:rsid w:val="00F53628"/>
    <w:rsid w:val="00F838A1"/>
    <w:rsid w:val="00FA1F5D"/>
    <w:rsid w:val="00FA429F"/>
    <w:rsid w:val="00FC2BFE"/>
    <w:rsid w:val="00FD4534"/>
    <w:rsid w:val="00FF1A8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D4F17"/>
  <w15:chartTrackingRefBased/>
  <w15:docId w15:val="{E13EBC3C-1181-4BB3-826A-A38EAEAE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napToGrid w:val="0"/>
        <w:kern w:val="2"/>
        <w:sz w:val="24"/>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747"/>
    <w:pPr>
      <w:widowControl w:val="0"/>
      <w:suppressAutoHyphens/>
      <w:spacing w:line="259" w:lineRule="auto"/>
      <w:jc w:val="both"/>
    </w:pPr>
    <w:rPr>
      <w:rFonts w:eastAsia="ｔｉｍｅｓ"/>
      <w:kern w:val="0"/>
      <w14:ligatures w14:val="none"/>
    </w:rPr>
  </w:style>
  <w:style w:type="paragraph" w:styleId="1">
    <w:name w:val="heading 1"/>
    <w:basedOn w:val="a"/>
    <w:next w:val="a"/>
    <w:link w:val="1Char"/>
    <w:uiPriority w:val="9"/>
    <w:qFormat/>
    <w:rsid w:val="00AA274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AA274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AA2747"/>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Char"/>
    <w:uiPriority w:val="9"/>
    <w:semiHidden/>
    <w:unhideWhenUsed/>
    <w:qFormat/>
    <w:rsid w:val="00AA274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AA274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AA274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AA274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AA274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AA274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AA2747"/>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AA2747"/>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AA2747"/>
    <w:rPr>
      <w:rFonts w:asciiTheme="majorHAnsi" w:eastAsiaTheme="majorEastAsia" w:hAnsiTheme="majorHAnsi" w:cstheme="majorBidi"/>
      <w:color w:val="000000" w:themeColor="text1"/>
    </w:rPr>
  </w:style>
  <w:style w:type="character" w:customStyle="1" w:styleId="4Char">
    <w:name w:val="제목 4 Char"/>
    <w:basedOn w:val="a0"/>
    <w:link w:val="4"/>
    <w:uiPriority w:val="9"/>
    <w:semiHidden/>
    <w:rsid w:val="00AA2747"/>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AA2747"/>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AA2747"/>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AA2747"/>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AA2747"/>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AA2747"/>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AA2747"/>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AA274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A274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AA2747"/>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AA2747"/>
    <w:pPr>
      <w:spacing w:before="160"/>
      <w:jc w:val="center"/>
    </w:pPr>
    <w:rPr>
      <w:i/>
      <w:iCs/>
      <w:color w:val="404040" w:themeColor="text1" w:themeTint="BF"/>
    </w:rPr>
  </w:style>
  <w:style w:type="character" w:customStyle="1" w:styleId="Char1">
    <w:name w:val="인용 Char"/>
    <w:basedOn w:val="a0"/>
    <w:link w:val="a5"/>
    <w:uiPriority w:val="29"/>
    <w:rsid w:val="00AA2747"/>
    <w:rPr>
      <w:i/>
      <w:iCs/>
      <w:color w:val="404040" w:themeColor="text1" w:themeTint="BF"/>
    </w:rPr>
  </w:style>
  <w:style w:type="paragraph" w:styleId="a6">
    <w:name w:val="List Paragraph"/>
    <w:basedOn w:val="a"/>
    <w:uiPriority w:val="34"/>
    <w:qFormat/>
    <w:rsid w:val="00AA2747"/>
    <w:pPr>
      <w:ind w:left="720"/>
      <w:contextualSpacing/>
    </w:pPr>
  </w:style>
  <w:style w:type="character" w:styleId="a7">
    <w:name w:val="Intense Emphasis"/>
    <w:basedOn w:val="a0"/>
    <w:uiPriority w:val="21"/>
    <w:qFormat/>
    <w:rsid w:val="00AA2747"/>
    <w:rPr>
      <w:i/>
      <w:iCs/>
      <w:color w:val="2F5496" w:themeColor="accent1" w:themeShade="BF"/>
    </w:rPr>
  </w:style>
  <w:style w:type="paragraph" w:styleId="a8">
    <w:name w:val="Intense Quote"/>
    <w:basedOn w:val="a"/>
    <w:next w:val="a"/>
    <w:link w:val="Char2"/>
    <w:uiPriority w:val="30"/>
    <w:qFormat/>
    <w:rsid w:val="00AA27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AA2747"/>
    <w:rPr>
      <w:i/>
      <w:iCs/>
      <w:color w:val="2F5496" w:themeColor="accent1" w:themeShade="BF"/>
    </w:rPr>
  </w:style>
  <w:style w:type="character" w:styleId="a9">
    <w:name w:val="Intense Reference"/>
    <w:basedOn w:val="a0"/>
    <w:uiPriority w:val="32"/>
    <w:qFormat/>
    <w:rsid w:val="00AA2747"/>
    <w:rPr>
      <w:b/>
      <w:bCs/>
      <w:smallCaps/>
      <w:color w:val="2F5496" w:themeColor="accent1" w:themeShade="BF"/>
      <w:spacing w:val="5"/>
    </w:rPr>
  </w:style>
  <w:style w:type="paragraph" w:styleId="aa">
    <w:name w:val="Normal (Web)"/>
    <w:basedOn w:val="a"/>
    <w:link w:val="Char3"/>
    <w:uiPriority w:val="99"/>
    <w:unhideWhenUsed/>
    <w:qFormat/>
    <w:rsid w:val="00AA2747"/>
    <w:pPr>
      <w:widowControl/>
      <w:suppressAutoHyphens w:val="0"/>
      <w:spacing w:before="100" w:beforeAutospacing="1" w:after="100" w:afterAutospacing="1" w:line="240" w:lineRule="auto"/>
      <w:jc w:val="left"/>
    </w:pPr>
    <w:rPr>
      <w:rFonts w:ascii="굴림" w:eastAsia="굴림" w:hAnsi="굴림" w:cs="굴림"/>
    </w:rPr>
  </w:style>
  <w:style w:type="character" w:customStyle="1" w:styleId="Char3">
    <w:name w:val="일반 (웹) Char"/>
    <w:basedOn w:val="a0"/>
    <w:link w:val="aa"/>
    <w:uiPriority w:val="99"/>
    <w:rsid w:val="00AA2747"/>
    <w:rPr>
      <w:rFonts w:ascii="굴림" w:eastAsia="굴림" w:hAnsi="굴림" w:cs="굴림"/>
      <w:kern w:val="0"/>
      <w14:ligatures w14:val="none"/>
    </w:rPr>
  </w:style>
  <w:style w:type="paragraph" w:styleId="ab">
    <w:name w:val="annotation text"/>
    <w:basedOn w:val="a"/>
    <w:link w:val="Char4"/>
    <w:uiPriority w:val="99"/>
    <w:semiHidden/>
    <w:unhideWhenUsed/>
    <w:rsid w:val="00AA2747"/>
    <w:pPr>
      <w:jc w:val="left"/>
    </w:pPr>
  </w:style>
  <w:style w:type="character" w:customStyle="1" w:styleId="Char4">
    <w:name w:val="메모 텍스트 Char"/>
    <w:basedOn w:val="a0"/>
    <w:link w:val="ab"/>
    <w:uiPriority w:val="99"/>
    <w:semiHidden/>
    <w:rsid w:val="00AA2747"/>
    <w:rPr>
      <w:rFonts w:eastAsia="ｔｉｍｅｓ"/>
      <w:kern w:val="0"/>
      <w14:ligatures w14:val="none"/>
    </w:rPr>
  </w:style>
  <w:style w:type="paragraph" w:styleId="ac">
    <w:name w:val="header"/>
    <w:basedOn w:val="a"/>
    <w:link w:val="Char5"/>
    <w:uiPriority w:val="99"/>
    <w:unhideWhenUsed/>
    <w:rsid w:val="00584CD8"/>
    <w:pPr>
      <w:tabs>
        <w:tab w:val="center" w:pos="4513"/>
        <w:tab w:val="right" w:pos="9026"/>
      </w:tabs>
      <w:snapToGrid w:val="0"/>
    </w:pPr>
  </w:style>
  <w:style w:type="character" w:customStyle="1" w:styleId="Char5">
    <w:name w:val="머리글 Char"/>
    <w:basedOn w:val="a0"/>
    <w:link w:val="ac"/>
    <w:uiPriority w:val="99"/>
    <w:rsid w:val="00584CD8"/>
    <w:rPr>
      <w:rFonts w:eastAsia="ｔｉｍｅｓ"/>
      <w:kern w:val="0"/>
      <w14:ligatures w14:val="none"/>
    </w:rPr>
  </w:style>
  <w:style w:type="paragraph" w:styleId="ad">
    <w:name w:val="footer"/>
    <w:basedOn w:val="a"/>
    <w:link w:val="Char6"/>
    <w:uiPriority w:val="99"/>
    <w:unhideWhenUsed/>
    <w:rsid w:val="00584CD8"/>
    <w:pPr>
      <w:tabs>
        <w:tab w:val="center" w:pos="4513"/>
        <w:tab w:val="right" w:pos="9026"/>
      </w:tabs>
      <w:snapToGrid w:val="0"/>
    </w:pPr>
  </w:style>
  <w:style w:type="character" w:customStyle="1" w:styleId="Char6">
    <w:name w:val="바닥글 Char"/>
    <w:basedOn w:val="a0"/>
    <w:link w:val="ad"/>
    <w:uiPriority w:val="99"/>
    <w:rsid w:val="00584CD8"/>
    <w:rPr>
      <w:rFonts w:eastAsia="ｔｉｍｅｓ"/>
      <w:kern w:val="0"/>
      <w14:ligatures w14:val="none"/>
    </w:rPr>
  </w:style>
  <w:style w:type="table" w:styleId="ae">
    <w:name w:val="Table Grid"/>
    <w:basedOn w:val="a1"/>
    <w:uiPriority w:val="39"/>
    <w:rsid w:val="00124D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6F89D-CAC0-49FD-9611-0DCA18373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15</Pages>
  <Words>1985</Words>
  <Characters>11316</Characters>
  <Application>Microsoft Office Word</Application>
  <DocSecurity>0</DocSecurity>
  <Lines>94</Lines>
  <Paragraphs>26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Tae Hoon Kim</dc:creator>
  <cp:keywords/>
  <dc:description/>
  <cp:lastModifiedBy>Tae Hoon Kim</cp:lastModifiedBy>
  <cp:revision>96</cp:revision>
  <dcterms:created xsi:type="dcterms:W3CDTF">2026-02-24T03:38:00Z</dcterms:created>
  <dcterms:modified xsi:type="dcterms:W3CDTF">2026-08-10T01:56:00Z</dcterms:modified>
</cp:coreProperties>
</file>