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DC28B" w14:textId="77777777" w:rsidR="006A0584" w:rsidRDefault="006A0584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65EEC619" w14:textId="3E14F5E3" w:rsidR="006A0584" w:rsidRDefault="006A0584" w:rsidP="006A0584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Supplementary Materials</w:t>
      </w:r>
    </w:p>
    <w:p w14:paraId="14329982" w14:textId="77777777" w:rsidR="006A0584" w:rsidRDefault="006A0584" w:rsidP="006A0584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t>Applied Microbiology and Biotechnology</w:t>
      </w:r>
    </w:p>
    <w:p w14:paraId="7437BD55" w14:textId="77777777" w:rsidR="006A0584" w:rsidRDefault="006A0584" w:rsidP="006A0584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19674D0F" w14:textId="77777777" w:rsidR="006A0584" w:rsidRDefault="006A0584" w:rsidP="006A0584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Title:</w:t>
      </w:r>
    </w:p>
    <w:p w14:paraId="2B03F092" w14:textId="77777777" w:rsidR="006A0584" w:rsidRPr="006A0584" w:rsidRDefault="006A0584" w:rsidP="006A0584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6A0584">
        <w:rPr>
          <w:rFonts w:ascii="Times New Roman" w:hAnsi="Times New Roman" w:cs="Times New Roman"/>
          <w:sz w:val="24"/>
          <w:szCs w:val="24"/>
          <w:lang w:val="en-CA"/>
        </w:rPr>
        <w:t xml:space="preserve">Alterations of the </w:t>
      </w:r>
      <w:r w:rsidRPr="006A0584">
        <w:rPr>
          <w:rFonts w:ascii="Times New Roman" w:hAnsi="Times New Roman" w:cs="Times New Roman"/>
          <w:i/>
          <w:iCs/>
          <w:sz w:val="24"/>
          <w:szCs w:val="24"/>
          <w:lang w:val="en-CA"/>
        </w:rPr>
        <w:t>Saccharomyces cerevisiae</w:t>
      </w:r>
      <w:r w:rsidRPr="006A0584">
        <w:rPr>
          <w:rFonts w:ascii="Times New Roman" w:hAnsi="Times New Roman" w:cs="Times New Roman"/>
          <w:sz w:val="24"/>
          <w:szCs w:val="24"/>
          <w:lang w:val="en-CA"/>
        </w:rPr>
        <w:t xml:space="preserve"> Proteome by Protein Production are Dependent on Strain Origins</w:t>
      </w:r>
    </w:p>
    <w:p w14:paraId="5130ECC0" w14:textId="77777777" w:rsidR="006A0584" w:rsidRDefault="006A0584" w:rsidP="006A0584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</w:p>
    <w:p w14:paraId="5CF7682D" w14:textId="77777777" w:rsidR="006A0584" w:rsidRDefault="006A0584" w:rsidP="006A0584">
      <w:pPr>
        <w:spacing w:after="100" w:afterAutospacing="1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073">
        <w:rPr>
          <w:rFonts w:ascii="Times New Roman" w:hAnsi="Times New Roman" w:cs="Times New Roman"/>
          <w:b/>
          <w:bCs/>
          <w:sz w:val="24"/>
          <w:szCs w:val="24"/>
        </w:rPr>
        <w:t>Author List:</w:t>
      </w:r>
    </w:p>
    <w:p w14:paraId="58C9F35A" w14:textId="77777777" w:rsidR="002225E1" w:rsidRDefault="006A0584" w:rsidP="006A0584">
      <w:pPr>
        <w:spacing w:after="100" w:afterAutospacing="1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073">
        <w:rPr>
          <w:rFonts w:ascii="Times New Roman" w:hAnsi="Times New Roman" w:cs="Times New Roman"/>
          <w:sz w:val="24"/>
          <w:szCs w:val="24"/>
        </w:rPr>
        <w:t>Ryan Wei Kwan Wong</w:t>
      </w:r>
      <w:r w:rsidRPr="006A307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(ORCID: </w:t>
      </w:r>
      <w:r w:rsidRPr="00810704">
        <w:rPr>
          <w:rFonts w:ascii="Times New Roman" w:hAnsi="Times New Roman" w:cs="Times New Roman"/>
          <w:sz w:val="24"/>
          <w:szCs w:val="24"/>
        </w:rPr>
        <w:t>0000-0002-9339-2677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EDF84EB" w14:textId="24467F84" w:rsidR="002225E1" w:rsidRDefault="006A0584" w:rsidP="006A0584">
      <w:pPr>
        <w:spacing w:after="100" w:afterAutospacing="1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073">
        <w:rPr>
          <w:rFonts w:ascii="Times New Roman" w:hAnsi="Times New Roman" w:cs="Times New Roman"/>
          <w:sz w:val="24"/>
          <w:szCs w:val="24"/>
        </w:rPr>
        <w:t>Sahil Chand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6A3073">
        <w:rPr>
          <w:rFonts w:ascii="Times New Roman" w:hAnsi="Times New Roman" w:cs="Times New Roman"/>
          <w:sz w:val="24"/>
          <w:szCs w:val="24"/>
        </w:rPr>
        <w:t>ok</w:t>
      </w:r>
      <w:r w:rsidRPr="006A307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225E1">
        <w:rPr>
          <w:rFonts w:ascii="Times New Roman" w:hAnsi="Times New Roman" w:cs="Times New Roman"/>
          <w:sz w:val="24"/>
          <w:szCs w:val="24"/>
        </w:rPr>
        <w:t xml:space="preserve">ORCID: </w:t>
      </w:r>
      <w:r w:rsidRPr="00BF051D">
        <w:rPr>
          <w:rFonts w:ascii="Times New Roman" w:hAnsi="Times New Roman" w:cs="Times New Roman"/>
          <w:sz w:val="24"/>
          <w:szCs w:val="24"/>
        </w:rPr>
        <w:t>0009-0001-3763-1805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3091AE4" w14:textId="244B6EAD" w:rsidR="002225E1" w:rsidRDefault="006A0584" w:rsidP="006A0584">
      <w:pPr>
        <w:spacing w:after="100" w:afterAutospacing="1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Elizabeth Hui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225E1">
        <w:rPr>
          <w:rFonts w:ascii="Times New Roman" w:hAnsi="Times New Roman" w:cs="Times New Roman"/>
          <w:sz w:val="24"/>
          <w:szCs w:val="24"/>
        </w:rPr>
        <w:t xml:space="preserve">ORCID: </w:t>
      </w:r>
      <w:r w:rsidRPr="00513AD0">
        <w:rPr>
          <w:rFonts w:ascii="Times New Roman" w:hAnsi="Times New Roman" w:cs="Times New Roman"/>
          <w:sz w:val="24"/>
          <w:szCs w:val="24"/>
        </w:rPr>
        <w:t>0009-0003-8612-5778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A646BCE" w14:textId="2A4D36AC" w:rsidR="006A0584" w:rsidRPr="006A3073" w:rsidRDefault="006A0584" w:rsidP="006A0584">
      <w:pPr>
        <w:spacing w:after="100" w:afterAutospacing="1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073">
        <w:rPr>
          <w:rFonts w:ascii="Times New Roman" w:hAnsi="Times New Roman" w:cs="Times New Roman"/>
          <w:sz w:val="24"/>
          <w:szCs w:val="24"/>
        </w:rPr>
        <w:t>Thibault Mayor</w:t>
      </w:r>
      <w:r w:rsidRPr="006A307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A3073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(ORCID: </w:t>
      </w:r>
      <w:r w:rsidRPr="00FD376E">
        <w:rPr>
          <w:rFonts w:ascii="Times New Roman" w:hAnsi="Times New Roman" w:cs="Times New Roman"/>
          <w:sz w:val="24"/>
          <w:szCs w:val="24"/>
        </w:rPr>
        <w:t>0000-0002-9289-3939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9886F11" w14:textId="77777777" w:rsidR="006A0584" w:rsidRPr="006A3073" w:rsidRDefault="006A0584" w:rsidP="006A0584">
      <w:pPr>
        <w:spacing w:after="100" w:afterAutospacing="1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199F9E" w14:textId="77777777" w:rsidR="006A0584" w:rsidRPr="006A3073" w:rsidRDefault="006A0584" w:rsidP="006A0584">
      <w:pPr>
        <w:spacing w:after="100" w:afterAutospacing="1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073">
        <w:rPr>
          <w:rFonts w:ascii="Times New Roman" w:hAnsi="Times New Roman" w:cs="Times New Roman"/>
          <w:sz w:val="24"/>
          <w:szCs w:val="24"/>
        </w:rPr>
        <w:t>1. Department of Biochemistry and Molecular Biology, Michael Smith Laboratories, University of British Columbia, Vancouver, BC V6T 1Z4, Canada</w:t>
      </w:r>
    </w:p>
    <w:p w14:paraId="4C0D2BF7" w14:textId="77777777" w:rsidR="006A0584" w:rsidRPr="006A3073" w:rsidRDefault="006A0584" w:rsidP="006A0584">
      <w:pPr>
        <w:spacing w:after="100" w:afterAutospacing="1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C8C15" w14:textId="77777777" w:rsidR="006A0584" w:rsidRDefault="006A0584" w:rsidP="006A0584">
      <w:pPr>
        <w:rPr>
          <w:rFonts w:ascii="Times New Roman" w:hAnsi="Times New Roman" w:cs="Times New Roman"/>
          <w:sz w:val="24"/>
          <w:szCs w:val="24"/>
        </w:rPr>
      </w:pPr>
      <w:r w:rsidRPr="006A0584">
        <w:rPr>
          <w:rFonts w:ascii="Times New Roman" w:hAnsi="Times New Roman" w:cs="Times New Roman"/>
          <w:b/>
          <w:bCs/>
          <w:sz w:val="24"/>
          <w:szCs w:val="24"/>
        </w:rPr>
        <w:t>* Corresponding author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email</w:t>
      </w:r>
      <w:r w:rsidRPr="006A058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A30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6C3F0" w14:textId="77777777" w:rsidR="006A0584" w:rsidRPr="006A0584" w:rsidRDefault="006A0584" w:rsidP="006A0584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hyperlink r:id="rId5" w:history="1">
        <w:r w:rsidRPr="00497EDC">
          <w:rPr>
            <w:rStyle w:val="Hyperlink"/>
            <w:rFonts w:ascii="Times New Roman" w:hAnsi="Times New Roman"/>
            <w:sz w:val="24"/>
            <w:szCs w:val="24"/>
          </w:rPr>
          <w:t>mayor@msl.ubc.ca</w:t>
        </w:r>
      </w:hyperlink>
    </w:p>
    <w:p w14:paraId="1B5B36B5" w14:textId="575023D3" w:rsidR="006A0584" w:rsidRDefault="006A0584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49D1E65B" w14:textId="330D2BEF" w:rsidR="00E65418" w:rsidRDefault="008C7A11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lastRenderedPageBreak/>
        <w:drawing>
          <wp:inline distT="0" distB="0" distL="0" distR="0" wp14:anchorId="72FFA1F9" wp14:editId="679CA026">
            <wp:extent cx="5943600" cy="7179910"/>
            <wp:effectExtent l="0" t="0" r="0" b="2540"/>
            <wp:docPr id="103103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03293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7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300A0" w14:textId="763762B1" w:rsidR="002F13A6" w:rsidRDefault="218EC338">
      <w:pPr>
        <w:rPr>
          <w:rFonts w:ascii="Times New Roman" w:hAnsi="Times New Roman" w:cs="Times New Roman"/>
          <w:sz w:val="24"/>
          <w:szCs w:val="24"/>
          <w:lang w:val="en-CA"/>
        </w:rPr>
      </w:pPr>
      <w:r w:rsidRPr="4747ECA2">
        <w:rPr>
          <w:rFonts w:ascii="Times New Roman" w:hAnsi="Times New Roman" w:cs="Times New Roman"/>
          <w:b/>
          <w:bCs/>
          <w:sz w:val="24"/>
          <w:szCs w:val="24"/>
          <w:lang w:val="en-CA"/>
        </w:rPr>
        <w:t>Fig</w:t>
      </w:r>
      <w:r w:rsidR="494F86F9" w:rsidRPr="4747ECA2">
        <w:rPr>
          <w:rFonts w:ascii="Times New Roman" w:hAnsi="Times New Roman" w:cs="Times New Roman"/>
          <w:b/>
          <w:bCs/>
          <w:sz w:val="24"/>
          <w:szCs w:val="24"/>
          <w:lang w:val="en-CA"/>
        </w:rPr>
        <w:t>.</w:t>
      </w:r>
      <w:r w:rsidRPr="4747ECA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S1</w:t>
      </w:r>
      <w:r w:rsidR="481FDB86" w:rsidRPr="4747ECA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Median CVs of</w:t>
      </w:r>
      <w:r w:rsidRPr="4747ECA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BY4741 </w:t>
      </w:r>
      <w:r w:rsidR="481FDB86" w:rsidRPr="4747ECA2">
        <w:rPr>
          <w:rFonts w:ascii="Times New Roman" w:hAnsi="Times New Roman" w:cs="Times New Roman"/>
          <w:b/>
          <w:bCs/>
          <w:sz w:val="24"/>
          <w:szCs w:val="24"/>
          <w:lang w:val="en-CA"/>
        </w:rPr>
        <w:t>replicate</w:t>
      </w:r>
      <w:r w:rsidRPr="4747ECA2">
        <w:rPr>
          <w:rFonts w:ascii="Times New Roman" w:hAnsi="Times New Roman" w:cs="Times New Roman"/>
          <w:b/>
          <w:bCs/>
          <w:sz w:val="24"/>
          <w:szCs w:val="24"/>
          <w:lang w:val="en-CA"/>
        </w:rPr>
        <w:t>s (A)</w:t>
      </w:r>
      <w:r w:rsidRPr="4747ECA2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CCC112" w:rsidRPr="4747ECA2">
        <w:rPr>
          <w:rFonts w:ascii="Times New Roman" w:hAnsi="Times New Roman" w:cs="Times New Roman"/>
          <w:sz w:val="24"/>
          <w:szCs w:val="24"/>
          <w:lang w:val="en-CA"/>
        </w:rPr>
        <w:t xml:space="preserve">CV density plots of the non-expressing condition and </w:t>
      </w:r>
      <w:r w:rsidR="00CCC112" w:rsidRPr="4747ECA2">
        <w:rPr>
          <w:rFonts w:ascii="Times New Roman" w:hAnsi="Times New Roman" w:cs="Times New Roman"/>
          <w:b/>
          <w:bCs/>
          <w:sz w:val="24"/>
          <w:szCs w:val="24"/>
          <w:lang w:val="en-CA"/>
        </w:rPr>
        <w:t>(B)</w:t>
      </w:r>
      <w:r w:rsidR="00CCC112" w:rsidRPr="4747ECA2">
        <w:rPr>
          <w:rFonts w:ascii="Times New Roman" w:hAnsi="Times New Roman" w:cs="Times New Roman"/>
          <w:sz w:val="24"/>
          <w:szCs w:val="24"/>
          <w:lang w:val="en-CA"/>
        </w:rPr>
        <w:t xml:space="preserve"> of the </w:t>
      </w:r>
      <w:r w:rsidR="00CCC112" w:rsidRPr="4747ECA2">
        <w:rPr>
          <w:rFonts w:ascii="Times New Roman" w:hAnsi="Times New Roman" w:cs="Times New Roman"/>
          <w:i/>
          <w:iCs/>
          <w:sz w:val="24"/>
          <w:szCs w:val="24"/>
          <w:lang w:val="en-CA"/>
        </w:rPr>
        <w:t>T. trogii</w:t>
      </w:r>
      <w:r w:rsidR="00CCC112" w:rsidRPr="4747ECA2">
        <w:rPr>
          <w:rFonts w:ascii="Times New Roman" w:hAnsi="Times New Roman" w:cs="Times New Roman"/>
          <w:sz w:val="24"/>
          <w:szCs w:val="24"/>
          <w:lang w:val="en-CA"/>
        </w:rPr>
        <w:t xml:space="preserve"> laccase expressing condition</w:t>
      </w:r>
      <w:r w:rsidR="32B5FB55" w:rsidRPr="4747ECA2">
        <w:rPr>
          <w:rFonts w:ascii="Times New Roman" w:hAnsi="Times New Roman" w:cs="Times New Roman"/>
          <w:sz w:val="24"/>
          <w:szCs w:val="24"/>
          <w:lang w:val="en-CA"/>
        </w:rPr>
        <w:t xml:space="preserve"> for days 1 (upper left), 2 (upper right), 3 (lower left) and 4 (lower right)</w:t>
      </w:r>
      <w:r w:rsidR="00CCC112" w:rsidRPr="4747ECA2">
        <w:rPr>
          <w:rFonts w:ascii="Times New Roman" w:hAnsi="Times New Roman" w:cs="Times New Roman"/>
          <w:sz w:val="24"/>
          <w:szCs w:val="24"/>
          <w:lang w:val="en-CA"/>
        </w:rPr>
        <w:t>.</w:t>
      </w:r>
      <w:r w:rsidR="70919B35" w:rsidRPr="4747ECA2">
        <w:rPr>
          <w:rFonts w:ascii="Times New Roman" w:hAnsi="Times New Roman" w:cs="Times New Roman"/>
          <w:sz w:val="24"/>
          <w:szCs w:val="24"/>
          <w:lang w:val="en-CA"/>
        </w:rPr>
        <w:t xml:space="preserve"> Median CVs are labeled and indicated by green dashed line</w:t>
      </w:r>
      <w:r w:rsidR="4605CD96" w:rsidRPr="4747ECA2">
        <w:rPr>
          <w:rFonts w:ascii="Times New Roman" w:hAnsi="Times New Roman" w:cs="Times New Roman"/>
          <w:sz w:val="24"/>
          <w:szCs w:val="24"/>
          <w:lang w:val="en-CA"/>
        </w:rPr>
        <w:t>s</w:t>
      </w:r>
      <w:r w:rsidR="70919B35" w:rsidRPr="4747ECA2">
        <w:rPr>
          <w:rFonts w:ascii="Times New Roman" w:hAnsi="Times New Roman" w:cs="Times New Roman"/>
          <w:sz w:val="24"/>
          <w:szCs w:val="24"/>
          <w:lang w:val="en-CA"/>
        </w:rPr>
        <w:t>.</w:t>
      </w:r>
    </w:p>
    <w:p w14:paraId="40759020" w14:textId="16AD18A3" w:rsidR="00FC5CA7" w:rsidRDefault="00AB0092" w:rsidP="00AB0092">
      <w:pPr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lastRenderedPageBreak/>
        <w:drawing>
          <wp:inline distT="0" distB="0" distL="0" distR="0" wp14:anchorId="0996D2A0" wp14:editId="517744F1">
            <wp:extent cx="5285232" cy="4242816"/>
            <wp:effectExtent l="0" t="0" r="0" b="5715"/>
            <wp:docPr id="5517815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781536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424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26A2E" w14:textId="0AA5FC0D" w:rsidR="00AB0092" w:rsidRDefault="00B943FF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A16D60">
        <w:rPr>
          <w:rFonts w:ascii="Times New Roman" w:hAnsi="Times New Roman" w:cs="Times New Roman"/>
          <w:b/>
          <w:bCs/>
          <w:sz w:val="24"/>
          <w:szCs w:val="24"/>
          <w:lang w:val="en-CA"/>
        </w:rPr>
        <w:t>Fig</w:t>
      </w:r>
      <w:r w:rsidR="00A557B4">
        <w:rPr>
          <w:rFonts w:ascii="Times New Roman" w:hAnsi="Times New Roman" w:cs="Times New Roman"/>
          <w:b/>
          <w:bCs/>
          <w:sz w:val="24"/>
          <w:szCs w:val="24"/>
          <w:lang w:val="en-CA"/>
        </w:rPr>
        <w:t>.</w:t>
      </w:r>
      <w:r w:rsidRPr="00A16D60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S2 </w:t>
      </w:r>
      <w:r w:rsidR="003409EE" w:rsidRPr="00A16D60">
        <w:rPr>
          <w:rFonts w:ascii="Times New Roman" w:hAnsi="Times New Roman" w:cs="Times New Roman"/>
          <w:b/>
          <w:bCs/>
          <w:sz w:val="24"/>
          <w:szCs w:val="24"/>
          <w:lang w:val="en-CA"/>
        </w:rPr>
        <w:t>Protein contributions to proteome signature</w:t>
      </w:r>
      <w:r w:rsidR="003409EE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24716D">
        <w:rPr>
          <w:rFonts w:ascii="Times New Roman" w:hAnsi="Times New Roman" w:cs="Times New Roman"/>
          <w:sz w:val="24"/>
          <w:szCs w:val="24"/>
          <w:lang w:val="en-CA"/>
        </w:rPr>
        <w:t>Principal component analysis plot displaying the contributions of each protein towards</w:t>
      </w:r>
      <w:r w:rsidR="00A16D60">
        <w:rPr>
          <w:rFonts w:ascii="Times New Roman" w:hAnsi="Times New Roman" w:cs="Times New Roman"/>
          <w:sz w:val="24"/>
          <w:szCs w:val="24"/>
          <w:lang w:val="en-CA"/>
        </w:rPr>
        <w:t xml:space="preserve"> signatures</w:t>
      </w:r>
      <w:r w:rsidR="00E173D0">
        <w:rPr>
          <w:rFonts w:ascii="Times New Roman" w:hAnsi="Times New Roman" w:cs="Times New Roman"/>
          <w:sz w:val="24"/>
          <w:szCs w:val="24"/>
          <w:lang w:val="en-CA"/>
        </w:rPr>
        <w:t xml:space="preserve"> of</w:t>
      </w:r>
      <w:r w:rsidR="0024716D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D2545C">
        <w:rPr>
          <w:rFonts w:ascii="Times New Roman" w:hAnsi="Times New Roman" w:cs="Times New Roman"/>
          <w:sz w:val="24"/>
          <w:szCs w:val="24"/>
          <w:lang w:val="en-CA"/>
        </w:rPr>
        <w:t>older cultures (rightwards) and</w:t>
      </w:r>
      <w:r w:rsidR="00A16D60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="00E173D0">
        <w:rPr>
          <w:rFonts w:ascii="Times New Roman" w:hAnsi="Times New Roman" w:cs="Times New Roman"/>
          <w:sz w:val="24"/>
          <w:szCs w:val="24"/>
          <w:lang w:val="en-CA"/>
        </w:rPr>
        <w:t xml:space="preserve">of </w:t>
      </w:r>
      <w:r w:rsidR="00A16D60">
        <w:rPr>
          <w:rFonts w:ascii="Times New Roman" w:hAnsi="Times New Roman" w:cs="Times New Roman"/>
          <w:i/>
          <w:iCs/>
          <w:sz w:val="24"/>
          <w:szCs w:val="24"/>
          <w:lang w:val="en-CA"/>
        </w:rPr>
        <w:t xml:space="preserve">T. </w:t>
      </w:r>
      <w:proofErr w:type="spellStart"/>
      <w:r w:rsidR="00A16D60">
        <w:rPr>
          <w:rFonts w:ascii="Times New Roman" w:hAnsi="Times New Roman" w:cs="Times New Roman"/>
          <w:i/>
          <w:iCs/>
          <w:sz w:val="24"/>
          <w:szCs w:val="24"/>
          <w:lang w:val="en-CA"/>
        </w:rPr>
        <w:t>trogii</w:t>
      </w:r>
      <w:proofErr w:type="spellEnd"/>
      <w:r w:rsidR="00A16D60">
        <w:rPr>
          <w:rFonts w:ascii="Times New Roman" w:hAnsi="Times New Roman" w:cs="Times New Roman"/>
          <w:sz w:val="24"/>
          <w:szCs w:val="24"/>
          <w:lang w:val="en-CA"/>
        </w:rPr>
        <w:t xml:space="preserve"> laccase expressing (upwards) or non-expressing (downwards).</w:t>
      </w:r>
    </w:p>
    <w:p w14:paraId="49B29086" w14:textId="7DCBD5E6" w:rsidR="00E173D0" w:rsidRDefault="005A67A2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lastRenderedPageBreak/>
        <w:drawing>
          <wp:inline distT="0" distB="0" distL="0" distR="0" wp14:anchorId="0FD9DD08" wp14:editId="11F01B40">
            <wp:extent cx="5943600" cy="7115810"/>
            <wp:effectExtent l="0" t="0" r="0" b="8890"/>
            <wp:docPr id="214705045" name="Picture 3" descr="A char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05045" name="Picture 3" descr="A chart of a graph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1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DA859" w14:textId="2F09B12B" w:rsidR="005A67A2" w:rsidRDefault="61CF890A">
      <w:pPr>
        <w:rPr>
          <w:rFonts w:ascii="Times New Roman" w:hAnsi="Times New Roman" w:cs="Times New Roman"/>
          <w:sz w:val="24"/>
          <w:szCs w:val="24"/>
          <w:lang w:val="en-CA"/>
        </w:rPr>
      </w:pPr>
      <w:r w:rsidRPr="078957F4">
        <w:rPr>
          <w:rFonts w:ascii="Times New Roman" w:hAnsi="Times New Roman" w:cs="Times New Roman"/>
          <w:b/>
          <w:bCs/>
          <w:sz w:val="24"/>
          <w:szCs w:val="24"/>
          <w:lang w:val="en-CA"/>
        </w:rPr>
        <w:t>Fig</w:t>
      </w:r>
      <w:r w:rsidR="11F38A3D" w:rsidRPr="078957F4">
        <w:rPr>
          <w:rFonts w:ascii="Times New Roman" w:hAnsi="Times New Roman" w:cs="Times New Roman"/>
          <w:b/>
          <w:bCs/>
          <w:sz w:val="24"/>
          <w:szCs w:val="24"/>
          <w:lang w:val="en-CA"/>
        </w:rPr>
        <w:t>.</w:t>
      </w:r>
      <w:r w:rsidRPr="078957F4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S3 </w:t>
      </w:r>
      <w:r w:rsidR="0ACCAA3D" w:rsidRPr="078957F4">
        <w:rPr>
          <w:rFonts w:ascii="Times New Roman" w:hAnsi="Times New Roman" w:cs="Times New Roman"/>
          <w:b/>
          <w:bCs/>
          <w:sz w:val="24"/>
          <w:szCs w:val="24"/>
          <w:lang w:val="en-CA"/>
        </w:rPr>
        <w:t>Median CVs of each strain and condition</w:t>
      </w:r>
      <w:r w:rsidR="0ACCAA3D" w:rsidRPr="078957F4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78957F4">
        <w:rPr>
          <w:rFonts w:ascii="Times New Roman" w:hAnsi="Times New Roman" w:cs="Times New Roman"/>
          <w:sz w:val="24"/>
          <w:szCs w:val="24"/>
          <w:lang w:val="en-CA"/>
        </w:rPr>
        <w:t xml:space="preserve">CV density plots of </w:t>
      </w:r>
      <w:r w:rsidR="4D7D7917" w:rsidRPr="078957F4">
        <w:rPr>
          <w:rFonts w:ascii="Times New Roman" w:hAnsi="Times New Roman" w:cs="Times New Roman"/>
          <w:b/>
          <w:bCs/>
          <w:sz w:val="24"/>
          <w:szCs w:val="24"/>
          <w:lang w:val="en-CA"/>
        </w:rPr>
        <w:t>(A)</w:t>
      </w:r>
      <w:r w:rsidR="4D7D7917" w:rsidRPr="078957F4">
        <w:rPr>
          <w:rFonts w:ascii="Times New Roman" w:hAnsi="Times New Roman" w:cs="Times New Roman"/>
          <w:sz w:val="24"/>
          <w:szCs w:val="24"/>
          <w:lang w:val="en-CA"/>
        </w:rPr>
        <w:t xml:space="preserve"> BY4741, </w:t>
      </w:r>
      <w:r w:rsidR="4D7D7917" w:rsidRPr="078957F4">
        <w:rPr>
          <w:rFonts w:ascii="Times New Roman" w:hAnsi="Times New Roman" w:cs="Times New Roman"/>
          <w:b/>
          <w:bCs/>
          <w:sz w:val="24"/>
          <w:szCs w:val="24"/>
          <w:lang w:val="en-CA"/>
        </w:rPr>
        <w:t>(B)</w:t>
      </w:r>
      <w:r w:rsidR="4D7D7917" w:rsidRPr="078957F4">
        <w:rPr>
          <w:rFonts w:ascii="Times New Roman" w:hAnsi="Times New Roman" w:cs="Times New Roman"/>
          <w:sz w:val="24"/>
          <w:szCs w:val="24"/>
          <w:lang w:val="en-CA"/>
        </w:rPr>
        <w:t xml:space="preserve"> CLIB549,</w:t>
      </w:r>
      <w:r w:rsidR="4D7D7917" w:rsidRPr="078957F4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(C) </w:t>
      </w:r>
      <w:r w:rsidR="4D7D7917" w:rsidRPr="078957F4">
        <w:rPr>
          <w:rFonts w:ascii="Times New Roman" w:hAnsi="Times New Roman" w:cs="Times New Roman"/>
          <w:sz w:val="24"/>
          <w:szCs w:val="24"/>
          <w:lang w:val="en-CA"/>
        </w:rPr>
        <w:t xml:space="preserve">CLIB631 and </w:t>
      </w:r>
      <w:r w:rsidR="4D7D7917" w:rsidRPr="078957F4">
        <w:rPr>
          <w:rFonts w:ascii="Times New Roman" w:hAnsi="Times New Roman" w:cs="Times New Roman"/>
          <w:b/>
          <w:bCs/>
          <w:sz w:val="24"/>
          <w:szCs w:val="24"/>
          <w:lang w:val="en-CA"/>
        </w:rPr>
        <w:t>(D)</w:t>
      </w:r>
      <w:r w:rsidR="4D7D7917" w:rsidRPr="078957F4">
        <w:rPr>
          <w:rFonts w:ascii="Times New Roman" w:hAnsi="Times New Roman" w:cs="Times New Roman"/>
          <w:sz w:val="24"/>
          <w:szCs w:val="24"/>
          <w:lang w:val="en-CA"/>
        </w:rPr>
        <w:t xml:space="preserve"> CLIB649</w:t>
      </w:r>
      <w:r w:rsidR="624F4742" w:rsidRPr="078957F4">
        <w:rPr>
          <w:rFonts w:ascii="Times New Roman" w:hAnsi="Times New Roman" w:cs="Times New Roman"/>
          <w:sz w:val="24"/>
          <w:szCs w:val="24"/>
          <w:lang w:val="en-CA"/>
        </w:rPr>
        <w:t xml:space="preserve"> with empty vector (-), </w:t>
      </w:r>
      <w:r w:rsidR="624F4742" w:rsidRPr="078957F4">
        <w:rPr>
          <w:rFonts w:ascii="Times New Roman" w:hAnsi="Times New Roman" w:cs="Times New Roman"/>
          <w:i/>
          <w:iCs/>
          <w:sz w:val="24"/>
          <w:szCs w:val="24"/>
          <w:lang w:val="en-CA"/>
        </w:rPr>
        <w:t>M. thermophila</w:t>
      </w:r>
      <w:r w:rsidR="624F4742" w:rsidRPr="078957F4">
        <w:rPr>
          <w:rFonts w:ascii="Times New Roman" w:hAnsi="Times New Roman" w:cs="Times New Roman"/>
          <w:sz w:val="24"/>
          <w:szCs w:val="24"/>
          <w:lang w:val="en-CA"/>
        </w:rPr>
        <w:t xml:space="preserve"> laccase (ML) and </w:t>
      </w:r>
      <w:r w:rsidR="624F4742" w:rsidRPr="078957F4">
        <w:rPr>
          <w:rFonts w:ascii="Times New Roman" w:hAnsi="Times New Roman" w:cs="Times New Roman"/>
          <w:i/>
          <w:iCs/>
          <w:sz w:val="24"/>
          <w:szCs w:val="24"/>
          <w:lang w:val="en-CA"/>
        </w:rPr>
        <w:t>T. trogii</w:t>
      </w:r>
      <w:r w:rsidR="624F4742" w:rsidRPr="078957F4">
        <w:rPr>
          <w:rFonts w:ascii="Times New Roman" w:hAnsi="Times New Roman" w:cs="Times New Roman"/>
          <w:sz w:val="24"/>
          <w:szCs w:val="24"/>
          <w:lang w:val="en-CA"/>
        </w:rPr>
        <w:t xml:space="preserve"> laccase (TL)</w:t>
      </w:r>
      <w:r w:rsidR="6201C2D5" w:rsidRPr="078957F4">
        <w:rPr>
          <w:rFonts w:ascii="Times New Roman" w:hAnsi="Times New Roman" w:cs="Times New Roman"/>
          <w:sz w:val="24"/>
          <w:szCs w:val="24"/>
          <w:lang w:val="en-CA"/>
        </w:rPr>
        <w:t>. Median CVs labeled and indicated by green dashed line.</w:t>
      </w:r>
    </w:p>
    <w:p w14:paraId="6AE1AFE6" w14:textId="1F34503F" w:rsidR="009B1387" w:rsidRDefault="009B1387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lastRenderedPageBreak/>
        <w:drawing>
          <wp:inline distT="0" distB="0" distL="0" distR="0" wp14:anchorId="34F7503D" wp14:editId="6E428E99">
            <wp:extent cx="4733544" cy="1943372"/>
            <wp:effectExtent l="0" t="0" r="0" b="0"/>
            <wp:docPr id="1226400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400605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544" cy="194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E35DB" w14:textId="651C1FF1" w:rsidR="00537FC4" w:rsidRDefault="00537FC4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02370D">
        <w:rPr>
          <w:rFonts w:ascii="Times New Roman" w:hAnsi="Times New Roman" w:cs="Times New Roman"/>
          <w:b/>
          <w:bCs/>
          <w:sz w:val="24"/>
          <w:szCs w:val="24"/>
          <w:lang w:val="en-CA"/>
        </w:rPr>
        <w:t>Fig</w:t>
      </w:r>
      <w:r w:rsidR="00A557B4">
        <w:rPr>
          <w:rFonts w:ascii="Times New Roman" w:hAnsi="Times New Roman" w:cs="Times New Roman"/>
          <w:b/>
          <w:bCs/>
          <w:sz w:val="24"/>
          <w:szCs w:val="24"/>
          <w:lang w:val="en-CA"/>
        </w:rPr>
        <w:t>.</w:t>
      </w:r>
      <w:r w:rsidRPr="0002370D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>4</w:t>
      </w:r>
      <w:r w:rsidRPr="0002370D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</w:t>
      </w:r>
      <w:r w:rsidR="008362D9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Differentially expressed proteins </w:t>
      </w:r>
      <w:r w:rsidR="00326102">
        <w:rPr>
          <w:rFonts w:ascii="Times New Roman" w:hAnsi="Times New Roman" w:cs="Times New Roman"/>
          <w:b/>
          <w:bCs/>
          <w:sz w:val="24"/>
          <w:szCs w:val="24"/>
          <w:lang w:val="en-CA"/>
        </w:rPr>
        <w:t>in</w:t>
      </w:r>
      <w:r w:rsidR="008362D9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no</w:t>
      </w:r>
      <w:r w:rsidR="00326102">
        <w:rPr>
          <w:rFonts w:ascii="Times New Roman" w:hAnsi="Times New Roman" w:cs="Times New Roman"/>
          <w:b/>
          <w:bCs/>
          <w:sz w:val="24"/>
          <w:szCs w:val="24"/>
          <w:lang w:val="en-CA"/>
        </w:rPr>
        <w:t>n</w:t>
      </w:r>
      <w:r w:rsidR="0032070A">
        <w:rPr>
          <w:rFonts w:ascii="Times New Roman" w:hAnsi="Times New Roman" w:cs="Times New Roman"/>
          <w:b/>
          <w:bCs/>
          <w:sz w:val="24"/>
          <w:szCs w:val="24"/>
          <w:lang w:val="en-CA"/>
        </w:rPr>
        <w:t>-</w:t>
      </w:r>
      <w:r w:rsidR="008362D9">
        <w:rPr>
          <w:rFonts w:ascii="Times New Roman" w:hAnsi="Times New Roman" w:cs="Times New Roman"/>
          <w:b/>
          <w:bCs/>
          <w:sz w:val="24"/>
          <w:szCs w:val="24"/>
          <w:lang w:val="en-CA"/>
        </w:rPr>
        <w:t>expressin</w:t>
      </w:r>
      <w:r w:rsidR="0032070A">
        <w:rPr>
          <w:rFonts w:ascii="Times New Roman" w:hAnsi="Times New Roman" w:cs="Times New Roman"/>
          <w:b/>
          <w:bCs/>
          <w:sz w:val="24"/>
          <w:szCs w:val="24"/>
          <w:lang w:val="en-CA"/>
        </w:rPr>
        <w:t>g</w:t>
      </w:r>
      <w:r w:rsidR="008362D9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conditions</w:t>
      </w:r>
    </w:p>
    <w:p w14:paraId="6B139F70" w14:textId="0402714F" w:rsidR="00633A82" w:rsidRDefault="00633A82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br w:type="page"/>
      </w:r>
    </w:p>
    <w:p w14:paraId="6CC18A6F" w14:textId="1F303376" w:rsidR="00633A82" w:rsidRDefault="00206BE0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Supplemental </w:t>
      </w:r>
      <w:r w:rsidR="00633A82">
        <w:rPr>
          <w:rFonts w:ascii="Times New Roman" w:hAnsi="Times New Roman" w:cs="Times New Roman"/>
          <w:b/>
          <w:bCs/>
          <w:sz w:val="24"/>
          <w:szCs w:val="24"/>
          <w:lang w:val="en-CA"/>
        </w:rPr>
        <w:t>Table S1. Yeast strains utilized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846"/>
        <w:gridCol w:w="1200"/>
        <w:gridCol w:w="2673"/>
        <w:gridCol w:w="2636"/>
        <w:gridCol w:w="1995"/>
      </w:tblGrid>
      <w:tr w:rsidR="00633A82" w:rsidRPr="00633A82" w14:paraId="3CC6CEB3" w14:textId="77777777" w:rsidTr="00C2700F">
        <w:trPr>
          <w:trHeight w:val="288"/>
        </w:trPr>
        <w:tc>
          <w:tcPr>
            <w:tcW w:w="846" w:type="dxa"/>
            <w:noWrap/>
            <w:hideMark/>
          </w:tcPr>
          <w:p w14:paraId="09C0C52F" w14:textId="77777777" w:rsidR="00633A82" w:rsidRPr="00633A82" w:rsidRDefault="00633A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YTM</w:t>
            </w:r>
          </w:p>
        </w:tc>
        <w:tc>
          <w:tcPr>
            <w:tcW w:w="1200" w:type="dxa"/>
            <w:noWrap/>
            <w:hideMark/>
          </w:tcPr>
          <w:p w14:paraId="4359479C" w14:textId="77777777" w:rsidR="00633A82" w:rsidRPr="00633A82" w:rsidRDefault="00633A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673" w:type="dxa"/>
            <w:noWrap/>
            <w:hideMark/>
          </w:tcPr>
          <w:p w14:paraId="531CF39A" w14:textId="77777777" w:rsidR="00633A82" w:rsidRPr="00633A82" w:rsidRDefault="00633A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636" w:type="dxa"/>
            <w:noWrap/>
            <w:hideMark/>
          </w:tcPr>
          <w:p w14:paraId="18BA432C" w14:textId="77777777" w:rsidR="00633A82" w:rsidRPr="00633A82" w:rsidRDefault="00633A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995" w:type="dxa"/>
            <w:noWrap/>
            <w:hideMark/>
          </w:tcPr>
          <w:p w14:paraId="3CAFBBDD" w14:textId="77777777" w:rsidR="00633A82" w:rsidRPr="00633A82" w:rsidRDefault="00633A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</w:tr>
      <w:tr w:rsidR="00633A82" w:rsidRPr="00633A82" w14:paraId="0E3CE805" w14:textId="77777777" w:rsidTr="00C2700F">
        <w:trPr>
          <w:trHeight w:val="288"/>
        </w:trPr>
        <w:tc>
          <w:tcPr>
            <w:tcW w:w="846" w:type="dxa"/>
            <w:noWrap/>
            <w:hideMark/>
          </w:tcPr>
          <w:p w14:paraId="31F47275" w14:textId="77777777" w:rsidR="00633A82" w:rsidRPr="00633A82" w:rsidRDefault="00633A82" w:rsidP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00" w:type="dxa"/>
            <w:noWrap/>
            <w:hideMark/>
          </w:tcPr>
          <w:p w14:paraId="09D7CCA5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BY4741</w:t>
            </w:r>
          </w:p>
        </w:tc>
        <w:tc>
          <w:tcPr>
            <w:tcW w:w="2673" w:type="dxa"/>
            <w:noWrap/>
            <w:hideMark/>
          </w:tcPr>
          <w:p w14:paraId="36D29D20" w14:textId="77777777" w:rsidR="00633A82" w:rsidRPr="003972E2" w:rsidRDefault="00633A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72E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MAT a, his3∆1, leu2∆0, met15∆0, ura3∆0</w:t>
            </w:r>
          </w:p>
        </w:tc>
        <w:tc>
          <w:tcPr>
            <w:tcW w:w="2636" w:type="dxa"/>
            <w:noWrap/>
            <w:hideMark/>
          </w:tcPr>
          <w:p w14:paraId="48E29D88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Laboratory strain</w:t>
            </w:r>
          </w:p>
        </w:tc>
        <w:tc>
          <w:tcPr>
            <w:tcW w:w="1995" w:type="dxa"/>
            <w:noWrap/>
            <w:hideMark/>
          </w:tcPr>
          <w:p w14:paraId="38C23A21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Dr. Phil Hieter</w:t>
            </w:r>
          </w:p>
        </w:tc>
      </w:tr>
      <w:tr w:rsidR="00633A82" w:rsidRPr="00633A82" w14:paraId="162B06F5" w14:textId="77777777" w:rsidTr="00C2700F">
        <w:trPr>
          <w:trHeight w:val="288"/>
        </w:trPr>
        <w:tc>
          <w:tcPr>
            <w:tcW w:w="846" w:type="dxa"/>
            <w:noWrap/>
            <w:hideMark/>
          </w:tcPr>
          <w:p w14:paraId="519DCE19" w14:textId="77777777" w:rsidR="00633A82" w:rsidRPr="00633A82" w:rsidRDefault="00633A82" w:rsidP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2357</w:t>
            </w:r>
          </w:p>
        </w:tc>
        <w:tc>
          <w:tcPr>
            <w:tcW w:w="1200" w:type="dxa"/>
            <w:noWrap/>
            <w:hideMark/>
          </w:tcPr>
          <w:p w14:paraId="2DF87D75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CLIB549</w:t>
            </w:r>
          </w:p>
        </w:tc>
        <w:tc>
          <w:tcPr>
            <w:tcW w:w="2673" w:type="dxa"/>
            <w:noWrap/>
            <w:hideMark/>
          </w:tcPr>
          <w:p w14:paraId="30F1CC51" w14:textId="7DE03878" w:rsidR="00633A82" w:rsidRPr="00633A82" w:rsidRDefault="00397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>uploid</w:t>
            </w:r>
          </w:p>
        </w:tc>
        <w:tc>
          <w:tcPr>
            <w:tcW w:w="2636" w:type="dxa"/>
            <w:noWrap/>
            <w:hideMark/>
          </w:tcPr>
          <w:p w14:paraId="47381EF6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Dairy, cheese (camembert), Normandy, France</w:t>
            </w:r>
          </w:p>
        </w:tc>
        <w:tc>
          <w:tcPr>
            <w:tcW w:w="1995" w:type="dxa"/>
            <w:noWrap/>
            <w:hideMark/>
          </w:tcPr>
          <w:p w14:paraId="4F088D8C" w14:textId="16F401A2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Dr. Joseph Schacherer; Peter et al. (2018)</w:t>
            </w:r>
          </w:p>
        </w:tc>
      </w:tr>
      <w:tr w:rsidR="00633A82" w:rsidRPr="00633A82" w14:paraId="2A6BF47B" w14:textId="77777777" w:rsidTr="00C2700F">
        <w:trPr>
          <w:trHeight w:val="288"/>
        </w:trPr>
        <w:tc>
          <w:tcPr>
            <w:tcW w:w="846" w:type="dxa"/>
            <w:noWrap/>
            <w:hideMark/>
          </w:tcPr>
          <w:p w14:paraId="0BB6A958" w14:textId="77777777" w:rsidR="00633A82" w:rsidRPr="00633A82" w:rsidRDefault="00633A82" w:rsidP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2358</w:t>
            </w:r>
          </w:p>
        </w:tc>
        <w:tc>
          <w:tcPr>
            <w:tcW w:w="1200" w:type="dxa"/>
            <w:noWrap/>
            <w:hideMark/>
          </w:tcPr>
          <w:p w14:paraId="798B3B41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CLIB631</w:t>
            </w:r>
          </w:p>
        </w:tc>
        <w:tc>
          <w:tcPr>
            <w:tcW w:w="2673" w:type="dxa"/>
            <w:noWrap/>
            <w:hideMark/>
          </w:tcPr>
          <w:p w14:paraId="6D6D25D8" w14:textId="51781A68" w:rsidR="00633A82" w:rsidRPr="00633A82" w:rsidRDefault="00397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>neuploid; +1 copy chromosome 10</w:t>
            </w:r>
          </w:p>
        </w:tc>
        <w:tc>
          <w:tcPr>
            <w:tcW w:w="2636" w:type="dxa"/>
            <w:noWrap/>
            <w:hideMark/>
          </w:tcPr>
          <w:p w14:paraId="0F51CBC7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Dairy, cheese (camembert), Normandy, France</w:t>
            </w:r>
          </w:p>
        </w:tc>
        <w:tc>
          <w:tcPr>
            <w:tcW w:w="1995" w:type="dxa"/>
            <w:noWrap/>
            <w:hideMark/>
          </w:tcPr>
          <w:p w14:paraId="500351F5" w14:textId="5345B808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Dr. Joseph Schacherer; Peter et al. (2018)</w:t>
            </w:r>
          </w:p>
        </w:tc>
      </w:tr>
      <w:tr w:rsidR="00633A82" w:rsidRPr="00633A82" w14:paraId="76B47F07" w14:textId="77777777" w:rsidTr="00C2700F">
        <w:trPr>
          <w:trHeight w:val="288"/>
        </w:trPr>
        <w:tc>
          <w:tcPr>
            <w:tcW w:w="846" w:type="dxa"/>
            <w:noWrap/>
            <w:hideMark/>
          </w:tcPr>
          <w:p w14:paraId="0A8EC94F" w14:textId="77777777" w:rsidR="00633A82" w:rsidRPr="00633A82" w:rsidRDefault="00633A82" w:rsidP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2359</w:t>
            </w:r>
          </w:p>
        </w:tc>
        <w:tc>
          <w:tcPr>
            <w:tcW w:w="1200" w:type="dxa"/>
            <w:noWrap/>
            <w:hideMark/>
          </w:tcPr>
          <w:p w14:paraId="22CD9F23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CLIB649</w:t>
            </w:r>
          </w:p>
        </w:tc>
        <w:tc>
          <w:tcPr>
            <w:tcW w:w="2673" w:type="dxa"/>
            <w:noWrap/>
            <w:hideMark/>
          </w:tcPr>
          <w:p w14:paraId="455EC779" w14:textId="75958808" w:rsidR="00633A82" w:rsidRPr="00633A82" w:rsidRDefault="00397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>uploid</w:t>
            </w:r>
          </w:p>
        </w:tc>
        <w:tc>
          <w:tcPr>
            <w:tcW w:w="2636" w:type="dxa"/>
            <w:noWrap/>
            <w:hideMark/>
          </w:tcPr>
          <w:p w14:paraId="60174AEA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Dairy, whey, Alpes, France</w:t>
            </w:r>
          </w:p>
        </w:tc>
        <w:tc>
          <w:tcPr>
            <w:tcW w:w="1995" w:type="dxa"/>
            <w:noWrap/>
            <w:hideMark/>
          </w:tcPr>
          <w:p w14:paraId="78A1EAAA" w14:textId="15E8E3A5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Dr. Joseph Schacherer; Peter et al. (2018)</w:t>
            </w:r>
          </w:p>
        </w:tc>
      </w:tr>
    </w:tbl>
    <w:p w14:paraId="689E14BF" w14:textId="50239F86" w:rsidR="00633A82" w:rsidRDefault="00633A82">
      <w:pPr>
        <w:rPr>
          <w:rFonts w:ascii="Times New Roman" w:hAnsi="Times New Roman" w:cs="Times New Roman"/>
          <w:sz w:val="24"/>
          <w:szCs w:val="24"/>
          <w:lang w:val="en-CA"/>
        </w:rPr>
      </w:pPr>
    </w:p>
    <w:p w14:paraId="438B886C" w14:textId="0A92DEB8" w:rsidR="00633A82" w:rsidRDefault="00206BE0">
      <w:pPr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Supplemental </w:t>
      </w:r>
      <w:r w:rsidR="00633A82">
        <w:rPr>
          <w:rFonts w:ascii="Times New Roman" w:hAnsi="Times New Roman" w:cs="Times New Roman"/>
          <w:b/>
          <w:bCs/>
          <w:sz w:val="24"/>
          <w:szCs w:val="24"/>
          <w:lang w:val="en-CA"/>
        </w:rPr>
        <w:t>Table S2. Plasmids utilized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836"/>
        <w:gridCol w:w="1131"/>
        <w:gridCol w:w="1423"/>
        <w:gridCol w:w="1318"/>
        <w:gridCol w:w="4642"/>
      </w:tblGrid>
      <w:tr w:rsidR="00633A82" w:rsidRPr="00633A82" w14:paraId="71248740" w14:textId="77777777" w:rsidTr="00C2700F">
        <w:trPr>
          <w:trHeight w:val="288"/>
        </w:trPr>
        <w:tc>
          <w:tcPr>
            <w:tcW w:w="837" w:type="dxa"/>
            <w:noWrap/>
            <w:hideMark/>
          </w:tcPr>
          <w:p w14:paraId="781F58C9" w14:textId="77777777" w:rsidR="00633A82" w:rsidRPr="00633A82" w:rsidRDefault="00633A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BPM</w:t>
            </w:r>
          </w:p>
        </w:tc>
        <w:tc>
          <w:tcPr>
            <w:tcW w:w="1120" w:type="dxa"/>
            <w:noWrap/>
            <w:hideMark/>
          </w:tcPr>
          <w:p w14:paraId="659E1113" w14:textId="77777777" w:rsidR="00633A82" w:rsidRPr="00633A82" w:rsidRDefault="00633A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425" w:type="dxa"/>
            <w:noWrap/>
            <w:hideMark/>
          </w:tcPr>
          <w:p w14:paraId="7C02020E" w14:textId="77777777" w:rsidR="00633A82" w:rsidRPr="00633A82" w:rsidRDefault="00633A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Resistance</w:t>
            </w:r>
          </w:p>
        </w:tc>
        <w:tc>
          <w:tcPr>
            <w:tcW w:w="1320" w:type="dxa"/>
            <w:noWrap/>
            <w:hideMark/>
          </w:tcPr>
          <w:p w14:paraId="7415D276" w14:textId="77777777" w:rsidR="00633A82" w:rsidRPr="00633A82" w:rsidRDefault="00633A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Backbone</w:t>
            </w:r>
          </w:p>
        </w:tc>
        <w:tc>
          <w:tcPr>
            <w:tcW w:w="4648" w:type="dxa"/>
            <w:noWrap/>
            <w:hideMark/>
          </w:tcPr>
          <w:p w14:paraId="0437F0FB" w14:textId="77777777" w:rsidR="00633A82" w:rsidRPr="00633A82" w:rsidRDefault="00633A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Comments</w:t>
            </w:r>
          </w:p>
        </w:tc>
      </w:tr>
      <w:tr w:rsidR="00633A82" w:rsidRPr="00633A82" w14:paraId="411DA514" w14:textId="77777777" w:rsidTr="00C2700F">
        <w:trPr>
          <w:trHeight w:val="288"/>
        </w:trPr>
        <w:tc>
          <w:tcPr>
            <w:tcW w:w="837" w:type="dxa"/>
            <w:noWrap/>
            <w:hideMark/>
          </w:tcPr>
          <w:p w14:paraId="216599B0" w14:textId="77777777" w:rsidR="00633A82" w:rsidRPr="00633A82" w:rsidRDefault="00633A82" w:rsidP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1743</w:t>
            </w:r>
          </w:p>
        </w:tc>
        <w:tc>
          <w:tcPr>
            <w:tcW w:w="1120" w:type="dxa"/>
            <w:noWrap/>
            <w:hideMark/>
          </w:tcPr>
          <w:p w14:paraId="51C5BD18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pRW111</w:t>
            </w:r>
          </w:p>
        </w:tc>
        <w:tc>
          <w:tcPr>
            <w:tcW w:w="1425" w:type="dxa"/>
            <w:noWrap/>
            <w:hideMark/>
          </w:tcPr>
          <w:p w14:paraId="29F4187D" w14:textId="681C53F6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Bacteria: Amp, </w:t>
            </w:r>
            <w:r w:rsidR="00D011D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east: G418</w:t>
            </w:r>
          </w:p>
        </w:tc>
        <w:tc>
          <w:tcPr>
            <w:tcW w:w="1320" w:type="dxa"/>
            <w:noWrap/>
            <w:hideMark/>
          </w:tcPr>
          <w:p w14:paraId="145C33ED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pRS416</w:t>
            </w:r>
          </w:p>
        </w:tc>
        <w:tc>
          <w:tcPr>
            <w:tcW w:w="4648" w:type="dxa"/>
            <w:noWrap/>
            <w:hideMark/>
          </w:tcPr>
          <w:p w14:paraId="3040CDA3" w14:textId="7B6E0881" w:rsidR="00633A82" w:rsidRPr="00633A82" w:rsidRDefault="00BE7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odified pRS416 with </w:t>
            </w:r>
            <w:r w:rsidR="00633A82" w:rsidRPr="00BE7B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kanMX6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 module instead of </w:t>
            </w:r>
            <w:r w:rsidR="00633A82" w:rsidRPr="00BE7B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URA3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91BBC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>enerated in Wong et al. (2025)</w:t>
            </w:r>
          </w:p>
        </w:tc>
      </w:tr>
      <w:tr w:rsidR="00633A82" w:rsidRPr="00633A82" w14:paraId="0DDDF203" w14:textId="77777777" w:rsidTr="00C2700F">
        <w:trPr>
          <w:trHeight w:val="288"/>
        </w:trPr>
        <w:tc>
          <w:tcPr>
            <w:tcW w:w="837" w:type="dxa"/>
            <w:noWrap/>
            <w:hideMark/>
          </w:tcPr>
          <w:p w14:paraId="2952D951" w14:textId="77777777" w:rsidR="00633A82" w:rsidRPr="00633A82" w:rsidRDefault="00633A82" w:rsidP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1747</w:t>
            </w:r>
          </w:p>
        </w:tc>
        <w:tc>
          <w:tcPr>
            <w:tcW w:w="1120" w:type="dxa"/>
            <w:noWrap/>
            <w:hideMark/>
          </w:tcPr>
          <w:p w14:paraId="6A67C53A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pRW111-</w:t>
            </w:r>
            <w:r w:rsidRPr="00633A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ttLCC1</w:t>
            </w:r>
          </w:p>
        </w:tc>
        <w:tc>
          <w:tcPr>
            <w:tcW w:w="1425" w:type="dxa"/>
            <w:noWrap/>
            <w:hideMark/>
          </w:tcPr>
          <w:p w14:paraId="2A0622E1" w14:textId="731A1A2E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Bacteria: Amp, </w:t>
            </w:r>
            <w:r w:rsidR="00D011D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east: G418</w:t>
            </w:r>
          </w:p>
        </w:tc>
        <w:tc>
          <w:tcPr>
            <w:tcW w:w="1320" w:type="dxa"/>
            <w:noWrap/>
            <w:hideMark/>
          </w:tcPr>
          <w:p w14:paraId="4874DF4A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pRS416</w:t>
            </w:r>
          </w:p>
        </w:tc>
        <w:tc>
          <w:tcPr>
            <w:tcW w:w="4648" w:type="dxa"/>
            <w:noWrap/>
            <w:hideMark/>
          </w:tcPr>
          <w:p w14:paraId="46A6F3A6" w14:textId="455C9977" w:rsidR="00633A82" w:rsidRPr="00633A82" w:rsidRDefault="0019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odified pRS416 with codon optimized </w:t>
            </w:r>
            <w:r w:rsidR="00633A82" w:rsidRPr="00633A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ttLCC1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 with a N-terminal native secretion signal and </w:t>
            </w:r>
            <w:r w:rsidR="00633A82" w:rsidRPr="00191B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kanMX6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 module instead of </w:t>
            </w:r>
            <w:r w:rsidR="00633A82" w:rsidRPr="00191B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URA3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enerated in Wong et al. (2025)</w:t>
            </w:r>
          </w:p>
        </w:tc>
      </w:tr>
      <w:tr w:rsidR="00633A82" w:rsidRPr="00633A82" w14:paraId="5D4895A8" w14:textId="77777777" w:rsidTr="00C2700F">
        <w:trPr>
          <w:trHeight w:val="288"/>
        </w:trPr>
        <w:tc>
          <w:tcPr>
            <w:tcW w:w="837" w:type="dxa"/>
            <w:noWrap/>
            <w:hideMark/>
          </w:tcPr>
          <w:p w14:paraId="169A143D" w14:textId="77777777" w:rsidR="00633A82" w:rsidRPr="00633A82" w:rsidRDefault="00633A82" w:rsidP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1752</w:t>
            </w:r>
          </w:p>
        </w:tc>
        <w:tc>
          <w:tcPr>
            <w:tcW w:w="1120" w:type="dxa"/>
            <w:noWrap/>
            <w:hideMark/>
          </w:tcPr>
          <w:p w14:paraId="30073603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pRW111-</w:t>
            </w:r>
            <w:r w:rsidRPr="00633A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mtLCC1</w:t>
            </w:r>
          </w:p>
        </w:tc>
        <w:tc>
          <w:tcPr>
            <w:tcW w:w="1425" w:type="dxa"/>
            <w:noWrap/>
            <w:hideMark/>
          </w:tcPr>
          <w:p w14:paraId="1FAFE05E" w14:textId="6E76B1D3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Bacteria: Amp, </w:t>
            </w:r>
            <w:r w:rsidR="00D011D3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east: G418</w:t>
            </w:r>
          </w:p>
        </w:tc>
        <w:tc>
          <w:tcPr>
            <w:tcW w:w="1320" w:type="dxa"/>
            <w:noWrap/>
            <w:hideMark/>
          </w:tcPr>
          <w:p w14:paraId="393F305E" w14:textId="77777777" w:rsidR="00633A82" w:rsidRPr="00633A82" w:rsidRDefault="00633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pRS416</w:t>
            </w:r>
          </w:p>
        </w:tc>
        <w:tc>
          <w:tcPr>
            <w:tcW w:w="4648" w:type="dxa"/>
            <w:noWrap/>
            <w:hideMark/>
          </w:tcPr>
          <w:p w14:paraId="482F6528" w14:textId="2B0F821E" w:rsidR="00633A82" w:rsidRPr="00633A82" w:rsidRDefault="00191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odified pRS416 with codon optimized </w:t>
            </w:r>
            <w:r w:rsidR="00633A82" w:rsidRPr="00633A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mtLCC1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 with a N-terminal native secretion signal</w:t>
            </w:r>
            <w:r w:rsidR="00606F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6F6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606F62" w:rsidRPr="00191B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kanMX6</w:t>
            </w:r>
            <w:r w:rsidR="00606F6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 module instead of </w:t>
            </w:r>
            <w:r w:rsidR="00606F62" w:rsidRPr="00191B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URA3</w:t>
            </w:r>
            <w:r w:rsidR="00633A82" w:rsidRPr="00633A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633A82">
              <w:rPr>
                <w:rFonts w:ascii="Times New Roman" w:hAnsi="Times New Roman" w:cs="Times New Roman"/>
                <w:sz w:val="24"/>
                <w:szCs w:val="24"/>
              </w:rPr>
              <w:t>enerated in Wong et al. (2025)</w:t>
            </w:r>
          </w:p>
        </w:tc>
      </w:tr>
    </w:tbl>
    <w:p w14:paraId="4655CAAC" w14:textId="77777777" w:rsidR="00633A82" w:rsidRPr="00633A82" w:rsidRDefault="00633A82">
      <w:pPr>
        <w:rPr>
          <w:rFonts w:ascii="Times New Roman" w:hAnsi="Times New Roman" w:cs="Times New Roman"/>
          <w:sz w:val="24"/>
          <w:szCs w:val="24"/>
          <w:lang w:val="en-CA"/>
        </w:rPr>
      </w:pPr>
    </w:p>
    <w:sectPr w:rsidR="00633A82" w:rsidRPr="00633A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B6"/>
    <w:rsid w:val="0000093D"/>
    <w:rsid w:val="0002370D"/>
    <w:rsid w:val="00191BBC"/>
    <w:rsid w:val="001A326E"/>
    <w:rsid w:val="00206BE0"/>
    <w:rsid w:val="002225E1"/>
    <w:rsid w:val="0024716D"/>
    <w:rsid w:val="002849A3"/>
    <w:rsid w:val="002F13A6"/>
    <w:rsid w:val="0032070A"/>
    <w:rsid w:val="00326102"/>
    <w:rsid w:val="003409EE"/>
    <w:rsid w:val="00362C6D"/>
    <w:rsid w:val="003972E2"/>
    <w:rsid w:val="00423B8C"/>
    <w:rsid w:val="005004FE"/>
    <w:rsid w:val="00537FC4"/>
    <w:rsid w:val="005604BC"/>
    <w:rsid w:val="005A67A2"/>
    <w:rsid w:val="00605021"/>
    <w:rsid w:val="00606F62"/>
    <w:rsid w:val="00624344"/>
    <w:rsid w:val="00633A82"/>
    <w:rsid w:val="0069612A"/>
    <w:rsid w:val="006A0584"/>
    <w:rsid w:val="006F6742"/>
    <w:rsid w:val="00701516"/>
    <w:rsid w:val="007E6BB6"/>
    <w:rsid w:val="00812FA7"/>
    <w:rsid w:val="008362D9"/>
    <w:rsid w:val="00844363"/>
    <w:rsid w:val="008C7A11"/>
    <w:rsid w:val="00901E75"/>
    <w:rsid w:val="00902E45"/>
    <w:rsid w:val="009B1387"/>
    <w:rsid w:val="00A16D60"/>
    <w:rsid w:val="00A557B4"/>
    <w:rsid w:val="00AB0092"/>
    <w:rsid w:val="00B1248E"/>
    <w:rsid w:val="00B943FF"/>
    <w:rsid w:val="00BE7BC8"/>
    <w:rsid w:val="00C2700F"/>
    <w:rsid w:val="00CCC112"/>
    <w:rsid w:val="00CF330B"/>
    <w:rsid w:val="00D011D3"/>
    <w:rsid w:val="00D2545C"/>
    <w:rsid w:val="00DC02A7"/>
    <w:rsid w:val="00E173D0"/>
    <w:rsid w:val="00E65418"/>
    <w:rsid w:val="00EC6F80"/>
    <w:rsid w:val="00EE4338"/>
    <w:rsid w:val="00F469B6"/>
    <w:rsid w:val="00FC5CA7"/>
    <w:rsid w:val="026358D7"/>
    <w:rsid w:val="03DAFA47"/>
    <w:rsid w:val="078957F4"/>
    <w:rsid w:val="07DECCFC"/>
    <w:rsid w:val="0ACCAA3D"/>
    <w:rsid w:val="11F38A3D"/>
    <w:rsid w:val="1E088227"/>
    <w:rsid w:val="218EC338"/>
    <w:rsid w:val="32B5FB55"/>
    <w:rsid w:val="3B0C36F1"/>
    <w:rsid w:val="4605CD96"/>
    <w:rsid w:val="4747ECA2"/>
    <w:rsid w:val="481FDB86"/>
    <w:rsid w:val="494F86F9"/>
    <w:rsid w:val="4D7D7917"/>
    <w:rsid w:val="53582142"/>
    <w:rsid w:val="61CF890A"/>
    <w:rsid w:val="6201C2D5"/>
    <w:rsid w:val="624F4742"/>
    <w:rsid w:val="70919B35"/>
    <w:rsid w:val="7B07E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AAB9F"/>
  <w15:chartTrackingRefBased/>
  <w15:docId w15:val="{E2106E8B-FFC8-47F7-8C18-BC9ABDDB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B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6A0584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058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A0584"/>
    <w:pPr>
      <w:spacing w:after="0" w:line="240" w:lineRule="auto"/>
    </w:pPr>
  </w:style>
  <w:style w:type="table" w:styleId="TableGrid">
    <w:name w:val="Table Grid"/>
    <w:basedOn w:val="TableNormal"/>
    <w:uiPriority w:val="39"/>
    <w:rsid w:val="00633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mayor@msl.ubc.c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5258F-C18C-4EAB-9A97-C9457B00E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Ryan</dc:creator>
  <cp:keywords/>
  <dc:description/>
  <cp:lastModifiedBy>Wong, Ryan</cp:lastModifiedBy>
  <cp:revision>10</cp:revision>
  <dcterms:created xsi:type="dcterms:W3CDTF">2026-07-31T20:15:00Z</dcterms:created>
  <dcterms:modified xsi:type="dcterms:W3CDTF">2026-08-10T04:56:00Z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http://www.zotero.org/styles/applied-microbiology-and-biotechnology</vt:lpwstr>
  </property>
  <property fmtid="{D5CDD505-2E9C-101B-9397-08002B2CF9AE}" pid="7" name="Mendeley Recent Style Name 2_1">
    <vt:lpwstr>Applied Microbiology and Biotechnology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http://www.zotero.org/styles/microbial-cell-factories</vt:lpwstr>
  </property>
  <property fmtid="{D5CDD505-2E9C-101B-9397-08002B2CF9AE}" pid="15" name="Mendeley Recent Style Name 6_1">
    <vt:lpwstr>Microbial Cell Factories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