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26AF1D" w14:textId="77777777" w:rsidR="000C4497" w:rsidRDefault="000C4497" w:rsidP="000C4497">
      <w:pPr>
        <w:spacing w:after="0" w:line="240" w:lineRule="auto"/>
        <w:rPr>
          <w:b/>
          <w:bCs/>
          <w:sz w:val="26"/>
          <w:szCs w:val="26"/>
        </w:rPr>
      </w:pPr>
      <w:r w:rsidRPr="000C4497">
        <w:rPr>
          <w:b/>
          <w:bCs/>
          <w:sz w:val="26"/>
          <w:szCs w:val="26"/>
        </w:rPr>
        <w:t>Supplementary material</w:t>
      </w:r>
    </w:p>
    <w:p w14:paraId="09DD56F1" w14:textId="77777777" w:rsidR="006C482E" w:rsidRDefault="006C482E" w:rsidP="000C4497">
      <w:pPr>
        <w:spacing w:after="0" w:line="240" w:lineRule="auto"/>
        <w:rPr>
          <w:sz w:val="26"/>
          <w:szCs w:val="26"/>
        </w:rPr>
      </w:pPr>
    </w:p>
    <w:p w14:paraId="1FF02B56" w14:textId="7D1A6D63" w:rsidR="006C482E" w:rsidRPr="0009218D" w:rsidRDefault="006C482E" w:rsidP="006C482E">
      <w:pPr>
        <w:pStyle w:val="NoSpacing"/>
        <w:rPr>
          <w:sz w:val="18"/>
          <w:szCs w:val="18"/>
        </w:rPr>
      </w:pPr>
      <w:r>
        <w:rPr>
          <w:sz w:val="18"/>
          <w:szCs w:val="18"/>
        </w:rPr>
        <w:t xml:space="preserve">Supplementary </w:t>
      </w:r>
      <w:r w:rsidRPr="0009218D">
        <w:rPr>
          <w:sz w:val="18"/>
          <w:szCs w:val="18"/>
        </w:rPr>
        <w:t xml:space="preserve">Table </w:t>
      </w:r>
      <w:r w:rsidR="00DE7545">
        <w:rPr>
          <w:sz w:val="18"/>
          <w:szCs w:val="18"/>
        </w:rPr>
        <w:t>S</w:t>
      </w:r>
      <w:r w:rsidRPr="0009218D">
        <w:rPr>
          <w:sz w:val="18"/>
          <w:szCs w:val="18"/>
        </w:rPr>
        <w:t xml:space="preserve">1: </w:t>
      </w:r>
      <w:r>
        <w:rPr>
          <w:sz w:val="18"/>
          <w:szCs w:val="18"/>
        </w:rPr>
        <w:t>subregional</w:t>
      </w:r>
      <w:r w:rsidRPr="0009218D">
        <w:rPr>
          <w:sz w:val="18"/>
          <w:szCs w:val="18"/>
        </w:rPr>
        <w:t xml:space="preserve"> pathology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0"/>
        <w:gridCol w:w="2030"/>
        <w:gridCol w:w="2030"/>
        <w:gridCol w:w="2030"/>
      </w:tblGrid>
      <w:tr w:rsidR="006C482E" w:rsidRPr="008E277E" w14:paraId="31904F52" w14:textId="77777777" w:rsidTr="002A5C00">
        <w:tc>
          <w:tcPr>
            <w:tcW w:w="2440" w:type="dxa"/>
          </w:tcPr>
          <w:p w14:paraId="5BBB3411" w14:textId="77777777" w:rsidR="006C482E" w:rsidRPr="0009218D" w:rsidRDefault="006C482E" w:rsidP="002A5C00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09218D">
              <w:rPr>
                <w:b/>
                <w:bCs/>
                <w:sz w:val="16"/>
                <w:szCs w:val="16"/>
              </w:rPr>
              <w:t>Parameter</w:t>
            </w:r>
          </w:p>
        </w:tc>
        <w:tc>
          <w:tcPr>
            <w:tcW w:w="2030" w:type="dxa"/>
          </w:tcPr>
          <w:p w14:paraId="37C9685D" w14:textId="77777777" w:rsidR="006C482E" w:rsidRPr="0009218D" w:rsidRDefault="006C482E" w:rsidP="002A5C00">
            <w:pPr>
              <w:pStyle w:val="NoSpacing"/>
              <w:jc w:val="center"/>
              <w:rPr>
                <w:b/>
                <w:bCs/>
                <w:sz w:val="16"/>
                <w:szCs w:val="16"/>
              </w:rPr>
            </w:pPr>
            <w:r w:rsidRPr="0009218D">
              <w:rPr>
                <w:b/>
                <w:bCs/>
                <w:sz w:val="16"/>
                <w:szCs w:val="16"/>
              </w:rPr>
              <w:t>Total</w:t>
            </w:r>
          </w:p>
          <w:p w14:paraId="44B578BF" w14:textId="77777777" w:rsidR="006C482E" w:rsidRPr="0009218D" w:rsidRDefault="006C482E" w:rsidP="002A5C00">
            <w:pPr>
              <w:pStyle w:val="NoSpacing"/>
              <w:jc w:val="center"/>
              <w:rPr>
                <w:b/>
                <w:bCs/>
                <w:sz w:val="16"/>
                <w:szCs w:val="16"/>
              </w:rPr>
            </w:pPr>
            <w:r w:rsidRPr="0009218D">
              <w:rPr>
                <w:b/>
                <w:bCs/>
                <w:sz w:val="16"/>
                <w:szCs w:val="16"/>
              </w:rPr>
              <w:t>(n=287)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14:paraId="00E623BD" w14:textId="77777777" w:rsidR="006C482E" w:rsidRPr="0009218D" w:rsidRDefault="006C482E" w:rsidP="002A5C00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0009218D">
              <w:rPr>
                <w:b/>
                <w:bCs/>
                <w:sz w:val="16"/>
                <w:szCs w:val="16"/>
              </w:rPr>
              <w:t>Parameter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14:paraId="17F5AFCD" w14:textId="77777777" w:rsidR="006C482E" w:rsidRPr="0009218D" w:rsidRDefault="006C482E" w:rsidP="002A5C00">
            <w:pPr>
              <w:pStyle w:val="NoSpacing"/>
              <w:jc w:val="center"/>
              <w:rPr>
                <w:b/>
                <w:bCs/>
                <w:sz w:val="16"/>
                <w:szCs w:val="16"/>
              </w:rPr>
            </w:pPr>
            <w:r w:rsidRPr="0009218D">
              <w:rPr>
                <w:b/>
                <w:bCs/>
                <w:sz w:val="16"/>
                <w:szCs w:val="16"/>
              </w:rPr>
              <w:t>Total</w:t>
            </w:r>
          </w:p>
          <w:p w14:paraId="47661068" w14:textId="77777777" w:rsidR="006C482E" w:rsidRPr="0009218D" w:rsidRDefault="006C482E" w:rsidP="002A5C00">
            <w:pPr>
              <w:pStyle w:val="NoSpacing"/>
              <w:jc w:val="center"/>
              <w:rPr>
                <w:b/>
                <w:bCs/>
                <w:sz w:val="16"/>
                <w:szCs w:val="16"/>
              </w:rPr>
            </w:pPr>
            <w:r w:rsidRPr="0009218D">
              <w:rPr>
                <w:b/>
                <w:bCs/>
                <w:sz w:val="16"/>
                <w:szCs w:val="16"/>
              </w:rPr>
              <w:t>(n=287)</w:t>
            </w:r>
          </w:p>
        </w:tc>
      </w:tr>
      <w:tr w:rsidR="006C482E" w:rsidRPr="008E277E" w14:paraId="754045C7" w14:textId="77777777" w:rsidTr="006C482E">
        <w:tc>
          <w:tcPr>
            <w:tcW w:w="4470" w:type="dxa"/>
            <w:gridSpan w:val="2"/>
            <w:shd w:val="clear" w:color="auto" w:fill="D9D9D9" w:themeFill="background1" w:themeFillShade="D9"/>
          </w:tcPr>
          <w:p w14:paraId="6FC5A2CB" w14:textId="77777777" w:rsidR="006C482E" w:rsidRPr="0009218D" w:rsidRDefault="006C482E" w:rsidP="002A5C00">
            <w:pPr>
              <w:pStyle w:val="NoSpacing"/>
              <w:rPr>
                <w:i/>
                <w:iCs/>
                <w:color w:val="000000" w:themeColor="text1"/>
                <w:sz w:val="16"/>
                <w:szCs w:val="16"/>
              </w:rPr>
            </w:pPr>
            <w:r w:rsidRPr="0009218D">
              <w:rPr>
                <w:i/>
                <w:iCs/>
                <w:color w:val="000000" w:themeColor="text1"/>
                <w:sz w:val="16"/>
                <w:szCs w:val="16"/>
              </w:rPr>
              <w:t>Meniscal extrusion medial</w:t>
            </w:r>
          </w:p>
        </w:tc>
        <w:tc>
          <w:tcPr>
            <w:tcW w:w="4060" w:type="dxa"/>
            <w:gridSpan w:val="2"/>
            <w:shd w:val="clear" w:color="auto" w:fill="D9D9D9" w:themeFill="background1" w:themeFillShade="D9"/>
          </w:tcPr>
          <w:p w14:paraId="0C034A26" w14:textId="77777777" w:rsidR="006C482E" w:rsidRPr="0009218D" w:rsidRDefault="006C482E" w:rsidP="002A5C00">
            <w:pPr>
              <w:pStyle w:val="NoSpacing"/>
              <w:jc w:val="both"/>
              <w:rPr>
                <w:i/>
                <w:iCs/>
                <w:color w:val="000000" w:themeColor="text1"/>
                <w:sz w:val="16"/>
                <w:szCs w:val="16"/>
              </w:rPr>
            </w:pPr>
            <w:r w:rsidRPr="0009218D">
              <w:rPr>
                <w:i/>
                <w:iCs/>
                <w:color w:val="000000" w:themeColor="text1"/>
                <w:sz w:val="16"/>
                <w:szCs w:val="16"/>
              </w:rPr>
              <w:t>Meniscal extrusion lateral</w:t>
            </w:r>
          </w:p>
        </w:tc>
      </w:tr>
      <w:tr w:rsidR="006C482E" w:rsidRPr="008E277E" w14:paraId="31299889" w14:textId="77777777" w:rsidTr="002A5C00">
        <w:tc>
          <w:tcPr>
            <w:tcW w:w="2440" w:type="dxa"/>
            <w:shd w:val="clear" w:color="auto" w:fill="auto"/>
          </w:tcPr>
          <w:p w14:paraId="3DC1E96A" w14:textId="77777777" w:rsidR="006C482E" w:rsidRPr="0009218D" w:rsidRDefault="006C482E" w:rsidP="002A5C00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Anterior</w:t>
            </w:r>
          </w:p>
        </w:tc>
        <w:tc>
          <w:tcPr>
            <w:tcW w:w="2030" w:type="dxa"/>
            <w:shd w:val="clear" w:color="auto" w:fill="auto"/>
          </w:tcPr>
          <w:p w14:paraId="53246697" w14:textId="77777777" w:rsidR="006C482E" w:rsidRPr="0009218D" w:rsidRDefault="006C482E" w:rsidP="002A5C00">
            <w:pPr>
              <w:pStyle w:val="NoSpacing"/>
              <w:jc w:val="center"/>
              <w:rPr>
                <w:color w:val="FF0000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85 (30)</w:t>
            </w:r>
          </w:p>
        </w:tc>
        <w:tc>
          <w:tcPr>
            <w:tcW w:w="2030" w:type="dxa"/>
            <w:shd w:val="clear" w:color="auto" w:fill="auto"/>
          </w:tcPr>
          <w:p w14:paraId="36809BF4" w14:textId="77777777" w:rsidR="006C482E" w:rsidRPr="0009218D" w:rsidRDefault="006C482E" w:rsidP="002A5C00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Anterior</w:t>
            </w:r>
          </w:p>
        </w:tc>
        <w:tc>
          <w:tcPr>
            <w:tcW w:w="2030" w:type="dxa"/>
            <w:shd w:val="clear" w:color="auto" w:fill="auto"/>
          </w:tcPr>
          <w:p w14:paraId="7EEBA518" w14:textId="77777777" w:rsidR="006C482E" w:rsidRPr="0009218D" w:rsidRDefault="006C482E" w:rsidP="002A5C00">
            <w:pPr>
              <w:pStyle w:val="NoSpacing"/>
              <w:jc w:val="center"/>
              <w:rPr>
                <w:color w:val="FF0000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9 (3)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Pr="0009218D">
              <w:rPr>
                <w:color w:val="000000" w:themeColor="text1"/>
                <w:sz w:val="16"/>
                <w:szCs w:val="16"/>
              </w:rPr>
              <w:t>*</w:t>
            </w:r>
          </w:p>
        </w:tc>
      </w:tr>
      <w:tr w:rsidR="006C482E" w:rsidRPr="008E277E" w14:paraId="3266EB3F" w14:textId="77777777" w:rsidTr="002A5C00">
        <w:tc>
          <w:tcPr>
            <w:tcW w:w="2440" w:type="dxa"/>
            <w:shd w:val="clear" w:color="auto" w:fill="auto"/>
          </w:tcPr>
          <w:p w14:paraId="23CD7B31" w14:textId="77777777" w:rsidR="006C482E" w:rsidRPr="0009218D" w:rsidRDefault="006C482E" w:rsidP="002A5C00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Medial</w:t>
            </w:r>
          </w:p>
        </w:tc>
        <w:tc>
          <w:tcPr>
            <w:tcW w:w="2030" w:type="dxa"/>
            <w:shd w:val="clear" w:color="auto" w:fill="auto"/>
          </w:tcPr>
          <w:p w14:paraId="1CFBBBDA" w14:textId="77777777" w:rsidR="006C482E" w:rsidRPr="0009218D" w:rsidRDefault="006C482E" w:rsidP="002A5C00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157 (57)</w:t>
            </w:r>
          </w:p>
        </w:tc>
        <w:tc>
          <w:tcPr>
            <w:tcW w:w="2030" w:type="dxa"/>
            <w:shd w:val="clear" w:color="auto" w:fill="auto"/>
          </w:tcPr>
          <w:p w14:paraId="006264C1" w14:textId="77777777" w:rsidR="006C482E" w:rsidRPr="0009218D" w:rsidRDefault="006C482E" w:rsidP="002A5C00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Lateral</w:t>
            </w:r>
          </w:p>
        </w:tc>
        <w:tc>
          <w:tcPr>
            <w:tcW w:w="2030" w:type="dxa"/>
            <w:shd w:val="clear" w:color="auto" w:fill="auto"/>
          </w:tcPr>
          <w:p w14:paraId="59BFE953" w14:textId="77777777" w:rsidR="006C482E" w:rsidRPr="0009218D" w:rsidRDefault="006C482E" w:rsidP="002A5C00">
            <w:pPr>
              <w:pStyle w:val="NoSpacing"/>
              <w:jc w:val="center"/>
              <w:rPr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44 (16)</w:t>
            </w:r>
          </w:p>
        </w:tc>
      </w:tr>
      <w:tr w:rsidR="006C482E" w:rsidRPr="008E277E" w14:paraId="7A14E9BF" w14:textId="77777777" w:rsidTr="006C482E">
        <w:tc>
          <w:tcPr>
            <w:tcW w:w="4470" w:type="dxa"/>
            <w:gridSpan w:val="2"/>
            <w:shd w:val="clear" w:color="auto" w:fill="D9D9D9" w:themeFill="background1" w:themeFillShade="D9"/>
          </w:tcPr>
          <w:p w14:paraId="507CB3FE" w14:textId="2F741BBF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>
              <w:rPr>
                <w:i/>
                <w:iCs/>
                <w:color w:val="000000" w:themeColor="text1"/>
                <w:sz w:val="16"/>
                <w:szCs w:val="16"/>
              </w:rPr>
              <w:t>BMLs medial</w:t>
            </w:r>
          </w:p>
        </w:tc>
        <w:tc>
          <w:tcPr>
            <w:tcW w:w="4060" w:type="dxa"/>
            <w:gridSpan w:val="2"/>
            <w:shd w:val="clear" w:color="auto" w:fill="D9D9D9" w:themeFill="background1" w:themeFillShade="D9"/>
          </w:tcPr>
          <w:p w14:paraId="58E8E7E4" w14:textId="4CDF1043" w:rsidR="006C482E" w:rsidRPr="006C482E" w:rsidRDefault="006C482E" w:rsidP="006C482E">
            <w:pPr>
              <w:pStyle w:val="NoSpacing"/>
              <w:rPr>
                <w:i/>
                <w:iCs/>
                <w:color w:val="000000" w:themeColor="text1"/>
                <w:sz w:val="16"/>
                <w:szCs w:val="16"/>
              </w:rPr>
            </w:pPr>
            <w:r>
              <w:rPr>
                <w:i/>
                <w:iCs/>
                <w:color w:val="000000" w:themeColor="text1"/>
                <w:sz w:val="16"/>
                <w:szCs w:val="16"/>
              </w:rPr>
              <w:t>BMLs lateral</w:t>
            </w:r>
          </w:p>
        </w:tc>
      </w:tr>
      <w:tr w:rsidR="006C482E" w:rsidRPr="008E277E" w14:paraId="1279768A" w14:textId="77777777" w:rsidTr="002A5C00">
        <w:tc>
          <w:tcPr>
            <w:tcW w:w="2440" w:type="dxa"/>
            <w:shd w:val="clear" w:color="auto" w:fill="auto"/>
          </w:tcPr>
          <w:p w14:paraId="3FB714E8" w14:textId="6C815DD1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Femur Central</w:t>
            </w:r>
          </w:p>
        </w:tc>
        <w:tc>
          <w:tcPr>
            <w:tcW w:w="2030" w:type="dxa"/>
            <w:shd w:val="clear" w:color="auto" w:fill="auto"/>
          </w:tcPr>
          <w:p w14:paraId="6DA9EB1C" w14:textId="39F9015A" w:rsidR="006C482E" w:rsidRPr="0009218D" w:rsidRDefault="006C482E" w:rsidP="006C482E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67 (24)</w:t>
            </w:r>
          </w:p>
        </w:tc>
        <w:tc>
          <w:tcPr>
            <w:tcW w:w="2030" w:type="dxa"/>
            <w:shd w:val="clear" w:color="auto" w:fill="auto"/>
          </w:tcPr>
          <w:p w14:paraId="2AAD816B" w14:textId="474362B6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Femur Central</w:t>
            </w:r>
          </w:p>
        </w:tc>
        <w:tc>
          <w:tcPr>
            <w:tcW w:w="2030" w:type="dxa"/>
            <w:shd w:val="clear" w:color="auto" w:fill="auto"/>
          </w:tcPr>
          <w:p w14:paraId="5D4A9D17" w14:textId="7F2EAB91" w:rsidR="006C482E" w:rsidRPr="0009218D" w:rsidRDefault="006C482E" w:rsidP="006C482E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27 (9)</w:t>
            </w:r>
          </w:p>
        </w:tc>
      </w:tr>
      <w:tr w:rsidR="006C482E" w:rsidRPr="008E277E" w14:paraId="46F75DDA" w14:textId="77777777" w:rsidTr="002A5C00">
        <w:tc>
          <w:tcPr>
            <w:tcW w:w="2440" w:type="dxa"/>
            <w:shd w:val="clear" w:color="auto" w:fill="auto"/>
          </w:tcPr>
          <w:p w14:paraId="05FED9AA" w14:textId="20B5BF3A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Femur Posterior</w:t>
            </w:r>
          </w:p>
        </w:tc>
        <w:tc>
          <w:tcPr>
            <w:tcW w:w="2030" w:type="dxa"/>
            <w:shd w:val="clear" w:color="auto" w:fill="auto"/>
          </w:tcPr>
          <w:p w14:paraId="1CF0FEF0" w14:textId="7775CC43" w:rsidR="006C482E" w:rsidRPr="0009218D" w:rsidRDefault="006C482E" w:rsidP="006C482E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37 (13)</w:t>
            </w:r>
          </w:p>
        </w:tc>
        <w:tc>
          <w:tcPr>
            <w:tcW w:w="2030" w:type="dxa"/>
            <w:shd w:val="clear" w:color="auto" w:fill="auto"/>
          </w:tcPr>
          <w:p w14:paraId="64710F28" w14:textId="3C78D682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Femur Posterior</w:t>
            </w:r>
          </w:p>
        </w:tc>
        <w:tc>
          <w:tcPr>
            <w:tcW w:w="2030" w:type="dxa"/>
            <w:shd w:val="clear" w:color="auto" w:fill="auto"/>
          </w:tcPr>
          <w:p w14:paraId="605F66CB" w14:textId="02CA043C" w:rsidR="006C482E" w:rsidRPr="0009218D" w:rsidRDefault="006C482E" w:rsidP="006C482E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33 (12)</w:t>
            </w:r>
          </w:p>
        </w:tc>
      </w:tr>
      <w:tr w:rsidR="006C482E" w:rsidRPr="008E277E" w14:paraId="557BE508" w14:textId="77777777" w:rsidTr="002A5C00">
        <w:tc>
          <w:tcPr>
            <w:tcW w:w="2440" w:type="dxa"/>
            <w:shd w:val="clear" w:color="auto" w:fill="auto"/>
          </w:tcPr>
          <w:p w14:paraId="56672CED" w14:textId="7D2A2F61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Tibia Anterior</w:t>
            </w:r>
          </w:p>
        </w:tc>
        <w:tc>
          <w:tcPr>
            <w:tcW w:w="2030" w:type="dxa"/>
            <w:shd w:val="clear" w:color="auto" w:fill="auto"/>
          </w:tcPr>
          <w:p w14:paraId="4F3350F2" w14:textId="5668A4FB" w:rsidR="006C482E" w:rsidRPr="0009218D" w:rsidRDefault="006C482E" w:rsidP="006C482E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27 (10)</w:t>
            </w:r>
          </w:p>
        </w:tc>
        <w:tc>
          <w:tcPr>
            <w:tcW w:w="2030" w:type="dxa"/>
            <w:shd w:val="clear" w:color="auto" w:fill="auto"/>
          </w:tcPr>
          <w:p w14:paraId="7EB52D60" w14:textId="1B111E75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Tibia Anterior</w:t>
            </w:r>
          </w:p>
        </w:tc>
        <w:tc>
          <w:tcPr>
            <w:tcW w:w="2030" w:type="dxa"/>
            <w:shd w:val="clear" w:color="auto" w:fill="auto"/>
          </w:tcPr>
          <w:p w14:paraId="079AB76F" w14:textId="7ACA2BDF" w:rsidR="006C482E" w:rsidRPr="0009218D" w:rsidRDefault="006C482E" w:rsidP="006C482E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6 (2)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Pr="0009218D">
              <w:rPr>
                <w:color w:val="000000" w:themeColor="text1"/>
                <w:sz w:val="16"/>
                <w:szCs w:val="16"/>
              </w:rPr>
              <w:t>*</w:t>
            </w:r>
          </w:p>
        </w:tc>
      </w:tr>
      <w:tr w:rsidR="006C482E" w:rsidRPr="008E277E" w14:paraId="02DAD0B6" w14:textId="77777777" w:rsidTr="002A5C00">
        <w:tc>
          <w:tcPr>
            <w:tcW w:w="2440" w:type="dxa"/>
            <w:shd w:val="clear" w:color="auto" w:fill="auto"/>
          </w:tcPr>
          <w:p w14:paraId="42835F9B" w14:textId="078E1E0F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Tibia Central</w:t>
            </w:r>
          </w:p>
        </w:tc>
        <w:tc>
          <w:tcPr>
            <w:tcW w:w="2030" w:type="dxa"/>
            <w:shd w:val="clear" w:color="auto" w:fill="auto"/>
          </w:tcPr>
          <w:p w14:paraId="44F785EA" w14:textId="7223D600" w:rsidR="006C482E" w:rsidRPr="0009218D" w:rsidRDefault="006C482E" w:rsidP="006C482E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54 (20)</w:t>
            </w:r>
          </w:p>
        </w:tc>
        <w:tc>
          <w:tcPr>
            <w:tcW w:w="2030" w:type="dxa"/>
            <w:shd w:val="clear" w:color="auto" w:fill="auto"/>
          </w:tcPr>
          <w:p w14:paraId="66D93C38" w14:textId="3901F1CA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Tibia Central</w:t>
            </w:r>
          </w:p>
        </w:tc>
        <w:tc>
          <w:tcPr>
            <w:tcW w:w="2030" w:type="dxa"/>
            <w:shd w:val="clear" w:color="auto" w:fill="auto"/>
          </w:tcPr>
          <w:p w14:paraId="36E824DC" w14:textId="1AA59BE4" w:rsidR="006C482E" w:rsidRPr="0009218D" w:rsidRDefault="006C482E" w:rsidP="006C482E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44 (15)</w:t>
            </w:r>
          </w:p>
        </w:tc>
      </w:tr>
      <w:tr w:rsidR="006C482E" w:rsidRPr="008E277E" w14:paraId="65AC4AB7" w14:textId="77777777" w:rsidTr="002A5C00">
        <w:tc>
          <w:tcPr>
            <w:tcW w:w="2440" w:type="dxa"/>
            <w:shd w:val="clear" w:color="auto" w:fill="auto"/>
          </w:tcPr>
          <w:p w14:paraId="36796A42" w14:textId="63D5B2D0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Tibia Posterior</w:t>
            </w:r>
          </w:p>
        </w:tc>
        <w:tc>
          <w:tcPr>
            <w:tcW w:w="2030" w:type="dxa"/>
            <w:shd w:val="clear" w:color="auto" w:fill="auto"/>
          </w:tcPr>
          <w:p w14:paraId="6AEE2B22" w14:textId="1839B64C" w:rsidR="006C482E" w:rsidRPr="0009218D" w:rsidRDefault="006C482E" w:rsidP="006C482E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31 (11)</w:t>
            </w:r>
          </w:p>
        </w:tc>
        <w:tc>
          <w:tcPr>
            <w:tcW w:w="2030" w:type="dxa"/>
            <w:shd w:val="clear" w:color="auto" w:fill="auto"/>
          </w:tcPr>
          <w:p w14:paraId="4DF9AA4B" w14:textId="5E5A3492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Tibia Posterior</w:t>
            </w:r>
          </w:p>
        </w:tc>
        <w:tc>
          <w:tcPr>
            <w:tcW w:w="2030" w:type="dxa"/>
            <w:shd w:val="clear" w:color="auto" w:fill="auto"/>
          </w:tcPr>
          <w:p w14:paraId="7E06CB25" w14:textId="459FAE77" w:rsidR="006C482E" w:rsidRPr="0009218D" w:rsidRDefault="006C482E" w:rsidP="006C482E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41 (15)</w:t>
            </w:r>
          </w:p>
        </w:tc>
      </w:tr>
      <w:tr w:rsidR="006C482E" w:rsidRPr="008E277E" w14:paraId="5C583182" w14:textId="77777777" w:rsidTr="006C482E">
        <w:tc>
          <w:tcPr>
            <w:tcW w:w="4470" w:type="dxa"/>
            <w:gridSpan w:val="2"/>
            <w:shd w:val="clear" w:color="auto" w:fill="D9D9D9" w:themeFill="background1" w:themeFillShade="D9"/>
          </w:tcPr>
          <w:p w14:paraId="0EA9655E" w14:textId="0531A9A2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>
              <w:rPr>
                <w:i/>
                <w:iCs/>
                <w:color w:val="000000" w:themeColor="text1"/>
                <w:sz w:val="16"/>
                <w:szCs w:val="16"/>
              </w:rPr>
              <w:t>Osteophytes medial</w:t>
            </w:r>
          </w:p>
        </w:tc>
        <w:tc>
          <w:tcPr>
            <w:tcW w:w="4060" w:type="dxa"/>
            <w:gridSpan w:val="2"/>
            <w:shd w:val="clear" w:color="auto" w:fill="D9D9D9" w:themeFill="background1" w:themeFillShade="D9"/>
          </w:tcPr>
          <w:p w14:paraId="13A281BF" w14:textId="530CCDA9" w:rsidR="006C482E" w:rsidRPr="0009218D" w:rsidRDefault="006C482E" w:rsidP="006C482E">
            <w:pPr>
              <w:pStyle w:val="NoSpacing"/>
              <w:rPr>
                <w:i/>
                <w:iCs/>
                <w:color w:val="FF0000"/>
                <w:sz w:val="16"/>
                <w:szCs w:val="16"/>
              </w:rPr>
            </w:pPr>
            <w:r w:rsidRPr="0009218D">
              <w:rPr>
                <w:i/>
                <w:iCs/>
                <w:color w:val="000000" w:themeColor="text1"/>
                <w:sz w:val="16"/>
                <w:szCs w:val="16"/>
              </w:rPr>
              <w:t xml:space="preserve">Osteophytes </w:t>
            </w:r>
            <w:r>
              <w:rPr>
                <w:i/>
                <w:iCs/>
                <w:color w:val="000000" w:themeColor="text1"/>
                <w:sz w:val="16"/>
                <w:szCs w:val="16"/>
              </w:rPr>
              <w:t>lateral</w:t>
            </w:r>
          </w:p>
        </w:tc>
      </w:tr>
      <w:tr w:rsidR="006C482E" w:rsidRPr="008E277E" w14:paraId="7C26508A" w14:textId="77777777" w:rsidTr="002A5C00">
        <w:tc>
          <w:tcPr>
            <w:tcW w:w="2440" w:type="dxa"/>
            <w:shd w:val="clear" w:color="auto" w:fill="auto"/>
          </w:tcPr>
          <w:p w14:paraId="3E70401D" w14:textId="19295FCC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Femur Central</w:t>
            </w:r>
          </w:p>
        </w:tc>
        <w:tc>
          <w:tcPr>
            <w:tcW w:w="2030" w:type="dxa"/>
            <w:shd w:val="clear" w:color="auto" w:fill="auto"/>
          </w:tcPr>
          <w:p w14:paraId="735863FC" w14:textId="14394E59" w:rsidR="006C482E" w:rsidRPr="0009218D" w:rsidRDefault="006C482E" w:rsidP="006C482E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148 (52)</w:t>
            </w:r>
          </w:p>
        </w:tc>
        <w:tc>
          <w:tcPr>
            <w:tcW w:w="2030" w:type="dxa"/>
            <w:shd w:val="clear" w:color="auto" w:fill="auto"/>
          </w:tcPr>
          <w:p w14:paraId="2100B761" w14:textId="42045576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Femur Central</w:t>
            </w:r>
          </w:p>
        </w:tc>
        <w:tc>
          <w:tcPr>
            <w:tcW w:w="2030" w:type="dxa"/>
            <w:shd w:val="clear" w:color="auto" w:fill="auto"/>
          </w:tcPr>
          <w:p w14:paraId="3387CF3E" w14:textId="70BF549D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159 (56)</w:t>
            </w:r>
          </w:p>
        </w:tc>
      </w:tr>
      <w:tr w:rsidR="006C482E" w:rsidRPr="008E277E" w14:paraId="3A2BA9D2" w14:textId="77777777" w:rsidTr="002A5C00">
        <w:tc>
          <w:tcPr>
            <w:tcW w:w="2440" w:type="dxa"/>
            <w:shd w:val="clear" w:color="auto" w:fill="auto"/>
          </w:tcPr>
          <w:p w14:paraId="64ECC839" w14:textId="336E6FA8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Femur Posterior</w:t>
            </w:r>
          </w:p>
        </w:tc>
        <w:tc>
          <w:tcPr>
            <w:tcW w:w="2030" w:type="dxa"/>
            <w:shd w:val="clear" w:color="auto" w:fill="auto"/>
          </w:tcPr>
          <w:p w14:paraId="6ACA29EA" w14:textId="54B07288" w:rsidR="006C482E" w:rsidRPr="0009218D" w:rsidRDefault="006C482E" w:rsidP="006C482E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203 (72)</w:t>
            </w:r>
          </w:p>
        </w:tc>
        <w:tc>
          <w:tcPr>
            <w:tcW w:w="2030" w:type="dxa"/>
            <w:shd w:val="clear" w:color="auto" w:fill="auto"/>
          </w:tcPr>
          <w:p w14:paraId="68B6F5D5" w14:textId="53AB170C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Femur Posterior</w:t>
            </w:r>
          </w:p>
        </w:tc>
        <w:tc>
          <w:tcPr>
            <w:tcW w:w="2030" w:type="dxa"/>
            <w:shd w:val="clear" w:color="auto" w:fill="auto"/>
          </w:tcPr>
          <w:p w14:paraId="4E01E7EF" w14:textId="4968B006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61 (22)</w:t>
            </w:r>
          </w:p>
        </w:tc>
      </w:tr>
      <w:tr w:rsidR="006C482E" w:rsidRPr="008E277E" w14:paraId="309EA939" w14:textId="77777777" w:rsidTr="002A5C00">
        <w:tc>
          <w:tcPr>
            <w:tcW w:w="2440" w:type="dxa"/>
            <w:shd w:val="clear" w:color="auto" w:fill="auto"/>
          </w:tcPr>
          <w:p w14:paraId="381EA9A4" w14:textId="3730A174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Tibia</w:t>
            </w:r>
          </w:p>
        </w:tc>
        <w:tc>
          <w:tcPr>
            <w:tcW w:w="2030" w:type="dxa"/>
            <w:shd w:val="clear" w:color="auto" w:fill="auto"/>
          </w:tcPr>
          <w:p w14:paraId="0B5ED5F1" w14:textId="4CB08A38" w:rsidR="006C482E" w:rsidRPr="0009218D" w:rsidRDefault="006C482E" w:rsidP="006C482E">
            <w:pPr>
              <w:pStyle w:val="NoSpacing"/>
              <w:jc w:val="center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123 (44)</w:t>
            </w:r>
          </w:p>
        </w:tc>
        <w:tc>
          <w:tcPr>
            <w:tcW w:w="2030" w:type="dxa"/>
            <w:shd w:val="clear" w:color="auto" w:fill="auto"/>
          </w:tcPr>
          <w:p w14:paraId="50423E77" w14:textId="355B50C0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Tibia</w:t>
            </w:r>
          </w:p>
        </w:tc>
        <w:tc>
          <w:tcPr>
            <w:tcW w:w="2030" w:type="dxa"/>
            <w:shd w:val="clear" w:color="auto" w:fill="auto"/>
          </w:tcPr>
          <w:p w14:paraId="186332C0" w14:textId="23AF9BC6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126 (45)</w:t>
            </w:r>
          </w:p>
        </w:tc>
      </w:tr>
      <w:tr w:rsidR="006C482E" w:rsidRPr="008E277E" w14:paraId="477CD7B7" w14:textId="77777777" w:rsidTr="006C482E">
        <w:tc>
          <w:tcPr>
            <w:tcW w:w="4470" w:type="dxa"/>
            <w:gridSpan w:val="2"/>
            <w:shd w:val="clear" w:color="auto" w:fill="D9D9D9" w:themeFill="background1" w:themeFillShade="D9"/>
          </w:tcPr>
          <w:p w14:paraId="627EFF04" w14:textId="17754A7E" w:rsidR="006C482E" w:rsidRPr="006C482E" w:rsidRDefault="006C482E" w:rsidP="006C482E">
            <w:pPr>
              <w:pStyle w:val="NoSpacing"/>
              <w:rPr>
                <w:i/>
                <w:iCs/>
                <w:sz w:val="16"/>
                <w:szCs w:val="16"/>
              </w:rPr>
            </w:pPr>
            <w:r w:rsidRPr="006C482E">
              <w:rPr>
                <w:i/>
                <w:iCs/>
                <w:color w:val="000000" w:themeColor="text1"/>
                <w:sz w:val="16"/>
                <w:szCs w:val="16"/>
              </w:rPr>
              <w:t>BMLs patellofemoral</w:t>
            </w:r>
          </w:p>
        </w:tc>
        <w:tc>
          <w:tcPr>
            <w:tcW w:w="4060" w:type="dxa"/>
            <w:gridSpan w:val="2"/>
            <w:shd w:val="clear" w:color="auto" w:fill="D9D9D9" w:themeFill="background1" w:themeFillShade="D9"/>
          </w:tcPr>
          <w:p w14:paraId="4BA657A3" w14:textId="3B7AA027" w:rsidR="006C482E" w:rsidRPr="006C482E" w:rsidRDefault="006C482E" w:rsidP="006C482E">
            <w:pPr>
              <w:pStyle w:val="NoSpacing"/>
              <w:rPr>
                <w:i/>
                <w:iCs/>
                <w:sz w:val="16"/>
                <w:szCs w:val="16"/>
              </w:rPr>
            </w:pPr>
            <w:r w:rsidRPr="006C482E">
              <w:rPr>
                <w:i/>
                <w:iCs/>
                <w:color w:val="000000" w:themeColor="text1"/>
                <w:sz w:val="16"/>
                <w:szCs w:val="16"/>
              </w:rPr>
              <w:t>Osteophytes patellofemoral</w:t>
            </w:r>
          </w:p>
        </w:tc>
      </w:tr>
      <w:tr w:rsidR="006C482E" w:rsidRPr="008E277E" w14:paraId="4D8FA346" w14:textId="77777777" w:rsidTr="002A5C00">
        <w:tc>
          <w:tcPr>
            <w:tcW w:w="2440" w:type="dxa"/>
            <w:shd w:val="clear" w:color="auto" w:fill="auto"/>
          </w:tcPr>
          <w:p w14:paraId="6E5F72F3" w14:textId="721A9D44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Femur Lateral Anterior</w:t>
            </w:r>
          </w:p>
        </w:tc>
        <w:tc>
          <w:tcPr>
            <w:tcW w:w="2030" w:type="dxa"/>
            <w:shd w:val="clear" w:color="auto" w:fill="auto"/>
          </w:tcPr>
          <w:p w14:paraId="5EC9C62B" w14:textId="02101B1D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55 (19)</w:t>
            </w:r>
          </w:p>
        </w:tc>
        <w:tc>
          <w:tcPr>
            <w:tcW w:w="2030" w:type="dxa"/>
            <w:shd w:val="clear" w:color="auto" w:fill="auto"/>
          </w:tcPr>
          <w:p w14:paraId="7DC43D0E" w14:textId="7F54042D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Femur Lateral Anterior</w:t>
            </w:r>
          </w:p>
        </w:tc>
        <w:tc>
          <w:tcPr>
            <w:tcW w:w="2030" w:type="dxa"/>
            <w:shd w:val="clear" w:color="auto" w:fill="auto"/>
          </w:tcPr>
          <w:p w14:paraId="6C672F54" w14:textId="553139BE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79 (18)</w:t>
            </w:r>
          </w:p>
        </w:tc>
      </w:tr>
      <w:tr w:rsidR="006C482E" w:rsidRPr="008E277E" w14:paraId="427EC2B5" w14:textId="77777777" w:rsidTr="002A5C00">
        <w:tc>
          <w:tcPr>
            <w:tcW w:w="2440" w:type="dxa"/>
            <w:shd w:val="clear" w:color="auto" w:fill="auto"/>
          </w:tcPr>
          <w:p w14:paraId="735871B5" w14:textId="3EECE01B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Femur Medial Anterior</w:t>
            </w:r>
          </w:p>
        </w:tc>
        <w:tc>
          <w:tcPr>
            <w:tcW w:w="2030" w:type="dxa"/>
            <w:shd w:val="clear" w:color="auto" w:fill="auto"/>
          </w:tcPr>
          <w:p w14:paraId="230F1A9A" w14:textId="205E4AF9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56 (20)</w:t>
            </w:r>
          </w:p>
        </w:tc>
        <w:tc>
          <w:tcPr>
            <w:tcW w:w="2030" w:type="dxa"/>
            <w:shd w:val="clear" w:color="auto" w:fill="auto"/>
          </w:tcPr>
          <w:p w14:paraId="157C445D" w14:textId="5C81108D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Femur Medial Anterior</w:t>
            </w:r>
          </w:p>
        </w:tc>
        <w:tc>
          <w:tcPr>
            <w:tcW w:w="2030" w:type="dxa"/>
            <w:shd w:val="clear" w:color="auto" w:fill="auto"/>
          </w:tcPr>
          <w:p w14:paraId="5B576306" w14:textId="5E64EBF4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91 (32)</w:t>
            </w:r>
          </w:p>
        </w:tc>
      </w:tr>
      <w:tr w:rsidR="006C482E" w:rsidRPr="008E277E" w14:paraId="7A90445A" w14:textId="77777777" w:rsidTr="002A5C00">
        <w:tc>
          <w:tcPr>
            <w:tcW w:w="2440" w:type="dxa"/>
            <w:shd w:val="clear" w:color="auto" w:fill="auto"/>
          </w:tcPr>
          <w:p w14:paraId="43C9D60A" w14:textId="5C6EF0CC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Patella Lateral</w:t>
            </w:r>
          </w:p>
        </w:tc>
        <w:tc>
          <w:tcPr>
            <w:tcW w:w="2030" w:type="dxa"/>
            <w:shd w:val="clear" w:color="auto" w:fill="auto"/>
          </w:tcPr>
          <w:p w14:paraId="31250FD5" w14:textId="2718A0BF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92 (33)</w:t>
            </w:r>
          </w:p>
        </w:tc>
        <w:tc>
          <w:tcPr>
            <w:tcW w:w="2030" w:type="dxa"/>
            <w:shd w:val="clear" w:color="auto" w:fill="auto"/>
          </w:tcPr>
          <w:p w14:paraId="75DD1BD1" w14:textId="60BCDDB5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Patella Lateral</w:t>
            </w:r>
          </w:p>
        </w:tc>
        <w:tc>
          <w:tcPr>
            <w:tcW w:w="2030" w:type="dxa"/>
            <w:shd w:val="clear" w:color="auto" w:fill="auto"/>
          </w:tcPr>
          <w:p w14:paraId="3E811F08" w14:textId="48926270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126 (45)</w:t>
            </w:r>
          </w:p>
        </w:tc>
      </w:tr>
      <w:tr w:rsidR="006C482E" w:rsidRPr="008E277E" w14:paraId="2EE244AD" w14:textId="77777777" w:rsidTr="002A5C00">
        <w:tc>
          <w:tcPr>
            <w:tcW w:w="2440" w:type="dxa"/>
            <w:shd w:val="clear" w:color="auto" w:fill="auto"/>
          </w:tcPr>
          <w:p w14:paraId="05A0530E" w14:textId="5E30DEAB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Patella Medial</w:t>
            </w:r>
          </w:p>
        </w:tc>
        <w:tc>
          <w:tcPr>
            <w:tcW w:w="2030" w:type="dxa"/>
            <w:shd w:val="clear" w:color="auto" w:fill="auto"/>
          </w:tcPr>
          <w:p w14:paraId="729EEA6B" w14:textId="5A431C92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88 (31)</w:t>
            </w:r>
          </w:p>
        </w:tc>
        <w:tc>
          <w:tcPr>
            <w:tcW w:w="2030" w:type="dxa"/>
            <w:shd w:val="clear" w:color="auto" w:fill="auto"/>
          </w:tcPr>
          <w:p w14:paraId="5593FCC3" w14:textId="32D73BEE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Patella Medial</w:t>
            </w:r>
          </w:p>
        </w:tc>
        <w:tc>
          <w:tcPr>
            <w:tcW w:w="2030" w:type="dxa"/>
            <w:shd w:val="clear" w:color="auto" w:fill="auto"/>
          </w:tcPr>
          <w:p w14:paraId="2954A247" w14:textId="0622D9C1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104 (37)</w:t>
            </w:r>
          </w:p>
        </w:tc>
      </w:tr>
      <w:tr w:rsidR="006C482E" w:rsidRPr="008E277E" w14:paraId="15E83A80" w14:textId="77777777" w:rsidTr="002A5C00">
        <w:tc>
          <w:tcPr>
            <w:tcW w:w="2440" w:type="dxa"/>
            <w:shd w:val="clear" w:color="auto" w:fill="auto"/>
          </w:tcPr>
          <w:p w14:paraId="224DEEA7" w14:textId="77777777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30" w:type="dxa"/>
            <w:shd w:val="clear" w:color="auto" w:fill="auto"/>
          </w:tcPr>
          <w:p w14:paraId="22C94FFE" w14:textId="77777777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</w:p>
        </w:tc>
        <w:tc>
          <w:tcPr>
            <w:tcW w:w="2030" w:type="dxa"/>
            <w:shd w:val="clear" w:color="auto" w:fill="auto"/>
          </w:tcPr>
          <w:p w14:paraId="200E7627" w14:textId="02086EC0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Patella Superior</w:t>
            </w:r>
          </w:p>
        </w:tc>
        <w:tc>
          <w:tcPr>
            <w:tcW w:w="2030" w:type="dxa"/>
            <w:shd w:val="clear" w:color="auto" w:fill="auto"/>
          </w:tcPr>
          <w:p w14:paraId="65D77674" w14:textId="188D609E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75 (27)</w:t>
            </w:r>
          </w:p>
        </w:tc>
      </w:tr>
      <w:tr w:rsidR="006C482E" w:rsidRPr="008E277E" w14:paraId="372858FE" w14:textId="77777777" w:rsidTr="002A5C00">
        <w:tc>
          <w:tcPr>
            <w:tcW w:w="2440" w:type="dxa"/>
            <w:shd w:val="clear" w:color="auto" w:fill="auto"/>
          </w:tcPr>
          <w:p w14:paraId="09BFEE33" w14:textId="77777777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030" w:type="dxa"/>
            <w:shd w:val="clear" w:color="auto" w:fill="auto"/>
          </w:tcPr>
          <w:p w14:paraId="2321C7DC" w14:textId="77777777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</w:p>
        </w:tc>
        <w:tc>
          <w:tcPr>
            <w:tcW w:w="2030" w:type="dxa"/>
            <w:shd w:val="clear" w:color="auto" w:fill="auto"/>
          </w:tcPr>
          <w:p w14:paraId="61FD18A3" w14:textId="02C04EF8" w:rsidR="006C482E" w:rsidRPr="0009218D" w:rsidRDefault="006C482E" w:rsidP="006C482E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0009218D">
              <w:rPr>
                <w:color w:val="000000" w:themeColor="text1"/>
                <w:sz w:val="16"/>
                <w:szCs w:val="16"/>
              </w:rPr>
              <w:t>Patella Inferior</w:t>
            </w:r>
          </w:p>
        </w:tc>
        <w:tc>
          <w:tcPr>
            <w:tcW w:w="2030" w:type="dxa"/>
            <w:shd w:val="clear" w:color="auto" w:fill="auto"/>
          </w:tcPr>
          <w:p w14:paraId="45A71DA0" w14:textId="26A221BD" w:rsidR="006C482E" w:rsidRPr="0009218D" w:rsidRDefault="006C482E" w:rsidP="006C482E">
            <w:pPr>
              <w:pStyle w:val="NoSpacing"/>
              <w:jc w:val="center"/>
              <w:rPr>
                <w:sz w:val="16"/>
                <w:szCs w:val="16"/>
              </w:rPr>
            </w:pPr>
            <w:r w:rsidRPr="0009218D">
              <w:rPr>
                <w:sz w:val="16"/>
                <w:szCs w:val="16"/>
              </w:rPr>
              <w:t>88 (31)</w:t>
            </w:r>
          </w:p>
        </w:tc>
      </w:tr>
    </w:tbl>
    <w:p w14:paraId="76C06EAA" w14:textId="1F68ACEF" w:rsidR="00AD6344" w:rsidRDefault="006C482E" w:rsidP="006C482E">
      <w:pPr>
        <w:pStyle w:val="NoSpacing"/>
        <w:rPr>
          <w:sz w:val="16"/>
          <w:szCs w:val="16"/>
        </w:rPr>
      </w:pPr>
      <w:r w:rsidRPr="0009218D">
        <w:rPr>
          <w:sz w:val="16"/>
          <w:szCs w:val="16"/>
        </w:rPr>
        <w:t xml:space="preserve">*Lateral anterior meniscal extrusion and lateral anterior tibia BMLs were not present in enough patients to analyze individually in subregional analyses; </w:t>
      </w:r>
      <w:proofErr w:type="gramStart"/>
      <w:r w:rsidRPr="0009218D">
        <w:rPr>
          <w:sz w:val="16"/>
          <w:szCs w:val="16"/>
        </w:rPr>
        <w:t>however</w:t>
      </w:r>
      <w:proofErr w:type="gramEnd"/>
      <w:r w:rsidRPr="0009218D">
        <w:rPr>
          <w:sz w:val="16"/>
          <w:szCs w:val="16"/>
        </w:rPr>
        <w:t xml:space="preserve"> they were still taken into account in the regional analyses.  </w:t>
      </w:r>
    </w:p>
    <w:p w14:paraId="0DBF176B" w14:textId="77777777" w:rsidR="00AD6344" w:rsidRDefault="00AD6344">
      <w:pPr>
        <w:spacing w:after="0" w:line="240" w:lineRule="auto"/>
        <w:rPr>
          <w:kern w:val="2"/>
          <w:sz w:val="16"/>
          <w:szCs w:val="16"/>
          <w14:ligatures w14:val="standardContextual"/>
        </w:rPr>
      </w:pPr>
      <w:r>
        <w:rPr>
          <w:sz w:val="16"/>
          <w:szCs w:val="16"/>
        </w:rPr>
        <w:br w:type="page"/>
      </w:r>
    </w:p>
    <w:p w14:paraId="6687F1C8" w14:textId="77777777" w:rsidR="00AD6344" w:rsidRDefault="00AD6344" w:rsidP="006C482E">
      <w:pPr>
        <w:pStyle w:val="NoSpacing"/>
        <w:rPr>
          <w:sz w:val="16"/>
          <w:szCs w:val="16"/>
        </w:rPr>
      </w:pPr>
    </w:p>
    <w:p w14:paraId="349E4CD3" w14:textId="77777777" w:rsidR="00AD6344" w:rsidRDefault="00AD6344" w:rsidP="00AD6344">
      <w:pPr>
        <w:pStyle w:val="NoSpacing"/>
        <w:jc w:val="center"/>
      </w:pPr>
      <w:r>
        <w:rPr>
          <w:noProof/>
        </w:rPr>
        <w:drawing>
          <wp:inline distT="0" distB="0" distL="0" distR="0" wp14:anchorId="338046A7" wp14:editId="5B233C86">
            <wp:extent cx="5943600" cy="4363085"/>
            <wp:effectExtent l="0" t="0" r="0" b="5715"/>
            <wp:docPr id="3087578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75782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6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5FE8A" w14:textId="12EDC69F" w:rsidR="00AD6344" w:rsidRDefault="00AD6344" w:rsidP="00AD6344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Supplementary Figure S1</w:t>
      </w:r>
      <w:r>
        <w:rPr>
          <w:sz w:val="18"/>
          <w:szCs w:val="18"/>
        </w:rPr>
        <w:t xml:space="preserve">: The association of demographics with cartilage thickness distribution in univariable models. </w:t>
      </w:r>
    </w:p>
    <w:p w14:paraId="7332BD56" w14:textId="77777777" w:rsidR="00AD6344" w:rsidRDefault="00AD6344" w:rsidP="00AD6344">
      <w:pPr>
        <w:pStyle w:val="NoSpacing"/>
        <w:jc w:val="center"/>
        <w:rPr>
          <w:sz w:val="18"/>
          <w:szCs w:val="18"/>
        </w:rPr>
      </w:pPr>
      <w:r w:rsidRPr="000C5632">
        <w:rPr>
          <w:sz w:val="18"/>
          <w:szCs w:val="18"/>
        </w:rPr>
        <w:t xml:space="preserve">Statistically significant differences (P&lt;0.05) are indicated by the unmasked areas, while washed-out areas indicate non-significant differences (P&gt;0.05). Blue indicates an increase and red a decrease in cartilage thickness </w:t>
      </w:r>
      <w:proofErr w:type="gramStart"/>
      <w:r w:rsidRPr="000C5632">
        <w:rPr>
          <w:sz w:val="18"/>
          <w:szCs w:val="18"/>
        </w:rPr>
        <w:t>as a result of</w:t>
      </w:r>
      <w:proofErr w:type="gramEnd"/>
      <w:r w:rsidRPr="000C5632">
        <w:rPr>
          <w:sz w:val="18"/>
          <w:szCs w:val="18"/>
        </w:rPr>
        <w:t xml:space="preserve"> male sex (</w:t>
      </w:r>
      <w:r w:rsidRPr="000C5632">
        <w:rPr>
          <w:i/>
          <w:iCs/>
          <w:sz w:val="18"/>
          <w:szCs w:val="18"/>
        </w:rPr>
        <w:t>vs</w:t>
      </w:r>
      <w:r w:rsidRPr="000C5632">
        <w:rPr>
          <w:sz w:val="18"/>
          <w:szCs w:val="18"/>
        </w:rPr>
        <w:t xml:space="preserve"> female sex), higher age (per </w:t>
      </w:r>
      <w:r>
        <w:rPr>
          <w:sz w:val="18"/>
          <w:szCs w:val="18"/>
        </w:rPr>
        <w:t>year</w:t>
      </w:r>
      <w:r w:rsidRPr="000C5632">
        <w:rPr>
          <w:sz w:val="18"/>
          <w:szCs w:val="18"/>
        </w:rPr>
        <w:t xml:space="preserve"> increase), higher BMI (per </w:t>
      </w:r>
      <w:r>
        <w:rPr>
          <w:sz w:val="18"/>
          <w:szCs w:val="18"/>
        </w:rPr>
        <w:t>kg/m</w:t>
      </w:r>
      <w:r w:rsidRPr="000C5632">
        <w:rPr>
          <w:sz w:val="18"/>
          <w:szCs w:val="18"/>
          <w:vertAlign w:val="superscript"/>
        </w:rPr>
        <w:t>2</w:t>
      </w:r>
      <w:r w:rsidRPr="000C5632">
        <w:rPr>
          <w:sz w:val="18"/>
          <w:szCs w:val="18"/>
        </w:rPr>
        <w:t xml:space="preserve"> increase)</w:t>
      </w:r>
      <w:r>
        <w:rPr>
          <w:sz w:val="18"/>
          <w:szCs w:val="18"/>
        </w:rPr>
        <w:t xml:space="preserve">, higher weight (per kg increase), higher height (per cm increase). </w:t>
      </w:r>
    </w:p>
    <w:p w14:paraId="7C9677D6" w14:textId="77777777" w:rsidR="00AD6344" w:rsidRPr="000C5632" w:rsidRDefault="00AD6344" w:rsidP="00AD6344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Note: color scale differs between models.</w:t>
      </w:r>
    </w:p>
    <w:p w14:paraId="57E5A4CD" w14:textId="77777777" w:rsidR="006C482E" w:rsidRPr="006C482E" w:rsidRDefault="006C482E" w:rsidP="000C4497">
      <w:pPr>
        <w:spacing w:after="0" w:line="240" w:lineRule="auto"/>
        <w:rPr>
          <w:sz w:val="26"/>
          <w:szCs w:val="26"/>
        </w:rPr>
      </w:pPr>
    </w:p>
    <w:p w14:paraId="3918EF43" w14:textId="77777777" w:rsidR="000C4497" w:rsidRDefault="000C4497" w:rsidP="000C4497">
      <w:pPr>
        <w:pStyle w:val="NoSpacing"/>
        <w:rPr>
          <w:sz w:val="22"/>
          <w:szCs w:val="22"/>
        </w:rPr>
      </w:pPr>
    </w:p>
    <w:p w14:paraId="3422D504" w14:textId="2D2C5F2A" w:rsidR="000C4497" w:rsidRDefault="007C2727" w:rsidP="000C4497">
      <w:pPr>
        <w:pStyle w:val="NoSpacing"/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 wp14:anchorId="1A4B87F5" wp14:editId="63590188">
            <wp:extent cx="3785616" cy="2065911"/>
            <wp:effectExtent l="0" t="0" r="0" b="4445"/>
            <wp:docPr id="2133470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47000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02414" cy="2075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1E469" w14:textId="046900AA" w:rsidR="000C4497" w:rsidRDefault="000C4497" w:rsidP="000C4497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Supplementary Figure S</w:t>
      </w:r>
      <w:r w:rsidR="00AD6344">
        <w:rPr>
          <w:sz w:val="18"/>
          <w:szCs w:val="18"/>
        </w:rPr>
        <w:t>2</w:t>
      </w:r>
      <w:r>
        <w:rPr>
          <w:sz w:val="18"/>
          <w:szCs w:val="18"/>
        </w:rPr>
        <w:t xml:space="preserve">: The association of subregional medial meniscal extrusion </w:t>
      </w:r>
      <w:r w:rsidR="005654C6">
        <w:rPr>
          <w:sz w:val="18"/>
          <w:szCs w:val="18"/>
        </w:rPr>
        <w:t>with</w:t>
      </w:r>
      <w:r>
        <w:rPr>
          <w:sz w:val="18"/>
          <w:szCs w:val="18"/>
        </w:rPr>
        <w:t xml:space="preserve"> cartilage thickness distribution.</w:t>
      </w:r>
    </w:p>
    <w:p w14:paraId="216EA332" w14:textId="22424436" w:rsidR="000C4497" w:rsidRDefault="000C4497" w:rsidP="000C4497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All models are corrected for age, sex and height</w:t>
      </w:r>
      <w:r w:rsidR="00CD0265">
        <w:rPr>
          <w:sz w:val="18"/>
          <w:szCs w:val="18"/>
        </w:rPr>
        <w:t>; extrusion</w:t>
      </w:r>
      <w:r>
        <w:rPr>
          <w:sz w:val="18"/>
          <w:szCs w:val="18"/>
        </w:rPr>
        <w:t xml:space="preserve"> is included as a binary parameter (presence/absence). </w:t>
      </w:r>
    </w:p>
    <w:p w14:paraId="0EA1A018" w14:textId="526B35FC" w:rsidR="007C2727" w:rsidRDefault="007C2727" w:rsidP="000C4497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M: medial; L: lateral.</w:t>
      </w:r>
    </w:p>
    <w:p w14:paraId="3602BA98" w14:textId="77777777" w:rsidR="007C2727" w:rsidRDefault="007C2727" w:rsidP="000C4497">
      <w:pPr>
        <w:pStyle w:val="NoSpacing"/>
        <w:jc w:val="center"/>
        <w:rPr>
          <w:sz w:val="18"/>
          <w:szCs w:val="18"/>
        </w:rPr>
      </w:pPr>
    </w:p>
    <w:p w14:paraId="3ED38F84" w14:textId="77777777" w:rsidR="004670E5" w:rsidRDefault="004670E5" w:rsidP="000C4497">
      <w:pPr>
        <w:pStyle w:val="NoSpacing"/>
        <w:jc w:val="center"/>
        <w:rPr>
          <w:sz w:val="18"/>
          <w:szCs w:val="18"/>
        </w:rPr>
      </w:pPr>
    </w:p>
    <w:p w14:paraId="4D7AE07C" w14:textId="7DB25722" w:rsidR="004670E5" w:rsidRDefault="004670E5" w:rsidP="000C4497">
      <w:pPr>
        <w:pStyle w:val="NoSpacing"/>
        <w:jc w:val="center"/>
        <w:rPr>
          <w:sz w:val="18"/>
          <w:szCs w:val="18"/>
        </w:rPr>
      </w:pPr>
      <w:r>
        <w:rPr>
          <w:noProof/>
        </w:rPr>
        <w:drawing>
          <wp:inline distT="0" distB="0" distL="0" distR="0" wp14:anchorId="3DC5A76A" wp14:editId="743E0E0D">
            <wp:extent cx="5943600" cy="1624965"/>
            <wp:effectExtent l="0" t="0" r="0" b="635"/>
            <wp:docPr id="19144777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47773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2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27396" w14:textId="1EF35E62" w:rsidR="004670E5" w:rsidRDefault="004670E5" w:rsidP="004670E5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Supplementary Figure S</w:t>
      </w:r>
      <w:r w:rsidR="00AD6344">
        <w:rPr>
          <w:sz w:val="18"/>
          <w:szCs w:val="18"/>
        </w:rPr>
        <w:t>3</w:t>
      </w:r>
      <w:r>
        <w:rPr>
          <w:sz w:val="18"/>
          <w:szCs w:val="18"/>
        </w:rPr>
        <w:t xml:space="preserve">: The association of subregional </w:t>
      </w:r>
      <w:r w:rsidR="007C2727">
        <w:rPr>
          <w:sz w:val="18"/>
          <w:szCs w:val="18"/>
        </w:rPr>
        <w:t>patellofemoral bone marrow lesions (BMLs)</w:t>
      </w:r>
      <w:r>
        <w:rPr>
          <w:sz w:val="18"/>
          <w:szCs w:val="18"/>
        </w:rPr>
        <w:t xml:space="preserve"> </w:t>
      </w:r>
      <w:r w:rsidR="005654C6">
        <w:rPr>
          <w:sz w:val="18"/>
          <w:szCs w:val="18"/>
        </w:rPr>
        <w:t>with</w:t>
      </w:r>
      <w:r>
        <w:rPr>
          <w:sz w:val="18"/>
          <w:szCs w:val="18"/>
        </w:rPr>
        <w:t xml:space="preserve"> cartilage thickness distribution.</w:t>
      </w:r>
    </w:p>
    <w:p w14:paraId="3B18FF75" w14:textId="3EB505C3" w:rsidR="004670E5" w:rsidRDefault="004670E5" w:rsidP="004670E5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All models are corrected for age, sex and height; </w:t>
      </w:r>
      <w:r w:rsidR="007C2727">
        <w:rPr>
          <w:sz w:val="18"/>
          <w:szCs w:val="18"/>
        </w:rPr>
        <w:t>BMLs are</w:t>
      </w:r>
      <w:r>
        <w:rPr>
          <w:sz w:val="18"/>
          <w:szCs w:val="18"/>
        </w:rPr>
        <w:t xml:space="preserve"> included as a binary parameter (presence/absence). </w:t>
      </w:r>
    </w:p>
    <w:p w14:paraId="38A5E58E" w14:textId="1E0F0EE2" w:rsidR="007C2727" w:rsidRDefault="007C2727" w:rsidP="004670E5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FMA: femur medial anterior; PM: patella medial; FLA: femur lateral anterior; PL: patella lateral.</w:t>
      </w:r>
    </w:p>
    <w:p w14:paraId="448E8148" w14:textId="77777777" w:rsidR="004670E5" w:rsidRDefault="004670E5" w:rsidP="000C4497">
      <w:pPr>
        <w:pStyle w:val="NoSpacing"/>
        <w:jc w:val="center"/>
        <w:rPr>
          <w:sz w:val="18"/>
          <w:szCs w:val="18"/>
        </w:rPr>
      </w:pPr>
    </w:p>
    <w:p w14:paraId="60015B93" w14:textId="60BBC06F" w:rsidR="007C2727" w:rsidRDefault="007C2727" w:rsidP="000C4497">
      <w:pPr>
        <w:pStyle w:val="NoSpacing"/>
        <w:jc w:val="center"/>
        <w:rPr>
          <w:sz w:val="18"/>
          <w:szCs w:val="18"/>
        </w:rPr>
      </w:pPr>
      <w:r>
        <w:rPr>
          <w:noProof/>
        </w:rPr>
        <w:drawing>
          <wp:inline distT="0" distB="0" distL="0" distR="0" wp14:anchorId="1DD23AD1" wp14:editId="178C4769">
            <wp:extent cx="5419344" cy="3919761"/>
            <wp:effectExtent l="0" t="0" r="3810" b="5080"/>
            <wp:docPr id="1144088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08875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28246" cy="392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C5C1A" w14:textId="23B06D97" w:rsidR="007C2727" w:rsidRDefault="007C2727" w:rsidP="007C2727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Supplementary Figure S</w:t>
      </w:r>
      <w:r w:rsidR="00AD6344">
        <w:rPr>
          <w:sz w:val="18"/>
          <w:szCs w:val="18"/>
        </w:rPr>
        <w:t>4</w:t>
      </w:r>
      <w:r>
        <w:rPr>
          <w:sz w:val="18"/>
          <w:szCs w:val="18"/>
        </w:rPr>
        <w:t xml:space="preserve">: The association of subregional medial tibiofemoral bone marrow lesions (BMLs) </w:t>
      </w:r>
      <w:r w:rsidR="005654C6">
        <w:rPr>
          <w:sz w:val="18"/>
          <w:szCs w:val="18"/>
        </w:rPr>
        <w:t>with</w:t>
      </w:r>
      <w:r>
        <w:rPr>
          <w:sz w:val="18"/>
          <w:szCs w:val="18"/>
        </w:rPr>
        <w:t xml:space="preserve"> cartilage thickness distribution.</w:t>
      </w:r>
    </w:p>
    <w:p w14:paraId="14080B76" w14:textId="565607B1" w:rsidR="007C2727" w:rsidRDefault="007C2727" w:rsidP="007C2727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All models are corrected for age, sex and height; BMLs are included as a binary parameter (presence/absence).</w:t>
      </w:r>
    </w:p>
    <w:p w14:paraId="69537407" w14:textId="12401235" w:rsidR="007C2727" w:rsidRDefault="007C2727" w:rsidP="007C2727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FMC: femur medial central; FMP: femur medial posterior; TMA: tibia medial anterior; TMC: tibia medial central; TMP: tibia medial posterior.</w:t>
      </w:r>
    </w:p>
    <w:p w14:paraId="0548DD58" w14:textId="77777777" w:rsidR="005C135D" w:rsidRDefault="005C135D" w:rsidP="007C2727">
      <w:pPr>
        <w:pStyle w:val="NoSpacing"/>
        <w:jc w:val="center"/>
        <w:rPr>
          <w:sz w:val="18"/>
          <w:szCs w:val="18"/>
        </w:rPr>
      </w:pPr>
    </w:p>
    <w:p w14:paraId="20EEEA91" w14:textId="67C9EE42" w:rsidR="005C135D" w:rsidRDefault="005C135D" w:rsidP="007C2727">
      <w:pPr>
        <w:pStyle w:val="NoSpacing"/>
        <w:jc w:val="center"/>
        <w:rPr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48C65948" wp14:editId="35C537C5">
            <wp:extent cx="5943600" cy="1617980"/>
            <wp:effectExtent l="0" t="0" r="0" b="0"/>
            <wp:docPr id="6858368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83687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1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B1A7F" w14:textId="511D4841" w:rsidR="005C135D" w:rsidRDefault="005C135D" w:rsidP="005C135D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Supplementary Figure S</w:t>
      </w:r>
      <w:r w:rsidR="00AD6344">
        <w:rPr>
          <w:sz w:val="18"/>
          <w:szCs w:val="18"/>
        </w:rPr>
        <w:t>5</w:t>
      </w:r>
      <w:r>
        <w:rPr>
          <w:sz w:val="18"/>
          <w:szCs w:val="18"/>
        </w:rPr>
        <w:t xml:space="preserve">: The association of subregional lateral tibiofemoral bone marrow lesions (BMLs) </w:t>
      </w:r>
      <w:r w:rsidR="005654C6">
        <w:rPr>
          <w:sz w:val="18"/>
          <w:szCs w:val="18"/>
        </w:rPr>
        <w:t>with</w:t>
      </w:r>
      <w:r>
        <w:rPr>
          <w:sz w:val="18"/>
          <w:szCs w:val="18"/>
        </w:rPr>
        <w:t xml:space="preserve"> cartilage thickness distribution.</w:t>
      </w:r>
    </w:p>
    <w:p w14:paraId="5AA449B6" w14:textId="0D5D0537" w:rsidR="005C135D" w:rsidRDefault="005C135D" w:rsidP="005C135D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All models are corrected for age, sex and height; BMLs are included as a binary parameter (presence/absence). The anterior lateral tibia could not be separately analyzed due to the small number of patients with BMLs in this subregion.</w:t>
      </w:r>
    </w:p>
    <w:p w14:paraId="6BACA135" w14:textId="19F7E785" w:rsidR="005C135D" w:rsidRDefault="005C135D" w:rsidP="005C135D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FLC: femur lateral central; FLP: femur lateral posterior; TLC: tibia lateral central; TLP: tibia lateral posterior.</w:t>
      </w:r>
    </w:p>
    <w:p w14:paraId="0C9F9D42" w14:textId="77777777" w:rsidR="000C4497" w:rsidRDefault="000C4497" w:rsidP="007C2727">
      <w:pPr>
        <w:pStyle w:val="NoSpacing"/>
        <w:rPr>
          <w:sz w:val="22"/>
          <w:szCs w:val="22"/>
        </w:rPr>
      </w:pPr>
    </w:p>
    <w:p w14:paraId="39FA8495" w14:textId="67A82E20" w:rsidR="00CA0278" w:rsidRDefault="00CA0278" w:rsidP="007C2727">
      <w:pPr>
        <w:pStyle w:val="NoSpacing"/>
        <w:rPr>
          <w:sz w:val="22"/>
          <w:szCs w:val="22"/>
        </w:rPr>
      </w:pPr>
      <w:r>
        <w:rPr>
          <w:noProof/>
        </w:rPr>
        <w:drawing>
          <wp:inline distT="0" distB="0" distL="0" distR="0" wp14:anchorId="39FE62CF" wp14:editId="2BBF2DF5">
            <wp:extent cx="5943600" cy="3165475"/>
            <wp:effectExtent l="0" t="0" r="0" b="0"/>
            <wp:docPr id="4892897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28971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CA45D" w14:textId="52D71754" w:rsidR="00CA0278" w:rsidRDefault="00CA0278" w:rsidP="00CA0278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Supplementary Figure S</w:t>
      </w:r>
      <w:r w:rsidR="00AD6344">
        <w:rPr>
          <w:sz w:val="18"/>
          <w:szCs w:val="18"/>
        </w:rPr>
        <w:t>6</w:t>
      </w:r>
      <w:r>
        <w:rPr>
          <w:sz w:val="18"/>
          <w:szCs w:val="18"/>
        </w:rPr>
        <w:t xml:space="preserve">: The association of subregional patellofemoral osteophytes </w:t>
      </w:r>
      <w:r w:rsidR="005654C6">
        <w:rPr>
          <w:sz w:val="18"/>
          <w:szCs w:val="18"/>
        </w:rPr>
        <w:t>with</w:t>
      </w:r>
      <w:r>
        <w:rPr>
          <w:sz w:val="18"/>
          <w:szCs w:val="18"/>
        </w:rPr>
        <w:t xml:space="preserve"> cartilage thickness distribution.</w:t>
      </w:r>
    </w:p>
    <w:p w14:paraId="4A4A5C20" w14:textId="7A91C98E" w:rsidR="00CA0278" w:rsidRDefault="00CA0278" w:rsidP="00CA0278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All models are corrected for age, sex and height; osteophytes are included as a binary parameter (presence/absence). </w:t>
      </w:r>
    </w:p>
    <w:p w14:paraId="21BD1763" w14:textId="77F6E0E5" w:rsidR="00CA0278" w:rsidRDefault="00CA0278" w:rsidP="00CA0278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FMA: femur medial anterior; FLA: femur lateral anterior; PM: patella medial; PL: patella lateral; PS: patella superior; PI: patella inferior.</w:t>
      </w:r>
    </w:p>
    <w:p w14:paraId="013801B1" w14:textId="77777777" w:rsidR="005E6C71" w:rsidRDefault="005E6C71" w:rsidP="00CA0278">
      <w:pPr>
        <w:pStyle w:val="NoSpacing"/>
        <w:jc w:val="center"/>
        <w:rPr>
          <w:sz w:val="18"/>
          <w:szCs w:val="18"/>
        </w:rPr>
      </w:pPr>
    </w:p>
    <w:p w14:paraId="3E3D4353" w14:textId="77777777" w:rsidR="00CA0278" w:rsidRDefault="00CA0278" w:rsidP="007C2727">
      <w:pPr>
        <w:pStyle w:val="NoSpacing"/>
        <w:rPr>
          <w:sz w:val="22"/>
          <w:szCs w:val="22"/>
        </w:rPr>
      </w:pPr>
    </w:p>
    <w:p w14:paraId="33552FF2" w14:textId="45938C13" w:rsidR="005E6C71" w:rsidRDefault="005E6C71" w:rsidP="007C2727">
      <w:pPr>
        <w:pStyle w:val="NoSpacing"/>
        <w:rPr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48718E4B" wp14:editId="54733D9A">
            <wp:extent cx="5943600" cy="2127885"/>
            <wp:effectExtent l="0" t="0" r="0" b="5715"/>
            <wp:docPr id="12790257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02573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2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5E3F8" w14:textId="3C3B580E" w:rsidR="005E6C71" w:rsidRDefault="005E6C71" w:rsidP="005E6C71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Supplementary Figure S</w:t>
      </w:r>
      <w:r w:rsidR="00AD6344">
        <w:rPr>
          <w:sz w:val="18"/>
          <w:szCs w:val="18"/>
        </w:rPr>
        <w:t>7</w:t>
      </w:r>
      <w:r>
        <w:rPr>
          <w:sz w:val="18"/>
          <w:szCs w:val="18"/>
        </w:rPr>
        <w:t xml:space="preserve">: The association of subregional medial osteophytes </w:t>
      </w:r>
      <w:r w:rsidR="005654C6">
        <w:rPr>
          <w:sz w:val="18"/>
          <w:szCs w:val="18"/>
        </w:rPr>
        <w:t>with</w:t>
      </w:r>
      <w:r>
        <w:rPr>
          <w:sz w:val="18"/>
          <w:szCs w:val="18"/>
        </w:rPr>
        <w:t xml:space="preserve"> cartilage thickness distribution.</w:t>
      </w:r>
    </w:p>
    <w:p w14:paraId="4DB75DA3" w14:textId="77777777" w:rsidR="005E6C71" w:rsidRDefault="005E6C71" w:rsidP="005E6C71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All models are corrected for age, sex and height; osteophytes are included as a binary parameter (presence/absence). </w:t>
      </w:r>
    </w:p>
    <w:p w14:paraId="0E900711" w14:textId="5A082261" w:rsidR="005E6C71" w:rsidRDefault="005E6C71" w:rsidP="005E6C71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FMC: femur medial central; FMP: femur medial posterior; TM: tibia medial.</w:t>
      </w:r>
    </w:p>
    <w:p w14:paraId="496475D1" w14:textId="77777777" w:rsidR="005E6C71" w:rsidRDefault="005E6C71" w:rsidP="005E6C71">
      <w:pPr>
        <w:pStyle w:val="NoSpacing"/>
        <w:jc w:val="center"/>
        <w:rPr>
          <w:sz w:val="18"/>
          <w:szCs w:val="18"/>
        </w:rPr>
      </w:pPr>
    </w:p>
    <w:p w14:paraId="1BA2665B" w14:textId="39B51FB8" w:rsidR="005E6C71" w:rsidRDefault="005E6C71" w:rsidP="005E6C71">
      <w:pPr>
        <w:pStyle w:val="NoSpacing"/>
        <w:jc w:val="center"/>
        <w:rPr>
          <w:sz w:val="18"/>
          <w:szCs w:val="18"/>
        </w:rPr>
      </w:pPr>
      <w:r>
        <w:rPr>
          <w:noProof/>
        </w:rPr>
        <w:drawing>
          <wp:inline distT="0" distB="0" distL="0" distR="0" wp14:anchorId="748EB30D" wp14:editId="7F6D6B10">
            <wp:extent cx="5943600" cy="2113915"/>
            <wp:effectExtent l="0" t="0" r="0" b="0"/>
            <wp:docPr id="6728417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84172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1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2EB63" w14:textId="6A1A57C4" w:rsidR="005E6C71" w:rsidRDefault="005E6C71" w:rsidP="005E6C71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Supplementary Figure S</w:t>
      </w:r>
      <w:r w:rsidR="00AD6344">
        <w:rPr>
          <w:sz w:val="18"/>
          <w:szCs w:val="18"/>
        </w:rPr>
        <w:t>8</w:t>
      </w:r>
      <w:r>
        <w:rPr>
          <w:sz w:val="18"/>
          <w:szCs w:val="18"/>
        </w:rPr>
        <w:t xml:space="preserve">: The association of subregional lateral osteophytes </w:t>
      </w:r>
      <w:r w:rsidR="005654C6">
        <w:rPr>
          <w:sz w:val="18"/>
          <w:szCs w:val="18"/>
        </w:rPr>
        <w:t>with</w:t>
      </w:r>
      <w:r>
        <w:rPr>
          <w:sz w:val="18"/>
          <w:szCs w:val="18"/>
        </w:rPr>
        <w:t xml:space="preserve"> cartilage thickness distribution.</w:t>
      </w:r>
    </w:p>
    <w:p w14:paraId="164CF0E9" w14:textId="77777777" w:rsidR="005E6C71" w:rsidRDefault="005E6C71" w:rsidP="005E6C71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All models are corrected for age, sex and height; osteophytes are included as a binary parameter (presence/absence). </w:t>
      </w:r>
    </w:p>
    <w:p w14:paraId="42317AC6" w14:textId="7FFA7E7C" w:rsidR="003E062C" w:rsidRPr="001E441E" w:rsidRDefault="005E6C71" w:rsidP="00AD6344">
      <w:pPr>
        <w:pStyle w:val="NoSpacing"/>
        <w:jc w:val="center"/>
        <w:rPr>
          <w:sz w:val="18"/>
          <w:szCs w:val="18"/>
        </w:rPr>
      </w:pPr>
      <w:r>
        <w:rPr>
          <w:sz w:val="18"/>
          <w:szCs w:val="18"/>
        </w:rPr>
        <w:t>FLC: femur lateral central; FLP: femur lateral posterior; TL: tibia lateral.</w:t>
      </w:r>
    </w:p>
    <w:sectPr w:rsidR="003E062C" w:rsidRPr="001E44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altName w:val="Calibri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DD5AD1"/>
    <w:multiLevelType w:val="hybridMultilevel"/>
    <w:tmpl w:val="FD1CE6E2"/>
    <w:lvl w:ilvl="0" w:tplc="2DEE59F2">
      <w:start w:val="28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5157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497"/>
    <w:rsid w:val="000C4497"/>
    <w:rsid w:val="001E441E"/>
    <w:rsid w:val="001E70E0"/>
    <w:rsid w:val="00326583"/>
    <w:rsid w:val="003D2BFF"/>
    <w:rsid w:val="003E062C"/>
    <w:rsid w:val="004670E5"/>
    <w:rsid w:val="00510EA7"/>
    <w:rsid w:val="005654C6"/>
    <w:rsid w:val="005C135D"/>
    <w:rsid w:val="005E6C71"/>
    <w:rsid w:val="006C482E"/>
    <w:rsid w:val="0070177F"/>
    <w:rsid w:val="007C2727"/>
    <w:rsid w:val="007F0700"/>
    <w:rsid w:val="009A6A35"/>
    <w:rsid w:val="00A85BFF"/>
    <w:rsid w:val="00AC2B4B"/>
    <w:rsid w:val="00AD6344"/>
    <w:rsid w:val="00BA379A"/>
    <w:rsid w:val="00CA0278"/>
    <w:rsid w:val="00CD0265"/>
    <w:rsid w:val="00D2687A"/>
    <w:rsid w:val="00DE7545"/>
    <w:rsid w:val="00EF2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7CD046"/>
  <w15:chartTrackingRefBased/>
  <w15:docId w15:val="{C95146D7-7999-9746-9B14-36023E9CD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497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44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44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4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4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4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49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49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49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49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4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44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44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4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4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4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4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4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4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49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44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4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44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4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44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4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4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4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44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49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0C4497"/>
  </w:style>
  <w:style w:type="table" w:styleId="TableGrid">
    <w:name w:val="Table Grid"/>
    <w:basedOn w:val="TableNormal"/>
    <w:uiPriority w:val="59"/>
    <w:rsid w:val="006C482E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C48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48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482E"/>
    <w:rPr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947829B-7E9F-B34D-8CEE-247874985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Jansen-43, M.P. (Mylene)</dc:creator>
  <cp:keywords/>
  <dc:description/>
  <cp:lastModifiedBy>Jansen-43, M.P. (Mylene)</cp:lastModifiedBy>
  <cp:revision>13</cp:revision>
  <dcterms:created xsi:type="dcterms:W3CDTF">2024-08-20T13:08:00Z</dcterms:created>
  <dcterms:modified xsi:type="dcterms:W3CDTF">2024-12-09T14:38:00Z</dcterms:modified>
</cp:coreProperties>
</file>