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D3" w:rsidRDefault="000B7F12" w:rsidP="000B7F12">
      <w:pPr>
        <w:rPr>
          <w:sz w:val="23"/>
          <w:szCs w:val="23"/>
        </w:rPr>
      </w:pPr>
      <w:r>
        <w:rPr>
          <w:sz w:val="23"/>
          <w:szCs w:val="23"/>
        </w:rPr>
        <w:t xml:space="preserve">ELECTRONIC SUPPLEMENTARY MATERIAL </w:t>
      </w:r>
    </w:p>
    <w:p w:rsidR="000B7F12" w:rsidRDefault="000B7F12" w:rsidP="000B7F12">
      <w:pPr>
        <w:pStyle w:val="Default"/>
      </w:pPr>
    </w:p>
    <w:p w:rsidR="000B7F12" w:rsidRDefault="000B7F12" w:rsidP="000B7F12">
      <w:pPr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Nanocolloidal</w:t>
      </w:r>
      <w:proofErr w:type="spellEnd"/>
      <w:r>
        <w:rPr>
          <w:b/>
          <w:bCs/>
          <w:sz w:val="23"/>
          <w:szCs w:val="23"/>
        </w:rPr>
        <w:t xml:space="preserve"> albumin-IRDye800CW: a near-infrared fluorescent tracer with optimal retention in the sentinel lymph node </w:t>
      </w:r>
    </w:p>
    <w:p w:rsidR="000B7F12" w:rsidRDefault="000B7F12" w:rsidP="000B7F12">
      <w:r>
        <w:rPr>
          <w:noProof/>
        </w:rPr>
        <w:drawing>
          <wp:inline distT="0" distB="0" distL="0" distR="0">
            <wp:extent cx="5943600" cy="499477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F12" w:rsidRDefault="000B7F12" w:rsidP="000B7F12">
      <w:pPr>
        <w:pStyle w:val="Default"/>
      </w:pPr>
    </w:p>
    <w:p w:rsidR="000B7F12" w:rsidRDefault="000B7F12" w:rsidP="000B7F12">
      <w:pPr>
        <w:rPr>
          <w:sz w:val="23"/>
          <w:szCs w:val="23"/>
        </w:rPr>
      </w:pPr>
      <w:r>
        <w:t xml:space="preserve"> </w:t>
      </w:r>
      <w:proofErr w:type="gramStart"/>
      <w:r>
        <w:rPr>
          <w:b/>
          <w:bCs/>
          <w:sz w:val="23"/>
          <w:szCs w:val="23"/>
        </w:rPr>
        <w:t>Fig.</w:t>
      </w:r>
      <w:proofErr w:type="gramEnd"/>
      <w:r>
        <w:rPr>
          <w:b/>
          <w:bCs/>
          <w:sz w:val="23"/>
          <w:szCs w:val="23"/>
        </w:rPr>
        <w:t xml:space="preserve"> S1 </w:t>
      </w:r>
      <w:r>
        <w:rPr>
          <w:sz w:val="23"/>
          <w:szCs w:val="23"/>
        </w:rPr>
        <w:t>(</w:t>
      </w:r>
      <w:r>
        <w:rPr>
          <w:b/>
          <w:bCs/>
          <w:sz w:val="23"/>
          <w:szCs w:val="23"/>
        </w:rPr>
        <w:t>A</w:t>
      </w:r>
      <w:r>
        <w:rPr>
          <w:sz w:val="23"/>
          <w:szCs w:val="23"/>
        </w:rPr>
        <w:t xml:space="preserve">) HPLC chromatogram of </w:t>
      </w:r>
      <w:proofErr w:type="spellStart"/>
      <w:r>
        <w:rPr>
          <w:sz w:val="23"/>
          <w:szCs w:val="23"/>
        </w:rPr>
        <w:t>IRDye</w:t>
      </w:r>
      <w:proofErr w:type="spellEnd"/>
      <w:r>
        <w:rPr>
          <w:sz w:val="23"/>
          <w:szCs w:val="23"/>
        </w:rPr>
        <w:t xml:space="preserve"> 800CW-NHS ester in PBS, pH=8.5, after 5 min of incubation in which about 20% of the NHS-ester was already been hydrolyzed (peak 1 at </w:t>
      </w:r>
      <w:proofErr w:type="spellStart"/>
      <w:proofErr w:type="gramStart"/>
      <w:r>
        <w:rPr>
          <w:sz w:val="23"/>
          <w:szCs w:val="23"/>
        </w:rPr>
        <w:t>Rt</w:t>
      </w:r>
      <w:proofErr w:type="spellEnd"/>
      <w:r>
        <w:rPr>
          <w:sz w:val="23"/>
          <w:szCs w:val="23"/>
        </w:rPr>
        <w:t>=</w:t>
      </w:r>
      <w:proofErr w:type="gramEnd"/>
      <w:r>
        <w:rPr>
          <w:sz w:val="23"/>
          <w:szCs w:val="23"/>
        </w:rPr>
        <w:t xml:space="preserve">50.4 min). Peak 2 at </w:t>
      </w:r>
      <w:proofErr w:type="spellStart"/>
      <w:proofErr w:type="gramStart"/>
      <w:r>
        <w:rPr>
          <w:sz w:val="23"/>
          <w:szCs w:val="23"/>
        </w:rPr>
        <w:t>Rt</w:t>
      </w:r>
      <w:proofErr w:type="spellEnd"/>
      <w:proofErr w:type="gramEnd"/>
      <w:r>
        <w:rPr>
          <w:sz w:val="23"/>
          <w:szCs w:val="23"/>
        </w:rPr>
        <w:t xml:space="preserve"> ≈78 min shows the </w:t>
      </w:r>
      <w:proofErr w:type="spellStart"/>
      <w:r>
        <w:rPr>
          <w:sz w:val="23"/>
          <w:szCs w:val="23"/>
        </w:rPr>
        <w:t>IRDye</w:t>
      </w:r>
      <w:proofErr w:type="spellEnd"/>
      <w:r>
        <w:rPr>
          <w:sz w:val="23"/>
          <w:szCs w:val="23"/>
        </w:rPr>
        <w:t xml:space="preserve"> 800CW-NHS ester. (</w:t>
      </w:r>
      <w:r>
        <w:rPr>
          <w:b/>
          <w:bCs/>
          <w:sz w:val="23"/>
          <w:szCs w:val="23"/>
        </w:rPr>
        <w:t>B</w:t>
      </w:r>
      <w:r>
        <w:rPr>
          <w:sz w:val="23"/>
          <w:szCs w:val="23"/>
        </w:rPr>
        <w:t xml:space="preserve">) HPLC Chromatogram of IRDye800CW-NHS ester after 2 h incubation at 35 degrees, which demonstrates that &gt;95% of the NHS-ester has been hydrolyzed </w:t>
      </w:r>
    </w:p>
    <w:p w:rsidR="000B7F12" w:rsidRDefault="000B7F12">
      <w:pPr>
        <w:rPr>
          <w:sz w:val="23"/>
          <w:szCs w:val="23"/>
        </w:rPr>
      </w:pPr>
    </w:p>
    <w:p w:rsidR="000B7F12" w:rsidRDefault="000B7F12" w:rsidP="000B7F12"/>
    <w:sectPr w:rsidR="000B7F12" w:rsidSect="00E33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0B7F12"/>
    <w:rsid w:val="000B7F12"/>
    <w:rsid w:val="0042730C"/>
    <w:rsid w:val="00594165"/>
    <w:rsid w:val="007172A3"/>
    <w:rsid w:val="009300B3"/>
    <w:rsid w:val="00B47F2A"/>
    <w:rsid w:val="00E33DD3"/>
    <w:rsid w:val="00EB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7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>SPi Global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rgajunera</dc:creator>
  <cp:keywords/>
  <dc:description/>
  <cp:lastModifiedBy>rgajunera</cp:lastModifiedBy>
  <cp:revision>2</cp:revision>
  <dcterms:created xsi:type="dcterms:W3CDTF">2012-02-02T19:23:00Z</dcterms:created>
  <dcterms:modified xsi:type="dcterms:W3CDTF">2012-02-02T19:23:00Z</dcterms:modified>
</cp:coreProperties>
</file>