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412" w:rsidRPr="00A5080D" w:rsidRDefault="00400412">
      <w:pPr>
        <w:rPr>
          <w:rFonts w:ascii="Helvetica" w:hAnsi="Helvetica"/>
          <w:sz w:val="22"/>
        </w:rPr>
      </w:pPr>
    </w:p>
    <w:tbl>
      <w:tblPr>
        <w:tblpPr w:leftFromText="180" w:rightFromText="180" w:vertAnchor="page" w:horzAnchor="page" w:tblpX="1549" w:tblpY="3241"/>
        <w:tblW w:w="8611" w:type="dxa"/>
        <w:tblBorders>
          <w:top w:val="single" w:sz="8" w:space="0" w:color="4BACC6"/>
          <w:bottom w:val="single" w:sz="8" w:space="0" w:color="4BACC6"/>
        </w:tblBorders>
        <w:tblLayout w:type="fixed"/>
        <w:tblLook w:val="04A0"/>
      </w:tblPr>
      <w:tblGrid>
        <w:gridCol w:w="2516"/>
        <w:gridCol w:w="1523"/>
        <w:gridCol w:w="1523"/>
        <w:gridCol w:w="1524"/>
        <w:gridCol w:w="1525"/>
      </w:tblGrid>
      <w:tr w:rsidR="00400412" w:rsidRPr="00A5080D" w:rsidTr="00400412">
        <w:trPr>
          <w:trHeight w:val="507"/>
        </w:trPr>
        <w:tc>
          <w:tcPr>
            <w:tcW w:w="2516" w:type="dxa"/>
            <w:tcBorders>
              <w:top w:val="single" w:sz="8" w:space="0" w:color="4BACC6"/>
              <w:bottom w:val="single" w:sz="8" w:space="0" w:color="4BACC6"/>
            </w:tcBorders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Disease group</w:t>
            </w:r>
          </w:p>
        </w:tc>
        <w:tc>
          <w:tcPr>
            <w:tcW w:w="6095" w:type="dxa"/>
            <w:gridSpan w:val="4"/>
            <w:tcBorders>
              <w:top w:val="single" w:sz="8" w:space="0" w:color="4BACC6"/>
              <w:bottom w:val="single" w:sz="8" w:space="0" w:color="4BACC6"/>
            </w:tcBorders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Mild Cognitive Impairment (MCI) patients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</w:p>
        </w:tc>
        <w:tc>
          <w:tcPr>
            <w:tcW w:w="1523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Younger MCI</w:t>
            </w:r>
          </w:p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(55-</w:t>
            </w:r>
            <w:proofErr w:type="spellStart"/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75y</w:t>
            </w:r>
            <w:proofErr w:type="spellEnd"/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)</w:t>
            </w:r>
          </w:p>
        </w:tc>
        <w:tc>
          <w:tcPr>
            <w:tcW w:w="1523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Older MCI</w:t>
            </w:r>
          </w:p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(76-</w:t>
            </w:r>
            <w:proofErr w:type="spellStart"/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93y</w:t>
            </w:r>
            <w:proofErr w:type="spellEnd"/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)</w:t>
            </w:r>
          </w:p>
        </w:tc>
        <w:tc>
          <w:tcPr>
            <w:tcW w:w="1524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p</w:t>
            </w:r>
            <w:r w:rsidRPr="00A5080D">
              <w:rPr>
                <w:rFonts w:ascii="Helvetica" w:hAnsi="Helvetica"/>
                <w:b/>
                <w:sz w:val="20"/>
                <w:szCs w:val="22"/>
                <w:vertAlign w:val="superscript"/>
                <w:lang w:val="en-GB"/>
              </w:rPr>
              <w:t>a</w:t>
            </w:r>
          </w:p>
        </w:tc>
        <w:tc>
          <w:tcPr>
            <w:tcW w:w="1525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p</w:t>
            </w:r>
            <w:r w:rsidRPr="00A5080D">
              <w:rPr>
                <w:rFonts w:ascii="Helvetica" w:hAnsi="Helvetica"/>
                <w:b/>
                <w:sz w:val="20"/>
                <w:szCs w:val="22"/>
                <w:vertAlign w:val="superscript"/>
                <w:lang w:val="en-GB"/>
              </w:rPr>
              <w:t>b</w:t>
            </w:r>
          </w:p>
        </w:tc>
      </w:tr>
      <w:tr w:rsidR="00400412" w:rsidRPr="00A5080D" w:rsidTr="00400412">
        <w:trPr>
          <w:trHeight w:val="507"/>
        </w:trPr>
        <w:tc>
          <w:tcPr>
            <w:tcW w:w="2516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proofErr w:type="spellStart"/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CCTXR</w:t>
            </w:r>
            <w:proofErr w:type="spellEnd"/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1.36±0.19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1.35±0.20</w:t>
            </w:r>
          </w:p>
        </w:tc>
        <w:tc>
          <w:tcPr>
            <w:tcW w:w="1524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0.359</w:t>
            </w:r>
          </w:p>
        </w:tc>
        <w:tc>
          <w:tcPr>
            <w:tcW w:w="1525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Frontal</w:t>
            </w:r>
          </w:p>
        </w:tc>
        <w:tc>
          <w:tcPr>
            <w:tcW w:w="1523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1.37±0.21</w:t>
            </w:r>
          </w:p>
        </w:tc>
        <w:tc>
          <w:tcPr>
            <w:tcW w:w="1523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1.35±0.22</w:t>
            </w:r>
          </w:p>
        </w:tc>
        <w:tc>
          <w:tcPr>
            <w:tcW w:w="1524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0.541</w:t>
            </w:r>
          </w:p>
        </w:tc>
        <w:tc>
          <w:tcPr>
            <w:tcW w:w="1525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Temporal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1.35±0.18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1.35±0.19</w:t>
            </w:r>
          </w:p>
        </w:tc>
        <w:tc>
          <w:tcPr>
            <w:tcW w:w="1524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0.163</w:t>
            </w:r>
          </w:p>
        </w:tc>
        <w:tc>
          <w:tcPr>
            <w:tcW w:w="1525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Parietal</w:t>
            </w:r>
          </w:p>
        </w:tc>
        <w:tc>
          <w:tcPr>
            <w:tcW w:w="1523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1.35±0.20</w:t>
            </w:r>
          </w:p>
        </w:tc>
        <w:tc>
          <w:tcPr>
            <w:tcW w:w="1523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1.35±0.21</w:t>
            </w:r>
          </w:p>
        </w:tc>
        <w:tc>
          <w:tcPr>
            <w:tcW w:w="1524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0.370</w:t>
            </w:r>
          </w:p>
        </w:tc>
        <w:tc>
          <w:tcPr>
            <w:tcW w:w="1525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Occipital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1.37±0.15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1.39±0.16</w:t>
            </w:r>
          </w:p>
        </w:tc>
        <w:tc>
          <w:tcPr>
            <w:tcW w:w="1524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0.199</w:t>
            </w:r>
          </w:p>
        </w:tc>
        <w:tc>
          <w:tcPr>
            <w:tcW w:w="1525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ACC</w:t>
            </w:r>
          </w:p>
        </w:tc>
        <w:tc>
          <w:tcPr>
            <w:tcW w:w="1523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1.35±0.27</w:t>
            </w:r>
          </w:p>
        </w:tc>
        <w:tc>
          <w:tcPr>
            <w:tcW w:w="1523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1.34±0.29</w:t>
            </w:r>
          </w:p>
        </w:tc>
        <w:tc>
          <w:tcPr>
            <w:tcW w:w="1524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0.425</w:t>
            </w:r>
          </w:p>
        </w:tc>
        <w:tc>
          <w:tcPr>
            <w:tcW w:w="1525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PCC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1.40±0.28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1.44±0.29</w:t>
            </w:r>
          </w:p>
        </w:tc>
        <w:tc>
          <w:tcPr>
            <w:tcW w:w="1524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0.039</w:t>
            </w:r>
          </w:p>
        </w:tc>
        <w:tc>
          <w:tcPr>
            <w:tcW w:w="1525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proofErr w:type="spellStart"/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Insula</w:t>
            </w:r>
            <w:proofErr w:type="spellEnd"/>
          </w:p>
        </w:tc>
        <w:tc>
          <w:tcPr>
            <w:tcW w:w="1523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1.23±0.20</w:t>
            </w:r>
          </w:p>
        </w:tc>
        <w:tc>
          <w:tcPr>
            <w:tcW w:w="1523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1.19±0.21</w:t>
            </w:r>
          </w:p>
        </w:tc>
        <w:tc>
          <w:tcPr>
            <w:tcW w:w="1524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0.615</w:t>
            </w:r>
          </w:p>
        </w:tc>
        <w:tc>
          <w:tcPr>
            <w:tcW w:w="1525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Caudate nucleus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0.90±0.23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0.86±0.25</w:t>
            </w:r>
          </w:p>
        </w:tc>
        <w:tc>
          <w:tcPr>
            <w:tcW w:w="1524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0.391</w:t>
            </w:r>
          </w:p>
        </w:tc>
        <w:tc>
          <w:tcPr>
            <w:tcW w:w="1525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Putamen</w:t>
            </w:r>
          </w:p>
        </w:tc>
        <w:tc>
          <w:tcPr>
            <w:tcW w:w="1523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1.35±0.26</w:t>
            </w:r>
          </w:p>
        </w:tc>
        <w:tc>
          <w:tcPr>
            <w:tcW w:w="1523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1.38±0.25</w:t>
            </w:r>
          </w:p>
        </w:tc>
        <w:tc>
          <w:tcPr>
            <w:tcW w:w="1524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0.017</w:t>
            </w:r>
          </w:p>
        </w:tc>
        <w:tc>
          <w:tcPr>
            <w:tcW w:w="1525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Thalamus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0.92±0.16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0.88±0.17</w:t>
            </w:r>
          </w:p>
        </w:tc>
        <w:tc>
          <w:tcPr>
            <w:tcW w:w="1524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0.208</w:t>
            </w:r>
          </w:p>
        </w:tc>
        <w:tc>
          <w:tcPr>
            <w:tcW w:w="1525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b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23"/>
        </w:trPr>
        <w:tc>
          <w:tcPr>
            <w:tcW w:w="2516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proofErr w:type="spellStart"/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Parahippocampal</w:t>
            </w:r>
            <w:proofErr w:type="spellEnd"/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 xml:space="preserve"> gyrus</w:t>
            </w:r>
          </w:p>
        </w:tc>
        <w:tc>
          <w:tcPr>
            <w:tcW w:w="1523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1.12±0.13</w:t>
            </w:r>
          </w:p>
        </w:tc>
        <w:tc>
          <w:tcPr>
            <w:tcW w:w="1523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1.11±0.13</w:t>
            </w:r>
          </w:p>
        </w:tc>
        <w:tc>
          <w:tcPr>
            <w:tcW w:w="1524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0.509</w:t>
            </w:r>
          </w:p>
        </w:tc>
        <w:tc>
          <w:tcPr>
            <w:tcW w:w="1525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&lt;0.001</w:t>
            </w:r>
          </w:p>
        </w:tc>
      </w:tr>
      <w:tr w:rsidR="00400412" w:rsidRPr="00A5080D" w:rsidTr="00400412">
        <w:trPr>
          <w:trHeight w:val="507"/>
        </w:trPr>
        <w:tc>
          <w:tcPr>
            <w:tcW w:w="2516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Hippocampus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1.07±0.12</w:t>
            </w:r>
          </w:p>
        </w:tc>
        <w:tc>
          <w:tcPr>
            <w:tcW w:w="1523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1.05±0.12</w:t>
            </w:r>
          </w:p>
        </w:tc>
        <w:tc>
          <w:tcPr>
            <w:tcW w:w="1524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0.294</w:t>
            </w:r>
          </w:p>
        </w:tc>
        <w:tc>
          <w:tcPr>
            <w:tcW w:w="1525" w:type="dxa"/>
            <w:shd w:val="clear" w:color="auto" w:fill="auto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b/>
                <w:sz w:val="20"/>
                <w:szCs w:val="22"/>
                <w:lang w:val="en-GB"/>
              </w:rPr>
              <w:t>0.005</w:t>
            </w:r>
          </w:p>
        </w:tc>
      </w:tr>
      <w:tr w:rsidR="00400412" w:rsidRPr="00A5080D" w:rsidTr="00400412">
        <w:trPr>
          <w:trHeight w:val="72"/>
        </w:trPr>
        <w:tc>
          <w:tcPr>
            <w:tcW w:w="2516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both"/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</w:pPr>
            <w:proofErr w:type="spellStart"/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>ApoE4</w:t>
            </w:r>
            <w:proofErr w:type="spellEnd"/>
            <w:r w:rsidRPr="00A5080D">
              <w:rPr>
                <w:rFonts w:ascii="Helvetica" w:hAnsi="Helvetica"/>
                <w:b/>
                <w:bCs/>
                <w:sz w:val="20"/>
                <w:szCs w:val="22"/>
                <w:lang w:val="en-GB"/>
              </w:rPr>
              <w:t xml:space="preserve"> carriers, n (%)</w:t>
            </w:r>
          </w:p>
        </w:tc>
        <w:tc>
          <w:tcPr>
            <w:tcW w:w="1523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89 (52)</w:t>
            </w:r>
          </w:p>
        </w:tc>
        <w:tc>
          <w:tcPr>
            <w:tcW w:w="1523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  <w:r w:rsidRPr="00A5080D">
              <w:rPr>
                <w:rFonts w:ascii="Helvetica" w:hAnsi="Helvetica"/>
                <w:sz w:val="20"/>
                <w:szCs w:val="22"/>
                <w:lang w:val="en-GB"/>
              </w:rPr>
              <w:t>63 (37)</w:t>
            </w:r>
          </w:p>
        </w:tc>
        <w:tc>
          <w:tcPr>
            <w:tcW w:w="1524" w:type="dxa"/>
            <w:tcBorders>
              <w:left w:val="nil"/>
              <w:right w:val="nil"/>
            </w:tcBorders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</w:p>
        </w:tc>
        <w:tc>
          <w:tcPr>
            <w:tcW w:w="1525" w:type="dxa"/>
            <w:shd w:val="clear" w:color="auto" w:fill="D2EAF1"/>
          </w:tcPr>
          <w:p w:rsidR="00400412" w:rsidRPr="00A5080D" w:rsidRDefault="00400412" w:rsidP="00400412">
            <w:pPr>
              <w:spacing w:line="480" w:lineRule="auto"/>
              <w:jc w:val="center"/>
              <w:rPr>
                <w:rFonts w:ascii="Helvetica" w:hAnsi="Helvetica"/>
                <w:sz w:val="20"/>
                <w:szCs w:val="22"/>
                <w:lang w:val="en-GB"/>
              </w:rPr>
            </w:pPr>
          </w:p>
        </w:tc>
      </w:tr>
    </w:tbl>
    <w:p w:rsidR="00400412" w:rsidRPr="00A5080D" w:rsidRDefault="00400412" w:rsidP="00400412">
      <w:pPr>
        <w:spacing w:line="480" w:lineRule="auto"/>
        <w:rPr>
          <w:rFonts w:ascii="Helvetica" w:hAnsi="Helvetica"/>
          <w:sz w:val="22"/>
          <w:lang w:val="en-GB"/>
        </w:rPr>
      </w:pPr>
      <w:proofErr w:type="gramStart"/>
      <w:r w:rsidRPr="00A5080D">
        <w:rPr>
          <w:rFonts w:ascii="Helvetica" w:hAnsi="Helvetica"/>
          <w:sz w:val="22"/>
          <w:lang w:val="en-GB"/>
        </w:rPr>
        <w:t>Supplementary Table 3.</w:t>
      </w:r>
      <w:proofErr w:type="gramEnd"/>
      <w:r w:rsidRPr="00A5080D">
        <w:rPr>
          <w:rFonts w:ascii="Helvetica" w:hAnsi="Helvetica"/>
          <w:sz w:val="22"/>
          <w:lang w:val="en-GB"/>
        </w:rPr>
        <w:t xml:space="preserve"> </w:t>
      </w:r>
      <w:proofErr w:type="gramStart"/>
      <w:r w:rsidRPr="00A5080D">
        <w:rPr>
          <w:rFonts w:ascii="Helvetica" w:hAnsi="Helvetica"/>
          <w:sz w:val="22"/>
          <w:lang w:val="en-GB"/>
        </w:rPr>
        <w:t xml:space="preserve">The independent effects of age and </w:t>
      </w:r>
      <w:proofErr w:type="spellStart"/>
      <w:r w:rsidRPr="00A5080D">
        <w:rPr>
          <w:rFonts w:ascii="Helvetica" w:hAnsi="Helvetica"/>
          <w:sz w:val="22"/>
          <w:lang w:val="en-GB"/>
        </w:rPr>
        <w:t>ApoE4</w:t>
      </w:r>
      <w:proofErr w:type="spellEnd"/>
      <w:r w:rsidRPr="00A5080D">
        <w:rPr>
          <w:rFonts w:ascii="Helvetica" w:hAnsi="Helvetica"/>
          <w:sz w:val="22"/>
          <w:lang w:val="en-GB"/>
        </w:rPr>
        <w:t xml:space="preserve"> carrier status on the </w:t>
      </w:r>
      <w:r w:rsidRPr="00A5080D">
        <w:rPr>
          <w:rFonts w:ascii="Helvetica" w:hAnsi="Helvetica"/>
          <w:sz w:val="22"/>
          <w:lang w:val="en-GB"/>
        </w:rPr>
        <w:sym w:font="Symbol" w:char="F05B"/>
      </w:r>
      <w:proofErr w:type="spellStart"/>
      <w:r w:rsidRPr="00A5080D">
        <w:rPr>
          <w:rFonts w:ascii="Helvetica" w:hAnsi="Helvetica"/>
          <w:sz w:val="22"/>
          <w:lang w:val="en-GB"/>
        </w:rPr>
        <w:t>18F</w:t>
      </w:r>
      <w:proofErr w:type="spellEnd"/>
      <w:r w:rsidRPr="00A5080D">
        <w:rPr>
          <w:rFonts w:ascii="Helvetica" w:hAnsi="Helvetica"/>
          <w:sz w:val="22"/>
          <w:lang w:val="en-GB"/>
        </w:rPr>
        <w:sym w:font="Symbol" w:char="F05D"/>
      </w:r>
      <w:proofErr w:type="spellStart"/>
      <w:r w:rsidR="00AE73AA">
        <w:rPr>
          <w:rFonts w:ascii="Helvetica" w:hAnsi="Helvetica"/>
          <w:sz w:val="22"/>
          <w:lang w:val="en-GB"/>
        </w:rPr>
        <w:t>Florbetapir</w:t>
      </w:r>
      <w:proofErr w:type="spellEnd"/>
      <w:r w:rsidR="00AE73AA">
        <w:rPr>
          <w:rFonts w:ascii="Helvetica" w:hAnsi="Helvetica"/>
          <w:sz w:val="22"/>
          <w:lang w:val="en-GB"/>
        </w:rPr>
        <w:t xml:space="preserve"> </w:t>
      </w:r>
      <w:bookmarkStart w:id="0" w:name="_GoBack"/>
      <w:proofErr w:type="spellStart"/>
      <w:r w:rsidR="00AE73AA">
        <w:rPr>
          <w:rFonts w:ascii="Helvetica" w:hAnsi="Helvetica"/>
          <w:sz w:val="22"/>
          <w:lang w:val="en-GB"/>
        </w:rPr>
        <w:t>SUVR</w:t>
      </w:r>
      <w:bookmarkEnd w:id="0"/>
      <w:proofErr w:type="spellEnd"/>
      <w:r w:rsidRPr="00A5080D">
        <w:rPr>
          <w:rFonts w:ascii="Helvetica" w:hAnsi="Helvetica"/>
          <w:sz w:val="22"/>
          <w:lang w:val="en-GB"/>
        </w:rPr>
        <w:t xml:space="preserve"> for the examined ROI in the Mild Cognitive Impairment patients (two-way ANOVA analysis).</w:t>
      </w:r>
      <w:proofErr w:type="gramEnd"/>
    </w:p>
    <w:p w:rsidR="00400412" w:rsidRPr="00A5080D" w:rsidRDefault="00400412" w:rsidP="00400412">
      <w:pPr>
        <w:spacing w:line="480" w:lineRule="auto"/>
        <w:rPr>
          <w:rFonts w:ascii="Helvetica" w:hAnsi="Helvetica"/>
          <w:sz w:val="22"/>
        </w:rPr>
      </w:pPr>
      <w:r w:rsidRPr="00A5080D">
        <w:rPr>
          <w:rFonts w:ascii="Helvetica" w:hAnsi="Helvetica"/>
          <w:sz w:val="22"/>
          <w:lang w:val="en-GB"/>
        </w:rPr>
        <w:t>ACC = anterior cingulate cortex; PCC = posterior cingulate cortex.</w:t>
      </w:r>
    </w:p>
    <w:p w:rsidR="00400412" w:rsidRPr="00A5080D" w:rsidRDefault="00400412" w:rsidP="00400412">
      <w:pPr>
        <w:spacing w:line="480" w:lineRule="auto"/>
        <w:rPr>
          <w:rFonts w:ascii="Helvetica" w:hAnsi="Helvetica"/>
          <w:sz w:val="22"/>
          <w:lang w:val="en-GB"/>
        </w:rPr>
      </w:pPr>
      <w:proofErr w:type="gramStart"/>
      <w:r w:rsidRPr="00A5080D">
        <w:rPr>
          <w:rFonts w:ascii="Helvetica" w:hAnsi="Helvetica"/>
          <w:sz w:val="22"/>
          <w:vertAlign w:val="superscript"/>
          <w:lang w:val="en-GB"/>
        </w:rPr>
        <w:t>a</w:t>
      </w:r>
      <w:proofErr w:type="gramEnd"/>
      <w:r w:rsidRPr="00A5080D">
        <w:rPr>
          <w:rFonts w:ascii="Helvetica" w:hAnsi="Helvetica"/>
          <w:sz w:val="22"/>
          <w:lang w:val="en-GB"/>
        </w:rPr>
        <w:t xml:space="preserve"> Independent effects of age on the amyloid load in the </w:t>
      </w:r>
      <w:proofErr w:type="spellStart"/>
      <w:r w:rsidRPr="00A5080D">
        <w:rPr>
          <w:rFonts w:ascii="Helvetica" w:hAnsi="Helvetica"/>
          <w:sz w:val="22"/>
          <w:lang w:val="en-GB"/>
        </w:rPr>
        <w:t>ROIs</w:t>
      </w:r>
      <w:proofErr w:type="spellEnd"/>
      <w:r w:rsidRPr="00A5080D">
        <w:rPr>
          <w:rFonts w:ascii="Helvetica" w:hAnsi="Helvetica"/>
          <w:sz w:val="22"/>
          <w:lang w:val="en-GB"/>
        </w:rPr>
        <w:t xml:space="preserve"> after inclusion of </w:t>
      </w:r>
      <w:proofErr w:type="spellStart"/>
      <w:r w:rsidRPr="00A5080D">
        <w:rPr>
          <w:rFonts w:ascii="Helvetica" w:hAnsi="Helvetica"/>
          <w:sz w:val="22"/>
          <w:lang w:val="en-GB"/>
        </w:rPr>
        <w:t>ApoE4</w:t>
      </w:r>
      <w:proofErr w:type="spellEnd"/>
      <w:r w:rsidRPr="00A5080D">
        <w:rPr>
          <w:rFonts w:ascii="Helvetica" w:hAnsi="Helvetica"/>
          <w:sz w:val="22"/>
          <w:lang w:val="en-GB"/>
        </w:rPr>
        <w:t xml:space="preserve"> status.</w:t>
      </w:r>
    </w:p>
    <w:p w:rsidR="00400412" w:rsidRPr="00A5080D" w:rsidRDefault="00400412" w:rsidP="00400412">
      <w:pPr>
        <w:spacing w:line="480" w:lineRule="auto"/>
        <w:rPr>
          <w:rFonts w:ascii="Helvetica" w:hAnsi="Helvetica"/>
          <w:sz w:val="22"/>
          <w:lang w:val="en-GB"/>
        </w:rPr>
      </w:pPr>
      <w:proofErr w:type="gramStart"/>
      <w:r w:rsidRPr="00A5080D">
        <w:rPr>
          <w:rFonts w:ascii="Helvetica" w:hAnsi="Helvetica"/>
          <w:sz w:val="22"/>
          <w:vertAlign w:val="superscript"/>
          <w:lang w:val="en-GB"/>
        </w:rPr>
        <w:t>b</w:t>
      </w:r>
      <w:proofErr w:type="gramEnd"/>
      <w:r w:rsidRPr="00A5080D">
        <w:rPr>
          <w:rFonts w:ascii="Helvetica" w:hAnsi="Helvetica"/>
          <w:sz w:val="22"/>
          <w:lang w:val="en-GB"/>
        </w:rPr>
        <w:t xml:space="preserve"> Independent effects of </w:t>
      </w:r>
      <w:proofErr w:type="spellStart"/>
      <w:r w:rsidRPr="00A5080D">
        <w:rPr>
          <w:rFonts w:ascii="Helvetica" w:hAnsi="Helvetica"/>
          <w:sz w:val="22"/>
          <w:lang w:val="en-GB"/>
        </w:rPr>
        <w:t>ApoE4</w:t>
      </w:r>
      <w:proofErr w:type="spellEnd"/>
      <w:r w:rsidRPr="00A5080D">
        <w:rPr>
          <w:rFonts w:ascii="Helvetica" w:hAnsi="Helvetica"/>
          <w:sz w:val="22"/>
          <w:lang w:val="en-GB"/>
        </w:rPr>
        <w:t xml:space="preserve"> status on the amyloid load in the </w:t>
      </w:r>
      <w:proofErr w:type="spellStart"/>
      <w:r w:rsidRPr="00A5080D">
        <w:rPr>
          <w:rFonts w:ascii="Helvetica" w:hAnsi="Helvetica"/>
          <w:sz w:val="22"/>
          <w:lang w:val="en-GB"/>
        </w:rPr>
        <w:t>ROIs</w:t>
      </w:r>
      <w:proofErr w:type="spellEnd"/>
      <w:r w:rsidRPr="00A5080D">
        <w:rPr>
          <w:rFonts w:ascii="Helvetica" w:hAnsi="Helvetica"/>
          <w:sz w:val="22"/>
          <w:lang w:val="en-GB"/>
        </w:rPr>
        <w:t xml:space="preserve"> after inclusion of age group.</w:t>
      </w:r>
    </w:p>
    <w:p w:rsidR="00400412" w:rsidRPr="00A5080D" w:rsidRDefault="00400412" w:rsidP="00400412">
      <w:pPr>
        <w:spacing w:line="480" w:lineRule="auto"/>
        <w:rPr>
          <w:rFonts w:ascii="Helvetica" w:hAnsi="Helvetica"/>
          <w:sz w:val="22"/>
        </w:rPr>
      </w:pPr>
      <w:proofErr w:type="gramStart"/>
      <w:r w:rsidRPr="00A5080D">
        <w:rPr>
          <w:rFonts w:ascii="Helvetica" w:hAnsi="Helvetica"/>
          <w:sz w:val="22"/>
          <w:vertAlign w:val="superscript"/>
          <w:lang w:val="en-GB"/>
        </w:rPr>
        <w:lastRenderedPageBreak/>
        <w:t>c</w:t>
      </w:r>
      <w:proofErr w:type="gramEnd"/>
      <w:r w:rsidRPr="00A5080D">
        <w:rPr>
          <w:rFonts w:ascii="Helvetica" w:hAnsi="Helvetica"/>
          <w:sz w:val="22"/>
          <w:lang w:val="en-GB"/>
        </w:rPr>
        <w:t xml:space="preserve"> Significantly more </w:t>
      </w:r>
      <w:r w:rsidRPr="00A5080D">
        <w:rPr>
          <w:rFonts w:ascii="Helvetica" w:hAnsi="Helvetica"/>
          <w:sz w:val="22"/>
        </w:rPr>
        <w:t xml:space="preserve">younger than older Mild Cognitive Impairment patients were </w:t>
      </w:r>
      <w:proofErr w:type="spellStart"/>
      <w:r w:rsidRPr="00A5080D">
        <w:rPr>
          <w:rFonts w:ascii="Helvetica" w:hAnsi="Helvetica"/>
          <w:sz w:val="22"/>
        </w:rPr>
        <w:t>ApoE4</w:t>
      </w:r>
      <w:proofErr w:type="spellEnd"/>
      <w:r w:rsidRPr="00A5080D">
        <w:rPr>
          <w:rFonts w:ascii="Helvetica" w:hAnsi="Helvetica"/>
          <w:sz w:val="22"/>
        </w:rPr>
        <w:t xml:space="preserve"> carriers (p=0.006).</w:t>
      </w:r>
    </w:p>
    <w:sectPr w:rsidR="00400412" w:rsidRPr="00A5080D" w:rsidSect="003460EF">
      <w:pgSz w:w="11900" w:h="16840"/>
      <w:pgMar w:top="1440" w:right="1440" w:bottom="1440" w:left="1440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trackRevisions/>
  <w:defaultTabStop w:val="720"/>
  <w:characterSpacingControl w:val="doNotCompress"/>
  <w:compat>
    <w:useFELayout/>
  </w:compat>
  <w:rsids>
    <w:rsidRoot w:val="003460EF"/>
    <w:rsid w:val="00167295"/>
    <w:rsid w:val="003460EF"/>
    <w:rsid w:val="00400412"/>
    <w:rsid w:val="004D332C"/>
    <w:rsid w:val="00837975"/>
    <w:rsid w:val="00A5080D"/>
    <w:rsid w:val="00AE73AA"/>
    <w:rsid w:val="00DD31FF"/>
    <w:rsid w:val="00F753F9"/>
    <w:rsid w:val="00FB7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0EF"/>
    <w:rPr>
      <w:rFonts w:ascii="Cambria" w:eastAsia="ＭＳ 明朝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5">
    <w:name w:val="Light Shading Accent 5"/>
    <w:basedOn w:val="TableNormal"/>
    <w:uiPriority w:val="60"/>
    <w:rsid w:val="003460E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7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295"/>
    <w:rPr>
      <w:rFonts w:ascii="Tahoma" w:eastAsia="ＭＳ 明朝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0EF"/>
    <w:rPr>
      <w:rFonts w:ascii="Cambria" w:eastAsia="ＭＳ 明朝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5">
    <w:name w:val="Light Shading Accent 5"/>
    <w:basedOn w:val="TableNormal"/>
    <w:uiPriority w:val="60"/>
    <w:rsid w:val="003460E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1085</Characters>
  <Application>Microsoft Office Word</Application>
  <DocSecurity>0</DocSecurity>
  <Lines>9</Lines>
  <Paragraphs>2</Paragraphs>
  <ScaleCrop>false</ScaleCrop>
  <Company>Karolinska Institute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Konstantinos Chiotis</dc:creator>
  <cp:lastModifiedBy>jmolana</cp:lastModifiedBy>
  <cp:revision>2</cp:revision>
  <dcterms:created xsi:type="dcterms:W3CDTF">2015-06-17T17:21:00Z</dcterms:created>
  <dcterms:modified xsi:type="dcterms:W3CDTF">2015-06-17T17:21:00Z</dcterms:modified>
</cp:coreProperties>
</file>