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F6A" w:rsidRDefault="00A95F6A" w:rsidP="00C658FE">
      <w:pPr>
        <w:spacing w:after="160" w:line="259" w:lineRule="auto"/>
        <w:rPr>
          <w:lang w:val="en-GB"/>
        </w:rPr>
      </w:pPr>
      <w:r>
        <w:rPr>
          <w:lang w:val="en-GB"/>
        </w:rPr>
        <w:t>SUPPLEMENTAL TABLE 1</w:t>
      </w:r>
    </w:p>
    <w:p w:rsidR="00C658FE" w:rsidRPr="00A95F6A" w:rsidRDefault="00C658FE" w:rsidP="00C658FE">
      <w:pPr>
        <w:spacing w:after="160" w:line="259" w:lineRule="auto"/>
        <w:rPr>
          <w:rFonts w:eastAsiaTheme="minorHAnsi"/>
          <w:b/>
          <w:iCs/>
          <w:sz w:val="22"/>
          <w:szCs w:val="22"/>
          <w:lang w:val="en-GB"/>
        </w:rPr>
      </w:pPr>
      <w:r w:rsidRPr="00A95F6A">
        <w:rPr>
          <w:b/>
          <w:bCs/>
          <w:sz w:val="22"/>
          <w:szCs w:val="22"/>
          <w:lang w:val="en-GB"/>
        </w:rPr>
        <w:t>First order texture features.</w:t>
      </w:r>
      <w:bookmarkStart w:id="0" w:name="_GoBack"/>
      <w:bookmarkEnd w:id="0"/>
    </w:p>
    <w:p w:rsidR="00C658FE" w:rsidRPr="00A95F6A" w:rsidRDefault="00C658FE" w:rsidP="00C658FE">
      <w:pPr>
        <w:rPr>
          <w:i/>
          <w:iCs/>
          <w:sz w:val="22"/>
          <w:szCs w:val="22"/>
          <w:lang w:val="en-GB"/>
        </w:rPr>
      </w:pPr>
      <w:r w:rsidRPr="00A95F6A">
        <w:rPr>
          <w:i/>
          <w:iCs/>
          <w:sz w:val="22"/>
          <w:szCs w:val="22"/>
          <w:lang w:val="en-GB"/>
        </w:rPr>
        <w:t>Notation: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6075"/>
      </w:tblGrid>
      <w:tr w:rsidR="00C658FE" w:rsidRPr="00A95F6A" w:rsidTr="00505FA0">
        <w:tc>
          <w:tcPr>
            <w:tcW w:w="856" w:type="dxa"/>
          </w:tcPr>
          <w:p w:rsidR="00C658FE" w:rsidRPr="00A95F6A" w:rsidRDefault="00C658FE" w:rsidP="00505FA0">
            <w:pPr>
              <w:rPr>
                <w:rFonts w:eastAsiaTheme="majorEastAsia"/>
                <w:lang w:val="en-GB"/>
              </w:rPr>
            </w:pPr>
            <w:r w:rsidRPr="00A95F6A">
              <w:rPr>
                <w:i/>
                <w:iCs/>
                <w:sz w:val="18"/>
                <w:szCs w:val="18"/>
                <w:lang w:val="en-GB"/>
              </w:rPr>
              <w:t>I</w:t>
            </w:r>
            <w:r w:rsidRPr="00A95F6A">
              <w:rPr>
                <w:sz w:val="18"/>
                <w:szCs w:val="18"/>
                <w:lang w:val="en-GB"/>
              </w:rPr>
              <w:t>(</w:t>
            </w:r>
            <w:proofErr w:type="spellStart"/>
            <w:r w:rsidRPr="00A95F6A">
              <w:rPr>
                <w:i/>
                <w:iCs/>
                <w:sz w:val="18"/>
                <w:szCs w:val="18"/>
                <w:lang w:val="en-GB"/>
              </w:rPr>
              <w:t>p,q,r</w:t>
            </w:r>
            <w:proofErr w:type="spellEnd"/>
            <w:r w:rsidRPr="00A95F6A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6075" w:type="dxa"/>
          </w:tcPr>
          <w:p w:rsidR="00C658FE" w:rsidRPr="00A95F6A" w:rsidRDefault="00C658FE" w:rsidP="00505FA0">
            <w:pPr>
              <w:rPr>
                <w:rFonts w:eastAsiaTheme="majorEastAsia"/>
                <w:lang w:val="en-GB"/>
              </w:rPr>
            </w:pPr>
            <w:r w:rsidRPr="00A95F6A">
              <w:rPr>
                <w:sz w:val="18"/>
                <w:szCs w:val="18"/>
                <w:lang w:val="en-GB"/>
              </w:rPr>
              <w:t xml:space="preserve">The three dimensional image matrix with </w:t>
            </w:r>
            <w:r w:rsidRPr="00A95F6A">
              <w:rPr>
                <w:i/>
                <w:iCs/>
                <w:sz w:val="18"/>
                <w:szCs w:val="18"/>
                <w:lang w:val="en-GB"/>
              </w:rPr>
              <w:t xml:space="preserve">N </w:t>
            </w:r>
            <w:r w:rsidRPr="00A95F6A">
              <w:rPr>
                <w:sz w:val="18"/>
                <w:szCs w:val="18"/>
                <w:lang w:val="en-GB"/>
              </w:rPr>
              <w:t>voxels and spatial position [</w:t>
            </w:r>
            <w:r w:rsidRPr="00A95F6A">
              <w:rPr>
                <w:i/>
                <w:iCs/>
                <w:sz w:val="18"/>
                <w:szCs w:val="18"/>
                <w:lang w:val="en-GB"/>
              </w:rPr>
              <w:t>p, q, r</w:t>
            </w:r>
            <w:r w:rsidRPr="00A95F6A">
              <w:rPr>
                <w:sz w:val="18"/>
                <w:szCs w:val="18"/>
                <w:lang w:val="en-GB"/>
              </w:rPr>
              <w:t>].</w:t>
            </w:r>
          </w:p>
        </w:tc>
      </w:tr>
      <w:tr w:rsidR="00C658FE" w:rsidRPr="00A95F6A" w:rsidTr="00505FA0">
        <w:tc>
          <w:tcPr>
            <w:tcW w:w="856" w:type="dxa"/>
          </w:tcPr>
          <w:p w:rsidR="00C658FE" w:rsidRPr="00A95F6A" w:rsidRDefault="00C658FE" w:rsidP="00505FA0">
            <w:pPr>
              <w:rPr>
                <w:rFonts w:eastAsiaTheme="majorEastAsia"/>
                <w:lang w:val="en-GB"/>
              </w:rPr>
            </w:pPr>
            <w:r w:rsidRPr="00A95F6A">
              <w:rPr>
                <w:i/>
                <w:iCs/>
                <w:sz w:val="18"/>
                <w:szCs w:val="18"/>
                <w:lang w:val="en-GB"/>
              </w:rPr>
              <w:t>P</w:t>
            </w:r>
          </w:p>
        </w:tc>
        <w:tc>
          <w:tcPr>
            <w:tcW w:w="6075" w:type="dxa"/>
          </w:tcPr>
          <w:p w:rsidR="00C658FE" w:rsidRPr="00A95F6A" w:rsidRDefault="00C658FE" w:rsidP="00505FA0">
            <w:pPr>
              <w:rPr>
                <w:rFonts w:eastAsiaTheme="majorEastAsia"/>
                <w:lang w:val="en-GB"/>
              </w:rPr>
            </w:pPr>
            <w:r w:rsidRPr="00A95F6A">
              <w:rPr>
                <w:sz w:val="18"/>
                <w:szCs w:val="18"/>
                <w:lang w:val="en-GB"/>
              </w:rPr>
              <w:t xml:space="preserve">The first order histogram with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GB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GB"/>
                    </w:rPr>
                    <m:t>l</m:t>
                  </m:r>
                </m:sub>
              </m:sSub>
            </m:oMath>
            <w:r w:rsidRPr="00A95F6A">
              <w:rPr>
                <w:i/>
                <w:iCs/>
                <w:sz w:val="12"/>
                <w:szCs w:val="12"/>
                <w:lang w:val="en-GB"/>
              </w:rPr>
              <w:t xml:space="preserve"> </w:t>
            </w:r>
            <w:r w:rsidRPr="00A95F6A">
              <w:rPr>
                <w:sz w:val="18"/>
                <w:szCs w:val="18"/>
                <w:lang w:val="en-GB"/>
              </w:rPr>
              <w:t>discrete intensity levels.</w:t>
            </w:r>
          </w:p>
        </w:tc>
      </w:tr>
    </w:tbl>
    <w:p w:rsidR="00C658FE" w:rsidRPr="00A95F6A" w:rsidRDefault="00C658FE" w:rsidP="00C658FE">
      <w:pPr>
        <w:spacing w:after="160" w:line="259" w:lineRule="auto"/>
        <w:rPr>
          <w:rFonts w:eastAsiaTheme="majorEastAsia"/>
          <w:lang w:val="en-GB"/>
        </w:rPr>
      </w:pPr>
    </w:p>
    <w:tbl>
      <w:tblPr>
        <w:tblStyle w:val="Tabelraster"/>
        <w:tblW w:w="9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1185"/>
        <w:gridCol w:w="2574"/>
        <w:gridCol w:w="3881"/>
      </w:tblGrid>
      <w:tr w:rsidR="00F21ED6" w:rsidRPr="00A95F6A" w:rsidTr="0063486A"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Feature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Parameter no.</w:t>
            </w: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Equation</w:t>
            </w:r>
          </w:p>
        </w:tc>
        <w:tc>
          <w:tcPr>
            <w:tcW w:w="3881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Description</w:t>
            </w:r>
          </w:p>
        </w:tc>
      </w:tr>
      <w:tr w:rsidR="00F21ED6" w:rsidRPr="00A95F6A" w:rsidTr="0063486A">
        <w:tc>
          <w:tcPr>
            <w:tcW w:w="1869" w:type="dxa"/>
            <w:tcBorders>
              <w:top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Minimum intensity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P1</w:t>
            </w:r>
          </w:p>
        </w:tc>
        <w:tc>
          <w:tcPr>
            <w:tcW w:w="2574" w:type="dxa"/>
            <w:tcBorders>
              <w:top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N/A</w:t>
            </w:r>
          </w:p>
        </w:tc>
        <w:tc>
          <w:tcPr>
            <w:tcW w:w="3881" w:type="dxa"/>
            <w:tcBorders>
              <w:top w:val="single" w:sz="4" w:space="0" w:color="auto"/>
            </w:tcBorders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Minimum intensity.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Maximum intensity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P2</w:t>
            </w:r>
          </w:p>
        </w:tc>
        <w:tc>
          <w:tcPr>
            <w:tcW w:w="2574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N/A</w:t>
            </w:r>
          </w:p>
        </w:tc>
        <w:tc>
          <w:tcPr>
            <w:tcW w:w="3881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Maximum intensity.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Range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P3</w:t>
            </w:r>
          </w:p>
        </w:tc>
        <w:tc>
          <w:tcPr>
            <w:tcW w:w="2574" w:type="dxa"/>
          </w:tcPr>
          <w:p w:rsidR="00F21ED6" w:rsidRPr="00A95F6A" w:rsidRDefault="00F21ED6" w:rsidP="001B3573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P</m:t>
                </m:r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2</m:t>
                </m:r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-P</m:t>
                </m:r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1</m:t>
                </m:r>
              </m:oMath>
            </m:oMathPara>
          </w:p>
        </w:tc>
        <w:tc>
          <w:tcPr>
            <w:tcW w:w="3881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Intensity range.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Mean intensity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P4</w:t>
            </w:r>
          </w:p>
        </w:tc>
        <w:tc>
          <w:tcPr>
            <w:tcW w:w="2574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p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q</m:t>
                            </m:r>
                          </m:sub>
                          <m:sup/>
                          <m:e>
                            <m:nary>
                              <m:naryPr>
                                <m:chr m:val="∑"/>
                                <m:supHide m:val="1"/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r</m:t>
                                </m:r>
                              </m:sub>
                              <m:sup/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I(p,q,r)</m:t>
                                </m:r>
                              </m:e>
                            </m:nary>
                          </m:e>
                        </m:nary>
                      </m:e>
                    </m:nary>
                  </m:num>
                  <m:den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3881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Mean intensity.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Quantile 0.025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P5</w:t>
            </w:r>
          </w:p>
        </w:tc>
        <w:tc>
          <w:tcPr>
            <w:tcW w:w="2574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N/A</w:t>
            </w:r>
          </w:p>
        </w:tc>
        <w:tc>
          <w:tcPr>
            <w:tcW w:w="3881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0.025 quantile.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Quantile 0.25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P6</w:t>
            </w:r>
          </w:p>
        </w:tc>
        <w:tc>
          <w:tcPr>
            <w:tcW w:w="2574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N/A</w:t>
            </w:r>
          </w:p>
        </w:tc>
        <w:tc>
          <w:tcPr>
            <w:tcW w:w="3881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0.25 quantile.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Median intensity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P7</w:t>
            </w:r>
          </w:p>
        </w:tc>
        <w:tc>
          <w:tcPr>
            <w:tcW w:w="2574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N/A</w:t>
            </w:r>
          </w:p>
        </w:tc>
        <w:tc>
          <w:tcPr>
            <w:tcW w:w="3881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Median intensity.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Quantile 0.75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P8</w:t>
            </w:r>
          </w:p>
        </w:tc>
        <w:tc>
          <w:tcPr>
            <w:tcW w:w="2574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N/A</w:t>
            </w:r>
          </w:p>
        </w:tc>
        <w:tc>
          <w:tcPr>
            <w:tcW w:w="3881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0.75 quantile.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Quantile 0.975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P9</w:t>
            </w:r>
          </w:p>
        </w:tc>
        <w:tc>
          <w:tcPr>
            <w:tcW w:w="2574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N/A</w:t>
            </w:r>
          </w:p>
        </w:tc>
        <w:tc>
          <w:tcPr>
            <w:tcW w:w="3881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0.975 quantile.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Sum intensity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P10</w:t>
            </w:r>
          </w:p>
        </w:tc>
        <w:tc>
          <w:tcPr>
            <w:tcW w:w="2574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p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q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r</m:t>
                            </m:r>
                          </m:sub>
                          <m:sup/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I(p,q,r)</m:t>
                            </m:r>
                          </m:e>
                        </m:nary>
                      </m:e>
                    </m:nary>
                  </m:e>
                </m:nary>
              </m:oMath>
            </m:oMathPara>
          </w:p>
        </w:tc>
        <w:tc>
          <w:tcPr>
            <w:tcW w:w="3881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Sum of all intensities.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Variance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P11</w:t>
            </w:r>
          </w:p>
        </w:tc>
        <w:tc>
          <w:tcPr>
            <w:tcW w:w="2574" w:type="dxa"/>
          </w:tcPr>
          <w:p w:rsidR="00F21ED6" w:rsidRPr="00A95F6A" w:rsidRDefault="001B3573" w:rsidP="00F21ED6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N-1</m:t>
                    </m:r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p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q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r</m:t>
                            </m:r>
                          </m:sub>
                          <m:sup/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I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ajorEastAsia" w:hAnsi="Cambria Math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ajorEastAsia" w:hAnsi="Cambria Math"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m:t>p,q,r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-P4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e>
                    </m:nary>
                  </m:e>
                </m:nary>
              </m:oMath>
            </m:oMathPara>
          </w:p>
        </w:tc>
        <w:tc>
          <w:tcPr>
            <w:tcW w:w="3881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Variance.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SD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P12</w:t>
            </w:r>
          </w:p>
        </w:tc>
        <w:tc>
          <w:tcPr>
            <w:tcW w:w="2574" w:type="dxa"/>
          </w:tcPr>
          <w:p w:rsidR="00F21ED6" w:rsidRPr="00A95F6A" w:rsidRDefault="001B3573" w:rsidP="00F21ED6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P11</m:t>
                    </m:r>
                  </m:e>
                </m:rad>
              </m:oMath>
            </m:oMathPara>
          </w:p>
        </w:tc>
        <w:tc>
          <w:tcPr>
            <w:tcW w:w="3881" w:type="dxa"/>
          </w:tcPr>
          <w:p w:rsidR="00F21ED6" w:rsidRPr="00A95F6A" w:rsidRDefault="00F21ED6" w:rsidP="00F21ED6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Standard deviation.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Skewness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P13</w:t>
            </w:r>
          </w:p>
        </w:tc>
        <w:tc>
          <w:tcPr>
            <w:tcW w:w="2574" w:type="dxa"/>
          </w:tcPr>
          <w:p w:rsidR="00F21ED6" w:rsidRPr="00A95F6A" w:rsidRDefault="001B3573" w:rsidP="00F21ED6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p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q</m:t>
                            </m:r>
                          </m:sub>
                          <m:sup/>
                          <m:e>
                            <m:nary>
                              <m:naryPr>
                                <m:chr m:val="∑"/>
                                <m:supHide m:val="1"/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r</m:t>
                                </m:r>
                              </m:sub>
                              <m:sup/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ajorEastAsia" w:hAnsi="Cambria Math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ajorEastAsia" w:hAnsi="Cambria Math"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m:t>I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ajorEastAsia" w:hAnsi="Cambria Math"/>
                                                <w:i/>
                                                <w:sz w:val="16"/>
                                                <w:szCs w:val="16"/>
                                                <w:lang w:val="en-GB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ajorEastAsia" w:hAnsi="Cambria Math"/>
                                                <w:sz w:val="16"/>
                                                <w:szCs w:val="16"/>
                                                <w:lang w:val="en-GB"/>
                                              </w:rPr>
                                              <m:t>p,q,r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eastAsiaTheme="majorEastAsia" w:hAnsi="Cambria Math"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m:t>-P4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3</m:t>
                                    </m:r>
                                  </m:sup>
                                </m:sSup>
                              </m:e>
                            </m:nary>
                          </m:e>
                        </m:nary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radPr>
                              <m:deg/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n</m:t>
                                    </m:r>
                                  </m:den>
                                </m:f>
                                <m:nary>
                                  <m:naryPr>
                                    <m:chr m:val="∑"/>
                                    <m:supHide m:val="1"/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p</m:t>
                                    </m:r>
                                  </m:sub>
                                  <m:sup/>
                                  <m:e>
                                    <m:nary>
                                      <m:naryPr>
                                        <m:chr m:val="∑"/>
                                        <m:supHide m:val="1"/>
                                        <m:ctrlPr>
                                          <w:rPr>
                                            <w:rFonts w:ascii="Cambria Math" w:eastAsiaTheme="majorEastAsia" w:hAnsi="Cambria Math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eastAsiaTheme="majorEastAsia" w:hAnsi="Cambria Math"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m:t>q</m:t>
                                        </m:r>
                                      </m:sub>
                                      <m:sup/>
                                      <m:e>
                                        <m:nary>
                                          <m:naryPr>
                                            <m:chr m:val="∑"/>
                                            <m:supHide m:val="1"/>
                                            <m:ctrlPr>
                                              <w:rPr>
                                                <w:rFonts w:ascii="Cambria Math" w:eastAsiaTheme="majorEastAsia" w:hAnsi="Cambria Math"/>
                                                <w:i/>
                                                <w:sz w:val="16"/>
                                                <w:szCs w:val="16"/>
                                                <w:lang w:val="en-GB"/>
                                              </w:rPr>
                                            </m:ctrlPr>
                                          </m:naryPr>
                                          <m:sub>
                                            <m:r>
                                              <w:rPr>
                                                <w:rFonts w:ascii="Cambria Math" w:eastAsiaTheme="majorEastAsia" w:hAnsi="Cambria Math"/>
                                                <w:sz w:val="16"/>
                                                <w:szCs w:val="16"/>
                                                <w:lang w:val="en-GB"/>
                                              </w:rPr>
                                              <m:t>r</m:t>
                                            </m:r>
                                          </m:sub>
                                          <m:sup/>
                                          <m:e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eastAsiaTheme="majorEastAsia" w:hAnsi="Cambria Math"/>
                                                    <w:i/>
                                                    <w:sz w:val="16"/>
                                                    <w:szCs w:val="16"/>
                                                    <w:lang w:val="en-GB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d>
                                                  <m:dPr>
                                                    <m:ctrlPr>
                                                      <w:rPr>
                                                        <w:rFonts w:ascii="Cambria Math" w:eastAsiaTheme="majorEastAsia" w:hAnsi="Cambria Math"/>
                                                        <w:i/>
                                                        <w:sz w:val="16"/>
                                                        <w:szCs w:val="16"/>
                                                        <w:lang w:val="en-GB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eastAsiaTheme="majorEastAsia" w:hAnsi="Cambria Math"/>
                                                        <w:sz w:val="16"/>
                                                        <w:szCs w:val="16"/>
                                                        <w:lang w:val="en-GB"/>
                                                      </w:rPr>
                                                      <m:t>I</m:t>
                                                    </m:r>
                                                    <m:d>
                                                      <m:dPr>
                                                        <m:ctrlPr>
                                                          <w:rPr>
                                                            <w:rFonts w:ascii="Cambria Math" w:eastAsiaTheme="majorEastAsia" w:hAnsi="Cambria Math"/>
                                                            <w:i/>
                                                            <w:sz w:val="16"/>
                                                            <w:szCs w:val="16"/>
                                                            <w:lang w:val="en-GB"/>
                                                          </w:rPr>
                                                        </m:ctrlPr>
                                                      </m:dPr>
                                                      <m:e>
                                                        <m:r>
                                                          <w:rPr>
                                                            <w:rFonts w:ascii="Cambria Math" w:eastAsiaTheme="majorEastAsia" w:hAnsi="Cambria Math"/>
                                                            <w:sz w:val="16"/>
                                                            <w:szCs w:val="16"/>
                                                            <w:lang w:val="en-GB"/>
                                                          </w:rPr>
                                                          <m:t>p,q,r</m:t>
                                                        </m:r>
                                                      </m:e>
                                                    </m:d>
                                                    <m:r>
                                                      <w:rPr>
                                                        <w:rFonts w:ascii="Cambria Math" w:eastAsiaTheme="majorEastAsia" w:hAnsi="Cambria Math"/>
                                                        <w:sz w:val="16"/>
                                                        <w:szCs w:val="16"/>
                                                        <w:lang w:val="en-GB"/>
                                                      </w:rPr>
                                                      <m:t>-P4</m:t>
                                                    </m:r>
                                                  </m:e>
                                                </m:d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eastAsiaTheme="majorEastAsia" w:hAnsi="Cambria Math"/>
                                                    <w:sz w:val="16"/>
                                                    <w:szCs w:val="16"/>
                                                    <w:lang w:val="en-GB"/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</m:e>
                                        </m:nary>
                                      </m:e>
                                    </m:nary>
                                  </m:e>
                                </m:nary>
                              </m:e>
                            </m:rad>
                          </m:e>
                        </m:d>
                      </m:e>
                      <m: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81" w:type="dxa"/>
          </w:tcPr>
          <w:p w:rsidR="00BA3678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A measure of the asymmetry of the data around the sample mean.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Kurtosis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P14</w:t>
            </w:r>
          </w:p>
        </w:tc>
        <w:tc>
          <w:tcPr>
            <w:tcW w:w="2574" w:type="dxa"/>
          </w:tcPr>
          <w:p w:rsidR="00F21ED6" w:rsidRPr="00A95F6A" w:rsidRDefault="001B3573" w:rsidP="00F21ED6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p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q</m:t>
                            </m:r>
                          </m:sub>
                          <m:sup/>
                          <m:e>
                            <m:nary>
                              <m:naryPr>
                                <m:chr m:val="∑"/>
                                <m:supHide m:val="1"/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r</m:t>
                                </m:r>
                              </m:sub>
                              <m:sup/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ajorEastAsia" w:hAnsi="Cambria Math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ajorEastAsia" w:hAnsi="Cambria Math"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m:t>I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ajorEastAsia" w:hAnsi="Cambria Math"/>
                                                <w:i/>
                                                <w:sz w:val="16"/>
                                                <w:szCs w:val="16"/>
                                                <w:lang w:val="en-GB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ajorEastAsia" w:hAnsi="Cambria Math"/>
                                                <w:sz w:val="16"/>
                                                <w:szCs w:val="16"/>
                                                <w:lang w:val="en-GB"/>
                                              </w:rPr>
                                              <m:t>p,q,r</m:t>
                                            </m:r>
                                          </m:e>
                                        </m:d>
                                        <m:r>
                                          <w:rPr>
                                            <w:rFonts w:ascii="Cambria Math" w:eastAsiaTheme="majorEastAsia" w:hAnsi="Cambria Math"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m:t>-P4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4</m:t>
                                    </m:r>
                                  </m:sup>
                                </m:sSup>
                              </m:e>
                            </m:nary>
                          </m:e>
                        </m:nary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radPr>
                              <m:deg/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n</m:t>
                                    </m:r>
                                  </m:den>
                                </m:f>
                                <m:nary>
                                  <m:naryPr>
                                    <m:chr m:val="∑"/>
                                    <m:supHide m:val="1"/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p</m:t>
                                    </m:r>
                                  </m:sub>
                                  <m:sup/>
                                  <m:e>
                                    <m:nary>
                                      <m:naryPr>
                                        <m:chr m:val="∑"/>
                                        <m:supHide m:val="1"/>
                                        <m:ctrlPr>
                                          <w:rPr>
                                            <w:rFonts w:ascii="Cambria Math" w:eastAsiaTheme="majorEastAsia" w:hAnsi="Cambria Math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eastAsiaTheme="majorEastAsia" w:hAnsi="Cambria Math"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m:t>q</m:t>
                                        </m:r>
                                      </m:sub>
                                      <m:sup/>
                                      <m:e>
                                        <m:nary>
                                          <m:naryPr>
                                            <m:chr m:val="∑"/>
                                            <m:supHide m:val="1"/>
                                            <m:ctrlPr>
                                              <w:rPr>
                                                <w:rFonts w:ascii="Cambria Math" w:eastAsiaTheme="majorEastAsia" w:hAnsi="Cambria Math"/>
                                                <w:i/>
                                                <w:sz w:val="16"/>
                                                <w:szCs w:val="16"/>
                                                <w:lang w:val="en-GB"/>
                                              </w:rPr>
                                            </m:ctrlPr>
                                          </m:naryPr>
                                          <m:sub>
                                            <m:r>
                                              <w:rPr>
                                                <w:rFonts w:ascii="Cambria Math" w:eastAsiaTheme="majorEastAsia" w:hAnsi="Cambria Math"/>
                                                <w:sz w:val="16"/>
                                                <w:szCs w:val="16"/>
                                                <w:lang w:val="en-GB"/>
                                              </w:rPr>
                                              <m:t>r</m:t>
                                            </m:r>
                                          </m:sub>
                                          <m:sup/>
                                          <m:e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eastAsiaTheme="majorEastAsia" w:hAnsi="Cambria Math"/>
                                                    <w:i/>
                                                    <w:sz w:val="16"/>
                                                    <w:szCs w:val="16"/>
                                                    <w:lang w:val="en-GB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d>
                                                  <m:dPr>
                                                    <m:ctrlPr>
                                                      <w:rPr>
                                                        <w:rFonts w:ascii="Cambria Math" w:eastAsiaTheme="majorEastAsia" w:hAnsi="Cambria Math"/>
                                                        <w:i/>
                                                        <w:sz w:val="16"/>
                                                        <w:szCs w:val="16"/>
                                                        <w:lang w:val="en-GB"/>
                                                      </w:rPr>
                                                    </m:ctrlPr>
                                                  </m:dPr>
                                                  <m:e>
                                                    <m:r>
                                                      <w:rPr>
                                                        <w:rFonts w:ascii="Cambria Math" w:eastAsiaTheme="majorEastAsia" w:hAnsi="Cambria Math"/>
                                                        <w:sz w:val="16"/>
                                                        <w:szCs w:val="16"/>
                                                        <w:lang w:val="en-GB"/>
                                                      </w:rPr>
                                                      <m:t>I</m:t>
                                                    </m:r>
                                                    <m:d>
                                                      <m:dPr>
                                                        <m:ctrlPr>
                                                          <w:rPr>
                                                            <w:rFonts w:ascii="Cambria Math" w:eastAsiaTheme="majorEastAsia" w:hAnsi="Cambria Math"/>
                                                            <w:i/>
                                                            <w:sz w:val="16"/>
                                                            <w:szCs w:val="16"/>
                                                            <w:lang w:val="en-GB"/>
                                                          </w:rPr>
                                                        </m:ctrlPr>
                                                      </m:dPr>
                                                      <m:e>
                                                        <m:r>
                                                          <w:rPr>
                                                            <w:rFonts w:ascii="Cambria Math" w:eastAsiaTheme="majorEastAsia" w:hAnsi="Cambria Math"/>
                                                            <w:sz w:val="16"/>
                                                            <w:szCs w:val="16"/>
                                                            <w:lang w:val="en-GB"/>
                                                          </w:rPr>
                                                          <m:t>p,q,r</m:t>
                                                        </m:r>
                                                      </m:e>
                                                    </m:d>
                                                    <m:r>
                                                      <w:rPr>
                                                        <w:rFonts w:ascii="Cambria Math" w:eastAsiaTheme="majorEastAsia" w:hAnsi="Cambria Math"/>
                                                        <w:sz w:val="16"/>
                                                        <w:szCs w:val="16"/>
                                                        <w:lang w:val="en-GB"/>
                                                      </w:rPr>
                                                      <m:t>-P4</m:t>
                                                    </m:r>
                                                  </m:e>
                                                </m:d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eastAsiaTheme="majorEastAsia" w:hAnsi="Cambria Math"/>
                                                    <w:sz w:val="16"/>
                                                    <w:szCs w:val="16"/>
                                                    <w:lang w:val="en-GB"/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</m:e>
                                        </m:nary>
                                      </m:e>
                                    </m:nary>
                                  </m:e>
                                </m:nary>
                              </m:e>
                            </m:rad>
                          </m:e>
                        </m:d>
                      </m:e>
                      <m: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881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A measure of how outlier-prone a distribution is.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Energy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P15</w:t>
            </w:r>
          </w:p>
        </w:tc>
        <w:tc>
          <w:tcPr>
            <w:tcW w:w="2574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p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q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r</m:t>
                            </m:r>
                          </m:sub>
                          <m:sup/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p,q,r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e>
                    </m:nary>
                  </m:e>
                </m:nary>
              </m:oMath>
            </m:oMathPara>
          </w:p>
        </w:tc>
        <w:tc>
          <w:tcPr>
            <w:tcW w:w="3881" w:type="dxa"/>
          </w:tcPr>
          <w:p w:rsidR="00F21ED6" w:rsidRPr="00A95F6A" w:rsidRDefault="006C0E0E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The summation of the squares of grey levels of the image</w:t>
            </w:r>
            <w:r w:rsidR="00047A06" w:rsidRPr="00A95F6A">
              <w:rPr>
                <w:rFonts w:eastAsiaTheme="majorEastAsia"/>
                <w:sz w:val="16"/>
                <w:szCs w:val="16"/>
                <w:lang w:val="en-GB"/>
              </w:rPr>
              <w:t>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Entropy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P16</w:t>
            </w:r>
          </w:p>
        </w:tc>
        <w:tc>
          <w:tcPr>
            <w:tcW w:w="2574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Nl</m:t>
                    </m:r>
                  </m:sup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i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log</m:t>
                            </m:r>
                            <m:ctrlP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  <m:ctrlP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</m:ctrlPr>
                          </m:sub>
                        </m:sSub>
                      </m:fName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P(i)</m:t>
                        </m:r>
                      </m:e>
                    </m:func>
                  </m:e>
                </m:nary>
              </m:oMath>
            </m:oMathPara>
          </w:p>
        </w:tc>
        <w:tc>
          <w:tcPr>
            <w:tcW w:w="3881" w:type="dxa"/>
          </w:tcPr>
          <w:p w:rsidR="00906690" w:rsidRPr="00A95F6A" w:rsidRDefault="00F21ED6" w:rsidP="00CB624F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A measure of </w:t>
            </w:r>
            <w:r w:rsidR="00906690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irregularity or </w:t>
            </w:r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randomness, which is largest for </w:t>
            </w:r>
            <w:r w:rsidR="00CB624F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random </w:t>
            </w:r>
            <w:r w:rsidR="00643CC4" w:rsidRPr="00A95F6A">
              <w:rPr>
                <w:rFonts w:eastAsiaTheme="majorEastAsia"/>
                <w:sz w:val="16"/>
                <w:szCs w:val="16"/>
                <w:lang w:val="en-GB"/>
              </w:rPr>
              <w:t>grey</w:t>
            </w:r>
            <w:r w:rsidR="00CB624F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level distributions.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Mean absolute deviation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P17</w:t>
            </w:r>
          </w:p>
        </w:tc>
        <w:tc>
          <w:tcPr>
            <w:tcW w:w="2574" w:type="dxa"/>
          </w:tcPr>
          <w:p w:rsidR="00F21ED6" w:rsidRPr="00A95F6A" w:rsidRDefault="001B3573" w:rsidP="00F21ED6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p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q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r</m:t>
                            </m:r>
                          </m:sub>
                          <m:sup/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|I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p,q,r</m:t>
                                </m:r>
                              </m:e>
                            </m:d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-P4|</m:t>
                            </m:r>
                          </m:e>
                        </m:nary>
                      </m:e>
                    </m:nary>
                  </m:e>
                </m:nary>
              </m:oMath>
            </m:oMathPara>
          </w:p>
        </w:tc>
        <w:tc>
          <w:tcPr>
            <w:tcW w:w="3881" w:type="dxa"/>
          </w:tcPr>
          <w:p w:rsidR="00F21ED6" w:rsidRPr="00A95F6A" w:rsidRDefault="00F21ED6" w:rsidP="00CB624F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The mean of the absolute deviations of all </w:t>
            </w:r>
            <w:r w:rsidR="00CB624F" w:rsidRPr="00A95F6A">
              <w:rPr>
                <w:rFonts w:eastAsiaTheme="majorEastAsia"/>
                <w:sz w:val="16"/>
                <w:szCs w:val="16"/>
                <w:lang w:val="en-GB"/>
              </w:rPr>
              <w:t>voxel</w:t>
            </w:r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intensities around the mean intensity value.</w:t>
            </w:r>
          </w:p>
        </w:tc>
      </w:tr>
      <w:tr w:rsidR="00F21ED6" w:rsidRPr="00A95F6A" w:rsidTr="0063486A">
        <w:tc>
          <w:tcPr>
            <w:tcW w:w="1869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RMS</w:t>
            </w:r>
          </w:p>
        </w:tc>
        <w:tc>
          <w:tcPr>
            <w:tcW w:w="118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P18</w:t>
            </w:r>
          </w:p>
        </w:tc>
        <w:tc>
          <w:tcPr>
            <w:tcW w:w="2574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radPr>
                      <m:deg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p</m:t>
                            </m:r>
                          </m:sub>
                          <m:sup/>
                          <m:e>
                            <m:nary>
                              <m:naryPr>
                                <m:chr m:val="∑"/>
                                <m:supHide m:val="1"/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q</m:t>
                                </m:r>
                              </m:sub>
                              <m:sup/>
                              <m:e>
                                <m:nary>
                                  <m:naryPr>
                                    <m:chr m:val="∑"/>
                                    <m:supHide m:val="1"/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r</m:t>
                                    </m:r>
                                  </m:sub>
                                  <m:sup/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I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ajorEastAsia" w:hAnsi="Cambria Math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ajorEastAsia" w:hAnsi="Cambria Math"/>
                                                <w:i/>
                                                <w:sz w:val="16"/>
                                                <w:szCs w:val="16"/>
                                                <w:lang w:val="en-GB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eastAsiaTheme="majorEastAsia" w:hAnsi="Cambria Math"/>
                                                <w:sz w:val="16"/>
                                                <w:szCs w:val="16"/>
                                                <w:lang w:val="en-GB"/>
                                              </w:rPr>
                                              <m:t>p,q,r</m:t>
                                            </m:r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eastAsiaTheme="majorEastAsia" w:hAnsi="Cambria Math"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e>
                                </m:nary>
                              </m:e>
                            </m:nary>
                          </m:e>
                        </m:nary>
                      </m:e>
                    </m:rad>
                  </m:num>
                  <m:den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3881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Root mean square.</w:t>
            </w:r>
          </w:p>
        </w:tc>
      </w:tr>
      <w:tr w:rsidR="00F21ED6" w:rsidRPr="00A95F6A" w:rsidTr="0063486A">
        <w:tc>
          <w:tcPr>
            <w:tcW w:w="1869" w:type="dxa"/>
            <w:tcBorders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Uniformity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P19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l</m:t>
                        </m:r>
                      </m:sub>
                    </m:sSub>
                  </m:sup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P</m:t>
                    </m:r>
                    <m:sSup>
                      <m:sSup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3881" w:type="dxa"/>
            <w:tcBorders>
              <w:bottom w:val="single" w:sz="4" w:space="0" w:color="auto"/>
            </w:tcBorders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A measure of how uniform a distribution is.</w:t>
            </w:r>
          </w:p>
        </w:tc>
      </w:tr>
    </w:tbl>
    <w:p w:rsidR="00C658FE" w:rsidRPr="00A95F6A" w:rsidRDefault="00C658FE" w:rsidP="00C658FE">
      <w:pPr>
        <w:pStyle w:val="Bijschrift"/>
        <w:spacing w:line="48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GB"/>
        </w:rPr>
      </w:pPr>
    </w:p>
    <w:p w:rsidR="00C658FE" w:rsidRPr="00A95F6A" w:rsidRDefault="00C658FE" w:rsidP="00C658FE">
      <w:pPr>
        <w:spacing w:after="160" w:line="259" w:lineRule="auto"/>
        <w:rPr>
          <w:b/>
          <w:sz w:val="28"/>
          <w:szCs w:val="28"/>
          <w:lang w:val="en-GB"/>
        </w:rPr>
      </w:pPr>
    </w:p>
    <w:p w:rsidR="00C658FE" w:rsidRPr="00A95F6A" w:rsidRDefault="00C658FE" w:rsidP="00C658FE">
      <w:pPr>
        <w:spacing w:after="160" w:line="259" w:lineRule="auto"/>
        <w:rPr>
          <w:b/>
          <w:sz w:val="28"/>
          <w:szCs w:val="28"/>
          <w:lang w:val="en-GB"/>
        </w:rPr>
      </w:pPr>
    </w:p>
    <w:p w:rsidR="00C658FE" w:rsidRPr="00A95F6A" w:rsidRDefault="00C658FE" w:rsidP="00C658FE">
      <w:pPr>
        <w:spacing w:after="160" w:line="259" w:lineRule="auto"/>
        <w:rPr>
          <w:b/>
          <w:sz w:val="28"/>
          <w:szCs w:val="28"/>
          <w:lang w:val="en-GB"/>
        </w:rPr>
      </w:pPr>
      <w:r w:rsidRPr="00A95F6A">
        <w:rPr>
          <w:b/>
          <w:sz w:val="28"/>
          <w:szCs w:val="28"/>
          <w:lang w:val="en-GB"/>
        </w:rPr>
        <w:br w:type="page"/>
      </w:r>
    </w:p>
    <w:p w:rsidR="00C658FE" w:rsidRPr="00A95F6A" w:rsidRDefault="00C658FE" w:rsidP="00C658FE">
      <w:pPr>
        <w:spacing w:after="160" w:line="259" w:lineRule="auto"/>
        <w:rPr>
          <w:i/>
          <w:iCs/>
          <w:sz w:val="22"/>
          <w:szCs w:val="22"/>
          <w:lang w:val="en-GB"/>
        </w:rPr>
      </w:pPr>
      <w:r w:rsidRPr="00A95F6A">
        <w:rPr>
          <w:b/>
          <w:bCs/>
          <w:sz w:val="22"/>
          <w:szCs w:val="22"/>
          <w:lang w:val="en-GB"/>
        </w:rPr>
        <w:lastRenderedPageBreak/>
        <w:t>GLCM-based second order textural features.</w:t>
      </w:r>
    </w:p>
    <w:p w:rsidR="00C658FE" w:rsidRPr="00A95F6A" w:rsidRDefault="00C658FE" w:rsidP="00505FA0">
      <w:pPr>
        <w:spacing w:after="160" w:line="259" w:lineRule="auto"/>
        <w:rPr>
          <w:i/>
          <w:iCs/>
          <w:sz w:val="22"/>
          <w:szCs w:val="22"/>
          <w:lang w:val="en-GB"/>
        </w:rPr>
      </w:pPr>
      <w:r w:rsidRPr="00A95F6A">
        <w:rPr>
          <w:i/>
          <w:iCs/>
          <w:sz w:val="22"/>
          <w:szCs w:val="22"/>
          <w:lang w:val="en-GB"/>
        </w:rPr>
        <w:t>Notation:</w:t>
      </w:r>
    </w:p>
    <w:tbl>
      <w:tblPr>
        <w:tblStyle w:val="Tabelraster"/>
        <w:tblW w:w="6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2"/>
        <w:gridCol w:w="4308"/>
      </w:tblGrid>
      <w:tr w:rsidR="00C658FE" w:rsidRPr="00A95F6A" w:rsidTr="00505FA0">
        <w:tc>
          <w:tcPr>
            <w:tcW w:w="2432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GLCM(i,j)</m:t>
                </m:r>
              </m:oMath>
            </m:oMathPara>
          </w:p>
        </w:tc>
        <w:tc>
          <w:tcPr>
            <w:tcW w:w="4308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(</w:t>
            </w:r>
            <w:proofErr w:type="spellStart"/>
            <w:proofErr w:type="gramStart"/>
            <w:r w:rsidRPr="00A95F6A">
              <w:rPr>
                <w:rFonts w:eastAsiaTheme="majorEastAsia"/>
                <w:sz w:val="16"/>
                <w:szCs w:val="16"/>
                <w:lang w:val="en-GB"/>
              </w:rPr>
              <w:t>i,j</w:t>
            </w:r>
            <w:proofErr w:type="spellEnd"/>
            <w:proofErr w:type="gramEnd"/>
            <w:r w:rsidRPr="00A95F6A">
              <w:rPr>
                <w:rFonts w:eastAsiaTheme="majorEastAsia"/>
                <w:sz w:val="16"/>
                <w:szCs w:val="16"/>
                <w:lang w:val="en-GB"/>
              </w:rPr>
              <w:t>)</w:t>
            </w:r>
            <w:proofErr w:type="spellStart"/>
            <w:r w:rsidRPr="00A95F6A">
              <w:rPr>
                <w:rFonts w:eastAsiaTheme="majorEastAsia"/>
                <w:sz w:val="16"/>
                <w:szCs w:val="16"/>
                <w:lang w:val="en-GB"/>
              </w:rPr>
              <w:t>th</w:t>
            </w:r>
            <w:proofErr w:type="spellEnd"/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entry in a normalized GLCM.</w:t>
            </w:r>
          </w:p>
        </w:tc>
      </w:tr>
      <w:tr w:rsidR="00C658FE" w:rsidRPr="00A95F6A" w:rsidTr="00505FA0">
        <w:tc>
          <w:tcPr>
            <w:tcW w:w="2432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N</m:t>
                    </m:r>
                  </m:e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4308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Number of distinct </w:t>
            </w:r>
            <w:r w:rsidR="00643CC4" w:rsidRPr="00A95F6A">
              <w:rPr>
                <w:rFonts w:eastAsiaTheme="majorEastAsia"/>
                <w:sz w:val="16"/>
                <w:szCs w:val="16"/>
                <w:lang w:val="en-GB"/>
              </w:rPr>
              <w:t>grey</w:t>
            </w:r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levels in the quantized image.</w:t>
            </w:r>
          </w:p>
        </w:tc>
      </w:tr>
      <w:tr w:rsidR="00C658FE" w:rsidRPr="00A95F6A" w:rsidTr="00505FA0">
        <w:tc>
          <w:tcPr>
            <w:tcW w:w="2432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i</m:t>
                  </m:r>
                </m:sub>
                <m:sup/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GLCM</m:t>
                  </m:r>
                  <m:d>
                    <m:dPr>
                      <m:ctrlPr>
                        <w:rPr>
                          <w:rFonts w:ascii="Cambria Math" w:eastAsiaTheme="majorEastAsia" w:hAnsi="Cambria Math"/>
                          <w:i/>
                          <w:sz w:val="16"/>
                          <w:szCs w:val="16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i,j</m:t>
                      </m:r>
                    </m:e>
                  </m:d>
                </m:e>
              </m:nary>
            </m:oMath>
            <w:r w:rsidR="00C658FE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and </w:t>
            </w: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j</m:t>
                  </m:r>
                </m:sub>
                <m:sup/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GLCM(i,j)</m:t>
                  </m:r>
                </m:e>
              </m:nary>
            </m:oMath>
          </w:p>
        </w:tc>
        <w:tc>
          <w:tcPr>
            <w:tcW w:w="4308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>
              <m:nary>
                <m:naryPr>
                  <m:chr m:val="∑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i=1</m:t>
                  </m:r>
                </m:sub>
                <m:sup>
                  <m:sSub>
                    <m:sSubPr>
                      <m:ctrlPr>
                        <w:rPr>
                          <w:rFonts w:ascii="Cambria Math" w:eastAsiaTheme="majorEastAsia" w:hAnsi="Cambria Math"/>
                          <w:i/>
                          <w:sz w:val="16"/>
                          <w:szCs w:val="16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g</m:t>
                      </m:r>
                    </m:sub>
                  </m:sSub>
                </m:sup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GLCM</m:t>
                  </m:r>
                  <m:d>
                    <m:dPr>
                      <m:ctrlPr>
                        <w:rPr>
                          <w:rFonts w:ascii="Cambria Math" w:eastAsiaTheme="majorEastAsia" w:hAnsi="Cambria Math"/>
                          <w:i/>
                          <w:sz w:val="16"/>
                          <w:szCs w:val="16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i,j</m:t>
                      </m:r>
                    </m:e>
                  </m:d>
                </m:e>
              </m:nary>
            </m:oMath>
            <w:r w:rsidR="00C658FE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and </w:t>
            </w:r>
            <m:oMath>
              <m:nary>
                <m:naryPr>
                  <m:chr m:val="∑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j=1</m:t>
                  </m:r>
                </m:sub>
                <m:sup>
                  <m:sSub>
                    <m:sSubPr>
                      <m:ctrlPr>
                        <w:rPr>
                          <w:rFonts w:ascii="Cambria Math" w:eastAsiaTheme="majorEastAsia" w:hAnsi="Cambria Math"/>
                          <w:i/>
                          <w:sz w:val="16"/>
                          <w:szCs w:val="16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g</m:t>
                      </m:r>
                    </m:sub>
                  </m:sSub>
                </m:sup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GLCM</m:t>
                  </m:r>
                  <m:d>
                    <m:dPr>
                      <m:ctrlPr>
                        <w:rPr>
                          <w:rFonts w:ascii="Cambria Math" w:eastAsiaTheme="majorEastAsia" w:hAnsi="Cambria Math"/>
                          <w:i/>
                          <w:sz w:val="16"/>
                          <w:szCs w:val="16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i,j</m:t>
                      </m:r>
                    </m:e>
                  </m:d>
                </m:e>
              </m:nary>
            </m:oMath>
          </w:p>
        </w:tc>
      </w:tr>
      <w:tr w:rsidR="00C658FE" w:rsidRPr="00A95F6A" w:rsidTr="00505FA0">
        <w:tc>
          <w:tcPr>
            <w:tcW w:w="2432" w:type="dxa"/>
          </w:tcPr>
          <w:p w:rsidR="00C658FE" w:rsidRPr="00A95F6A" w:rsidRDefault="00C658FE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m:oMath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GLC</m:t>
              </m:r>
              <m:sSub>
                <m:sSubPr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M</m:t>
                  </m:r>
                </m:e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x</m:t>
                  </m:r>
                </m:sub>
              </m:sSub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(i)</m:t>
              </m:r>
            </m:oMath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and </w:t>
            </w:r>
            <m:oMath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GLC</m:t>
              </m:r>
              <m:sSub>
                <m:sSubPr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M</m:t>
                  </m:r>
                </m:e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y</m:t>
                  </m:r>
                </m:sub>
              </m:sSub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(j)</m:t>
              </m:r>
            </m:oMath>
          </w:p>
        </w:tc>
        <w:tc>
          <w:tcPr>
            <w:tcW w:w="4308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j</m:t>
                  </m:r>
                </m:sub>
                <m:sup/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GLCM(i,j)</m:t>
                  </m:r>
                </m:e>
              </m:nary>
            </m:oMath>
            <w:r w:rsidR="00C658FE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and </w:t>
            </w:r>
            <m:oMath>
              <m:nary>
                <m:naryPr>
                  <m:chr m:val="∑"/>
                  <m:supHide m:val="1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i</m:t>
                  </m:r>
                </m:sub>
                <m:sup/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GLCM(i,j)</m:t>
                  </m:r>
                </m:e>
              </m:nary>
            </m:oMath>
          </w:p>
        </w:tc>
      </w:tr>
      <w:tr w:rsidR="00C658FE" w:rsidRPr="00A95F6A" w:rsidTr="00505FA0">
        <w:tc>
          <w:tcPr>
            <w:tcW w:w="2432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GLC</m:t>
                </m:r>
                <m:sSub>
                  <m:sSub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M</m:t>
                    </m:r>
                  </m:e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x+y</m:t>
                    </m:r>
                  </m:sub>
                </m:sSub>
                <m:d>
                  <m:d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k</m:t>
                    </m:r>
                  </m:e>
                </m:d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,  i+j=k</m:t>
                </m:r>
              </m:oMath>
            </m:oMathPara>
          </w:p>
        </w:tc>
        <w:tc>
          <w:tcPr>
            <w:tcW w:w="4308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GLCM(i,j)</m:t>
                        </m:r>
                      </m:e>
                    </m:nary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, k=2,3,…,2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</m:t>
                        </m:r>
                      </m:sub>
                    </m:sSub>
                  </m:e>
                </m:nary>
              </m:oMath>
            </m:oMathPara>
          </w:p>
        </w:tc>
      </w:tr>
      <w:tr w:rsidR="00C658FE" w:rsidRPr="00A95F6A" w:rsidTr="00505FA0">
        <w:tc>
          <w:tcPr>
            <w:tcW w:w="2432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GLC</m:t>
                </m:r>
                <m:sSub>
                  <m:sSub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M</m:t>
                    </m:r>
                  </m:e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x-y</m:t>
                    </m:r>
                  </m:sub>
                </m:sSub>
                <m:d>
                  <m:d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k</m:t>
                    </m:r>
                  </m:e>
                </m:d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,  |i-j|=k</m:t>
                </m:r>
              </m:oMath>
            </m:oMathPara>
          </w:p>
        </w:tc>
        <w:tc>
          <w:tcPr>
            <w:tcW w:w="4308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GLCM(i,j)</m:t>
                        </m:r>
                      </m:e>
                    </m:nary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, k=0,1,…,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-1</m:t>
                    </m:r>
                  </m:e>
                </m:nary>
              </m:oMath>
            </m:oMathPara>
          </w:p>
        </w:tc>
      </w:tr>
      <w:tr w:rsidR="00C658FE" w:rsidRPr="00A95F6A" w:rsidTr="00505FA0">
        <w:tc>
          <w:tcPr>
            <w:tcW w:w="2432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>
              <m:sSub>
                <m:sSubPr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μ</m:t>
                  </m:r>
                </m:e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x</m:t>
                  </m:r>
                </m:sub>
              </m:sSub>
            </m:oMath>
            <w:r w:rsidR="00C658FE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and </w:t>
            </w:r>
            <m:oMath>
              <m:sSub>
                <m:sSubPr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μ</m:t>
                  </m:r>
                </m:e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y</m:t>
                  </m:r>
                </m:sub>
              </m:sSub>
            </m:oMath>
          </w:p>
        </w:tc>
        <w:tc>
          <w:tcPr>
            <w:tcW w:w="4308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The mean of </w:t>
            </w:r>
            <m:oMath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GLC</m:t>
              </m:r>
              <m:sSub>
                <m:sSubPr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M</m:t>
                  </m:r>
                </m:e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x</m:t>
                  </m:r>
                </m:sub>
              </m:sSub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(i)</m:t>
              </m:r>
            </m:oMath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and </w:t>
            </w:r>
            <m:oMath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GLC</m:t>
              </m:r>
              <m:sSub>
                <m:sSubPr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M</m:t>
                  </m:r>
                </m:e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y</m:t>
                  </m:r>
                </m:sub>
              </m:sSub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(j)</m:t>
              </m:r>
            </m:oMath>
          </w:p>
        </w:tc>
      </w:tr>
      <w:tr w:rsidR="00C658FE" w:rsidRPr="00A95F6A" w:rsidTr="00505FA0">
        <w:tc>
          <w:tcPr>
            <w:tcW w:w="2432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>
              <m:sSub>
                <m:sSubPr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σ</m:t>
                  </m:r>
                </m:e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x</m:t>
                  </m:r>
                </m:sub>
              </m:sSub>
            </m:oMath>
            <w:r w:rsidR="00C658FE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and </w:t>
            </w:r>
            <m:oMath>
              <m:sSub>
                <m:sSubPr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σ</m:t>
                  </m:r>
                </m:e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y</m:t>
                  </m:r>
                </m:sub>
              </m:sSub>
            </m:oMath>
          </w:p>
        </w:tc>
        <w:tc>
          <w:tcPr>
            <w:tcW w:w="4308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The standard deviation of </w:t>
            </w:r>
            <m:oMath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GLC</m:t>
              </m:r>
              <m:sSub>
                <m:sSubPr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M</m:t>
                  </m:r>
                </m:e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x</m:t>
                  </m:r>
                </m:sub>
              </m:sSub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(i)</m:t>
              </m:r>
            </m:oMath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and </w:t>
            </w:r>
            <m:oMath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GLC</m:t>
              </m:r>
              <m:sSub>
                <m:sSubPr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M</m:t>
                  </m:r>
                </m:e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y</m:t>
                  </m:r>
                </m:sub>
              </m:sSub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(j)</m:t>
              </m:r>
            </m:oMath>
          </w:p>
        </w:tc>
      </w:tr>
      <w:tr w:rsidR="00C658FE" w:rsidRPr="00A95F6A" w:rsidTr="00505FA0">
        <w:tc>
          <w:tcPr>
            <w:tcW w:w="2432" w:type="dxa"/>
          </w:tcPr>
          <w:p w:rsidR="00C658FE" w:rsidRPr="00A95F6A" w:rsidRDefault="00C658FE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6"/>
                    <w:szCs w:val="16"/>
                    <w:lang w:val="en-GB"/>
                  </w:rPr>
                  <m:t>HX</m:t>
                </m:r>
              </m:oMath>
            </m:oMathPara>
          </w:p>
        </w:tc>
        <w:tc>
          <w:tcPr>
            <w:tcW w:w="4308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i</m:t>
                  </m:r>
                </m:sub>
                <m:sup/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GLC</m:t>
                  </m:r>
                  <m:sSub>
                    <m:sSubPr>
                      <m:ctrlPr>
                        <w:rPr>
                          <w:rFonts w:ascii="Cambria Math" w:eastAsiaTheme="majorEastAsia" w:hAnsi="Cambria Math"/>
                          <w:i/>
                          <w:sz w:val="16"/>
                          <w:szCs w:val="16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ajorEastAsia" w:hAnsi="Cambria Math"/>
                          <w:i/>
                          <w:sz w:val="16"/>
                          <w:szCs w:val="16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i</m:t>
                      </m:r>
                    </m:e>
                  </m:d>
                  <m:func>
                    <m:funcPr>
                      <m:ctrlPr>
                        <w:rPr>
                          <w:rFonts w:ascii="Cambria Math" w:eastAsiaTheme="majorEastAsia" w:hAnsi="Cambria Math"/>
                          <w:i/>
                          <w:sz w:val="16"/>
                          <w:szCs w:val="16"/>
                          <w:lang w:val="en-GB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ajorEastAsia" w:hAnsi="Cambria Math"/>
                              <w:i/>
                              <w:sz w:val="16"/>
                              <w:szCs w:val="16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ajorEastAsia" w:hAnsi="Cambria Math"/>
                              <w:sz w:val="16"/>
                              <w:szCs w:val="16"/>
                              <w:lang w:val="en-GB"/>
                            </w:rPr>
                            <m:t>log</m:t>
                          </m:r>
                          <m:ctrlPr>
                            <w:rPr>
                              <w:rFonts w:ascii="Cambria Math" w:eastAsiaTheme="majorEastAsia" w:hAnsi="Cambria Math"/>
                              <w:sz w:val="16"/>
                              <w:szCs w:val="16"/>
                              <w:lang w:val="en-GB"/>
                            </w:rPr>
                          </m:ctrlPr>
                        </m:e>
                        <m:sub>
                          <m:r>
                            <w:rPr>
                              <w:rFonts w:ascii="Cambria Math" w:eastAsiaTheme="majorEastAsia" w:hAnsi="Cambria Math"/>
                              <w:sz w:val="16"/>
                              <w:szCs w:val="16"/>
                              <w:lang w:val="en-GB"/>
                            </w:rPr>
                            <m:t>2</m:t>
                          </m:r>
                          <m:ctrlPr>
                            <w:rPr>
                              <w:rFonts w:ascii="Cambria Math" w:eastAsiaTheme="majorEastAsia" w:hAnsi="Cambria Math"/>
                              <w:sz w:val="16"/>
                              <w:szCs w:val="16"/>
                              <w:lang w:val="en-GB"/>
                            </w:rPr>
                          </m:ctrlPr>
                        </m:sub>
                      </m:sSub>
                    </m:fName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ajorEastAsia" w:hAnsi="Cambria Math"/>
                              <w:i/>
                              <w:sz w:val="16"/>
                              <w:szCs w:val="16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ajorEastAsia" w:hAnsi="Cambria Math"/>
                              <w:sz w:val="16"/>
                              <w:szCs w:val="16"/>
                              <w:lang w:val="en-GB"/>
                            </w:rPr>
                            <m:t>GLC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ajorEastAsia" w:hAnsi="Cambria Math"/>
                                  <w:i/>
                                  <w:sz w:val="16"/>
                                  <w:szCs w:val="16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ajorEastAsia" w:hAnsi="Cambria Math"/>
                                  <w:sz w:val="16"/>
                                  <w:szCs w:val="16"/>
                                  <w:lang w:val="en-GB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eastAsiaTheme="majorEastAsia" w:hAnsi="Cambria Math"/>
                                  <w:sz w:val="16"/>
                                  <w:szCs w:val="16"/>
                                  <w:lang w:val="en-GB"/>
                                </w:rPr>
                                <m:t>x</m:t>
                              </m:r>
                            </m:sub>
                          </m:sSub>
                          <m:r>
                            <w:rPr>
                              <w:rFonts w:ascii="Cambria Math" w:eastAsiaTheme="majorEastAsia" w:hAnsi="Cambria Math"/>
                              <w:sz w:val="16"/>
                              <w:szCs w:val="16"/>
                              <w:lang w:val="en-GB"/>
                            </w:rPr>
                            <m:t>(i)</m:t>
                          </m:r>
                        </m:e>
                      </m:d>
                    </m:e>
                  </m:func>
                </m:e>
              </m:nary>
            </m:oMath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, the entropy of </w:t>
            </w:r>
            <m:oMath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GLC</m:t>
              </m:r>
              <m:sSub>
                <m:sSubPr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M</m:t>
                  </m:r>
                </m:e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x</m:t>
                  </m:r>
                </m:sub>
              </m:sSub>
            </m:oMath>
          </w:p>
        </w:tc>
      </w:tr>
      <w:tr w:rsidR="00C658FE" w:rsidRPr="00A95F6A" w:rsidTr="00505FA0">
        <w:tc>
          <w:tcPr>
            <w:tcW w:w="2432" w:type="dxa"/>
          </w:tcPr>
          <w:p w:rsidR="00C658FE" w:rsidRPr="00A95F6A" w:rsidRDefault="00C658FE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6"/>
                    <w:szCs w:val="16"/>
                    <w:lang w:val="en-GB"/>
                  </w:rPr>
                  <m:t>HY</m:t>
                </m:r>
              </m:oMath>
            </m:oMathPara>
          </w:p>
        </w:tc>
        <w:tc>
          <w:tcPr>
            <w:tcW w:w="4308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-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i</m:t>
                  </m:r>
                </m:sub>
                <m:sup/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GLC</m:t>
                  </m:r>
                  <m:sSub>
                    <m:sSubPr>
                      <m:ctrlPr>
                        <w:rPr>
                          <w:rFonts w:ascii="Cambria Math" w:eastAsiaTheme="majorEastAsia" w:hAnsi="Cambria Math"/>
                          <w:i/>
                          <w:sz w:val="16"/>
                          <w:szCs w:val="16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ajorEastAsia" w:hAnsi="Cambria Math"/>
                          <w:i/>
                          <w:sz w:val="16"/>
                          <w:szCs w:val="16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ajorEastAsia" w:hAnsi="Cambria Math"/>
                          <w:sz w:val="16"/>
                          <w:szCs w:val="16"/>
                          <w:lang w:val="en-GB"/>
                        </w:rPr>
                        <m:t>j</m:t>
                      </m:r>
                    </m:e>
                  </m:d>
                  <m:func>
                    <m:funcPr>
                      <m:ctrlPr>
                        <w:rPr>
                          <w:rFonts w:ascii="Cambria Math" w:eastAsiaTheme="majorEastAsia" w:hAnsi="Cambria Math"/>
                          <w:i/>
                          <w:sz w:val="16"/>
                          <w:szCs w:val="16"/>
                          <w:lang w:val="en-GB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ajorEastAsia" w:hAnsi="Cambria Math"/>
                              <w:i/>
                              <w:sz w:val="16"/>
                              <w:szCs w:val="16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ajorEastAsia" w:hAnsi="Cambria Math"/>
                              <w:sz w:val="16"/>
                              <w:szCs w:val="16"/>
                              <w:lang w:val="en-GB"/>
                            </w:rPr>
                            <m:t>log</m:t>
                          </m:r>
                          <m:ctrlPr>
                            <w:rPr>
                              <w:rFonts w:ascii="Cambria Math" w:eastAsiaTheme="majorEastAsia" w:hAnsi="Cambria Math"/>
                              <w:sz w:val="16"/>
                              <w:szCs w:val="16"/>
                              <w:lang w:val="en-GB"/>
                            </w:rPr>
                          </m:ctrlPr>
                        </m:e>
                        <m:sub>
                          <m:r>
                            <w:rPr>
                              <w:rFonts w:ascii="Cambria Math" w:eastAsiaTheme="majorEastAsia" w:hAnsi="Cambria Math"/>
                              <w:sz w:val="16"/>
                              <w:szCs w:val="16"/>
                              <w:lang w:val="en-GB"/>
                            </w:rPr>
                            <m:t>2</m:t>
                          </m:r>
                          <m:ctrlPr>
                            <w:rPr>
                              <w:rFonts w:ascii="Cambria Math" w:eastAsiaTheme="majorEastAsia" w:hAnsi="Cambria Math"/>
                              <w:sz w:val="16"/>
                              <w:szCs w:val="16"/>
                              <w:lang w:val="en-GB"/>
                            </w:rPr>
                          </m:ctrlPr>
                        </m:sub>
                      </m:sSub>
                    </m:fName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ajorEastAsia" w:hAnsi="Cambria Math"/>
                              <w:i/>
                              <w:sz w:val="16"/>
                              <w:szCs w:val="16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ajorEastAsia" w:hAnsi="Cambria Math"/>
                              <w:sz w:val="16"/>
                              <w:szCs w:val="16"/>
                              <w:lang w:val="en-GB"/>
                            </w:rPr>
                            <m:t>GLC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ajorEastAsia" w:hAnsi="Cambria Math"/>
                                  <w:i/>
                                  <w:sz w:val="16"/>
                                  <w:szCs w:val="16"/>
                                  <w:lang w:val="en-GB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ajorEastAsia" w:hAnsi="Cambria Math"/>
                                  <w:sz w:val="16"/>
                                  <w:szCs w:val="16"/>
                                  <w:lang w:val="en-GB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eastAsiaTheme="majorEastAsia" w:hAnsi="Cambria Math"/>
                                  <w:sz w:val="16"/>
                                  <w:szCs w:val="16"/>
                                  <w:lang w:val="en-GB"/>
                                </w:rPr>
                                <m:t>y</m:t>
                              </m:r>
                            </m:sub>
                          </m:sSub>
                          <m:r>
                            <w:rPr>
                              <w:rFonts w:ascii="Cambria Math" w:eastAsiaTheme="majorEastAsia" w:hAnsi="Cambria Math"/>
                              <w:sz w:val="16"/>
                              <w:szCs w:val="16"/>
                              <w:lang w:val="en-GB"/>
                            </w:rPr>
                            <m:t>(j)</m:t>
                          </m:r>
                        </m:e>
                      </m:d>
                    </m:e>
                  </m:func>
                </m:e>
              </m:nary>
            </m:oMath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, the entropy of </w:t>
            </w:r>
            <m:oMath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GLC</m:t>
              </m:r>
              <m:sSub>
                <m:sSubPr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M</m:t>
                  </m:r>
                </m:e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y</m:t>
                  </m:r>
                </m:sub>
              </m:sSub>
            </m:oMath>
          </w:p>
        </w:tc>
      </w:tr>
      <w:tr w:rsidR="00C658FE" w:rsidRPr="00A95F6A" w:rsidTr="00505FA0">
        <w:tc>
          <w:tcPr>
            <w:tcW w:w="2432" w:type="dxa"/>
          </w:tcPr>
          <w:p w:rsidR="00C658FE" w:rsidRPr="00A95F6A" w:rsidRDefault="00C658FE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6"/>
                    <w:szCs w:val="16"/>
                    <w:lang w:val="en-GB"/>
                  </w:rPr>
                  <m:t>HXY</m:t>
                </m:r>
              </m:oMath>
            </m:oMathPara>
          </w:p>
        </w:tc>
        <w:tc>
          <w:tcPr>
            <w:tcW w:w="4308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GLCM(i,j)</m:t>
                        </m:r>
                      </m:e>
                    </m:nary>
                    <m:func>
                      <m:func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log</m:t>
                            </m:r>
                            <m:ctrlP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  <m:ctrlP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</m:ctrlPr>
                          </m:sub>
                        </m:sSub>
                      </m:fName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GLCM(i,j)</m:t>
                            </m:r>
                          </m:e>
                        </m:d>
                      </m:e>
                    </m:func>
                  </m:e>
                </m:nary>
              </m:oMath>
            </m:oMathPara>
          </w:p>
        </w:tc>
      </w:tr>
      <w:tr w:rsidR="00C658FE" w:rsidRPr="00A95F6A" w:rsidTr="00505FA0">
        <w:tc>
          <w:tcPr>
            <w:tcW w:w="2432" w:type="dxa"/>
          </w:tcPr>
          <w:p w:rsidR="00C658FE" w:rsidRPr="00A95F6A" w:rsidRDefault="00C658FE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6"/>
                    <w:szCs w:val="16"/>
                    <w:lang w:val="en-GB"/>
                  </w:rPr>
                  <m:t>HXY1</m:t>
                </m:r>
              </m:oMath>
            </m:oMathPara>
          </w:p>
        </w:tc>
        <w:tc>
          <w:tcPr>
            <w:tcW w:w="4308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GLCM(i,j)</m:t>
                        </m:r>
                      </m:e>
                    </m:nary>
                    <m:func>
                      <m:func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log</m:t>
                            </m:r>
                            <m:ctrlP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  <m:ctrlP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</m:ctrlPr>
                          </m:sub>
                        </m:sSub>
                      </m:fName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GLC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x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</m:t>
                                </m:r>
                              </m:e>
                            </m:d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⋅GLC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y</m:t>
                                </m:r>
                              </m:sub>
                            </m:s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(j)</m:t>
                            </m:r>
                          </m:e>
                        </m:d>
                      </m:e>
                    </m:func>
                  </m:e>
                </m:nary>
              </m:oMath>
            </m:oMathPara>
          </w:p>
        </w:tc>
      </w:tr>
      <w:tr w:rsidR="00C658FE" w:rsidRPr="00A95F6A" w:rsidTr="00505FA0">
        <w:tc>
          <w:tcPr>
            <w:tcW w:w="2432" w:type="dxa"/>
          </w:tcPr>
          <w:p w:rsidR="00C658FE" w:rsidRPr="00A95F6A" w:rsidRDefault="00C658FE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6"/>
                    <w:szCs w:val="16"/>
                    <w:lang w:val="en-GB"/>
                  </w:rPr>
                  <m:t>HXY2</m:t>
                </m:r>
              </m:oMath>
            </m:oMathPara>
          </w:p>
        </w:tc>
        <w:tc>
          <w:tcPr>
            <w:tcW w:w="4308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GLC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x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⋅GLC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y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(j)</m:t>
                        </m:r>
                      </m:e>
                    </m:nary>
                    <m:func>
                      <m:func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log</m:t>
                            </m:r>
                            <m:ctrlP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  <m:ctrlP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</m:ctrlPr>
                          </m:sub>
                        </m:sSub>
                      </m:fName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GLC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x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</m:t>
                                </m:r>
                              </m:e>
                            </m:d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⋅GLC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y</m:t>
                                </m:r>
                              </m:sub>
                            </m:sSub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(j)</m:t>
                            </m:r>
                          </m:e>
                        </m:d>
                      </m:e>
                    </m:func>
                  </m:e>
                </m:nary>
              </m:oMath>
            </m:oMathPara>
          </w:p>
        </w:tc>
      </w:tr>
    </w:tbl>
    <w:p w:rsidR="00C658FE" w:rsidRPr="00A95F6A" w:rsidRDefault="00C658FE" w:rsidP="00C658FE">
      <w:pPr>
        <w:rPr>
          <w:lang w:val="en-GB"/>
        </w:rPr>
      </w:pPr>
    </w:p>
    <w:tbl>
      <w:tblPr>
        <w:tblStyle w:val="Tabelraster"/>
        <w:tblW w:w="96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5"/>
        <w:gridCol w:w="865"/>
        <w:gridCol w:w="3105"/>
        <w:gridCol w:w="3873"/>
      </w:tblGrid>
      <w:tr w:rsidR="00F21ED6" w:rsidRPr="00A95F6A" w:rsidTr="00F21ED6"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Feature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Parameter no.</w:t>
            </w:r>
          </w:p>
        </w:tc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Equation</w:t>
            </w:r>
          </w:p>
        </w:tc>
        <w:tc>
          <w:tcPr>
            <w:tcW w:w="3873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Description</w:t>
            </w:r>
          </w:p>
        </w:tc>
      </w:tr>
      <w:tr w:rsidR="00F21ED6" w:rsidRPr="00A95F6A" w:rsidTr="00F21ED6">
        <w:tc>
          <w:tcPr>
            <w:tcW w:w="1845" w:type="dxa"/>
            <w:tcBorders>
              <w:top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Autocorrelation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P20</w:t>
            </w:r>
          </w:p>
        </w:tc>
        <w:tc>
          <w:tcPr>
            <w:tcW w:w="3105" w:type="dxa"/>
            <w:tcBorders>
              <w:top w:val="single" w:sz="4" w:space="0" w:color="auto"/>
            </w:tcBorders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i⋅j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GLCM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  <w:tcBorders>
              <w:top w:val="single" w:sz="4" w:space="0" w:color="auto"/>
            </w:tcBorders>
          </w:tcPr>
          <w:p w:rsidR="00643CC4" w:rsidRPr="00A95F6A" w:rsidRDefault="00F21ED6" w:rsidP="00643CC4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A measure of the coarseness of an image and an evaluation of the linear spatial relationships between texture primitives.</w:t>
            </w:r>
            <w:r w:rsidR="00643CC4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Contrast (inertia)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P21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i-j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GLCM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A measure of local variations present in the image. A high contrast value indicates a high degree of local variation.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Correlation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P22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x</m:t>
                                    </m:r>
                                  </m:sub>
                                </m:sSub>
                              </m:e>
                            </m:d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j-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y</m:t>
                                    </m:r>
                                  </m:sub>
                                </m:sSub>
                              </m:e>
                            </m:d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GLCM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x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y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F21ED6" w:rsidRPr="00A95F6A" w:rsidRDefault="00F21ED6" w:rsidP="00AD7717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A measure of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="00CF65A4" w:rsidRPr="00A95F6A">
              <w:rPr>
                <w:sz w:val="16"/>
                <w:szCs w:val="16"/>
                <w:lang w:val="en-GB"/>
              </w:rPr>
              <w:t xml:space="preserve"> tone linear dependency of neighbouring cells</w:t>
            </w:r>
            <w:r w:rsidRPr="00A95F6A">
              <w:rPr>
                <w:sz w:val="16"/>
                <w:szCs w:val="16"/>
                <w:lang w:val="en-GB"/>
              </w:rPr>
              <w:t>. For an image with large areas of similar intensities, correlation is higher than for an image with noisier, uncorrelated intensities.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proofErr w:type="spellStart"/>
            <w:r w:rsidRPr="00A95F6A">
              <w:rPr>
                <w:rFonts w:eastAsiaTheme="majorEastAsia"/>
                <w:sz w:val="16"/>
                <w:szCs w:val="16"/>
                <w:lang w:val="en-GB"/>
              </w:rPr>
              <w:t>Haralick’s</w:t>
            </w:r>
            <w:proofErr w:type="spellEnd"/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correlation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P23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i⋅j</m:t>
                                </m:r>
                              </m:e>
                            </m:d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GLCM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x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y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x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y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A measure of how correlated a voxel is to its </w:t>
            </w:r>
            <w:r w:rsidR="00CF65A4" w:rsidRPr="00A95F6A">
              <w:rPr>
                <w:sz w:val="16"/>
                <w:szCs w:val="16"/>
                <w:lang w:val="en-GB"/>
              </w:rPr>
              <w:t>neighbour</w:t>
            </w:r>
            <w:r w:rsidRPr="00A95F6A">
              <w:rPr>
                <w:sz w:val="16"/>
                <w:szCs w:val="16"/>
                <w:lang w:val="en-GB"/>
              </w:rPr>
              <w:t xml:space="preserve"> over the whole image.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Cluster prominence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P24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i+j-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y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GLCM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F21ED6" w:rsidRPr="00A95F6A" w:rsidRDefault="00C316FD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A measure</w:t>
            </w:r>
            <w:r w:rsidR="00F21ED6" w:rsidRPr="00A95F6A">
              <w:rPr>
                <w:sz w:val="16"/>
                <w:szCs w:val="16"/>
                <w:lang w:val="en-GB"/>
              </w:rPr>
              <w:t xml:space="preserve"> of local intensity variation.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Cluster shade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P25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i+j-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y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GLCM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F21ED6" w:rsidRPr="00A95F6A" w:rsidRDefault="00F21ED6" w:rsidP="00C316FD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A measure of the lack of symmetry of the matrix. </w:t>
            </w:r>
            <w:r w:rsidR="00C316FD" w:rsidRPr="00A95F6A">
              <w:rPr>
                <w:sz w:val="16"/>
                <w:szCs w:val="16"/>
                <w:lang w:val="en-GB"/>
              </w:rPr>
              <w:t>High</w:t>
            </w:r>
            <w:r w:rsidRPr="00A95F6A">
              <w:rPr>
                <w:sz w:val="16"/>
                <w:szCs w:val="16"/>
                <w:lang w:val="en-GB"/>
              </w:rPr>
              <w:t xml:space="preserve"> values represent </w:t>
            </w:r>
            <w:r w:rsidR="00C316FD" w:rsidRPr="00A95F6A">
              <w:rPr>
                <w:sz w:val="16"/>
                <w:szCs w:val="16"/>
                <w:lang w:val="en-GB"/>
              </w:rPr>
              <w:t>a</w:t>
            </w:r>
            <w:r w:rsidRPr="00A95F6A">
              <w:rPr>
                <w:sz w:val="16"/>
                <w:szCs w:val="16"/>
                <w:lang w:val="en-GB"/>
              </w:rPr>
              <w:t>symmetric matrices.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Cluster tendency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P26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i+j-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μ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y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GLCM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3E59BF" w:rsidRPr="00A95F6A" w:rsidRDefault="003E59BF" w:rsidP="003E59BF">
            <w:pPr>
              <w:jc w:val="both"/>
              <w:rPr>
                <w:rFonts w:eastAsiaTheme="majorEastAsia"/>
                <w:sz w:val="16"/>
                <w:szCs w:val="16"/>
              </w:rPr>
            </w:pPr>
            <w:r w:rsidRPr="00A95F6A">
              <w:rPr>
                <w:rFonts w:eastAsiaTheme="majorEastAsia"/>
                <w:sz w:val="16"/>
                <w:szCs w:val="16"/>
              </w:rPr>
              <w:t>Indicates into how many clusters the grey levels present in the image can be classified.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Dissimilarity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P27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|i-j|GLCM(i,j)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3E59BF" w:rsidRPr="00A95F6A" w:rsidRDefault="00DE2545" w:rsidP="00DE2545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A</w:t>
            </w:r>
            <w:r w:rsidR="00F21ED6" w:rsidRPr="00A95F6A">
              <w:rPr>
                <w:sz w:val="16"/>
                <w:szCs w:val="16"/>
                <w:lang w:val="en-GB"/>
              </w:rPr>
              <w:t xml:space="preserve"> measure that defines the variation of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 pairs in an image.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Energy (Angular second moment)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P28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GLCM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906690" w:rsidRPr="00A95F6A" w:rsidRDefault="00906690" w:rsidP="00505FA0">
            <w:pPr>
              <w:jc w:val="both"/>
              <w:rPr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Emphasizes</w:t>
            </w:r>
            <w:r w:rsidR="00F21ED6" w:rsidRPr="00A95F6A">
              <w:rPr>
                <w:sz w:val="16"/>
                <w:szCs w:val="16"/>
                <w:lang w:val="en-GB"/>
              </w:rPr>
              <w:t xml:space="preserve"> local homogeneity of the image. Homogeneous images have few dominant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="00F21ED6" w:rsidRPr="00A95F6A">
              <w:rPr>
                <w:sz w:val="16"/>
                <w:szCs w:val="16"/>
                <w:lang w:val="en-GB"/>
              </w:rPr>
              <w:t xml:space="preserve"> tone transitions, which result into higher energy.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Entropy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P29</w:t>
            </w:r>
          </w:p>
        </w:tc>
        <w:tc>
          <w:tcPr>
            <w:tcW w:w="3105" w:type="dxa"/>
          </w:tcPr>
          <w:p w:rsidR="00F21ED6" w:rsidRPr="00A95F6A" w:rsidRDefault="00F21ED6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-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GLCM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⋅</m:t>
                        </m:r>
                        <m:func>
                          <m:func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ub>
                            </m:sSub>
                          </m:fName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(GLCM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)</m:t>
                            </m:r>
                          </m:e>
                        </m:func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DE2545" w:rsidRPr="00A95F6A" w:rsidRDefault="007F6E44" w:rsidP="00DE2545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A</w:t>
            </w:r>
            <w:r w:rsidR="00F21ED6" w:rsidRPr="00A95F6A">
              <w:rPr>
                <w:sz w:val="16"/>
                <w:szCs w:val="16"/>
                <w:lang w:val="en-GB"/>
              </w:rPr>
              <w:t xml:space="preserve"> measure of non-uniformity (rando</w:t>
            </w:r>
            <w:r w:rsidR="00DE2545" w:rsidRPr="00A95F6A">
              <w:rPr>
                <w:sz w:val="16"/>
                <w:szCs w:val="16"/>
                <w:lang w:val="en-GB"/>
              </w:rPr>
              <w:t>mness) and spatial disorder of the</w:t>
            </w:r>
            <w:r w:rsidR="00F21ED6" w:rsidRPr="00A95F6A">
              <w:rPr>
                <w:sz w:val="16"/>
                <w:szCs w:val="16"/>
                <w:lang w:val="en-GB"/>
              </w:rPr>
              <w:t xml:space="preserve">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="00F21ED6" w:rsidRPr="00A95F6A">
              <w:rPr>
                <w:sz w:val="16"/>
                <w:szCs w:val="16"/>
                <w:lang w:val="en-GB"/>
              </w:rPr>
              <w:t xml:space="preserve">-level distribution in the image. </w:t>
            </w:r>
            <w:r w:rsidR="00DE2545" w:rsidRPr="00A95F6A">
              <w:rPr>
                <w:sz w:val="16"/>
                <w:szCs w:val="16"/>
              </w:rPr>
              <w:t>A completely random distribution has a high entropy because it represents chaos.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Homogeneity 1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P30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GLCM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1+|i-j|</m:t>
                            </m:r>
                          </m:den>
                        </m:f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A measure of local homogeneity of an image, which measures the closeness of the distribution of elements in the GLCM to the GLCM diagonal; high values indicate smooth texture with low variation.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Homogeneity 2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P31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GLCM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1+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i-j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A measure of local homogeneity of an image, which measures the closeness of the distribution of elements in the GLCM to the GLCM diagonal; high values indicate smooth texture with low variation.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Maximum probability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P32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6"/>
                            <w:szCs w:val="16"/>
                            <w:lang w:val="en-GB"/>
                          </w:rPr>
                          <m:t>max</m:t>
                        </m: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  <w:lang w:val="en-GB"/>
                          </w:rPr>
                        </m:ctrlPr>
                      </m:e>
                      <m:lim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val="en-GB"/>
                          </w:rPr>
                          <m:t>i,j</m:t>
                        </m:r>
                        <m:ctrlPr>
                          <w:rPr>
                            <w:rFonts w:ascii="Cambria Math" w:hAnsi="Cambria Math"/>
                            <w:sz w:val="16"/>
                            <w:szCs w:val="16"/>
                            <w:lang w:val="en-GB"/>
                          </w:rPr>
                        </m:ctrlPr>
                      </m:lim>
                    </m:limLow>
                  </m:fName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en-GB"/>
                      </w:rPr>
                      <m:t>GLCM(i,j)</m:t>
                    </m:r>
                  </m:e>
                </m:func>
              </m:oMath>
            </m:oMathPara>
          </w:p>
        </w:tc>
        <w:tc>
          <w:tcPr>
            <w:tcW w:w="3873" w:type="dxa"/>
          </w:tcPr>
          <w:p w:rsidR="00F21ED6" w:rsidRPr="00A95F6A" w:rsidRDefault="00F21ED6" w:rsidP="00861A2F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Determines the </w:t>
            </w:r>
            <w:r w:rsidR="00861A2F" w:rsidRPr="00A95F6A">
              <w:rPr>
                <w:sz w:val="16"/>
                <w:szCs w:val="16"/>
              </w:rPr>
              <w:t>grey level with the maximum probability in the GLCM.</w:t>
            </w:r>
            <w:r w:rsidRPr="00A95F6A">
              <w:rPr>
                <w:sz w:val="16"/>
                <w:szCs w:val="16"/>
                <w:lang w:val="en-GB"/>
              </w:rPr>
              <w:t xml:space="preserve"> The maximum probability is expected to be high if the occurrence of the most predominant voxel pair is high.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Sum of squares: variance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P33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i-μ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 xml:space="preserve">GLCM(i,j) 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F10F4B" w:rsidRPr="00A95F6A" w:rsidRDefault="00F21ED6" w:rsidP="00F10F4B">
            <w:pPr>
              <w:jc w:val="both"/>
              <w:rPr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A measure of heterogeneity, which characterizes the distribution of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levels around the mean. This feature puts relatively high weights on the elements that differ from the average value of </w:t>
            </w:r>
            <w:r w:rsidR="00F10F4B" w:rsidRPr="00A95F6A">
              <w:rPr>
                <w:sz w:val="16"/>
                <w:szCs w:val="16"/>
                <w:lang w:val="en-GB"/>
              </w:rPr>
              <w:t>the GLCM</w:t>
            </w:r>
            <w:r w:rsidRPr="00A95F6A">
              <w:rPr>
                <w:sz w:val="16"/>
                <w:szCs w:val="16"/>
                <w:lang w:val="en-GB"/>
              </w:rPr>
              <w:t>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lastRenderedPageBreak/>
              <w:t>Sum average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P34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i=2</m:t>
                    </m:r>
                  </m:sub>
                  <m:sup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</m:t>
                        </m:r>
                      </m:sub>
                    </m:sSub>
                  </m:sup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i⋅GLC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x+y</m:t>
                        </m:r>
                      </m:sub>
                    </m:s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(i)</m:t>
                    </m:r>
                  </m:e>
                </m:nary>
              </m:oMath>
            </m:oMathPara>
          </w:p>
        </w:tc>
        <w:tc>
          <w:tcPr>
            <w:tcW w:w="3873" w:type="dxa"/>
          </w:tcPr>
          <w:p w:rsidR="00861A2F" w:rsidRPr="00A95F6A" w:rsidRDefault="00861A2F" w:rsidP="00505FA0">
            <w:pPr>
              <w:jc w:val="both"/>
              <w:rPr>
                <w:rFonts w:eastAsiaTheme="majorEastAsia"/>
                <w:sz w:val="16"/>
                <w:szCs w:val="16"/>
              </w:rPr>
            </w:pPr>
            <w:r w:rsidRPr="00A95F6A">
              <w:rPr>
                <w:rFonts w:eastAsiaTheme="majorEastAsia"/>
                <w:sz w:val="16"/>
                <w:szCs w:val="16"/>
              </w:rPr>
              <w:t>A measure of the relation between clear and dense areas in an image.</w:t>
            </w:r>
          </w:p>
          <w:p w:rsidR="00861A2F" w:rsidRPr="00A95F6A" w:rsidRDefault="00861A2F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Sum entropy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P35</w:t>
            </w:r>
          </w:p>
        </w:tc>
        <w:tc>
          <w:tcPr>
            <w:tcW w:w="3105" w:type="dxa"/>
          </w:tcPr>
          <w:p w:rsidR="00F21ED6" w:rsidRPr="00A95F6A" w:rsidRDefault="00F21ED6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-</m:t>
                </m:r>
                <m:nary>
                  <m:naryPr>
                    <m:chr m:val="∑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i=2</m:t>
                    </m:r>
                  </m:sub>
                  <m:sup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</m:t>
                        </m:r>
                      </m:sub>
                    </m:sSub>
                  </m:sup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GLC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x+y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i</m:t>
                        </m:r>
                      </m:e>
                    </m:d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⋅</m:t>
                    </m:r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log⁡</m:t>
                    </m:r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(GLC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x+y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i</m:t>
                        </m:r>
                      </m:e>
                    </m:d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)</m:t>
                    </m:r>
                  </m:e>
                </m:nary>
              </m:oMath>
            </m:oMathPara>
          </w:p>
        </w:tc>
        <w:tc>
          <w:tcPr>
            <w:tcW w:w="387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Entropy of the sum histogram.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Sum variance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P36</w:t>
            </w:r>
          </w:p>
        </w:tc>
        <w:tc>
          <w:tcPr>
            <w:tcW w:w="3105" w:type="dxa"/>
          </w:tcPr>
          <w:p w:rsidR="00F21ED6" w:rsidRPr="00A95F6A" w:rsidRDefault="00F21ED6" w:rsidP="008026F4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-</m:t>
                </m:r>
                <m:nary>
                  <m:naryPr>
                    <m:chr m:val="∑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i=2</m:t>
                    </m:r>
                  </m:sub>
                  <m:sup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</m:t>
                        </m:r>
                      </m:sub>
                    </m:sSub>
                  </m:sup>
                  <m:e>
                    <m:sSup>
                      <m:sSup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i-P35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⋅GLC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x+y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i</m:t>
                        </m:r>
                      </m:e>
                    </m:d>
                  </m:e>
                </m:nary>
              </m:oMath>
            </m:oMathPara>
          </w:p>
        </w:tc>
        <w:tc>
          <w:tcPr>
            <w:tcW w:w="387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Variance of </w:t>
            </w:r>
            <w:r w:rsidR="008026F4" w:rsidRPr="00A95F6A">
              <w:rPr>
                <w:sz w:val="16"/>
                <w:szCs w:val="16"/>
                <w:lang w:val="en-GB"/>
              </w:rPr>
              <w:t>the sum histogram</w:t>
            </w:r>
            <w:r w:rsidRPr="00A95F6A">
              <w:rPr>
                <w:sz w:val="16"/>
                <w:szCs w:val="16"/>
                <w:lang w:val="en-GB"/>
              </w:rPr>
              <w:t>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Difference variance 1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P37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i=0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-1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⋅GLC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x-y</m:t>
                        </m:r>
                      </m:sub>
                    </m:s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(i)</m:t>
                    </m:r>
                  </m:e>
                </m:nary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 xml:space="preserve"> </m:t>
                </m:r>
              </m:oMath>
            </m:oMathPara>
          </w:p>
        </w:tc>
        <w:tc>
          <w:tcPr>
            <w:tcW w:w="387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Variance of the difference histogram.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Difference variance 2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P38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-1</m:t>
                    </m:r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GLCM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i,j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-μ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Variance of the difference histogram.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Difference entropy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P39</w:t>
            </w:r>
          </w:p>
        </w:tc>
        <w:tc>
          <w:tcPr>
            <w:tcW w:w="310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-</m:t>
                </m:r>
                <m:nary>
                  <m:naryPr>
                    <m:chr m:val="∑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i=0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-1</m:t>
                    </m:r>
                  </m:sup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GLC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x-y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i</m:t>
                        </m:r>
                      </m:e>
                    </m:d>
                  </m:e>
                </m:nary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⋅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log⁡</m:t>
                </m:r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(GLC</m:t>
                </m:r>
                <m:sSub>
                  <m:sSub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M</m:t>
                    </m:r>
                  </m:e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x-y</m:t>
                    </m:r>
                  </m:sub>
                </m:sSub>
                <m:d>
                  <m:d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e>
                </m:d>
              </m:oMath>
            </m:oMathPara>
          </w:p>
        </w:tc>
        <w:tc>
          <w:tcPr>
            <w:tcW w:w="387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Entropy of the difference histogram.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Information measure of correlation 1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P40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HXY-HXY1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max⁡</m:t>
                    </m:r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(HX,HY)</m:t>
                    </m:r>
                  </m:den>
                </m:f>
              </m:oMath>
            </m:oMathPara>
          </w:p>
        </w:tc>
        <w:tc>
          <w:tcPr>
            <w:tcW w:w="3873" w:type="dxa"/>
          </w:tcPr>
          <w:p w:rsidR="00CC4FB1" w:rsidRPr="00A95F6A" w:rsidRDefault="00CC4FB1" w:rsidP="00505FA0">
            <w:pPr>
              <w:jc w:val="both"/>
              <w:rPr>
                <w:sz w:val="16"/>
                <w:szCs w:val="16"/>
              </w:rPr>
            </w:pPr>
            <w:r w:rsidRPr="00A95F6A">
              <w:rPr>
                <w:sz w:val="16"/>
                <w:szCs w:val="16"/>
              </w:rPr>
              <w:t>This measure is a function of the joint probability density distribution </w:t>
            </w:r>
            <w:r w:rsidRPr="00A95F6A">
              <w:rPr>
                <w:i/>
                <w:iCs/>
                <w:sz w:val="16"/>
                <w:szCs w:val="16"/>
              </w:rPr>
              <w:t>p</w:t>
            </w:r>
            <w:r w:rsidRPr="00A95F6A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A95F6A">
              <w:rPr>
                <w:i/>
                <w:iCs/>
                <w:sz w:val="16"/>
                <w:szCs w:val="16"/>
              </w:rPr>
              <w:t>x,y</w:t>
            </w:r>
            <w:proofErr w:type="spellEnd"/>
            <w:proofErr w:type="gramEnd"/>
            <w:r w:rsidRPr="00A95F6A">
              <w:rPr>
                <w:sz w:val="16"/>
                <w:szCs w:val="16"/>
              </w:rPr>
              <w:t>) of the two variables </w:t>
            </w:r>
            <w:r w:rsidRPr="00A95F6A">
              <w:rPr>
                <w:i/>
                <w:iCs/>
                <w:sz w:val="16"/>
                <w:szCs w:val="16"/>
              </w:rPr>
              <w:t>x</w:t>
            </w:r>
            <w:r w:rsidRPr="00A95F6A">
              <w:rPr>
                <w:sz w:val="16"/>
                <w:szCs w:val="16"/>
              </w:rPr>
              <w:t> and </w:t>
            </w:r>
            <w:r w:rsidRPr="00A95F6A">
              <w:rPr>
                <w:i/>
                <w:iCs/>
                <w:sz w:val="16"/>
                <w:szCs w:val="16"/>
              </w:rPr>
              <w:t>y</w:t>
            </w:r>
            <w:r w:rsidRPr="00A95F6A">
              <w:rPr>
                <w:sz w:val="16"/>
                <w:szCs w:val="16"/>
              </w:rPr>
              <w:t>, and is invariant under a change of parameterization </w:t>
            </w:r>
            <w:r w:rsidRPr="00A95F6A">
              <w:rPr>
                <w:i/>
                <w:iCs/>
                <w:sz w:val="16"/>
                <w:szCs w:val="16"/>
              </w:rPr>
              <w:t>x′</w:t>
            </w:r>
            <w:r w:rsidRPr="00A95F6A">
              <w:rPr>
                <w:sz w:val="16"/>
                <w:szCs w:val="16"/>
              </w:rPr>
              <w:t> = </w:t>
            </w:r>
            <w:r w:rsidRPr="00A95F6A">
              <w:rPr>
                <w:i/>
                <w:iCs/>
                <w:sz w:val="16"/>
                <w:szCs w:val="16"/>
              </w:rPr>
              <w:t>f</w:t>
            </w:r>
            <w:r w:rsidRPr="00A95F6A">
              <w:rPr>
                <w:sz w:val="16"/>
                <w:szCs w:val="16"/>
              </w:rPr>
              <w:t>(</w:t>
            </w:r>
            <w:r w:rsidRPr="00A95F6A">
              <w:rPr>
                <w:i/>
                <w:iCs/>
                <w:sz w:val="16"/>
                <w:szCs w:val="16"/>
              </w:rPr>
              <w:t>x</w:t>
            </w:r>
            <w:r w:rsidRPr="00A95F6A">
              <w:rPr>
                <w:sz w:val="16"/>
                <w:szCs w:val="16"/>
              </w:rPr>
              <w:t>), </w:t>
            </w:r>
            <w:r w:rsidRPr="00A95F6A">
              <w:rPr>
                <w:i/>
                <w:iCs/>
                <w:sz w:val="16"/>
                <w:szCs w:val="16"/>
              </w:rPr>
              <w:t>y′</w:t>
            </w:r>
            <w:r w:rsidRPr="00A95F6A">
              <w:rPr>
                <w:sz w:val="16"/>
                <w:szCs w:val="16"/>
              </w:rPr>
              <w:t> = </w:t>
            </w:r>
            <w:r w:rsidRPr="00A95F6A">
              <w:rPr>
                <w:i/>
                <w:iCs/>
                <w:sz w:val="16"/>
                <w:szCs w:val="16"/>
              </w:rPr>
              <w:t>g</w:t>
            </w:r>
            <w:r w:rsidRPr="00A95F6A">
              <w:rPr>
                <w:sz w:val="16"/>
                <w:szCs w:val="16"/>
              </w:rPr>
              <w:t>(</w:t>
            </w:r>
            <w:r w:rsidRPr="00A95F6A">
              <w:rPr>
                <w:i/>
                <w:iCs/>
                <w:sz w:val="16"/>
                <w:szCs w:val="16"/>
              </w:rPr>
              <w:t>y</w:t>
            </w:r>
            <w:r w:rsidRPr="00A95F6A">
              <w:rPr>
                <w:sz w:val="16"/>
                <w:szCs w:val="16"/>
              </w:rPr>
              <w:t>), and reduces to the classical correlation coefficient when </w:t>
            </w:r>
            <w:r w:rsidRPr="00A95F6A">
              <w:rPr>
                <w:i/>
                <w:iCs/>
                <w:sz w:val="16"/>
                <w:szCs w:val="16"/>
              </w:rPr>
              <w:t>p</w:t>
            </w:r>
            <w:r w:rsidRPr="00A95F6A">
              <w:rPr>
                <w:sz w:val="16"/>
                <w:szCs w:val="16"/>
              </w:rPr>
              <w:t>(</w:t>
            </w:r>
            <w:r w:rsidRPr="00A95F6A">
              <w:rPr>
                <w:i/>
                <w:iCs/>
                <w:sz w:val="16"/>
                <w:szCs w:val="16"/>
              </w:rPr>
              <w:t>x, y</w:t>
            </w:r>
            <w:r w:rsidRPr="00A95F6A">
              <w:rPr>
                <w:sz w:val="16"/>
                <w:szCs w:val="16"/>
              </w:rPr>
              <w:t>) is normal.</w:t>
            </w:r>
          </w:p>
          <w:p w:rsidR="00475448" w:rsidRPr="00A95F6A" w:rsidRDefault="00475448" w:rsidP="00CC4FB1">
            <w:pPr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Information measure of correlation 2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P41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-2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HXY2-HXY</m:t>
                            </m:r>
                          </m:e>
                        </m:d>
                      </m:sup>
                    </m:sSup>
                  </m:e>
                </m:rad>
              </m:oMath>
            </m:oMathPara>
          </w:p>
        </w:tc>
        <w:tc>
          <w:tcPr>
            <w:tcW w:w="3873" w:type="dxa"/>
          </w:tcPr>
          <w:p w:rsidR="00F21ED6" w:rsidRPr="00A95F6A" w:rsidRDefault="00CC4FB1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</w:rPr>
              <w:t>This measure is a function of the joint probability density distribution </w:t>
            </w:r>
            <w:r w:rsidRPr="00A95F6A">
              <w:rPr>
                <w:i/>
                <w:iCs/>
                <w:sz w:val="16"/>
                <w:szCs w:val="16"/>
              </w:rPr>
              <w:t>p</w:t>
            </w:r>
            <w:r w:rsidRPr="00A95F6A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A95F6A">
              <w:rPr>
                <w:i/>
                <w:iCs/>
                <w:sz w:val="16"/>
                <w:szCs w:val="16"/>
              </w:rPr>
              <w:t>x,y</w:t>
            </w:r>
            <w:proofErr w:type="spellEnd"/>
            <w:proofErr w:type="gramEnd"/>
            <w:r w:rsidRPr="00A95F6A">
              <w:rPr>
                <w:sz w:val="16"/>
                <w:szCs w:val="16"/>
              </w:rPr>
              <w:t>) of the two variables </w:t>
            </w:r>
            <w:r w:rsidRPr="00A95F6A">
              <w:rPr>
                <w:i/>
                <w:iCs/>
                <w:sz w:val="16"/>
                <w:szCs w:val="16"/>
              </w:rPr>
              <w:t>x</w:t>
            </w:r>
            <w:r w:rsidRPr="00A95F6A">
              <w:rPr>
                <w:sz w:val="16"/>
                <w:szCs w:val="16"/>
              </w:rPr>
              <w:t> and </w:t>
            </w:r>
            <w:r w:rsidRPr="00A95F6A">
              <w:rPr>
                <w:i/>
                <w:iCs/>
                <w:sz w:val="16"/>
                <w:szCs w:val="16"/>
              </w:rPr>
              <w:t>y</w:t>
            </w:r>
            <w:r w:rsidRPr="00A95F6A">
              <w:rPr>
                <w:sz w:val="16"/>
                <w:szCs w:val="16"/>
              </w:rPr>
              <w:t>, and is invariant under a change of parameterization </w:t>
            </w:r>
            <w:r w:rsidRPr="00A95F6A">
              <w:rPr>
                <w:i/>
                <w:iCs/>
                <w:sz w:val="16"/>
                <w:szCs w:val="16"/>
              </w:rPr>
              <w:t>x′</w:t>
            </w:r>
            <w:r w:rsidRPr="00A95F6A">
              <w:rPr>
                <w:sz w:val="16"/>
                <w:szCs w:val="16"/>
              </w:rPr>
              <w:t> = </w:t>
            </w:r>
            <w:r w:rsidRPr="00A95F6A">
              <w:rPr>
                <w:i/>
                <w:iCs/>
                <w:sz w:val="16"/>
                <w:szCs w:val="16"/>
              </w:rPr>
              <w:t>f</w:t>
            </w:r>
            <w:r w:rsidRPr="00A95F6A">
              <w:rPr>
                <w:sz w:val="16"/>
                <w:szCs w:val="16"/>
              </w:rPr>
              <w:t>(</w:t>
            </w:r>
            <w:r w:rsidRPr="00A95F6A">
              <w:rPr>
                <w:i/>
                <w:iCs/>
                <w:sz w:val="16"/>
                <w:szCs w:val="16"/>
              </w:rPr>
              <w:t>x</w:t>
            </w:r>
            <w:r w:rsidRPr="00A95F6A">
              <w:rPr>
                <w:sz w:val="16"/>
                <w:szCs w:val="16"/>
              </w:rPr>
              <w:t>), </w:t>
            </w:r>
            <w:r w:rsidRPr="00A95F6A">
              <w:rPr>
                <w:i/>
                <w:iCs/>
                <w:sz w:val="16"/>
                <w:szCs w:val="16"/>
              </w:rPr>
              <w:t>y′</w:t>
            </w:r>
            <w:r w:rsidRPr="00A95F6A">
              <w:rPr>
                <w:sz w:val="16"/>
                <w:szCs w:val="16"/>
              </w:rPr>
              <w:t> = </w:t>
            </w:r>
            <w:r w:rsidRPr="00A95F6A">
              <w:rPr>
                <w:i/>
                <w:iCs/>
                <w:sz w:val="16"/>
                <w:szCs w:val="16"/>
              </w:rPr>
              <w:t>g</w:t>
            </w:r>
            <w:r w:rsidRPr="00A95F6A">
              <w:rPr>
                <w:sz w:val="16"/>
                <w:szCs w:val="16"/>
              </w:rPr>
              <w:t>(</w:t>
            </w:r>
            <w:r w:rsidRPr="00A95F6A">
              <w:rPr>
                <w:i/>
                <w:iCs/>
                <w:sz w:val="16"/>
                <w:szCs w:val="16"/>
              </w:rPr>
              <w:t>y</w:t>
            </w:r>
            <w:r w:rsidRPr="00A95F6A">
              <w:rPr>
                <w:sz w:val="16"/>
                <w:szCs w:val="16"/>
              </w:rPr>
              <w:t>), and reduces to the classical correlation coefficient when </w:t>
            </w:r>
            <w:r w:rsidRPr="00A95F6A">
              <w:rPr>
                <w:i/>
                <w:iCs/>
                <w:sz w:val="16"/>
                <w:szCs w:val="16"/>
              </w:rPr>
              <w:t>p</w:t>
            </w:r>
            <w:r w:rsidRPr="00A95F6A">
              <w:rPr>
                <w:sz w:val="16"/>
                <w:szCs w:val="16"/>
              </w:rPr>
              <w:t>(</w:t>
            </w:r>
            <w:r w:rsidRPr="00A95F6A">
              <w:rPr>
                <w:i/>
                <w:iCs/>
                <w:sz w:val="16"/>
                <w:szCs w:val="16"/>
              </w:rPr>
              <w:t>x, y</w:t>
            </w:r>
            <w:r w:rsidRPr="00A95F6A">
              <w:rPr>
                <w:sz w:val="16"/>
                <w:szCs w:val="16"/>
              </w:rPr>
              <w:t>) is normal.</w:t>
            </w:r>
          </w:p>
        </w:tc>
      </w:tr>
      <w:tr w:rsidR="00F21ED6" w:rsidRPr="00A95F6A" w:rsidTr="00F21ED6">
        <w:tc>
          <w:tcPr>
            <w:tcW w:w="184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Inverse difference normalized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P42</w:t>
            </w:r>
          </w:p>
        </w:tc>
        <w:tc>
          <w:tcPr>
            <w:tcW w:w="3105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GLCM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1+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eastAsiaTheme="majorEastAsia" w:hAnsi="Cambria Math"/>
                                            <w:i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ajorEastAsia" w:hAnsi="Cambria Math"/>
                                            <w:sz w:val="16"/>
                                            <w:szCs w:val="16"/>
                                            <w:lang w:val="en-GB"/>
                                          </w:rPr>
                                          <m:t>i-j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g</m:t>
                                    </m:r>
                                  </m:sub>
                                </m:sSub>
                              </m:den>
                            </m:f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A measure of image local homogeneity as it assumes larger values for smaller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tone differences in pair elements. It is more sensitive to the presence of near diagonal elements in the GLCM.</w:t>
            </w:r>
          </w:p>
        </w:tc>
      </w:tr>
      <w:tr w:rsidR="00F21ED6" w:rsidRPr="00A95F6A" w:rsidTr="00F21ED6">
        <w:tc>
          <w:tcPr>
            <w:tcW w:w="1845" w:type="dxa"/>
            <w:tcBorders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Inverse difference moment normalized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P43</w:t>
            </w: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GLCM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1+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(i-j)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Theme="majorEastAsia" w:hAnsi="Cambria Math"/>
                                        <w:i/>
                                        <w:sz w:val="16"/>
                                        <w:szCs w:val="16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ajorEastAsia" w:hAnsi="Cambria Math"/>
                                        <w:sz w:val="16"/>
                                        <w:szCs w:val="16"/>
                                        <w:lang w:val="en-GB"/>
                                      </w:rPr>
                                      <m:t>g</m:t>
                                    </m:r>
                                  </m:sub>
                                </m:sSub>
                              </m:den>
                            </m:f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3873" w:type="dxa"/>
            <w:tcBorders>
              <w:bottom w:val="single" w:sz="4" w:space="0" w:color="auto"/>
            </w:tcBorders>
          </w:tcPr>
          <w:p w:rsidR="00F10F4B" w:rsidRPr="00A95F6A" w:rsidRDefault="00F21ED6" w:rsidP="00505FA0">
            <w:pPr>
              <w:jc w:val="both"/>
              <w:rPr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A measure of image local homogeneity as it assumes larger values for smaller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tone differences in pair elements. It is more sensitive to the presence of near diagonal elements in the GLCM.</w:t>
            </w:r>
          </w:p>
        </w:tc>
      </w:tr>
    </w:tbl>
    <w:p w:rsidR="00505FA0" w:rsidRPr="00A95F6A" w:rsidRDefault="00505FA0" w:rsidP="00C658FE">
      <w:pPr>
        <w:rPr>
          <w:b/>
          <w:bCs/>
          <w:lang w:val="en-GB"/>
        </w:rPr>
      </w:pPr>
    </w:p>
    <w:p w:rsidR="00505FA0" w:rsidRPr="00A95F6A" w:rsidRDefault="00505FA0">
      <w:pPr>
        <w:spacing w:after="160" w:line="259" w:lineRule="auto"/>
        <w:rPr>
          <w:b/>
          <w:bCs/>
          <w:lang w:val="en-GB"/>
        </w:rPr>
      </w:pPr>
      <w:r w:rsidRPr="00A95F6A">
        <w:rPr>
          <w:b/>
          <w:bCs/>
          <w:lang w:val="en-GB"/>
        </w:rPr>
        <w:br w:type="page"/>
      </w:r>
    </w:p>
    <w:p w:rsidR="00C658FE" w:rsidRPr="00A95F6A" w:rsidRDefault="00C658FE" w:rsidP="00C658FE">
      <w:pPr>
        <w:rPr>
          <w:b/>
          <w:bCs/>
          <w:sz w:val="22"/>
          <w:szCs w:val="22"/>
          <w:lang w:val="en-GB"/>
        </w:rPr>
      </w:pPr>
      <w:r w:rsidRPr="00A95F6A">
        <w:rPr>
          <w:b/>
          <w:bCs/>
          <w:sz w:val="22"/>
          <w:szCs w:val="22"/>
          <w:lang w:val="en-GB"/>
        </w:rPr>
        <w:lastRenderedPageBreak/>
        <w:t>GLRLM-based second order textural features.</w:t>
      </w:r>
    </w:p>
    <w:p w:rsidR="00C658FE" w:rsidRPr="00A95F6A" w:rsidRDefault="00C658FE" w:rsidP="00C658FE">
      <w:pPr>
        <w:rPr>
          <w:i/>
          <w:iCs/>
          <w:sz w:val="22"/>
          <w:szCs w:val="22"/>
          <w:lang w:val="en-GB"/>
        </w:rPr>
      </w:pPr>
    </w:p>
    <w:p w:rsidR="00C658FE" w:rsidRPr="00A95F6A" w:rsidRDefault="00C658FE" w:rsidP="00C658FE">
      <w:pPr>
        <w:rPr>
          <w:i/>
          <w:iCs/>
          <w:sz w:val="22"/>
          <w:szCs w:val="22"/>
          <w:lang w:val="en-GB"/>
        </w:rPr>
      </w:pPr>
      <w:r w:rsidRPr="00A95F6A">
        <w:rPr>
          <w:i/>
          <w:iCs/>
          <w:sz w:val="22"/>
          <w:szCs w:val="22"/>
          <w:lang w:val="en-GB"/>
        </w:rPr>
        <w:t>Notat</w:t>
      </w:r>
      <w:r w:rsidR="006C0E0E" w:rsidRPr="00A95F6A">
        <w:rPr>
          <w:i/>
          <w:iCs/>
          <w:sz w:val="22"/>
          <w:szCs w:val="22"/>
          <w:lang w:val="en-GB"/>
        </w:rPr>
        <w:t>ion:</w:t>
      </w:r>
    </w:p>
    <w:tbl>
      <w:tblPr>
        <w:tblStyle w:val="Tabelraster"/>
        <w:tblW w:w="5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5"/>
        <w:gridCol w:w="2942"/>
      </w:tblGrid>
      <w:tr w:rsidR="00C658FE" w:rsidRPr="00A95F6A" w:rsidTr="00505FA0">
        <w:tc>
          <w:tcPr>
            <w:tcW w:w="2685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GLRLM(i,j)</m:t>
                </m:r>
              </m:oMath>
            </m:oMathPara>
          </w:p>
        </w:tc>
        <w:tc>
          <w:tcPr>
            <w:tcW w:w="2942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(</w:t>
            </w:r>
            <w:proofErr w:type="spellStart"/>
            <w:proofErr w:type="gramStart"/>
            <w:r w:rsidRPr="00A95F6A">
              <w:rPr>
                <w:rFonts w:eastAsiaTheme="majorEastAsia"/>
                <w:sz w:val="16"/>
                <w:szCs w:val="16"/>
                <w:lang w:val="en-GB"/>
              </w:rPr>
              <w:t>i,j</w:t>
            </w:r>
            <w:proofErr w:type="spellEnd"/>
            <w:proofErr w:type="gramEnd"/>
            <w:r w:rsidRPr="00A95F6A">
              <w:rPr>
                <w:rFonts w:eastAsiaTheme="majorEastAsia"/>
                <w:sz w:val="16"/>
                <w:szCs w:val="16"/>
                <w:lang w:val="en-GB"/>
              </w:rPr>
              <w:t>)</w:t>
            </w:r>
            <w:proofErr w:type="spellStart"/>
            <w:r w:rsidRPr="00A95F6A">
              <w:rPr>
                <w:rFonts w:eastAsiaTheme="majorEastAsia"/>
                <w:sz w:val="16"/>
                <w:szCs w:val="16"/>
                <w:lang w:val="en-GB"/>
              </w:rPr>
              <w:t>th</w:t>
            </w:r>
            <w:proofErr w:type="spellEnd"/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entry in a GLRLM.</w:t>
            </w:r>
          </w:p>
        </w:tc>
      </w:tr>
      <w:tr w:rsidR="00C658FE" w:rsidRPr="00A95F6A" w:rsidTr="00505FA0">
        <w:tc>
          <w:tcPr>
            <w:tcW w:w="2685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i</m:t>
                  </m:r>
                </m:sub>
                <m:sup/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 xml:space="preserve">GLRLM(i,j) </m:t>
                  </m:r>
                </m:e>
              </m:nary>
            </m:oMath>
            <w:r w:rsidR="00C658FE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and </w:t>
            </w:r>
            <m:oMath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 xml:space="preserve"> </m:t>
              </m:r>
              <m:nary>
                <m:naryPr>
                  <m:chr m:val="∑"/>
                  <m:supHide m:val="1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j</m:t>
                  </m:r>
                </m:sub>
                <m:sup/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GLRLM</m:t>
                  </m:r>
                </m:e>
              </m:nary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(i,j)</m:t>
              </m:r>
            </m:oMath>
          </w:p>
        </w:tc>
        <w:tc>
          <w:tcPr>
            <w:tcW w:w="2942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>
              <m:nary>
                <m:naryPr>
                  <m:chr m:val="∑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i=1</m:t>
                  </m:r>
                </m:sub>
                <m:sup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M</m:t>
                  </m:r>
                </m:sup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GLRLM(i,j)</m:t>
                  </m:r>
                </m:e>
              </m:nary>
            </m:oMath>
            <w:r w:rsidR="00C658FE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and </w:t>
            </w:r>
            <m:oMath>
              <m:nary>
                <m:naryPr>
                  <m:chr m:val="∑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j=1</m:t>
                  </m:r>
                </m:sub>
                <m:sup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N</m:t>
                  </m:r>
                </m:sup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GLRLM</m:t>
                  </m:r>
                </m:e>
              </m:nary>
              <m:r>
                <w:rPr>
                  <w:rFonts w:ascii="Cambria Math" w:eastAsiaTheme="majorEastAsia" w:hAnsi="Cambria Math"/>
                  <w:sz w:val="16"/>
                  <w:szCs w:val="16"/>
                  <w:lang w:val="en-GB"/>
                </w:rPr>
                <m:t>(i,j)</m:t>
              </m:r>
            </m:oMath>
          </w:p>
        </w:tc>
      </w:tr>
      <w:tr w:rsidR="00C658FE" w:rsidRPr="00A95F6A" w:rsidTr="00505FA0">
        <w:tc>
          <w:tcPr>
            <w:tcW w:w="2685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n</m:t>
                    </m:r>
                  </m:e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2942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GLRLM(i,j)</m:t>
                        </m:r>
                      </m:e>
                    </m:nary>
                  </m:e>
                </m:nary>
              </m:oMath>
            </m:oMathPara>
          </w:p>
        </w:tc>
      </w:tr>
      <w:tr w:rsidR="00C658FE" w:rsidRPr="00A95F6A" w:rsidTr="00505FA0">
        <w:tc>
          <w:tcPr>
            <w:tcW w:w="2685" w:type="dxa"/>
          </w:tcPr>
          <w:p w:rsidR="00C658FE" w:rsidRPr="00A95F6A" w:rsidRDefault="001B3573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n</m:t>
                    </m:r>
                  </m:e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942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j⋅GLRLM(i,j)</m:t>
                        </m:r>
                      </m:e>
                    </m:nary>
                  </m:e>
                </m:nary>
              </m:oMath>
            </m:oMathPara>
          </w:p>
        </w:tc>
      </w:tr>
    </w:tbl>
    <w:p w:rsidR="00C658FE" w:rsidRPr="00A95F6A" w:rsidRDefault="00C658FE" w:rsidP="00C658FE">
      <w:pPr>
        <w:rPr>
          <w:rFonts w:eastAsiaTheme="majorEastAsia"/>
          <w:lang w:val="en-GB"/>
        </w:rPr>
      </w:pPr>
    </w:p>
    <w:tbl>
      <w:tblPr>
        <w:tblStyle w:val="Tabelraster"/>
        <w:tblW w:w="8877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7"/>
        <w:gridCol w:w="865"/>
        <w:gridCol w:w="2279"/>
        <w:gridCol w:w="3886"/>
      </w:tblGrid>
      <w:tr w:rsidR="00F21ED6" w:rsidRPr="00A95F6A" w:rsidTr="00F21ED6"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Feature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Parameter no.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Equation</w:t>
            </w:r>
          </w:p>
        </w:tc>
        <w:tc>
          <w:tcPr>
            <w:tcW w:w="3886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Description</w:t>
            </w:r>
          </w:p>
        </w:tc>
      </w:tr>
      <w:tr w:rsidR="00F21ED6" w:rsidRPr="00A95F6A" w:rsidTr="00F21ED6">
        <w:tc>
          <w:tcPr>
            <w:tcW w:w="1847" w:type="dxa"/>
            <w:tcBorders>
              <w:top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Short Run Emphasis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P44</w:t>
            </w:r>
          </w:p>
        </w:tc>
        <w:tc>
          <w:tcPr>
            <w:tcW w:w="2279" w:type="dxa"/>
            <w:tcBorders>
              <w:top w:val="single" w:sz="4" w:space="0" w:color="auto"/>
            </w:tcBorders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GLRLM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3886" w:type="dxa"/>
            <w:tcBorders>
              <w:top w:val="single" w:sz="4" w:space="0" w:color="auto"/>
            </w:tcBorders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Is highly dependent on the occurrence of short runs and is expected large for fine textures.</w:t>
            </w:r>
          </w:p>
        </w:tc>
      </w:tr>
      <w:tr w:rsidR="00F21ED6" w:rsidRPr="00A95F6A" w:rsidTr="00F21ED6">
        <w:tc>
          <w:tcPr>
            <w:tcW w:w="1847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Long Run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P45</w:t>
            </w:r>
          </w:p>
        </w:tc>
        <w:tc>
          <w:tcPr>
            <w:tcW w:w="2279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GLRLM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⋅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j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nary>
              </m:oMath>
            </m:oMathPara>
          </w:p>
        </w:tc>
        <w:tc>
          <w:tcPr>
            <w:tcW w:w="3886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Is highly dependent on the occurrence of long runs and is expected large for coarse textures.</w:t>
            </w:r>
          </w:p>
        </w:tc>
      </w:tr>
      <w:tr w:rsidR="00F21ED6" w:rsidRPr="00A95F6A" w:rsidTr="00F21ED6">
        <w:tc>
          <w:tcPr>
            <w:tcW w:w="1847" w:type="dxa"/>
          </w:tcPr>
          <w:p w:rsidR="00F21ED6" w:rsidRPr="00A95F6A" w:rsidRDefault="00643CC4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Grey</w:t>
            </w:r>
            <w:r w:rsidR="00F21ED6" w:rsidRPr="00A95F6A">
              <w:rPr>
                <w:sz w:val="16"/>
                <w:szCs w:val="16"/>
                <w:lang w:val="en-GB"/>
              </w:rPr>
              <w:t xml:space="preserve">-Level </w:t>
            </w:r>
            <w:proofErr w:type="spellStart"/>
            <w:r w:rsidR="00F21ED6" w:rsidRPr="00A95F6A">
              <w:rPr>
                <w:sz w:val="16"/>
                <w:szCs w:val="16"/>
                <w:lang w:val="en-GB"/>
              </w:rPr>
              <w:t>Nonuniformity</w:t>
            </w:r>
            <w:proofErr w:type="spellEnd"/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P46</w:t>
            </w:r>
          </w:p>
        </w:tc>
        <w:tc>
          <w:tcPr>
            <w:tcW w:w="2279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supHide m:val="1"/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j</m:t>
                                </m:r>
                              </m:sub>
                              <m:sup/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GLRLM(i,j)</m:t>
                                </m:r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3886" w:type="dxa"/>
          </w:tcPr>
          <w:p w:rsidR="00F21ED6" w:rsidRPr="00A95F6A" w:rsidRDefault="00F21ED6" w:rsidP="007F6E44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Measures the similarity of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 values throughout the image and is expected small if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 values are alike throughout the image.</w:t>
            </w:r>
          </w:p>
        </w:tc>
      </w:tr>
      <w:tr w:rsidR="00F21ED6" w:rsidRPr="00A95F6A" w:rsidTr="00F21ED6">
        <w:tc>
          <w:tcPr>
            <w:tcW w:w="1847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Run Length </w:t>
            </w:r>
            <w:proofErr w:type="spellStart"/>
            <w:r w:rsidRPr="00A95F6A">
              <w:rPr>
                <w:sz w:val="16"/>
                <w:szCs w:val="16"/>
                <w:lang w:val="en-GB"/>
              </w:rPr>
              <w:t>Nonuniformity</w:t>
            </w:r>
            <w:proofErr w:type="spellEnd"/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P47</w:t>
            </w:r>
          </w:p>
        </w:tc>
        <w:tc>
          <w:tcPr>
            <w:tcW w:w="2279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j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supHide m:val="1"/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</m:t>
                                </m:r>
                              </m:sub>
                              <m:sup/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GLRLM(i,j)</m:t>
                                </m:r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3886" w:type="dxa"/>
          </w:tcPr>
          <w:p w:rsidR="00F21ED6" w:rsidRPr="00A95F6A" w:rsidRDefault="00F21ED6" w:rsidP="007F6E44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Measures the similarity of the length of runs throughout the image and is expected small if run lengths are alike throughout the image.</w:t>
            </w:r>
          </w:p>
        </w:tc>
      </w:tr>
      <w:tr w:rsidR="00F21ED6" w:rsidRPr="00A95F6A" w:rsidTr="00F21ED6">
        <w:tc>
          <w:tcPr>
            <w:tcW w:w="1847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Run Percentage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P48</w:t>
            </w:r>
          </w:p>
        </w:tc>
        <w:tc>
          <w:tcPr>
            <w:tcW w:w="2279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p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886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Measures the homogeneity and the distribution of runs of an image in a specific direction and is expected large for images with a homogeneous texture.</w:t>
            </w:r>
          </w:p>
        </w:tc>
      </w:tr>
      <w:tr w:rsidR="00F21ED6" w:rsidRPr="00A95F6A" w:rsidTr="00F21ED6">
        <w:tc>
          <w:tcPr>
            <w:tcW w:w="1847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Low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>-Level Run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P49</w:t>
            </w:r>
          </w:p>
        </w:tc>
        <w:tc>
          <w:tcPr>
            <w:tcW w:w="2279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GLRLM(i,j)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3886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Is highly dependent on the occurrence of runs with low grey levels.</w:t>
            </w:r>
          </w:p>
        </w:tc>
      </w:tr>
      <w:tr w:rsidR="00F21ED6" w:rsidRPr="00A95F6A" w:rsidTr="00F21ED6">
        <w:tc>
          <w:tcPr>
            <w:tcW w:w="1847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High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>-Level Run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P50</w:t>
            </w:r>
          </w:p>
        </w:tc>
        <w:tc>
          <w:tcPr>
            <w:tcW w:w="2279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GLRLM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⋅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nary>
              </m:oMath>
            </m:oMathPara>
          </w:p>
        </w:tc>
        <w:tc>
          <w:tcPr>
            <w:tcW w:w="3886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Is highly dependent on the occurrence of runs with high grey levels.</w:t>
            </w:r>
          </w:p>
        </w:tc>
      </w:tr>
      <w:tr w:rsidR="00F21ED6" w:rsidRPr="00A95F6A" w:rsidTr="00F21ED6">
        <w:tc>
          <w:tcPr>
            <w:tcW w:w="1847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Short Run Low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>-Level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P51</w:t>
            </w:r>
          </w:p>
        </w:tc>
        <w:tc>
          <w:tcPr>
            <w:tcW w:w="2279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GLRLM(i,j)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⋅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3886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Is highly dependent on the occurrence of short runs with low grey levels.</w:t>
            </w:r>
          </w:p>
        </w:tc>
      </w:tr>
      <w:tr w:rsidR="00F21ED6" w:rsidRPr="00A95F6A" w:rsidTr="00F21ED6">
        <w:tc>
          <w:tcPr>
            <w:tcW w:w="1847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Short Run High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>-Level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P52</w:t>
            </w:r>
          </w:p>
        </w:tc>
        <w:tc>
          <w:tcPr>
            <w:tcW w:w="2279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GLRLM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⋅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3886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Is highly dependent on the occurrence of short runs with high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levels.</w:t>
            </w:r>
          </w:p>
        </w:tc>
      </w:tr>
      <w:tr w:rsidR="00F21ED6" w:rsidRPr="00A95F6A" w:rsidTr="00F21ED6">
        <w:tc>
          <w:tcPr>
            <w:tcW w:w="1847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Long Run Low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>-Level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P53</w:t>
            </w:r>
          </w:p>
        </w:tc>
        <w:tc>
          <w:tcPr>
            <w:tcW w:w="2279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GLRLM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⋅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3886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Is highly dependent on the occurrence of long runs with low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levels.</w:t>
            </w:r>
          </w:p>
        </w:tc>
      </w:tr>
      <w:tr w:rsidR="00F21ED6" w:rsidRPr="00A95F6A" w:rsidTr="00F21ED6">
        <w:tc>
          <w:tcPr>
            <w:tcW w:w="1847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Long Run High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>-Level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P54</w:t>
            </w:r>
          </w:p>
        </w:tc>
        <w:tc>
          <w:tcPr>
            <w:tcW w:w="2279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GLRLM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⋅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nary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⋅</m:t>
                </m:r>
                <m:sSup>
                  <m:sSup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j</m:t>
                    </m:r>
                  </m:e>
                  <m:sup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886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Is highly dependent on the occurrence of long runs with high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levels.</w:t>
            </w:r>
          </w:p>
        </w:tc>
      </w:tr>
    </w:tbl>
    <w:p w:rsidR="00C658FE" w:rsidRPr="00A95F6A" w:rsidRDefault="00C658FE" w:rsidP="00C658FE">
      <w:pPr>
        <w:rPr>
          <w:rFonts w:eastAsiaTheme="majorEastAsia"/>
          <w:lang w:val="en-GB"/>
        </w:rPr>
      </w:pPr>
    </w:p>
    <w:p w:rsidR="00C658FE" w:rsidRPr="00A95F6A" w:rsidRDefault="00C658FE" w:rsidP="00C658FE">
      <w:pPr>
        <w:spacing w:after="160" w:line="259" w:lineRule="auto"/>
        <w:rPr>
          <w:rFonts w:eastAsiaTheme="majorEastAsia"/>
          <w:lang w:val="en-GB"/>
        </w:rPr>
      </w:pPr>
      <w:r w:rsidRPr="00A95F6A">
        <w:rPr>
          <w:rFonts w:eastAsiaTheme="majorEastAsia"/>
          <w:lang w:val="en-GB"/>
        </w:rPr>
        <w:br w:type="page"/>
      </w:r>
    </w:p>
    <w:p w:rsidR="00C658FE" w:rsidRPr="00A95F6A" w:rsidRDefault="00C658FE" w:rsidP="00C658FE">
      <w:pPr>
        <w:rPr>
          <w:i/>
          <w:iCs/>
          <w:sz w:val="22"/>
          <w:szCs w:val="22"/>
          <w:lang w:val="en-GB"/>
        </w:rPr>
      </w:pPr>
      <w:r w:rsidRPr="00A95F6A">
        <w:rPr>
          <w:b/>
          <w:bCs/>
          <w:sz w:val="22"/>
          <w:szCs w:val="22"/>
          <w:lang w:val="en-GB"/>
        </w:rPr>
        <w:lastRenderedPageBreak/>
        <w:t>GLSZM-based second order textural features.</w:t>
      </w:r>
    </w:p>
    <w:p w:rsidR="00C658FE" w:rsidRPr="00A95F6A" w:rsidRDefault="00C658FE" w:rsidP="00C658FE">
      <w:pPr>
        <w:rPr>
          <w:i/>
          <w:iCs/>
          <w:sz w:val="22"/>
          <w:szCs w:val="22"/>
          <w:lang w:val="en-GB"/>
        </w:rPr>
      </w:pPr>
    </w:p>
    <w:p w:rsidR="00C658FE" w:rsidRPr="00A95F6A" w:rsidRDefault="00C658FE" w:rsidP="00C658FE">
      <w:pPr>
        <w:rPr>
          <w:i/>
          <w:iCs/>
          <w:sz w:val="22"/>
          <w:szCs w:val="22"/>
          <w:lang w:val="en-GB"/>
        </w:rPr>
      </w:pPr>
      <w:r w:rsidRPr="00A95F6A">
        <w:rPr>
          <w:i/>
          <w:iCs/>
          <w:sz w:val="22"/>
          <w:szCs w:val="22"/>
          <w:lang w:val="en-GB"/>
        </w:rPr>
        <w:t>Notation:</w:t>
      </w:r>
    </w:p>
    <w:tbl>
      <w:tblPr>
        <w:tblStyle w:val="Tabelraster"/>
        <w:tblW w:w="5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3"/>
        <w:gridCol w:w="2900"/>
      </w:tblGrid>
      <w:tr w:rsidR="00C658FE" w:rsidRPr="00A95F6A" w:rsidTr="00505FA0">
        <w:tc>
          <w:tcPr>
            <w:tcW w:w="2613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GLSZM(i,j)</m:t>
                </m:r>
              </m:oMath>
            </m:oMathPara>
          </w:p>
        </w:tc>
        <w:tc>
          <w:tcPr>
            <w:tcW w:w="2900" w:type="dxa"/>
          </w:tcPr>
          <w:p w:rsidR="00C658FE" w:rsidRPr="00A95F6A" w:rsidRDefault="00C658FE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(</w:t>
            </w:r>
            <w:proofErr w:type="spellStart"/>
            <w:proofErr w:type="gramStart"/>
            <w:r w:rsidRPr="00A95F6A">
              <w:rPr>
                <w:rFonts w:eastAsiaTheme="majorEastAsia"/>
                <w:sz w:val="16"/>
                <w:szCs w:val="16"/>
                <w:lang w:val="en-GB"/>
              </w:rPr>
              <w:t>i,j</w:t>
            </w:r>
            <w:proofErr w:type="spellEnd"/>
            <w:proofErr w:type="gramEnd"/>
            <w:r w:rsidRPr="00A95F6A">
              <w:rPr>
                <w:rFonts w:eastAsiaTheme="majorEastAsia"/>
                <w:sz w:val="16"/>
                <w:szCs w:val="16"/>
                <w:lang w:val="en-GB"/>
              </w:rPr>
              <w:t>)</w:t>
            </w:r>
            <w:proofErr w:type="spellStart"/>
            <w:r w:rsidRPr="00A95F6A">
              <w:rPr>
                <w:rFonts w:eastAsiaTheme="majorEastAsia"/>
                <w:sz w:val="16"/>
                <w:szCs w:val="16"/>
                <w:lang w:val="en-GB"/>
              </w:rPr>
              <w:t>th</w:t>
            </w:r>
            <w:proofErr w:type="spellEnd"/>
            <w:r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entry in a GLSZM.</w:t>
            </w:r>
          </w:p>
        </w:tc>
      </w:tr>
      <w:tr w:rsidR="00C658FE" w:rsidRPr="00A95F6A" w:rsidTr="00505FA0">
        <w:tc>
          <w:tcPr>
            <w:tcW w:w="2613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i</m:t>
                  </m:r>
                </m:sub>
                <m:sup/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GLSZM(i,j)</m:t>
                  </m:r>
                </m:e>
              </m:nary>
            </m:oMath>
            <w:r w:rsidR="00C658FE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and </w:t>
            </w:r>
            <m:oMath>
              <m:nary>
                <m:naryPr>
                  <m:chr m:val="∑"/>
                  <m:supHide m:val="1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j</m:t>
                  </m:r>
                </m:sub>
                <m:sup/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GLSZM(i,j)</m:t>
                  </m:r>
                </m:e>
              </m:nary>
            </m:oMath>
          </w:p>
        </w:tc>
        <w:tc>
          <w:tcPr>
            <w:tcW w:w="2900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>
              <m:nary>
                <m:naryPr>
                  <m:chr m:val="∑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i=1</m:t>
                  </m:r>
                </m:sub>
                <m:sup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M</m:t>
                  </m:r>
                </m:sup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GLSZM(i,j)</m:t>
                  </m:r>
                </m:e>
              </m:nary>
            </m:oMath>
            <w:r w:rsidR="00C658FE" w:rsidRPr="00A95F6A">
              <w:rPr>
                <w:rFonts w:eastAsiaTheme="majorEastAsia"/>
                <w:sz w:val="16"/>
                <w:szCs w:val="16"/>
                <w:lang w:val="en-GB"/>
              </w:rPr>
              <w:t xml:space="preserve"> and </w:t>
            </w:r>
            <m:oMath>
              <m:nary>
                <m:naryPr>
                  <m:chr m:val="∑"/>
                  <m:ctrlPr>
                    <w:rPr>
                      <w:rFonts w:ascii="Cambria Math" w:eastAsiaTheme="majorEastAsia" w:hAnsi="Cambria Math"/>
                      <w:i/>
                      <w:sz w:val="16"/>
                      <w:szCs w:val="16"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j=1</m:t>
                  </m:r>
                </m:sub>
                <m:sup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N</m:t>
                  </m:r>
                </m:sup>
                <m:e>
                  <m:r>
                    <w:rPr>
                      <w:rFonts w:ascii="Cambria Math" w:eastAsiaTheme="majorEastAsia" w:hAnsi="Cambria Math"/>
                      <w:sz w:val="16"/>
                      <w:szCs w:val="16"/>
                      <w:lang w:val="en-GB"/>
                    </w:rPr>
                    <m:t>GLSZM(i,j)</m:t>
                  </m:r>
                </m:e>
              </m:nary>
            </m:oMath>
          </w:p>
        </w:tc>
      </w:tr>
      <w:tr w:rsidR="00C658FE" w:rsidRPr="00A95F6A" w:rsidTr="00505FA0">
        <w:tc>
          <w:tcPr>
            <w:tcW w:w="2613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n</m:t>
                    </m:r>
                  </m:e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2900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GLSZM(i,j)</m:t>
                        </m:r>
                      </m:e>
                    </m:nary>
                  </m:e>
                </m:nary>
              </m:oMath>
            </m:oMathPara>
          </w:p>
        </w:tc>
      </w:tr>
      <w:tr w:rsidR="00C658FE" w:rsidRPr="00A95F6A" w:rsidTr="00505FA0">
        <w:tc>
          <w:tcPr>
            <w:tcW w:w="2613" w:type="dxa"/>
          </w:tcPr>
          <w:p w:rsidR="00C658FE" w:rsidRPr="00A95F6A" w:rsidRDefault="001B3573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n</m:t>
                    </m:r>
                  </m:e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900" w:type="dxa"/>
          </w:tcPr>
          <w:p w:rsidR="00C658FE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j⋅GSZLM(i,j)</m:t>
                        </m:r>
                      </m:e>
                    </m:nary>
                  </m:e>
                </m:nary>
              </m:oMath>
            </m:oMathPara>
          </w:p>
        </w:tc>
      </w:tr>
    </w:tbl>
    <w:p w:rsidR="00C658FE" w:rsidRPr="00A95F6A" w:rsidRDefault="00C658FE" w:rsidP="00C658FE">
      <w:pPr>
        <w:rPr>
          <w:rFonts w:eastAsiaTheme="majorEastAsia"/>
          <w:lang w:val="en-GB"/>
        </w:rPr>
      </w:pPr>
    </w:p>
    <w:tbl>
      <w:tblPr>
        <w:tblStyle w:val="Tabelraster"/>
        <w:tblW w:w="9108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865"/>
        <w:gridCol w:w="2272"/>
        <w:gridCol w:w="4123"/>
      </w:tblGrid>
      <w:tr w:rsidR="00F21ED6" w:rsidRPr="00A95F6A" w:rsidTr="00F21ED6"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Feature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Parameter no.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Equation</w:t>
            </w:r>
          </w:p>
        </w:tc>
        <w:tc>
          <w:tcPr>
            <w:tcW w:w="4123" w:type="dxa"/>
            <w:tcBorders>
              <w:top w:val="single" w:sz="4" w:space="0" w:color="auto"/>
              <w:bottom w:val="single" w:sz="4" w:space="0" w:color="auto"/>
            </w:tcBorders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Description</w:t>
            </w:r>
          </w:p>
        </w:tc>
      </w:tr>
      <w:tr w:rsidR="00F21ED6" w:rsidRPr="00A95F6A" w:rsidTr="00F21ED6">
        <w:tc>
          <w:tcPr>
            <w:tcW w:w="1848" w:type="dxa"/>
            <w:tcBorders>
              <w:top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Small Zone Emphasis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P55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GLSZM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4123" w:type="dxa"/>
            <w:tcBorders>
              <w:top w:val="single" w:sz="4" w:space="0" w:color="auto"/>
            </w:tcBorders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Is highly dependent on the occurrence of small zones</w:t>
            </w:r>
            <w:r w:rsidRPr="00A95F6A">
              <w:rPr>
                <w:sz w:val="16"/>
                <w:szCs w:val="16"/>
                <w:lang w:val="en-GB"/>
              </w:rPr>
              <w:br/>
              <w:t>and is expected large for fine textures.</w:t>
            </w:r>
          </w:p>
        </w:tc>
      </w:tr>
      <w:tr w:rsidR="00F21ED6" w:rsidRPr="00A95F6A" w:rsidTr="00F21ED6">
        <w:tc>
          <w:tcPr>
            <w:tcW w:w="1848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Large Zone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P56</w:t>
            </w:r>
          </w:p>
        </w:tc>
        <w:tc>
          <w:tcPr>
            <w:tcW w:w="2272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GLSZM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⋅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j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nary>
              </m:oMath>
            </m:oMathPara>
          </w:p>
        </w:tc>
        <w:tc>
          <w:tcPr>
            <w:tcW w:w="412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Is highly dependent on the occurrence of large zones</w:t>
            </w:r>
            <w:r w:rsidRPr="00A95F6A">
              <w:rPr>
                <w:sz w:val="16"/>
                <w:szCs w:val="16"/>
                <w:lang w:val="en-GB"/>
              </w:rPr>
              <w:br/>
              <w:t>and is expected large for fine textures.</w:t>
            </w:r>
          </w:p>
        </w:tc>
      </w:tr>
      <w:tr w:rsidR="00F21ED6" w:rsidRPr="00A95F6A" w:rsidTr="00F21ED6">
        <w:tc>
          <w:tcPr>
            <w:tcW w:w="1848" w:type="dxa"/>
          </w:tcPr>
          <w:p w:rsidR="00F21ED6" w:rsidRPr="00A95F6A" w:rsidRDefault="00643CC4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Grey</w:t>
            </w:r>
            <w:r w:rsidR="00F21ED6" w:rsidRPr="00A95F6A">
              <w:rPr>
                <w:sz w:val="16"/>
                <w:szCs w:val="16"/>
                <w:lang w:val="en-GB"/>
              </w:rPr>
              <w:t xml:space="preserve">-Level </w:t>
            </w:r>
            <w:proofErr w:type="spellStart"/>
            <w:r w:rsidR="00F21ED6" w:rsidRPr="00A95F6A">
              <w:rPr>
                <w:sz w:val="16"/>
                <w:szCs w:val="16"/>
                <w:lang w:val="en-GB"/>
              </w:rPr>
              <w:t>Nonuniformity</w:t>
            </w:r>
            <w:proofErr w:type="spellEnd"/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P57</w:t>
            </w:r>
          </w:p>
        </w:tc>
        <w:tc>
          <w:tcPr>
            <w:tcW w:w="2272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supHide m:val="1"/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j</m:t>
                                </m:r>
                              </m:sub>
                              <m:sup/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GLSZM(i,j)</m:t>
                                </m:r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4123" w:type="dxa"/>
          </w:tcPr>
          <w:p w:rsidR="00F21ED6" w:rsidRPr="00A95F6A" w:rsidRDefault="00F21ED6" w:rsidP="007F6E44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Measures the similarity of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 values throughout the image and is expected small if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 values are alike throughout the image.</w:t>
            </w:r>
          </w:p>
        </w:tc>
      </w:tr>
      <w:tr w:rsidR="00F21ED6" w:rsidRPr="00A95F6A" w:rsidTr="00F21ED6">
        <w:tc>
          <w:tcPr>
            <w:tcW w:w="1848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Size Zone </w:t>
            </w:r>
            <w:proofErr w:type="spellStart"/>
            <w:r w:rsidRPr="00A95F6A">
              <w:rPr>
                <w:sz w:val="16"/>
                <w:szCs w:val="16"/>
                <w:lang w:val="en-GB"/>
              </w:rPr>
              <w:t>Nonuniformity</w:t>
            </w:r>
            <w:proofErr w:type="spellEnd"/>
          </w:p>
          <w:p w:rsidR="00F21ED6" w:rsidRPr="00A95F6A" w:rsidRDefault="00F21ED6" w:rsidP="00505FA0">
            <w:pPr>
              <w:jc w:val="center"/>
              <w:rPr>
                <w:rFonts w:eastAsiaTheme="majorEastAsia"/>
                <w:sz w:val="16"/>
                <w:szCs w:val="16"/>
                <w:lang w:val="en-GB"/>
              </w:rPr>
            </w:pP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P58</w:t>
            </w:r>
          </w:p>
        </w:tc>
        <w:tc>
          <w:tcPr>
            <w:tcW w:w="2272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j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supHide m:val="1"/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</m:t>
                                </m:r>
                              </m:sub>
                              <m:sup/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GLSZM(i,j)</m:t>
                                </m:r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4123" w:type="dxa"/>
          </w:tcPr>
          <w:p w:rsidR="00F21ED6" w:rsidRPr="00A95F6A" w:rsidRDefault="00F21ED6" w:rsidP="007F6E44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Measures the similarity of the length of runs throughout the image and is expected small if size zones are alike throughout the image.</w:t>
            </w:r>
          </w:p>
        </w:tc>
      </w:tr>
      <w:tr w:rsidR="00F21ED6" w:rsidRPr="00A95F6A" w:rsidTr="00F21ED6">
        <w:tc>
          <w:tcPr>
            <w:tcW w:w="1848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Zone Percentage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P59</w:t>
            </w:r>
          </w:p>
        </w:tc>
        <w:tc>
          <w:tcPr>
            <w:tcW w:w="2272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p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12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>Measures the homogeneity and the distribution of size zones of an image in a specific direction and is expected large for images with a homogeneous texture.</w:t>
            </w:r>
          </w:p>
        </w:tc>
      </w:tr>
      <w:tr w:rsidR="00F21ED6" w:rsidRPr="00A95F6A" w:rsidTr="00F21ED6">
        <w:tc>
          <w:tcPr>
            <w:tcW w:w="1848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Low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>-Level Zone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P60</w:t>
            </w:r>
          </w:p>
        </w:tc>
        <w:tc>
          <w:tcPr>
            <w:tcW w:w="2272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GLSZM(i,j)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412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Is highly dependent on the occurrence of zones with low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levels.</w:t>
            </w:r>
          </w:p>
        </w:tc>
      </w:tr>
      <w:tr w:rsidR="00F21ED6" w:rsidRPr="00A95F6A" w:rsidTr="00F21ED6">
        <w:tc>
          <w:tcPr>
            <w:tcW w:w="1848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High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>-Level Zone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P61</w:t>
            </w:r>
          </w:p>
        </w:tc>
        <w:tc>
          <w:tcPr>
            <w:tcW w:w="2272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GLSZM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⋅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nary>
              </m:oMath>
            </m:oMathPara>
          </w:p>
        </w:tc>
        <w:tc>
          <w:tcPr>
            <w:tcW w:w="412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Is highly dependent on the occurrence of zones with high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levels.</w:t>
            </w:r>
          </w:p>
        </w:tc>
      </w:tr>
      <w:tr w:rsidR="00F21ED6" w:rsidRPr="00A95F6A" w:rsidTr="00F21ED6">
        <w:tc>
          <w:tcPr>
            <w:tcW w:w="1848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Small Zone Low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>-Level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P62</w:t>
            </w:r>
          </w:p>
        </w:tc>
        <w:tc>
          <w:tcPr>
            <w:tcW w:w="2272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GLSZM(i,j)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⋅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412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Is highly dependent on the occurrence of small zones with low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levels.</w:t>
            </w:r>
          </w:p>
        </w:tc>
      </w:tr>
      <w:tr w:rsidR="00F21ED6" w:rsidRPr="00A95F6A" w:rsidTr="00F21ED6">
        <w:tc>
          <w:tcPr>
            <w:tcW w:w="1848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Small Zone High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>-Level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P63</w:t>
            </w:r>
          </w:p>
        </w:tc>
        <w:tc>
          <w:tcPr>
            <w:tcW w:w="2272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GLSZM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⋅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412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Is highly dependent on the occurrence of small zones with high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levels.</w:t>
            </w:r>
          </w:p>
        </w:tc>
      </w:tr>
      <w:tr w:rsidR="00F21ED6" w:rsidRPr="00A95F6A" w:rsidTr="00F21ED6">
        <w:tc>
          <w:tcPr>
            <w:tcW w:w="1848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Large Zone Low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>-Level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P64</w:t>
            </w:r>
          </w:p>
        </w:tc>
        <w:tc>
          <w:tcPr>
            <w:tcW w:w="2272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GLSZM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i,j</m:t>
                                </m:r>
                              </m:e>
                            </m:d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⋅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Theme="majorEastAsia" w:hAnsi="Cambria Math"/>
                                    <w:i/>
                                    <w:sz w:val="16"/>
                                    <w:szCs w:val="16"/>
                                    <w:lang w:val="en-GB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i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ajorEastAsia" w:hAnsi="Cambria Math"/>
                                    <w:sz w:val="16"/>
                                    <w:szCs w:val="16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e>
                </m:nary>
              </m:oMath>
            </m:oMathPara>
          </w:p>
        </w:tc>
        <w:tc>
          <w:tcPr>
            <w:tcW w:w="412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Is highly dependent on the occurrence of large zones with low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levels.</w:t>
            </w:r>
          </w:p>
        </w:tc>
      </w:tr>
      <w:tr w:rsidR="00F21ED6" w:rsidRPr="00A95F6A" w:rsidTr="00F21ED6">
        <w:tc>
          <w:tcPr>
            <w:tcW w:w="1848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Large Zone High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>-Level Emphasis</w:t>
            </w:r>
          </w:p>
        </w:tc>
        <w:tc>
          <w:tcPr>
            <w:tcW w:w="865" w:type="dxa"/>
          </w:tcPr>
          <w:p w:rsidR="00F21ED6" w:rsidRPr="00A95F6A" w:rsidRDefault="00F21ED6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rFonts w:eastAsiaTheme="majorEastAsia"/>
                <w:sz w:val="16"/>
                <w:szCs w:val="16"/>
                <w:lang w:val="en-GB"/>
              </w:rPr>
              <w:t>P65</w:t>
            </w:r>
          </w:p>
        </w:tc>
        <w:tc>
          <w:tcPr>
            <w:tcW w:w="2272" w:type="dxa"/>
          </w:tcPr>
          <w:p w:rsidR="00F21ED6" w:rsidRPr="00A95F6A" w:rsidRDefault="001B3573" w:rsidP="00505FA0">
            <w:pPr>
              <w:rPr>
                <w:rFonts w:eastAsiaTheme="majorEastAsia"/>
                <w:sz w:val="16"/>
                <w:szCs w:val="16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r</m:t>
                        </m:r>
                      </m:sub>
                    </m:sSub>
                  </m:den>
                </m:f>
                <m:nary>
                  <m:naryPr>
                    <m:chr m:val="∑"/>
                    <m:supHide m:val="1"/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i</m:t>
                    </m:r>
                  </m:sub>
                  <m:sup/>
                  <m:e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Theme="majorEastAsia" w:hAnsi="Cambria Math"/>
                            <w:i/>
                            <w:sz w:val="16"/>
                            <w:szCs w:val="16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j</m:t>
                        </m:r>
                      </m:sub>
                      <m:sup/>
                      <m:e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GLSZM</m:t>
                        </m:r>
                        <m:d>
                          <m:d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i,j</m:t>
                            </m:r>
                          </m:e>
                        </m:d>
                        <m:r>
                          <w:rPr>
                            <w:rFonts w:ascii="Cambria Math" w:eastAsiaTheme="majorEastAsia" w:hAnsi="Cambria Math"/>
                            <w:sz w:val="16"/>
                            <w:szCs w:val="16"/>
                            <w:lang w:val="en-GB"/>
                          </w:rPr>
                          <m:t>⋅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/>
                                <w:i/>
                                <w:sz w:val="16"/>
                                <w:szCs w:val="16"/>
                                <w:lang w:val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i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/>
                                <w:sz w:val="16"/>
                                <w:szCs w:val="16"/>
                                <w:lang w:val="en-GB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nary>
                <m:r>
                  <w:rPr>
                    <w:rFonts w:ascii="Cambria Math" w:eastAsiaTheme="majorEastAsia" w:hAnsi="Cambria Math"/>
                    <w:sz w:val="16"/>
                    <w:szCs w:val="16"/>
                    <w:lang w:val="en-GB"/>
                  </w:rPr>
                  <m:t>⋅</m:t>
                </m:r>
                <m:sSup>
                  <m:sSupPr>
                    <m:ctrlPr>
                      <w:rPr>
                        <w:rFonts w:ascii="Cambria Math" w:eastAsiaTheme="majorEastAsia" w:hAnsi="Cambria Math"/>
                        <w:i/>
                        <w:sz w:val="16"/>
                        <w:szCs w:val="16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j</m:t>
                    </m:r>
                  </m:e>
                  <m:sup>
                    <m:r>
                      <w:rPr>
                        <w:rFonts w:ascii="Cambria Math" w:eastAsiaTheme="majorEastAsia" w:hAnsi="Cambria Math"/>
                        <w:sz w:val="16"/>
                        <w:szCs w:val="16"/>
                        <w:lang w:val="en-GB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123" w:type="dxa"/>
          </w:tcPr>
          <w:p w:rsidR="00F21ED6" w:rsidRPr="00A95F6A" w:rsidRDefault="00F21ED6" w:rsidP="00505FA0">
            <w:pPr>
              <w:jc w:val="both"/>
              <w:rPr>
                <w:rFonts w:eastAsiaTheme="majorEastAsia"/>
                <w:sz w:val="16"/>
                <w:szCs w:val="16"/>
                <w:lang w:val="en-GB"/>
              </w:rPr>
            </w:pPr>
            <w:r w:rsidRPr="00A95F6A">
              <w:rPr>
                <w:sz w:val="16"/>
                <w:szCs w:val="16"/>
                <w:lang w:val="en-GB"/>
              </w:rPr>
              <w:t xml:space="preserve">Is highly dependent on the occurrence of large zones with high </w:t>
            </w:r>
            <w:r w:rsidR="00643CC4" w:rsidRPr="00A95F6A">
              <w:rPr>
                <w:sz w:val="16"/>
                <w:szCs w:val="16"/>
                <w:lang w:val="en-GB"/>
              </w:rPr>
              <w:t>grey</w:t>
            </w:r>
            <w:r w:rsidRPr="00A95F6A">
              <w:rPr>
                <w:sz w:val="16"/>
                <w:szCs w:val="16"/>
                <w:lang w:val="en-GB"/>
              </w:rPr>
              <w:t xml:space="preserve"> levels.</w:t>
            </w:r>
          </w:p>
        </w:tc>
      </w:tr>
    </w:tbl>
    <w:p w:rsidR="00C658FE" w:rsidRPr="00A95F6A" w:rsidRDefault="00C658FE" w:rsidP="00C658FE">
      <w:pPr>
        <w:spacing w:after="160" w:line="259" w:lineRule="auto"/>
        <w:rPr>
          <w:rFonts w:eastAsiaTheme="majorEastAsia"/>
          <w:lang w:val="en-GB"/>
        </w:rPr>
      </w:pPr>
    </w:p>
    <w:sectPr w:rsidR="00C658FE" w:rsidRPr="00A95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56"/>
    <w:rsid w:val="00047A06"/>
    <w:rsid w:val="001828FC"/>
    <w:rsid w:val="001B3573"/>
    <w:rsid w:val="003E59BF"/>
    <w:rsid w:val="00475448"/>
    <w:rsid w:val="00505FA0"/>
    <w:rsid w:val="00614656"/>
    <w:rsid w:val="0063486A"/>
    <w:rsid w:val="00643CC4"/>
    <w:rsid w:val="006C0E0E"/>
    <w:rsid w:val="007E2D80"/>
    <w:rsid w:val="007F6E44"/>
    <w:rsid w:val="008026F4"/>
    <w:rsid w:val="00861A2F"/>
    <w:rsid w:val="00906690"/>
    <w:rsid w:val="00A95F6A"/>
    <w:rsid w:val="00AD44AB"/>
    <w:rsid w:val="00AD7717"/>
    <w:rsid w:val="00BA3678"/>
    <w:rsid w:val="00C316FD"/>
    <w:rsid w:val="00C658FE"/>
    <w:rsid w:val="00CB624F"/>
    <w:rsid w:val="00CC0089"/>
    <w:rsid w:val="00CC4FB1"/>
    <w:rsid w:val="00CF65A4"/>
    <w:rsid w:val="00DE2545"/>
    <w:rsid w:val="00E304DF"/>
    <w:rsid w:val="00E64F6F"/>
    <w:rsid w:val="00F10F4B"/>
    <w:rsid w:val="00F2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5B67"/>
  <w15:chartTrackingRefBased/>
  <w15:docId w15:val="{78DC90C5-F2D2-4E00-859F-BF8C062E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  <w:rsid w:val="00614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C658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658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658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614656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614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99"/>
    <w:qFormat/>
    <w:rsid w:val="0061465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D44A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44AB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C658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C658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C658F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Normaalweb">
    <w:name w:val="Normal (Web)"/>
    <w:basedOn w:val="Standaard"/>
    <w:uiPriority w:val="99"/>
    <w:unhideWhenUsed/>
    <w:rsid w:val="00C658FE"/>
    <w:pPr>
      <w:spacing w:before="100" w:beforeAutospacing="1" w:after="100" w:afterAutospacing="1"/>
    </w:pPr>
    <w:rPr>
      <w:rFonts w:eastAsiaTheme="minorEastAsia"/>
    </w:rPr>
  </w:style>
  <w:style w:type="paragraph" w:styleId="Titel">
    <w:name w:val="Title"/>
    <w:basedOn w:val="Standaard"/>
    <w:next w:val="Standaard"/>
    <w:link w:val="TitelChar"/>
    <w:uiPriority w:val="10"/>
    <w:qFormat/>
    <w:rsid w:val="00C658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658F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58F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58FE"/>
    <w:rPr>
      <w:rFonts w:eastAsiaTheme="minorEastAsia"/>
      <w:color w:val="5A5A5A" w:themeColor="text1" w:themeTint="A5"/>
      <w:spacing w:val="15"/>
      <w:lang w:val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58F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58F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658FE"/>
    <w:pPr>
      <w:spacing w:after="200"/>
    </w:pPr>
    <w:rPr>
      <w:rFonts w:ascii="Calibri" w:eastAsia="Calibri" w:hAnsi="Calibri"/>
      <w:b/>
      <w:bCs/>
      <w:lang w:val="en-GB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58FE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styleId="Hyperlink">
    <w:name w:val="Hyperlink"/>
    <w:rsid w:val="00C658FE"/>
    <w:rPr>
      <w:rFonts w:cs="Times New Roman"/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C658FE"/>
    <w:rPr>
      <w:i/>
      <w:iCs/>
    </w:rPr>
  </w:style>
  <w:style w:type="character" w:customStyle="1" w:styleId="apple-converted-space">
    <w:name w:val="apple-converted-space"/>
    <w:basedOn w:val="Standaardalinea-lettertype"/>
    <w:rsid w:val="00C658FE"/>
  </w:style>
  <w:style w:type="character" w:styleId="Verwijzingopmerking">
    <w:name w:val="annotation reference"/>
    <w:basedOn w:val="Standaardalinea-lettertype"/>
    <w:uiPriority w:val="99"/>
    <w:semiHidden/>
    <w:unhideWhenUsed/>
    <w:rsid w:val="00C658FE"/>
    <w:rPr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658F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58F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C658F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58F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C658FE"/>
    <w:rPr>
      <w:color w:val="808080"/>
    </w:rPr>
  </w:style>
  <w:style w:type="character" w:customStyle="1" w:styleId="ipa">
    <w:name w:val="ipa"/>
    <w:basedOn w:val="Standaardalinea-lettertype"/>
    <w:rsid w:val="00C65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1896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alette koopman</dc:creator>
  <cp:keywords/>
  <dc:description/>
  <cp:lastModifiedBy>Jorn Beukinga</cp:lastModifiedBy>
  <cp:revision>10</cp:revision>
  <dcterms:created xsi:type="dcterms:W3CDTF">2016-02-05T14:58:00Z</dcterms:created>
  <dcterms:modified xsi:type="dcterms:W3CDTF">2016-06-29T12:29:00Z</dcterms:modified>
</cp:coreProperties>
</file>