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A41" w:rsidRDefault="00600F60" w:rsidP="00A57B80">
      <w:pPr>
        <w:spacing w:after="120" w:line="480" w:lineRule="auto"/>
        <w:outlineLvl w:val="0"/>
        <w:rPr>
          <w:rFonts w:ascii="Times New Roman" w:hAnsi="Times New Roman" w:cs="Times New Roman"/>
          <w:b/>
        </w:rPr>
      </w:pPr>
      <w:r>
        <w:rPr>
          <w:rFonts w:ascii="Times New Roman" w:hAnsi="Times New Roman" w:cs="Times New Roman"/>
          <w:b/>
        </w:rPr>
        <w:t>ONLINE RESOURCES</w:t>
      </w:r>
    </w:p>
    <w:p w:rsidR="00207678" w:rsidRPr="008F70D6" w:rsidRDefault="00207678" w:rsidP="00207678">
      <w:pPr>
        <w:jc w:val="center"/>
        <w:rPr>
          <w:rFonts w:ascii="Times New Roman" w:hAnsi="Times New Roman" w:cs="Times New Roman"/>
          <w:b/>
        </w:rPr>
      </w:pPr>
      <w:r w:rsidRPr="008F70D6">
        <w:rPr>
          <w:rFonts w:ascii="Times New Roman" w:hAnsi="Times New Roman" w:cs="Times New Roman"/>
          <w:b/>
        </w:rPr>
        <w:t xml:space="preserve">Potential </w:t>
      </w:r>
      <w:r>
        <w:rPr>
          <w:rFonts w:ascii="Times New Roman" w:hAnsi="Times New Roman" w:cs="Times New Roman"/>
          <w:b/>
        </w:rPr>
        <w:t>V</w:t>
      </w:r>
      <w:r w:rsidRPr="008F70D6">
        <w:rPr>
          <w:rFonts w:ascii="Times New Roman" w:hAnsi="Times New Roman" w:cs="Times New Roman"/>
          <w:b/>
        </w:rPr>
        <w:t xml:space="preserve">alue of </w:t>
      </w:r>
      <w:r>
        <w:rPr>
          <w:rFonts w:ascii="Times New Roman" w:hAnsi="Times New Roman" w:cs="Times New Roman"/>
          <w:b/>
        </w:rPr>
        <w:t>Q</w:t>
      </w:r>
      <w:r w:rsidRPr="008F70D6">
        <w:rPr>
          <w:rFonts w:ascii="Times New Roman" w:hAnsi="Times New Roman" w:cs="Times New Roman"/>
          <w:b/>
        </w:rPr>
        <w:t xml:space="preserve">uantitative </w:t>
      </w:r>
      <w:r>
        <w:rPr>
          <w:rFonts w:ascii="Times New Roman" w:hAnsi="Times New Roman" w:cs="Times New Roman"/>
          <w:b/>
        </w:rPr>
        <w:t>E</w:t>
      </w:r>
      <w:r w:rsidRPr="008F70D6">
        <w:rPr>
          <w:rFonts w:ascii="Times New Roman" w:hAnsi="Times New Roman" w:cs="Times New Roman"/>
          <w:b/>
        </w:rPr>
        <w:t xml:space="preserve">stimate of </w:t>
      </w:r>
      <w:r>
        <w:rPr>
          <w:rFonts w:ascii="Times New Roman" w:hAnsi="Times New Roman" w:cs="Times New Roman"/>
          <w:b/>
        </w:rPr>
        <w:t>C</w:t>
      </w:r>
      <w:r w:rsidRPr="008F70D6">
        <w:rPr>
          <w:rFonts w:ascii="Times New Roman" w:hAnsi="Times New Roman" w:cs="Times New Roman"/>
          <w:b/>
        </w:rPr>
        <w:t xml:space="preserve">ortical to </w:t>
      </w:r>
      <w:r>
        <w:rPr>
          <w:rFonts w:ascii="Times New Roman" w:hAnsi="Times New Roman" w:cs="Times New Roman"/>
          <w:b/>
        </w:rPr>
        <w:t>C</w:t>
      </w:r>
      <w:r w:rsidRPr="008F70D6">
        <w:rPr>
          <w:rFonts w:ascii="Times New Roman" w:hAnsi="Times New Roman" w:cs="Times New Roman"/>
          <w:b/>
        </w:rPr>
        <w:t xml:space="preserve">erebellar </w:t>
      </w:r>
      <w:r>
        <w:rPr>
          <w:rFonts w:ascii="Times New Roman" w:hAnsi="Times New Roman" w:cs="Times New Roman"/>
          <w:b/>
        </w:rPr>
        <w:t>S</w:t>
      </w:r>
      <w:r w:rsidRPr="008F70D6">
        <w:rPr>
          <w:rFonts w:ascii="Times New Roman" w:hAnsi="Times New Roman" w:cs="Times New Roman"/>
          <w:b/>
        </w:rPr>
        <w:t xml:space="preserve">tandard </w:t>
      </w:r>
      <w:r>
        <w:rPr>
          <w:rFonts w:ascii="Times New Roman" w:hAnsi="Times New Roman" w:cs="Times New Roman"/>
          <w:b/>
        </w:rPr>
        <w:t>U</w:t>
      </w:r>
      <w:r w:rsidRPr="008F70D6">
        <w:rPr>
          <w:rFonts w:ascii="Times New Roman" w:hAnsi="Times New Roman" w:cs="Times New Roman"/>
          <w:b/>
        </w:rPr>
        <w:t xml:space="preserve">ptake </w:t>
      </w:r>
      <w:r>
        <w:rPr>
          <w:rFonts w:ascii="Times New Roman" w:hAnsi="Times New Roman" w:cs="Times New Roman"/>
          <w:b/>
        </w:rPr>
        <w:t>V</w:t>
      </w:r>
      <w:r w:rsidRPr="008F70D6">
        <w:rPr>
          <w:rFonts w:ascii="Times New Roman" w:hAnsi="Times New Roman" w:cs="Times New Roman"/>
          <w:b/>
        </w:rPr>
        <w:t xml:space="preserve">alue </w:t>
      </w:r>
      <w:r>
        <w:rPr>
          <w:rFonts w:ascii="Times New Roman" w:hAnsi="Times New Roman" w:cs="Times New Roman"/>
          <w:b/>
        </w:rPr>
        <w:t>R</w:t>
      </w:r>
      <w:r w:rsidRPr="008F70D6">
        <w:rPr>
          <w:rFonts w:ascii="Times New Roman" w:hAnsi="Times New Roman" w:cs="Times New Roman"/>
          <w:b/>
        </w:rPr>
        <w:t xml:space="preserve">atios in </w:t>
      </w:r>
      <w:r>
        <w:rPr>
          <w:rFonts w:ascii="Times New Roman" w:hAnsi="Times New Roman" w:cs="Times New Roman"/>
          <w:b/>
        </w:rPr>
        <w:t>A</w:t>
      </w:r>
      <w:r w:rsidRPr="008F70D6">
        <w:rPr>
          <w:rFonts w:ascii="Times New Roman" w:hAnsi="Times New Roman" w:cs="Times New Roman"/>
          <w:b/>
        </w:rPr>
        <w:t xml:space="preserve">iding </w:t>
      </w:r>
      <w:r>
        <w:rPr>
          <w:rFonts w:ascii="Times New Roman" w:hAnsi="Times New Roman" w:cs="Times New Roman"/>
          <w:b/>
        </w:rPr>
        <w:t>V</w:t>
      </w:r>
      <w:r w:rsidRPr="008F70D6">
        <w:rPr>
          <w:rFonts w:ascii="Times New Roman" w:hAnsi="Times New Roman" w:cs="Times New Roman"/>
          <w:b/>
        </w:rPr>
        <w:t xml:space="preserve">isual </w:t>
      </w:r>
      <w:r>
        <w:rPr>
          <w:rFonts w:ascii="Times New Roman" w:hAnsi="Times New Roman" w:cs="Times New Roman"/>
          <w:b/>
        </w:rPr>
        <w:t>I</w:t>
      </w:r>
      <w:r w:rsidRPr="008F70D6">
        <w:rPr>
          <w:rFonts w:ascii="Times New Roman" w:hAnsi="Times New Roman" w:cs="Times New Roman"/>
          <w:b/>
        </w:rPr>
        <w:t xml:space="preserve">nterpretation of </w:t>
      </w:r>
      <w:r>
        <w:rPr>
          <w:rFonts w:ascii="Times New Roman" w:hAnsi="Times New Roman" w:cs="Times New Roman"/>
          <w:b/>
        </w:rPr>
        <w:t>F</w:t>
      </w:r>
      <w:r w:rsidRPr="008F70D6">
        <w:rPr>
          <w:rFonts w:ascii="Times New Roman" w:hAnsi="Times New Roman" w:cs="Times New Roman"/>
          <w:b/>
        </w:rPr>
        <w:t xml:space="preserve">lorbetapir PET </w:t>
      </w:r>
      <w:r>
        <w:rPr>
          <w:rFonts w:ascii="Times New Roman" w:hAnsi="Times New Roman" w:cs="Times New Roman"/>
          <w:b/>
        </w:rPr>
        <w:t>S</w:t>
      </w:r>
      <w:r w:rsidRPr="008F70D6">
        <w:rPr>
          <w:rFonts w:ascii="Times New Roman" w:hAnsi="Times New Roman" w:cs="Times New Roman"/>
          <w:b/>
        </w:rPr>
        <w:t>cans</w:t>
      </w:r>
    </w:p>
    <w:p w:rsidR="00207678" w:rsidRPr="00FB7F8A" w:rsidRDefault="00207678" w:rsidP="00207678">
      <w:pPr>
        <w:rPr>
          <w:rFonts w:ascii="Times New Roman" w:hAnsi="Times New Roman" w:cs="Times New Roman"/>
        </w:rPr>
      </w:pPr>
    </w:p>
    <w:p w:rsidR="00207678" w:rsidRPr="00FB7F8A" w:rsidRDefault="00207678" w:rsidP="00207678">
      <w:pPr>
        <w:rPr>
          <w:rFonts w:ascii="Times New Roman" w:hAnsi="Times New Roman" w:cs="Times New Roman"/>
        </w:rPr>
      </w:pPr>
    </w:p>
    <w:p w:rsidR="00207678" w:rsidRDefault="00207678" w:rsidP="00207678">
      <w:pPr>
        <w:jc w:val="center"/>
        <w:rPr>
          <w:rFonts w:ascii="Times New Roman" w:hAnsi="Times New Roman" w:cs="Times New Roman"/>
        </w:rPr>
      </w:pPr>
      <w:r w:rsidRPr="00FB7F8A">
        <w:rPr>
          <w:rFonts w:ascii="Times New Roman" w:hAnsi="Times New Roman" w:cs="Times New Roman"/>
        </w:rPr>
        <w:t>Michael J. Pontecorvo, Anupa K. Arora, Marybeth Devine, Ming Lu, Nick Galante, Andrew Siderowf, Catherine Devadanam, Abhinay D. Joshi, Stephen L. Heun,</w:t>
      </w:r>
      <w:r w:rsidR="0093459D">
        <w:rPr>
          <w:rFonts w:ascii="Times New Roman" w:hAnsi="Times New Roman" w:cs="Times New Roman"/>
        </w:rPr>
        <w:t xml:space="preserve"> Brian F. Teske,</w:t>
      </w:r>
      <w:r w:rsidRPr="00FB7F8A">
        <w:rPr>
          <w:rFonts w:ascii="Times New Roman" w:hAnsi="Times New Roman" w:cs="Times New Roman"/>
        </w:rPr>
        <w:t xml:space="preserve"> </w:t>
      </w:r>
      <w:r>
        <w:rPr>
          <w:rFonts w:ascii="Times New Roman" w:hAnsi="Times New Roman" w:cs="Times New Roman"/>
        </w:rPr>
        <w:t xml:space="preserve">Stephen P. Truocchio, </w:t>
      </w:r>
      <w:r w:rsidRPr="00FB7F8A">
        <w:rPr>
          <w:rFonts w:ascii="Times New Roman" w:hAnsi="Times New Roman" w:cs="Times New Roman"/>
        </w:rPr>
        <w:t>Michael Krautkramer,</w:t>
      </w:r>
      <w:r w:rsidR="009006AF">
        <w:rPr>
          <w:rFonts w:ascii="Times New Roman" w:hAnsi="Times New Roman" w:cs="Times New Roman"/>
        </w:rPr>
        <w:t xml:space="preserve"> Michael D. Devous Sr., </w:t>
      </w:r>
      <w:r w:rsidRPr="00FB7F8A">
        <w:rPr>
          <w:rFonts w:ascii="Times New Roman" w:hAnsi="Times New Roman" w:cs="Times New Roman"/>
        </w:rPr>
        <w:t xml:space="preserve"> Mark A. Mintun</w:t>
      </w:r>
    </w:p>
    <w:p w:rsidR="00207678" w:rsidRDefault="00207678" w:rsidP="00207678">
      <w:pPr>
        <w:jc w:val="center"/>
        <w:rPr>
          <w:rFonts w:ascii="Times New Roman" w:hAnsi="Times New Roman" w:cs="Times New Roman"/>
        </w:rPr>
      </w:pPr>
    </w:p>
    <w:p w:rsidR="00600F60" w:rsidRDefault="00600F60" w:rsidP="00600F60">
      <w:pPr>
        <w:rPr>
          <w:rFonts w:ascii="Times New Roman" w:hAnsi="Times New Roman" w:cs="Times New Roman"/>
        </w:rPr>
      </w:pPr>
    </w:p>
    <w:p w:rsidR="00207678" w:rsidRDefault="00207678" w:rsidP="00600F60">
      <w:pPr>
        <w:rPr>
          <w:rFonts w:ascii="Times New Roman" w:hAnsi="Times New Roman" w:cs="Times New Roman"/>
        </w:rPr>
      </w:pPr>
      <w:r w:rsidRPr="0064326D">
        <w:rPr>
          <w:rFonts w:ascii="Times New Roman" w:hAnsi="Times New Roman" w:cs="Times New Roman"/>
        </w:rPr>
        <w:t>Avid Radiopharmaceuticals (a wholly owned subsidiary of Eli Lilly and Company), 3711 Market St, Philadelphia, PA 19104</w:t>
      </w:r>
    </w:p>
    <w:p w:rsidR="00207678" w:rsidRPr="00FB7F8A" w:rsidRDefault="00207678" w:rsidP="00207678">
      <w:pPr>
        <w:rPr>
          <w:rFonts w:ascii="Times New Roman" w:hAnsi="Times New Roman" w:cs="Times New Roman"/>
        </w:rPr>
      </w:pPr>
    </w:p>
    <w:p w:rsidR="00207678" w:rsidRDefault="00207678" w:rsidP="00207678">
      <w:pPr>
        <w:rPr>
          <w:rFonts w:ascii="Times New Roman" w:hAnsi="Times New Roman" w:cs="Times New Roman"/>
        </w:rPr>
      </w:pPr>
    </w:p>
    <w:p w:rsidR="00207678" w:rsidRDefault="00207678" w:rsidP="00207678">
      <w:pPr>
        <w:rPr>
          <w:rFonts w:ascii="Times New Roman" w:hAnsi="Times New Roman" w:cs="Times New Roman"/>
        </w:rPr>
      </w:pPr>
    </w:p>
    <w:p w:rsidR="00207678" w:rsidRPr="00BD7903" w:rsidRDefault="00207678" w:rsidP="00207678">
      <w:pPr>
        <w:spacing w:line="480" w:lineRule="auto"/>
        <w:rPr>
          <w:rFonts w:ascii="Times New Roman" w:hAnsi="Times New Roman" w:cs="Times New Roman"/>
          <w:b/>
          <w:u w:val="single"/>
        </w:rPr>
      </w:pPr>
      <w:r w:rsidRPr="00BD7903">
        <w:rPr>
          <w:rFonts w:ascii="Times New Roman" w:hAnsi="Times New Roman" w:cs="Times New Roman"/>
          <w:b/>
          <w:u w:val="single"/>
        </w:rPr>
        <w:t xml:space="preserve">Corresponding Author:  </w:t>
      </w:r>
    </w:p>
    <w:p w:rsidR="00207678" w:rsidRPr="0064326D" w:rsidRDefault="00207678" w:rsidP="00207678">
      <w:pPr>
        <w:spacing w:line="480" w:lineRule="auto"/>
        <w:rPr>
          <w:rFonts w:ascii="Times New Roman" w:hAnsi="Times New Roman" w:cs="Times New Roman"/>
        </w:rPr>
      </w:pPr>
      <w:r>
        <w:rPr>
          <w:rFonts w:ascii="Times New Roman" w:hAnsi="Times New Roman" w:cs="Times New Roman"/>
        </w:rPr>
        <w:t>Michael J. Pontecorvo, Ph.D.</w:t>
      </w:r>
    </w:p>
    <w:p w:rsidR="00207678" w:rsidRPr="0064326D" w:rsidRDefault="00500359" w:rsidP="00207678">
      <w:pPr>
        <w:spacing w:line="480" w:lineRule="auto"/>
        <w:rPr>
          <w:rFonts w:ascii="Times New Roman" w:hAnsi="Times New Roman" w:cs="Times New Roman"/>
        </w:rPr>
      </w:pPr>
      <w:hyperlink r:id="rId10" w:history="1">
        <w:r w:rsidR="00207678" w:rsidRPr="0021111B">
          <w:rPr>
            <w:rStyle w:val="Hyperlink"/>
            <w:rFonts w:ascii="Times New Roman" w:hAnsi="Times New Roman" w:cs="Times New Roman"/>
          </w:rPr>
          <w:t>pontecorvo@avidrp.com</w:t>
        </w:r>
      </w:hyperlink>
    </w:p>
    <w:p w:rsidR="00207678" w:rsidRDefault="00207678" w:rsidP="00207678">
      <w:pPr>
        <w:spacing w:line="480" w:lineRule="auto"/>
        <w:rPr>
          <w:rFonts w:ascii="Times New Roman" w:hAnsi="Times New Roman" w:cs="Times New Roman"/>
        </w:rPr>
      </w:pPr>
      <w:proofErr w:type="gramStart"/>
      <w:r>
        <w:rPr>
          <w:rFonts w:ascii="Times New Roman" w:hAnsi="Times New Roman" w:cs="Times New Roman"/>
        </w:rPr>
        <w:t>phone</w:t>
      </w:r>
      <w:proofErr w:type="gramEnd"/>
      <w:r>
        <w:rPr>
          <w:rFonts w:ascii="Times New Roman" w:hAnsi="Times New Roman" w:cs="Times New Roman"/>
        </w:rPr>
        <w:t xml:space="preserve">: </w:t>
      </w:r>
      <w:r w:rsidRPr="0064326D">
        <w:rPr>
          <w:rFonts w:ascii="Times New Roman" w:hAnsi="Times New Roman" w:cs="Times New Roman"/>
        </w:rPr>
        <w:t>215-298-0700</w:t>
      </w:r>
      <w:r>
        <w:rPr>
          <w:rFonts w:ascii="Times New Roman" w:hAnsi="Times New Roman" w:cs="Times New Roman"/>
        </w:rPr>
        <w:t>; fax: 413-826-0416</w:t>
      </w:r>
    </w:p>
    <w:p w:rsidR="00207678" w:rsidRPr="00207678" w:rsidRDefault="00207678" w:rsidP="00207678">
      <w:pPr>
        <w:rPr>
          <w:rFonts w:ascii="Times New Roman" w:hAnsi="Times New Roman" w:cs="Times New Roman"/>
        </w:rPr>
      </w:pPr>
      <w:r>
        <w:rPr>
          <w:rFonts w:ascii="Times New Roman" w:hAnsi="Times New Roman" w:cs="Times New Roman"/>
        </w:rPr>
        <w:br w:type="page"/>
      </w:r>
    </w:p>
    <w:p w:rsidR="00F21CC4" w:rsidRPr="00FC502B" w:rsidRDefault="00D335C1" w:rsidP="00FC502B">
      <w:pPr>
        <w:spacing w:line="480" w:lineRule="auto"/>
        <w:outlineLvl w:val="0"/>
        <w:rPr>
          <w:rFonts w:ascii="Times New Roman" w:eastAsia="Cambria" w:hAnsi="Times New Roman" w:cs="Times New Roman"/>
          <w:b/>
        </w:rPr>
      </w:pPr>
      <w:r>
        <w:rPr>
          <w:rFonts w:ascii="Times New Roman" w:eastAsia="Cambria" w:hAnsi="Times New Roman" w:cs="Times New Roman"/>
          <w:b/>
        </w:rPr>
        <w:lastRenderedPageBreak/>
        <w:t>ONLINE RESOURCE</w:t>
      </w:r>
      <w:r w:rsidR="00FC502B" w:rsidRPr="00FC502B">
        <w:rPr>
          <w:rFonts w:ascii="Times New Roman" w:eastAsia="Cambria" w:hAnsi="Times New Roman" w:cs="Times New Roman"/>
          <w:b/>
        </w:rPr>
        <w:t xml:space="preserve"> 1</w:t>
      </w:r>
      <w:r w:rsidR="00600F60">
        <w:rPr>
          <w:rFonts w:ascii="Times New Roman" w:eastAsia="Cambria" w:hAnsi="Times New Roman" w:cs="Times New Roman"/>
          <w:b/>
        </w:rPr>
        <w:t xml:space="preserve">: </w:t>
      </w:r>
      <w:r w:rsidR="00F21CC4" w:rsidRPr="00FC502B">
        <w:rPr>
          <w:rFonts w:ascii="Times New Roman" w:eastAsia="Cambria" w:hAnsi="Times New Roman" w:cs="Times New Roman"/>
          <w:b/>
        </w:rPr>
        <w:t>Validation of Hermes Brass Q</w:t>
      </w:r>
      <w:r w:rsidR="00F77DB9" w:rsidRPr="00FC502B">
        <w:rPr>
          <w:rFonts w:ascii="Times New Roman" w:eastAsia="Cambria" w:hAnsi="Times New Roman" w:cs="Times New Roman"/>
          <w:b/>
        </w:rPr>
        <w:t>ua</w:t>
      </w:r>
      <w:r w:rsidR="00F21CC4" w:rsidRPr="00FC502B">
        <w:rPr>
          <w:rFonts w:ascii="Times New Roman" w:eastAsia="Cambria" w:hAnsi="Times New Roman" w:cs="Times New Roman"/>
          <w:b/>
        </w:rPr>
        <w:t>ntitation Relative to the Established Research M</w:t>
      </w:r>
      <w:r w:rsidR="00F77DB9" w:rsidRPr="00FC502B">
        <w:rPr>
          <w:rFonts w:ascii="Times New Roman" w:eastAsia="Cambria" w:hAnsi="Times New Roman" w:cs="Times New Roman"/>
          <w:b/>
        </w:rPr>
        <w:t xml:space="preserve">ethod </w:t>
      </w:r>
    </w:p>
    <w:p w:rsidR="00AD0978" w:rsidRPr="00F21CC4" w:rsidRDefault="00AD0978" w:rsidP="0010665E">
      <w:pPr>
        <w:spacing w:line="480" w:lineRule="auto"/>
        <w:ind w:firstLine="720"/>
        <w:outlineLvl w:val="0"/>
        <w:rPr>
          <w:rFonts w:ascii="Times New Roman" w:eastAsia="Cambria" w:hAnsi="Times New Roman" w:cs="Times New Roman"/>
        </w:rPr>
      </w:pPr>
      <w:r w:rsidRPr="00F21CC4">
        <w:rPr>
          <w:rFonts w:ascii="Times New Roman" w:eastAsia="Cambria" w:hAnsi="Times New Roman" w:cs="Times New Roman"/>
        </w:rPr>
        <w:t xml:space="preserve">This study employed a retrospective sample of 116 subjects with a valid florbetapir PET image randomly selected from two a previously reported studies </w:t>
      </w:r>
      <w:r w:rsidR="009057F9">
        <w:rPr>
          <w:rFonts w:ascii="Times New Roman" w:eastAsia="Cambria" w:hAnsi="Times New Roman" w:cs="Times New Roman"/>
        </w:rPr>
        <w:t>[</w:t>
      </w:r>
      <w:r w:rsidR="00F21CC4">
        <w:rPr>
          <w:rFonts w:ascii="Times New Roman" w:eastAsia="Cambria" w:hAnsi="Times New Roman" w:cs="Times New Roman"/>
        </w:rPr>
        <w:t>1,2</w:t>
      </w:r>
      <w:r w:rsidR="009057F9">
        <w:rPr>
          <w:rFonts w:ascii="Times New Roman" w:eastAsia="Cambria" w:hAnsi="Times New Roman" w:cs="Times New Roman"/>
        </w:rPr>
        <w:t>]</w:t>
      </w:r>
      <w:r w:rsidRPr="00F21CC4">
        <w:rPr>
          <w:rFonts w:ascii="Times New Roman" w:eastAsia="Cambria" w:hAnsi="Times New Roman" w:cs="Times New Roman"/>
        </w:rPr>
        <w:t xml:space="preserve"> consisting of 40 images from young cognitively normal subjects (CN), 39 older cognitively normal subjects and 37 patients clinically diagnosed as probable Alzheimer’s Disease (AD)</w:t>
      </w:r>
      <w:r w:rsidR="00C6565D">
        <w:rPr>
          <w:rFonts w:ascii="Times New Roman" w:eastAsia="Cambria" w:hAnsi="Times New Roman" w:cs="Times New Roman"/>
        </w:rPr>
        <w:t xml:space="preserve">.  </w:t>
      </w:r>
      <w:r w:rsidRPr="00F21CC4">
        <w:rPr>
          <w:rFonts w:ascii="Times New Roman" w:eastAsia="Cambria" w:hAnsi="Times New Roman" w:cs="Times New Roman"/>
        </w:rPr>
        <w:t xml:space="preserve">The parent </w:t>
      </w:r>
      <w:r w:rsidR="00100A34" w:rsidRPr="00F21CC4">
        <w:rPr>
          <w:rFonts w:ascii="Times New Roman" w:eastAsia="Cambria" w:hAnsi="Times New Roman" w:cs="Times New Roman"/>
        </w:rPr>
        <w:t>studies were</w:t>
      </w:r>
      <w:r w:rsidRPr="00F21CC4">
        <w:rPr>
          <w:rFonts w:ascii="Times New Roman" w:eastAsia="Cambria" w:hAnsi="Times New Roman" w:cs="Times New Roman"/>
        </w:rPr>
        <w:t xml:space="preserve"> approved by appropriate institutional review boards and all subjects gave informed consent prior to performance of study procedures. </w:t>
      </w:r>
    </w:p>
    <w:p w:rsidR="00AD0978" w:rsidRPr="0064326D" w:rsidDel="00A06C6F" w:rsidRDefault="00AD0978" w:rsidP="0010665E">
      <w:pPr>
        <w:spacing w:line="480" w:lineRule="auto"/>
        <w:ind w:firstLine="720"/>
        <w:outlineLvl w:val="0"/>
        <w:rPr>
          <w:rFonts w:ascii="Times New Roman" w:eastAsia="Cambria" w:hAnsi="Times New Roman" w:cs="Times New Roman"/>
        </w:rPr>
      </w:pPr>
      <w:r w:rsidRPr="0064326D">
        <w:rPr>
          <w:rFonts w:ascii="Times New Roman" w:eastAsia="Cambria" w:hAnsi="Times New Roman" w:cs="Times New Roman"/>
        </w:rPr>
        <w:t>As described previously, a</w:t>
      </w:r>
      <w:r w:rsidRPr="0064326D">
        <w:rPr>
          <w:rFonts w:ascii="Times New Roman" w:hAnsi="Times New Roman" w:cs="Times New Roman"/>
        </w:rPr>
        <w:t>ll participants received a single administration of approximately 370 MBq Florbetapir F 18, followed approximately 50 minutes later by a 10 minute PET acquisition (2 X 5 minute frames)</w:t>
      </w:r>
      <w:r w:rsidR="00C6565D">
        <w:rPr>
          <w:rFonts w:ascii="Times New Roman" w:hAnsi="Times New Roman" w:cs="Times New Roman"/>
        </w:rPr>
        <w:t xml:space="preserve">.  </w:t>
      </w:r>
      <w:r w:rsidRPr="0064326D">
        <w:rPr>
          <w:rFonts w:ascii="Times New Roman" w:hAnsi="Times New Roman" w:cs="Times New Roman"/>
        </w:rPr>
        <w:t>Images were reconstructed using an ordered subset estimation algorithm (4 iterations, 16 subsets, with a post-reconstruction Gaussian filter of 5mm), and corrected for scatter and attenuation using commercial software packages for the respective scanners (Siemens: ECAT HR+ PET and 16-slice Biograph PET/CT, GE: Discovery LS PET/CT and Advance PET/CT)</w:t>
      </w:r>
      <w:r w:rsidR="00C6565D">
        <w:rPr>
          <w:rFonts w:ascii="Times New Roman" w:hAnsi="Times New Roman" w:cs="Times New Roman"/>
        </w:rPr>
        <w:t xml:space="preserve">.  </w:t>
      </w:r>
      <w:r w:rsidRPr="0064326D">
        <w:rPr>
          <w:rFonts w:ascii="Times New Roman" w:hAnsi="Times New Roman" w:cs="Times New Roman"/>
        </w:rPr>
        <w:t>No partial volume correction was performed</w:t>
      </w:r>
      <w:r w:rsidR="00C6565D">
        <w:rPr>
          <w:rFonts w:ascii="Times New Roman" w:hAnsi="Times New Roman" w:cs="Times New Roman"/>
        </w:rPr>
        <w:t xml:space="preserve">.  </w:t>
      </w:r>
      <w:r w:rsidRPr="0064326D">
        <w:rPr>
          <w:rFonts w:ascii="Times New Roman" w:eastAsia="Cambria" w:hAnsi="Times New Roman" w:cs="Times New Roman"/>
        </w:rPr>
        <w:t xml:space="preserve">Each image was analyzed twice, once using the research method </w:t>
      </w:r>
      <w:r w:rsidR="009057F9">
        <w:rPr>
          <w:rFonts w:ascii="Times New Roman" w:eastAsia="Cambria" w:hAnsi="Times New Roman" w:cs="Times New Roman"/>
        </w:rPr>
        <w:t>[</w:t>
      </w:r>
      <w:r w:rsidR="00F21CC4">
        <w:rPr>
          <w:rFonts w:ascii="Times New Roman" w:eastAsia="Cambria" w:hAnsi="Times New Roman" w:cs="Times New Roman"/>
        </w:rPr>
        <w:t>1, 3</w:t>
      </w:r>
      <w:r w:rsidR="009057F9">
        <w:rPr>
          <w:rFonts w:ascii="Times New Roman" w:eastAsia="Cambria" w:hAnsi="Times New Roman" w:cs="Times New Roman"/>
        </w:rPr>
        <w:t>]</w:t>
      </w:r>
      <w:r w:rsidR="00F21CC4">
        <w:rPr>
          <w:rFonts w:ascii="Times New Roman" w:eastAsia="Cambria" w:hAnsi="Times New Roman" w:cs="Times New Roman"/>
        </w:rPr>
        <w:t>,</w:t>
      </w:r>
      <w:r>
        <w:rPr>
          <w:rFonts w:ascii="Times New Roman" w:eastAsia="Cambria" w:hAnsi="Times New Roman" w:cs="Times New Roman"/>
        </w:rPr>
        <w:t xml:space="preserve"> </w:t>
      </w:r>
      <w:r w:rsidRPr="0064326D">
        <w:rPr>
          <w:rFonts w:ascii="Times New Roman" w:eastAsia="Cambria" w:hAnsi="Times New Roman" w:cs="Times New Roman"/>
        </w:rPr>
        <w:t xml:space="preserve">and once using </w:t>
      </w:r>
      <w:r>
        <w:rPr>
          <w:rFonts w:ascii="Times New Roman" w:eastAsia="Cambria" w:hAnsi="Times New Roman" w:cs="Times New Roman"/>
        </w:rPr>
        <w:t>Hermes Brass</w:t>
      </w:r>
      <w:r w:rsidRPr="0064326D" w:rsidDel="00A06C6F">
        <w:rPr>
          <w:rFonts w:ascii="Times New Roman" w:eastAsia="Cambria" w:hAnsi="Times New Roman" w:cs="Times New Roman"/>
        </w:rPr>
        <w:t xml:space="preserve"> to register florbetapir PET images into a template space where the regions of interest were applied to compute mean regional tracer uptake.  </w:t>
      </w:r>
      <w:r w:rsidRPr="0064326D">
        <w:rPr>
          <w:rFonts w:ascii="Times New Roman" w:eastAsia="Cambria" w:hAnsi="Times New Roman" w:cs="Times New Roman"/>
        </w:rPr>
        <w:t xml:space="preserve">For each method a cortical average standard uptake value ratio was calculated as the average of </w:t>
      </w:r>
      <w:r>
        <w:rPr>
          <w:rFonts w:ascii="Times New Roman" w:eastAsia="Cambria" w:hAnsi="Times New Roman" w:cs="Times New Roman"/>
        </w:rPr>
        <w:t xml:space="preserve">the same </w:t>
      </w:r>
      <w:r w:rsidRPr="0064326D">
        <w:rPr>
          <w:rFonts w:ascii="Times New Roman" w:eastAsia="Cambria" w:hAnsi="Times New Roman" w:cs="Times New Roman"/>
        </w:rPr>
        <w:t xml:space="preserve">six target regions </w:t>
      </w:r>
      <w:r>
        <w:rPr>
          <w:rFonts w:ascii="Times New Roman" w:eastAsia="Cambria" w:hAnsi="Times New Roman" w:cs="Times New Roman"/>
        </w:rPr>
        <w:t xml:space="preserve">frontal, temporal and parietal cortex, anterior and posterior cingulate and precuneus </w:t>
      </w:r>
      <w:r w:rsidRPr="0064326D">
        <w:rPr>
          <w:rFonts w:ascii="Times New Roman" w:eastAsia="Cambria" w:hAnsi="Times New Roman" w:cs="Times New Roman"/>
        </w:rPr>
        <w:t xml:space="preserve">relative to the </w:t>
      </w:r>
      <w:r>
        <w:rPr>
          <w:rFonts w:ascii="Times New Roman" w:eastAsia="Cambria" w:hAnsi="Times New Roman" w:cs="Times New Roman"/>
        </w:rPr>
        <w:t xml:space="preserve">whole </w:t>
      </w:r>
      <w:r w:rsidRPr="0064326D">
        <w:rPr>
          <w:rFonts w:ascii="Times New Roman" w:eastAsia="Cambria" w:hAnsi="Times New Roman" w:cs="Times New Roman"/>
        </w:rPr>
        <w:t>cerebellum</w:t>
      </w:r>
      <w:r w:rsidR="00F21CC4">
        <w:rPr>
          <w:rFonts w:ascii="Times New Roman" w:eastAsia="Cambria" w:hAnsi="Times New Roman" w:cs="Times New Roman"/>
        </w:rPr>
        <w:t xml:space="preserve"> reference region </w:t>
      </w:r>
      <w:r w:rsidR="009057F9">
        <w:rPr>
          <w:rFonts w:ascii="Times New Roman" w:eastAsia="Cambria" w:hAnsi="Times New Roman" w:cs="Times New Roman"/>
        </w:rPr>
        <w:t>[</w:t>
      </w:r>
      <w:r w:rsidR="00F21CC4">
        <w:rPr>
          <w:rFonts w:ascii="Times New Roman" w:eastAsia="Cambria" w:hAnsi="Times New Roman" w:cs="Times New Roman"/>
        </w:rPr>
        <w:t>3</w:t>
      </w:r>
      <w:r w:rsidR="009057F9">
        <w:rPr>
          <w:rFonts w:ascii="Times New Roman" w:eastAsia="Cambria" w:hAnsi="Times New Roman" w:cs="Times New Roman"/>
        </w:rPr>
        <w:t>]</w:t>
      </w:r>
      <w:r w:rsidRPr="0064326D">
        <w:rPr>
          <w:rFonts w:ascii="Times New Roman" w:eastAsia="Cambria" w:hAnsi="Times New Roman" w:cs="Times New Roman"/>
        </w:rPr>
        <w:t>.</w:t>
      </w:r>
    </w:p>
    <w:p w:rsidR="00AD0978" w:rsidRDefault="00AD0978" w:rsidP="0010665E">
      <w:pPr>
        <w:spacing w:after="120" w:line="480" w:lineRule="auto"/>
        <w:ind w:firstLine="720"/>
        <w:outlineLvl w:val="0"/>
        <w:rPr>
          <w:rFonts w:ascii="Times New Roman" w:eastAsia="Cambria" w:hAnsi="Times New Roman" w:cs="Times New Roman"/>
        </w:rPr>
      </w:pPr>
      <w:r w:rsidRPr="0064326D">
        <w:rPr>
          <w:rFonts w:ascii="Times New Roman" w:hAnsi="Times New Roman" w:cs="Times New Roman"/>
        </w:rPr>
        <w:t>The calculated SUVr using the research method ranged between 0.8</w:t>
      </w:r>
      <w:r>
        <w:rPr>
          <w:rFonts w:ascii="Times New Roman" w:hAnsi="Times New Roman" w:cs="Times New Roman"/>
        </w:rPr>
        <w:t>8</w:t>
      </w:r>
      <w:r w:rsidRPr="0064326D">
        <w:rPr>
          <w:rFonts w:ascii="Times New Roman" w:hAnsi="Times New Roman" w:cs="Times New Roman"/>
        </w:rPr>
        <w:t xml:space="preserve"> and 1.</w:t>
      </w:r>
      <w:r>
        <w:rPr>
          <w:rFonts w:ascii="Times New Roman" w:hAnsi="Times New Roman" w:cs="Times New Roman"/>
        </w:rPr>
        <w:t>77</w:t>
      </w:r>
      <w:r w:rsidRPr="0064326D">
        <w:rPr>
          <w:rFonts w:ascii="Times New Roman" w:hAnsi="Times New Roman" w:cs="Times New Roman"/>
        </w:rPr>
        <w:t>, and between 0.8</w:t>
      </w:r>
      <w:r>
        <w:rPr>
          <w:rFonts w:ascii="Times New Roman" w:hAnsi="Times New Roman" w:cs="Times New Roman"/>
        </w:rPr>
        <w:t>5</w:t>
      </w:r>
      <w:r w:rsidRPr="0064326D">
        <w:rPr>
          <w:rFonts w:ascii="Times New Roman" w:hAnsi="Times New Roman" w:cs="Times New Roman"/>
        </w:rPr>
        <w:t xml:space="preserve"> and 1.</w:t>
      </w:r>
      <w:r>
        <w:rPr>
          <w:rFonts w:ascii="Times New Roman" w:hAnsi="Times New Roman" w:cs="Times New Roman"/>
        </w:rPr>
        <w:t>75</w:t>
      </w:r>
      <w:r w:rsidRPr="0064326D">
        <w:rPr>
          <w:rFonts w:ascii="Times New Roman" w:hAnsi="Times New Roman" w:cs="Times New Roman"/>
        </w:rPr>
        <w:t xml:space="preserve"> using </w:t>
      </w:r>
      <w:r>
        <w:rPr>
          <w:rFonts w:ascii="Times New Roman" w:hAnsi="Times New Roman" w:cs="Times New Roman"/>
        </w:rPr>
        <w:t>Hermes</w:t>
      </w:r>
      <w:r w:rsidRPr="0064326D">
        <w:rPr>
          <w:rFonts w:ascii="Times New Roman" w:hAnsi="Times New Roman" w:cs="Times New Roman"/>
        </w:rPr>
        <w:t>.</w:t>
      </w:r>
      <w:r>
        <w:rPr>
          <w:rFonts w:ascii="Times New Roman" w:hAnsi="Times New Roman" w:cs="Times New Roman"/>
        </w:rPr>
        <w:t xml:space="preserve">  </w:t>
      </w:r>
      <w:r w:rsidRPr="0064326D">
        <w:rPr>
          <w:rFonts w:ascii="Times New Roman" w:hAnsi="Times New Roman" w:cs="Times New Roman"/>
        </w:rPr>
        <w:t xml:space="preserve">The overall correlation between the two methods was </w:t>
      </w:r>
      <w:r w:rsidRPr="0064326D">
        <w:rPr>
          <w:rFonts w:ascii="Times New Roman" w:hAnsi="Times New Roman" w:cs="Times New Roman"/>
        </w:rPr>
        <w:lastRenderedPageBreak/>
        <w:t>0.99, accounting for 98% of the variance.  The slope of the regression line comparing the two quantitation methods approached 1.0 and the intercept approached 0 (</w:t>
      </w:r>
      <w:r w:rsidR="00D335C1">
        <w:rPr>
          <w:rFonts w:ascii="Times New Roman" w:hAnsi="Times New Roman" w:cs="Times New Roman"/>
        </w:rPr>
        <w:t>Online Resource</w:t>
      </w:r>
      <w:r>
        <w:rPr>
          <w:rFonts w:ascii="Times New Roman" w:hAnsi="Times New Roman" w:cs="Times New Roman"/>
        </w:rPr>
        <w:t xml:space="preserve"> </w:t>
      </w:r>
      <w:r w:rsidR="00600F60">
        <w:rPr>
          <w:rFonts w:ascii="Times New Roman" w:hAnsi="Times New Roman" w:cs="Times New Roman"/>
        </w:rPr>
        <w:t>2</w:t>
      </w:r>
      <w:r w:rsidRPr="0064326D">
        <w:rPr>
          <w:rFonts w:ascii="Times New Roman" w:hAnsi="Times New Roman" w:cs="Times New Roman"/>
        </w:rPr>
        <w:t xml:space="preserve">: </w:t>
      </w:r>
      <w:proofErr w:type="spellStart"/>
      <w:r>
        <w:rPr>
          <w:rFonts w:ascii="Times New Roman" w:eastAsia="Cambria" w:hAnsi="Times New Roman" w:cs="Times New Roman"/>
        </w:rPr>
        <w:t>Hermes</w:t>
      </w:r>
      <w:r w:rsidRPr="0064326D">
        <w:rPr>
          <w:rFonts w:ascii="Times New Roman" w:eastAsia="Cambria" w:hAnsi="Times New Roman" w:cs="Times New Roman"/>
        </w:rPr>
        <w:t>_SU</w:t>
      </w:r>
      <w:r w:rsidRPr="0064326D">
        <w:rPr>
          <w:rFonts w:ascii="Times New Roman" w:eastAsia="Cambria" w:hAnsi="Times New Roman" w:cs="Times New Roman"/>
          <w:spacing w:val="-1"/>
        </w:rPr>
        <w:t>V</w:t>
      </w:r>
      <w:r w:rsidRPr="0064326D">
        <w:rPr>
          <w:rFonts w:ascii="Times New Roman" w:eastAsia="Cambria" w:hAnsi="Times New Roman" w:cs="Times New Roman"/>
        </w:rPr>
        <w:t>r</w:t>
      </w:r>
      <w:proofErr w:type="spellEnd"/>
      <w:r w:rsidRPr="0064326D">
        <w:rPr>
          <w:rFonts w:ascii="Times New Roman" w:eastAsia="Cambria" w:hAnsi="Times New Roman" w:cs="Times New Roman"/>
        </w:rPr>
        <w:t xml:space="preserve"> = 0.9757*research </w:t>
      </w:r>
      <w:proofErr w:type="spellStart"/>
      <w:r w:rsidRPr="0064326D">
        <w:rPr>
          <w:rFonts w:ascii="Times New Roman" w:eastAsia="Cambria" w:hAnsi="Times New Roman" w:cs="Times New Roman"/>
        </w:rPr>
        <w:t>SUVr</w:t>
      </w:r>
      <w:proofErr w:type="spellEnd"/>
      <w:r w:rsidRPr="0064326D">
        <w:rPr>
          <w:rFonts w:ascii="Times New Roman" w:eastAsia="Cambria" w:hAnsi="Times New Roman" w:cs="Times New Roman"/>
        </w:rPr>
        <w:t xml:space="preserve"> + 0.</w:t>
      </w:r>
      <w:r>
        <w:rPr>
          <w:rFonts w:ascii="Times New Roman" w:eastAsia="Cambria" w:hAnsi="Times New Roman" w:cs="Times New Roman"/>
        </w:rPr>
        <w:t>0343</w:t>
      </w:r>
      <w:r w:rsidRPr="0064326D">
        <w:rPr>
          <w:rFonts w:ascii="Times New Roman" w:eastAsia="Cambria" w:hAnsi="Times New Roman" w:cs="Times New Roman"/>
        </w:rPr>
        <w:t>)</w:t>
      </w:r>
      <w:r w:rsidR="00C6565D">
        <w:rPr>
          <w:rFonts w:ascii="Times New Roman" w:hAnsi="Times New Roman" w:cs="Times New Roman"/>
        </w:rPr>
        <w:t xml:space="preserve">.  </w:t>
      </w:r>
      <w:r w:rsidRPr="0064326D">
        <w:rPr>
          <w:rFonts w:ascii="Times New Roman" w:hAnsi="Times New Roman" w:cs="Times New Roman"/>
        </w:rPr>
        <w:t xml:space="preserve">Using the research method, the threshold for amyloid positivity has been previously reported as 1.10 </w:t>
      </w:r>
      <w:r w:rsidR="009057F9">
        <w:rPr>
          <w:rFonts w:ascii="Times New Roman" w:hAnsi="Times New Roman" w:cs="Times New Roman"/>
        </w:rPr>
        <w:t>[</w:t>
      </w:r>
      <w:r w:rsidRPr="0064326D">
        <w:rPr>
          <w:rFonts w:ascii="Times New Roman" w:hAnsi="Times New Roman" w:cs="Times New Roman"/>
        </w:rPr>
        <w:t>8, 15</w:t>
      </w:r>
      <w:r w:rsidR="009057F9">
        <w:rPr>
          <w:rFonts w:ascii="Times New Roman" w:hAnsi="Times New Roman" w:cs="Times New Roman"/>
        </w:rPr>
        <w:t>]</w:t>
      </w:r>
      <w:r w:rsidRPr="0064326D">
        <w:rPr>
          <w:rFonts w:ascii="Times New Roman" w:hAnsi="Times New Roman" w:cs="Times New Roman"/>
        </w:rPr>
        <w:t xml:space="preserve">.  </w:t>
      </w:r>
      <w:r w:rsidRPr="0064326D">
        <w:rPr>
          <w:rFonts w:ascii="Times New Roman" w:eastAsia="Cambria" w:hAnsi="Times New Roman" w:cs="Times New Roman"/>
        </w:rPr>
        <w:t xml:space="preserve">When research SUVr = 1.10, the </w:t>
      </w:r>
      <w:r>
        <w:rPr>
          <w:rFonts w:ascii="Times New Roman" w:eastAsia="Cambria" w:hAnsi="Times New Roman" w:cs="Times New Roman"/>
        </w:rPr>
        <w:t>Hermes</w:t>
      </w:r>
      <w:r w:rsidRPr="0064326D">
        <w:rPr>
          <w:rFonts w:ascii="Times New Roman" w:eastAsia="Cambria" w:hAnsi="Times New Roman" w:cs="Times New Roman"/>
        </w:rPr>
        <w:t xml:space="preserve"> SUVr (95% CI) = 1.1</w:t>
      </w:r>
      <w:r>
        <w:rPr>
          <w:rFonts w:ascii="Times New Roman" w:eastAsia="Cambria" w:hAnsi="Times New Roman" w:cs="Times New Roman"/>
        </w:rPr>
        <w:t>1</w:t>
      </w:r>
      <w:r w:rsidRPr="0064326D">
        <w:rPr>
          <w:rFonts w:ascii="Times New Roman" w:eastAsia="Cambria" w:hAnsi="Times New Roman" w:cs="Times New Roman"/>
        </w:rPr>
        <w:t xml:space="preserve"> (1.</w:t>
      </w:r>
      <w:r>
        <w:rPr>
          <w:rFonts w:ascii="Times New Roman" w:eastAsia="Cambria" w:hAnsi="Times New Roman" w:cs="Times New Roman"/>
        </w:rPr>
        <w:t>1</w:t>
      </w:r>
      <w:r w:rsidRPr="0064326D">
        <w:rPr>
          <w:rFonts w:ascii="Times New Roman" w:eastAsia="Cambria" w:hAnsi="Times New Roman" w:cs="Times New Roman"/>
        </w:rPr>
        <w:t>0</w:t>
      </w:r>
      <w:r>
        <w:rPr>
          <w:rFonts w:ascii="Times New Roman" w:eastAsia="Cambria" w:hAnsi="Times New Roman" w:cs="Times New Roman"/>
        </w:rPr>
        <w:t>1</w:t>
      </w:r>
      <w:r w:rsidRPr="0064326D">
        <w:rPr>
          <w:rFonts w:ascii="Times New Roman" w:eastAsia="Cambria" w:hAnsi="Times New Roman" w:cs="Times New Roman"/>
        </w:rPr>
        <w:t>, 1.11</w:t>
      </w:r>
      <w:r>
        <w:rPr>
          <w:rFonts w:ascii="Times New Roman" w:eastAsia="Cambria" w:hAnsi="Times New Roman" w:cs="Times New Roman"/>
        </w:rPr>
        <w:t>4</w:t>
      </w:r>
      <w:r w:rsidRPr="0064326D">
        <w:rPr>
          <w:rFonts w:ascii="Times New Roman" w:eastAsia="Cambria" w:hAnsi="Times New Roman" w:cs="Times New Roman"/>
        </w:rPr>
        <w:t>).  Using the threshold of 1.10</w:t>
      </w:r>
      <w:r>
        <w:rPr>
          <w:rFonts w:ascii="Times New Roman" w:eastAsia="Cambria" w:hAnsi="Times New Roman" w:cs="Times New Roman"/>
        </w:rPr>
        <w:t xml:space="preserve"> for the research method and 1.11 for the Hermes method</w:t>
      </w:r>
      <w:r w:rsidRPr="0064326D">
        <w:rPr>
          <w:rFonts w:ascii="Times New Roman" w:eastAsia="Cambria" w:hAnsi="Times New Roman" w:cs="Times New Roman"/>
        </w:rPr>
        <w:t>, 1</w:t>
      </w:r>
      <w:r>
        <w:rPr>
          <w:rFonts w:ascii="Times New Roman" w:eastAsia="Cambria" w:hAnsi="Times New Roman" w:cs="Times New Roman"/>
        </w:rPr>
        <w:t>13</w:t>
      </w:r>
      <w:r w:rsidRPr="0064326D">
        <w:rPr>
          <w:rFonts w:ascii="Times New Roman" w:eastAsia="Cambria" w:hAnsi="Times New Roman" w:cs="Times New Roman"/>
        </w:rPr>
        <w:t xml:space="preserve"> of 1</w:t>
      </w:r>
      <w:r>
        <w:rPr>
          <w:rFonts w:ascii="Times New Roman" w:eastAsia="Cambria" w:hAnsi="Times New Roman" w:cs="Times New Roman"/>
        </w:rPr>
        <w:t>16</w:t>
      </w:r>
      <w:r w:rsidRPr="0064326D">
        <w:rPr>
          <w:rFonts w:ascii="Times New Roman" w:eastAsia="Cambria" w:hAnsi="Times New Roman" w:cs="Times New Roman"/>
        </w:rPr>
        <w:t xml:space="preserve"> subjects were classified the same across the two software systems.  </w:t>
      </w: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C71192" w:rsidRDefault="00C71192" w:rsidP="00AD0978">
      <w:pPr>
        <w:spacing w:after="120" w:line="480" w:lineRule="auto"/>
        <w:outlineLvl w:val="0"/>
        <w:rPr>
          <w:rFonts w:ascii="Times New Roman" w:eastAsia="Cambria" w:hAnsi="Times New Roman" w:cs="Times New Roman"/>
        </w:rPr>
      </w:pPr>
    </w:p>
    <w:p w:rsidR="00AD0978" w:rsidRDefault="00600F60" w:rsidP="00AD0978">
      <w:pPr>
        <w:spacing w:after="120" w:line="480" w:lineRule="auto"/>
        <w:outlineLvl w:val="0"/>
        <w:rPr>
          <w:rFonts w:ascii="Times New Roman" w:eastAsia="Cambria" w:hAnsi="Times New Roman" w:cs="Times New Roman"/>
        </w:rPr>
      </w:pPr>
      <w:r>
        <w:rPr>
          <w:rFonts w:ascii="Times New Roman" w:eastAsia="Cambria" w:hAnsi="Times New Roman" w:cs="Times New Roman"/>
          <w:b/>
        </w:rPr>
        <w:lastRenderedPageBreak/>
        <w:t>ONLINE RESOURCE 2:</w:t>
      </w:r>
      <w:r w:rsidR="00AD0978">
        <w:rPr>
          <w:rFonts w:ascii="Times New Roman" w:eastAsia="Cambria" w:hAnsi="Times New Roman" w:cs="Times New Roman"/>
        </w:rPr>
        <w:t xml:space="preserve">  </w:t>
      </w:r>
      <w:r w:rsidR="00AD0978" w:rsidRPr="00600F60">
        <w:rPr>
          <w:rFonts w:ascii="Times New Roman" w:eastAsia="Cambria" w:hAnsi="Times New Roman" w:cs="Times New Roman"/>
          <w:b/>
        </w:rPr>
        <w:t>Correlation between Research Method and Hermes Brass</w:t>
      </w:r>
    </w:p>
    <w:p w:rsidR="00AD0978" w:rsidRDefault="002760CC" w:rsidP="00AD0978">
      <w:pPr>
        <w:spacing w:after="120" w:line="480" w:lineRule="auto"/>
        <w:outlineLvl w:val="0"/>
        <w:rPr>
          <w:rFonts w:ascii="Times New Roman" w:hAnsi="Times New Roman" w:cs="Times New Roman"/>
        </w:rPr>
      </w:pPr>
      <w:r>
        <w:rPr>
          <w:rFonts w:ascii="Times New Roman" w:hAnsi="Times New Roman" w:cs="Times New Roman"/>
          <w:noProof/>
        </w:rPr>
        <w:drawing>
          <wp:inline distT="0" distB="0" distL="0" distR="0">
            <wp:extent cx="5943600" cy="4670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tReadMS_OnlineResource_Fig2.tif"/>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670425"/>
                    </a:xfrm>
                    <a:prstGeom prst="rect">
                      <a:avLst/>
                    </a:prstGeom>
                  </pic:spPr>
                </pic:pic>
              </a:graphicData>
            </a:graphic>
          </wp:inline>
        </w:drawing>
      </w:r>
    </w:p>
    <w:p w:rsidR="00F77DB9" w:rsidRDefault="00F77DB9">
      <w:pPr>
        <w:rPr>
          <w:rFonts w:ascii="Times New Roman" w:hAnsi="Times New Roman" w:cs="Times New Roman"/>
        </w:rPr>
      </w:pPr>
      <w:r>
        <w:rPr>
          <w:rFonts w:ascii="Times New Roman" w:hAnsi="Times New Roman" w:cs="Times New Roman"/>
        </w:rPr>
        <w:br w:type="page"/>
      </w:r>
    </w:p>
    <w:p w:rsidR="00F77DB9" w:rsidRPr="00FC502B" w:rsidRDefault="00D335C1" w:rsidP="00FC502B">
      <w:pPr>
        <w:spacing w:after="120" w:line="480" w:lineRule="auto"/>
        <w:outlineLvl w:val="0"/>
        <w:rPr>
          <w:rFonts w:ascii="Times New Roman" w:hAnsi="Times New Roman" w:cs="Times New Roman"/>
          <w:b/>
        </w:rPr>
      </w:pPr>
      <w:r>
        <w:rPr>
          <w:rFonts w:ascii="Times New Roman" w:hAnsi="Times New Roman" w:cs="Times New Roman"/>
          <w:b/>
        </w:rPr>
        <w:lastRenderedPageBreak/>
        <w:t>ONLINE RESOURCE</w:t>
      </w:r>
      <w:r w:rsidR="006D1B20">
        <w:rPr>
          <w:rFonts w:ascii="Times New Roman" w:hAnsi="Times New Roman" w:cs="Times New Roman"/>
          <w:b/>
        </w:rPr>
        <w:t xml:space="preserve"> </w:t>
      </w:r>
      <w:r w:rsidR="00600F60">
        <w:rPr>
          <w:rFonts w:ascii="Times New Roman" w:hAnsi="Times New Roman" w:cs="Times New Roman"/>
          <w:b/>
        </w:rPr>
        <w:t>3 (</w:t>
      </w:r>
      <w:r w:rsidR="00371200" w:rsidRPr="00FC502B">
        <w:rPr>
          <w:rFonts w:ascii="Times New Roman" w:hAnsi="Times New Roman" w:cs="Times New Roman"/>
          <w:b/>
        </w:rPr>
        <w:t>S</w:t>
      </w:r>
      <w:r w:rsidR="00F77DB9" w:rsidRPr="00FC502B">
        <w:rPr>
          <w:rFonts w:ascii="Times New Roman" w:hAnsi="Times New Roman" w:cs="Times New Roman"/>
          <w:b/>
        </w:rPr>
        <w:t>tatistical Supplemen</w:t>
      </w:r>
      <w:r w:rsidR="00207678" w:rsidRPr="00FC502B">
        <w:rPr>
          <w:rFonts w:ascii="Times New Roman" w:hAnsi="Times New Roman" w:cs="Times New Roman"/>
          <w:b/>
        </w:rPr>
        <w:t>t</w:t>
      </w:r>
      <w:r w:rsidR="00600F60">
        <w:rPr>
          <w:rFonts w:ascii="Times New Roman" w:hAnsi="Times New Roman" w:cs="Times New Roman"/>
          <w:b/>
        </w:rPr>
        <w:t>)</w:t>
      </w:r>
      <w:r w:rsidR="00207678" w:rsidRPr="00FC502B">
        <w:rPr>
          <w:rFonts w:ascii="Times New Roman" w:hAnsi="Times New Roman" w:cs="Times New Roman"/>
          <w:b/>
        </w:rPr>
        <w:t xml:space="preserve">:  Net Reclassification Index </w:t>
      </w:r>
    </w:p>
    <w:p w:rsidR="00610176" w:rsidRDefault="00F77DB9" w:rsidP="00610176">
      <w:pPr>
        <w:pStyle w:val="C-BodyText"/>
        <w:spacing w:line="480" w:lineRule="auto"/>
      </w:pPr>
      <w:r>
        <w:t xml:space="preserve">The net reclassification index </w:t>
      </w:r>
      <w:r w:rsidR="00600F60">
        <w:t>(</w:t>
      </w:r>
      <w:r>
        <w:t>NRI</w:t>
      </w:r>
      <w:r w:rsidR="00600F60">
        <w:t>)</w:t>
      </w:r>
      <w:r w:rsidR="00207678">
        <w:t xml:space="preserve"> [</w:t>
      </w:r>
      <w:r w:rsidR="00C9356F">
        <w:t>4</w:t>
      </w:r>
      <w:r w:rsidR="00207678">
        <w:t>]</w:t>
      </w:r>
      <w:r>
        <w:t xml:space="preserve"> was used to evaluate the improvement of scan interpretation using the VisQ method, and was the primary endpoint in the Hermes replication. </w:t>
      </w:r>
      <w:r w:rsidR="00610176" w:rsidRPr="00137CC7">
        <w:t>The NRI test is a prospective measure that quantifies the correctness of upward (negative to positive) and downward (positive to negative) reclassification of predicted probabilities as a result of adding a new marker (in this case quantitation). For the studies presented, the NRI statistic provides an estimate of the fractional increase in accurate scan reads with adjunct quantitation normalized to an assumption of equal distribution of true positive and true negative scans in a given population. Thus, a NRI result of 0.05 would equate to a 5% increase in the number of accurate scan reads in a population of equally distributed positive and negative scans.</w:t>
      </w:r>
    </w:p>
    <w:p w:rsidR="00F77DB9" w:rsidRDefault="00F77DB9" w:rsidP="00137CC7">
      <w:pPr>
        <w:pStyle w:val="C-BodyText"/>
        <w:spacing w:line="480" w:lineRule="auto"/>
        <w:ind w:firstLine="720"/>
      </w:pPr>
      <w:r>
        <w:t>The neuropathologist binary modified CERAD classification from t</w:t>
      </w:r>
      <w:r w:rsidR="00207678">
        <w:t>he autopsy cohort parent study [</w:t>
      </w:r>
      <w:r w:rsidR="00C9356F">
        <w:t>1</w:t>
      </w:r>
      <w:r w:rsidR="00207678">
        <w:t>]</w:t>
      </w:r>
      <w:r>
        <w:t xml:space="preserve"> was used as the truth standard (TS) for this analysis</w:t>
      </w:r>
      <w:r w:rsidR="00C6565D">
        <w:t xml:space="preserve">.  </w:t>
      </w:r>
      <w:r>
        <w:t>The reader’s interpretation was compared to this TS to determine if it was accurate or not</w:t>
      </w:r>
      <w:proofErr w:type="gramStart"/>
      <w:r w:rsidR="00C6565D">
        <w:t xml:space="preserve">.  </w:t>
      </w:r>
      <w:proofErr w:type="gramEnd"/>
      <w:r w:rsidR="00AD4796">
        <w:t>For example with 21 readers</w:t>
      </w:r>
      <w:r>
        <w:t xml:space="preserve"> in the Hermes replication reading all 46 scans from cases that came to autopsy within one year of florbetapir scan, (28 positive and 18 negative according to the TS), there was a total of 966 scan readings (588 reads on positive scans and 378 reads on negative scans)</w:t>
      </w:r>
      <w:r w:rsidR="00C6565D">
        <w:t xml:space="preserve">.  </w:t>
      </w:r>
      <w:r>
        <w:t>The null hypothesis tested was that the NRI from this pooled sample (shown in the equation below) was equal to 0</w:t>
      </w:r>
      <w:r w:rsidR="00C6565D">
        <w:t xml:space="preserve">.  </w:t>
      </w:r>
      <w:r>
        <w:t>An asymptotic Z test was performed to test the hypothesis, and a rejection of the null hypothesis in favor of the alternative hypothesis would be interpreted as demonstrating superiority of VisQ scan interpretation over visual interpretation alone.</w:t>
      </w:r>
    </w:p>
    <w:p w:rsidR="00F77DB9" w:rsidRPr="00EA46B7" w:rsidRDefault="00F77DB9" w:rsidP="00371200">
      <w:pPr>
        <w:pStyle w:val="C-BodyText"/>
        <w:spacing w:line="480" w:lineRule="auto"/>
      </w:pPr>
      <m:oMathPara>
        <m:oMath>
          <m:r>
            <w:rPr>
              <w:rFonts w:ascii="Cambria Math" w:hAnsi="Cambria Math"/>
            </w:rPr>
            <m:t>NRI=[P(up, event) – P(down, event)] – [P(up, nonevent) – P(down, nonevent)]</m:t>
          </m:r>
        </m:oMath>
      </m:oMathPara>
    </w:p>
    <w:p w:rsidR="00F77DB9" w:rsidRDefault="00F77DB9" w:rsidP="00371200">
      <w:pPr>
        <w:pStyle w:val="C-BodyText"/>
        <w:spacing w:line="480" w:lineRule="auto"/>
      </w:pPr>
      <w:r>
        <w:t>Where</w:t>
      </w:r>
    </w:p>
    <w:p w:rsidR="00F77DB9" w:rsidRDefault="00F77DB9" w:rsidP="00371200">
      <w:pPr>
        <w:pStyle w:val="C-BodyText"/>
        <w:spacing w:line="480" w:lineRule="auto"/>
      </w:pPr>
      <m:oMathPara>
        <m:oMath>
          <m:r>
            <w:rPr>
              <w:rFonts w:ascii="Cambria Math" w:hAnsi="Cambria Math"/>
            </w:rPr>
            <w:lastRenderedPageBreak/>
            <m:t>P(up, event)=</m:t>
          </m:r>
          <m:f>
            <m:fPr>
              <m:ctrlPr>
                <w:rPr>
                  <w:rFonts w:ascii="Cambria Math" w:hAnsi="Cambria Math"/>
                  <w:i/>
                </w:rPr>
              </m:ctrlPr>
            </m:fPr>
            <m:num>
              <m:r>
                <w:rPr>
                  <w:rFonts w:ascii="Cambria Math" w:hAnsi="Cambria Math"/>
                </w:rPr>
                <m:t># of events moving up</m:t>
              </m:r>
            </m:num>
            <m:den>
              <m:r>
                <w:rPr>
                  <w:rFonts w:ascii="Cambria Math" w:hAnsi="Cambria Math"/>
                </w:rPr>
                <m:t># of events</m:t>
              </m:r>
            </m:den>
          </m:f>
        </m:oMath>
      </m:oMathPara>
    </w:p>
    <w:p w:rsidR="00F77DB9" w:rsidRDefault="00F77DB9" w:rsidP="00371200">
      <w:pPr>
        <w:pStyle w:val="C-BodyText"/>
        <w:spacing w:line="480" w:lineRule="auto"/>
      </w:pPr>
      <m:oMathPara>
        <m:oMath>
          <m:r>
            <w:rPr>
              <w:rFonts w:ascii="Cambria Math" w:hAnsi="Cambria Math"/>
            </w:rPr>
            <m:t>P(down, event)=</m:t>
          </m:r>
          <m:f>
            <m:fPr>
              <m:ctrlPr>
                <w:rPr>
                  <w:rFonts w:ascii="Cambria Math" w:hAnsi="Cambria Math"/>
                  <w:i/>
                </w:rPr>
              </m:ctrlPr>
            </m:fPr>
            <m:num>
              <m:r>
                <w:rPr>
                  <w:rFonts w:ascii="Cambria Math" w:hAnsi="Cambria Math"/>
                </w:rPr>
                <m:t># of events moving down</m:t>
              </m:r>
            </m:num>
            <m:den>
              <m:r>
                <w:rPr>
                  <w:rFonts w:ascii="Cambria Math" w:hAnsi="Cambria Math"/>
                </w:rPr>
                <m:t># of events</m:t>
              </m:r>
            </m:den>
          </m:f>
        </m:oMath>
      </m:oMathPara>
    </w:p>
    <w:p w:rsidR="00F77DB9" w:rsidRDefault="00F77DB9" w:rsidP="00371200">
      <w:pPr>
        <w:pStyle w:val="C-BodyText"/>
        <w:spacing w:line="480" w:lineRule="auto"/>
      </w:pPr>
      <m:oMathPara>
        <m:oMath>
          <m:r>
            <w:rPr>
              <w:rFonts w:ascii="Cambria Math" w:hAnsi="Cambria Math"/>
            </w:rPr>
            <m:t>P(up, nonevent)=</m:t>
          </m:r>
          <m:f>
            <m:fPr>
              <m:ctrlPr>
                <w:rPr>
                  <w:rFonts w:ascii="Cambria Math" w:hAnsi="Cambria Math"/>
                  <w:i/>
                </w:rPr>
              </m:ctrlPr>
            </m:fPr>
            <m:num>
              <m:r>
                <w:rPr>
                  <w:rFonts w:ascii="Cambria Math" w:hAnsi="Cambria Math"/>
                </w:rPr>
                <m:t># of nonevents moving up</m:t>
              </m:r>
            </m:num>
            <m:den>
              <m:r>
                <w:rPr>
                  <w:rFonts w:ascii="Cambria Math" w:hAnsi="Cambria Math"/>
                </w:rPr>
                <m:t># of events</m:t>
              </m:r>
            </m:den>
          </m:f>
        </m:oMath>
      </m:oMathPara>
    </w:p>
    <w:p w:rsidR="00F77DB9" w:rsidRDefault="00F77DB9" w:rsidP="00371200">
      <w:pPr>
        <w:pStyle w:val="C-BodyText"/>
        <w:spacing w:line="480" w:lineRule="auto"/>
      </w:pPr>
      <m:oMathPara>
        <m:oMath>
          <m:r>
            <w:rPr>
              <w:rFonts w:ascii="Cambria Math" w:hAnsi="Cambria Math"/>
            </w:rPr>
            <m:t>P(down, nonevent)=</m:t>
          </m:r>
          <m:f>
            <m:fPr>
              <m:ctrlPr>
                <w:rPr>
                  <w:rFonts w:ascii="Cambria Math" w:hAnsi="Cambria Math"/>
                  <w:i/>
                </w:rPr>
              </m:ctrlPr>
            </m:fPr>
            <m:num>
              <m:r>
                <w:rPr>
                  <w:rFonts w:ascii="Cambria Math" w:hAnsi="Cambria Math"/>
                </w:rPr>
                <m:t># of nonevents moving down</m:t>
              </m:r>
            </m:num>
            <m:den>
              <m:r>
                <w:rPr>
                  <w:rFonts w:ascii="Cambria Math" w:hAnsi="Cambria Math"/>
                </w:rPr>
                <m:t># of events</m:t>
              </m:r>
            </m:den>
          </m:f>
        </m:oMath>
      </m:oMathPara>
    </w:p>
    <w:p w:rsidR="00F77DB9" w:rsidRDefault="00F77DB9" w:rsidP="00371200">
      <w:pPr>
        <w:pStyle w:val="C-BodyText"/>
        <w:spacing w:line="480" w:lineRule="auto"/>
      </w:pPr>
      <w:proofErr w:type="gramStart"/>
      <w:r>
        <w:t>and</w:t>
      </w:r>
      <w:proofErr w:type="gramEnd"/>
    </w:p>
    <w:p w:rsidR="00F77DB9" w:rsidRDefault="00F77DB9" w:rsidP="00371200">
      <w:pPr>
        <w:pStyle w:val="C-BodyText"/>
        <w:spacing w:line="480" w:lineRule="auto"/>
      </w:pPr>
      <w:proofErr w:type="gramStart"/>
      <w:r>
        <w:t>events</w:t>
      </w:r>
      <w:proofErr w:type="gramEnd"/>
      <w:r>
        <w:t>: true positive cases by neuropathologist’s diagnosis;</w:t>
      </w:r>
    </w:p>
    <w:p w:rsidR="00F77DB9" w:rsidRDefault="00F77DB9" w:rsidP="00371200">
      <w:pPr>
        <w:pStyle w:val="C-BodyText"/>
        <w:spacing w:line="480" w:lineRule="auto"/>
      </w:pPr>
      <w:proofErr w:type="gramStart"/>
      <w:r>
        <w:t>nonevents</w:t>
      </w:r>
      <w:proofErr w:type="gramEnd"/>
      <w:r>
        <w:t>: true negative cases by neuropathologist’s diagnosis;</w:t>
      </w:r>
    </w:p>
    <w:p w:rsidR="00F77DB9" w:rsidRDefault="00F77DB9" w:rsidP="00371200">
      <w:pPr>
        <w:pStyle w:val="C-BodyText"/>
        <w:spacing w:line="480" w:lineRule="auto"/>
      </w:pPr>
      <w:proofErr w:type="gramStart"/>
      <w:r>
        <w:t>moving</w:t>
      </w:r>
      <w:proofErr w:type="gramEnd"/>
      <w:r>
        <w:t xml:space="preserve"> up:  scan interpretations that changed from negative to positive;</w:t>
      </w:r>
    </w:p>
    <w:p w:rsidR="00F77DB9" w:rsidRDefault="00F77DB9" w:rsidP="00371200">
      <w:pPr>
        <w:pStyle w:val="C-BodyText"/>
        <w:spacing w:line="480" w:lineRule="auto"/>
      </w:pPr>
      <w:proofErr w:type="gramStart"/>
      <w:r>
        <w:t>moving</w:t>
      </w:r>
      <w:proofErr w:type="gramEnd"/>
      <w:r>
        <w:t xml:space="preserve"> down:  scan interpretations that changed from positive to negative.</w:t>
      </w:r>
    </w:p>
    <w:p w:rsidR="00F77DB9" w:rsidRDefault="00F77DB9" w:rsidP="00371200">
      <w:pPr>
        <w:pStyle w:val="C-BodyText"/>
        <w:spacing w:line="480" w:lineRule="auto"/>
      </w:pPr>
      <w:r>
        <w:t>The statistical hypothesis to be tested is as follows:</w:t>
      </w:r>
    </w:p>
    <w:p w:rsidR="00F77DB9" w:rsidRPr="00EA46B7" w:rsidRDefault="00500359" w:rsidP="00371200">
      <w:pPr>
        <w:pStyle w:val="C-BodyText"/>
        <w:spacing w:line="480" w:lineRule="auto"/>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:NRI=0</m:t>
          </m:r>
        </m:oMath>
      </m:oMathPara>
    </w:p>
    <w:p w:rsidR="00F77DB9" w:rsidRPr="00EA46B7" w:rsidRDefault="00500359" w:rsidP="00371200">
      <w:pPr>
        <w:pStyle w:val="C-BodyText"/>
        <w:spacing w:line="480" w:lineRule="auto"/>
      </w:pPr>
      <m:oMathPara>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:NRI=0</m:t>
          </m:r>
        </m:oMath>
      </m:oMathPara>
    </w:p>
    <w:p w:rsidR="00F77DB9" w:rsidRDefault="00F77DB9" w:rsidP="00371200">
      <w:pPr>
        <w:pStyle w:val="C-BodyText"/>
        <w:spacing w:line="480" w:lineRule="auto"/>
      </w:pPr>
      <w:r>
        <w:t>An asymptotic Z-test was applied to test if the NRI equaled 0 or not, under a two-sided 5% type I error rate, as shown below:</w:t>
      </w:r>
    </w:p>
    <w:p w:rsidR="00F77DB9" w:rsidRPr="00F21CC4" w:rsidRDefault="00F77DB9" w:rsidP="00371200">
      <w:pPr>
        <w:spacing w:after="120" w:line="480" w:lineRule="auto"/>
        <w:outlineLvl w:val="0"/>
        <w:rPr>
          <w:rFonts w:ascii="Times New Roman" w:hAnsi="Times New Roman" w:cs="Times New Roman"/>
        </w:rPr>
      </w:pPr>
      <m:oMathPara>
        <m:oMath>
          <m:r>
            <w:rPr>
              <w:rFonts w:ascii="Cambria Math" w:hAnsi="Cambria Math"/>
            </w:rPr>
            <m:t>z</m:t>
          </m:r>
          <m:r>
            <m:rPr>
              <m:sty m:val="p"/>
            </m:rPr>
            <w:rPr>
              <w:rFonts w:ascii="Cambria Math" w:hAnsi="Cambria Math"/>
            </w:rPr>
            <m:t>=</m:t>
          </m:r>
          <m:f>
            <m:fPr>
              <m:ctrlPr>
                <w:rPr>
                  <w:rFonts w:ascii="Cambria Math" w:hAnsi="Cambria Math" w:cs="Arial"/>
                </w:rPr>
              </m:ctrlPr>
            </m:fPr>
            <m:num>
              <m:acc>
                <m:accPr>
                  <m:ctrlPr>
                    <w:rPr>
                      <w:rFonts w:ascii="Cambria Math" w:hAnsi="Cambria Math" w:cs="Arial"/>
                    </w:rPr>
                  </m:ctrlPr>
                </m:accPr>
                <m:e>
                  <m:r>
                    <w:rPr>
                      <w:rFonts w:ascii="Cambria Math" w:hAnsi="Cambria Math"/>
                    </w:rPr>
                    <m:t>NRI</m:t>
                  </m:r>
                </m:e>
              </m:acc>
            </m:num>
            <m:den>
              <m:rad>
                <m:radPr>
                  <m:degHide m:val="on"/>
                  <m:ctrlPr>
                    <w:rPr>
                      <w:rFonts w:ascii="Cambria Math" w:hAnsi="Cambria Math" w:cs="Arial"/>
                    </w:rPr>
                  </m:ctrlPr>
                </m:radPr>
                <m:deg/>
                <m:e>
                  <m:f>
                    <m:fPr>
                      <m:ctrlPr>
                        <w:rPr>
                          <w:rFonts w:ascii="Cambria Math" w:hAnsi="Cambria Math" w:cs="Arial"/>
                        </w:rPr>
                      </m:ctrlPr>
                    </m:fPr>
                    <m:num>
                      <m:sSub>
                        <m:sSubPr>
                          <m:ctrlPr>
                            <w:rPr>
                              <w:rFonts w:ascii="Cambria Math" w:hAnsi="Cambria Math" w:cs="Arial"/>
                            </w:rPr>
                          </m:ctrlPr>
                        </m:sSubPr>
                        <m:e>
                          <m:acc>
                            <m:accPr>
                              <m:ctrlPr>
                                <w:rPr>
                                  <w:rFonts w:ascii="Cambria Math" w:hAnsi="Cambria Math" w:cs="Arial"/>
                                </w:rPr>
                              </m:ctrlPr>
                            </m:accPr>
                            <m:e>
                              <m:r>
                                <w:rPr>
                                  <w:rFonts w:ascii="Cambria Math" w:hAnsi="Cambria Math"/>
                                </w:rPr>
                                <m:t>P</m:t>
                              </m:r>
                            </m:e>
                          </m:acc>
                        </m:e>
                        <m:sub>
                          <m:r>
                            <w:rPr>
                              <w:rFonts w:ascii="Cambria Math" w:hAnsi="Cambria Math"/>
                            </w:rPr>
                            <m:t>up</m:t>
                          </m:r>
                          <m:r>
                            <m:rPr>
                              <m:sty m:val="p"/>
                            </m:rPr>
                            <w:rPr>
                              <w:rFonts w:ascii="Cambria Math" w:hAnsi="Cambria Math"/>
                            </w:rPr>
                            <m:t xml:space="preserve">, </m:t>
                          </m:r>
                          <m:r>
                            <w:rPr>
                              <w:rFonts w:ascii="Cambria Math" w:hAnsi="Cambria Math"/>
                            </w:rPr>
                            <m:t>events</m:t>
                          </m:r>
                        </m:sub>
                      </m:sSub>
                      <m:r>
                        <m:rPr>
                          <m:sty m:val="p"/>
                        </m:rPr>
                        <w:rPr>
                          <w:rFonts w:ascii="Cambria Math" w:hAnsi="Cambria Math"/>
                        </w:rPr>
                        <m:t>+</m:t>
                      </m:r>
                      <m:sSub>
                        <m:sSubPr>
                          <m:ctrlPr>
                            <w:rPr>
                              <w:rFonts w:ascii="Cambria Math" w:hAnsi="Cambria Math" w:cs="Arial"/>
                            </w:rPr>
                          </m:ctrlPr>
                        </m:sSubPr>
                        <m:e>
                          <m:acc>
                            <m:accPr>
                              <m:ctrlPr>
                                <w:rPr>
                                  <w:rFonts w:ascii="Cambria Math" w:hAnsi="Cambria Math" w:cs="Arial"/>
                                </w:rPr>
                              </m:ctrlPr>
                            </m:accPr>
                            <m:e>
                              <m:r>
                                <w:rPr>
                                  <w:rFonts w:ascii="Cambria Math" w:hAnsi="Cambria Math"/>
                                </w:rPr>
                                <m:t>P</m:t>
                              </m:r>
                            </m:e>
                          </m:acc>
                        </m:e>
                        <m:sub>
                          <m:r>
                            <w:rPr>
                              <w:rFonts w:ascii="Cambria Math" w:hAnsi="Cambria Math"/>
                            </w:rPr>
                            <m:t>down</m:t>
                          </m:r>
                          <m:r>
                            <m:rPr>
                              <m:sty m:val="p"/>
                            </m:rPr>
                            <w:rPr>
                              <w:rFonts w:ascii="Cambria Math" w:hAnsi="Cambria Math"/>
                            </w:rPr>
                            <m:t xml:space="preserve">, </m:t>
                          </m:r>
                          <m:r>
                            <w:rPr>
                              <w:rFonts w:ascii="Cambria Math" w:hAnsi="Cambria Math"/>
                            </w:rPr>
                            <m:t>events</m:t>
                          </m:r>
                        </m:sub>
                      </m:sSub>
                    </m:num>
                    <m:den>
                      <m:r>
                        <m:rPr>
                          <m:sty m:val="p"/>
                        </m:rPr>
                        <w:rPr>
                          <w:rFonts w:ascii="Cambria Math" w:hAnsi="Cambria Math"/>
                        </w:rPr>
                        <m:t xml:space="preserve"># </m:t>
                      </m:r>
                      <m:r>
                        <w:rPr>
                          <w:rFonts w:ascii="Cambria Math" w:hAnsi="Cambria Math"/>
                        </w:rPr>
                        <m:t>events</m:t>
                      </m:r>
                    </m:den>
                  </m:f>
                  <m:r>
                    <m:rPr>
                      <m:sty m:val="p"/>
                    </m:rPr>
                    <w:rPr>
                      <w:rFonts w:ascii="Cambria Math" w:hAnsi="Cambria Math"/>
                    </w:rPr>
                    <m:t>+</m:t>
                  </m:r>
                  <m:f>
                    <m:fPr>
                      <m:ctrlPr>
                        <w:rPr>
                          <w:rFonts w:ascii="Cambria Math" w:hAnsi="Cambria Math" w:cs="Arial"/>
                        </w:rPr>
                      </m:ctrlPr>
                    </m:fPr>
                    <m:num>
                      <m:sSub>
                        <m:sSubPr>
                          <m:ctrlPr>
                            <w:rPr>
                              <w:rFonts w:ascii="Cambria Math" w:hAnsi="Cambria Math" w:cs="Arial"/>
                            </w:rPr>
                          </m:ctrlPr>
                        </m:sSubPr>
                        <m:e>
                          <m:acc>
                            <m:accPr>
                              <m:ctrlPr>
                                <w:rPr>
                                  <w:rFonts w:ascii="Cambria Math" w:hAnsi="Cambria Math" w:cs="Arial"/>
                                </w:rPr>
                              </m:ctrlPr>
                            </m:accPr>
                            <m:e>
                              <m:r>
                                <w:rPr>
                                  <w:rFonts w:ascii="Cambria Math" w:hAnsi="Cambria Math"/>
                                </w:rPr>
                                <m:t>P</m:t>
                              </m:r>
                            </m:e>
                          </m:acc>
                        </m:e>
                        <m:sub>
                          <m:r>
                            <w:rPr>
                              <w:rFonts w:ascii="Cambria Math" w:hAnsi="Cambria Math"/>
                            </w:rPr>
                            <m:t>up</m:t>
                          </m:r>
                          <m:r>
                            <m:rPr>
                              <m:sty m:val="p"/>
                            </m:rPr>
                            <w:rPr>
                              <w:rFonts w:ascii="Cambria Math" w:hAnsi="Cambria Math"/>
                            </w:rPr>
                            <m:t xml:space="preserve">, </m:t>
                          </m:r>
                          <m:r>
                            <w:rPr>
                              <w:rFonts w:ascii="Cambria Math" w:hAnsi="Cambria Math"/>
                            </w:rPr>
                            <m:t>nonevents</m:t>
                          </m:r>
                        </m:sub>
                      </m:sSub>
                      <m:r>
                        <m:rPr>
                          <m:sty m:val="p"/>
                        </m:rPr>
                        <w:rPr>
                          <w:rFonts w:ascii="Cambria Math" w:hAnsi="Cambria Math"/>
                        </w:rPr>
                        <m:t>+</m:t>
                      </m:r>
                      <m:sSub>
                        <m:sSubPr>
                          <m:ctrlPr>
                            <w:rPr>
                              <w:rFonts w:ascii="Cambria Math" w:hAnsi="Cambria Math" w:cs="Arial"/>
                            </w:rPr>
                          </m:ctrlPr>
                        </m:sSubPr>
                        <m:e>
                          <m:acc>
                            <m:accPr>
                              <m:ctrlPr>
                                <w:rPr>
                                  <w:rFonts w:ascii="Cambria Math" w:hAnsi="Cambria Math" w:cs="Arial"/>
                                </w:rPr>
                              </m:ctrlPr>
                            </m:accPr>
                            <m:e>
                              <m:r>
                                <w:rPr>
                                  <w:rFonts w:ascii="Cambria Math" w:hAnsi="Cambria Math"/>
                                </w:rPr>
                                <m:t>P</m:t>
                              </m:r>
                            </m:e>
                          </m:acc>
                        </m:e>
                        <m:sub>
                          <m:r>
                            <w:rPr>
                              <w:rFonts w:ascii="Cambria Math" w:hAnsi="Cambria Math"/>
                            </w:rPr>
                            <m:t>down</m:t>
                          </m:r>
                          <m:r>
                            <m:rPr>
                              <m:sty m:val="p"/>
                            </m:rPr>
                            <w:rPr>
                              <w:rFonts w:ascii="Cambria Math" w:hAnsi="Cambria Math"/>
                            </w:rPr>
                            <m:t>,</m:t>
                          </m:r>
                          <m:r>
                            <w:rPr>
                              <w:rFonts w:ascii="Cambria Math" w:hAnsi="Cambria Math"/>
                            </w:rPr>
                            <m:t>nonevents</m:t>
                          </m:r>
                        </m:sub>
                      </m:sSub>
                    </m:num>
                    <m:den>
                      <m:r>
                        <m:rPr>
                          <m:sty m:val="p"/>
                        </m:rPr>
                        <w:rPr>
                          <w:rFonts w:ascii="Cambria Math" w:hAnsi="Cambria Math"/>
                        </w:rPr>
                        <m:t xml:space="preserve"># </m:t>
                      </m:r>
                      <m:r>
                        <w:rPr>
                          <w:rFonts w:ascii="Cambria Math" w:hAnsi="Cambria Math"/>
                        </w:rPr>
                        <m:t>nonevents</m:t>
                      </m:r>
                    </m:den>
                  </m:f>
                </m:e>
              </m:rad>
            </m:den>
          </m:f>
        </m:oMath>
      </m:oMathPara>
    </w:p>
    <w:p w:rsidR="00F21CC4" w:rsidRDefault="00F21CC4">
      <w:pPr>
        <w:rPr>
          <w:rFonts w:ascii="Times New Roman" w:hAnsi="Times New Roman" w:cs="Times New Roman"/>
        </w:rPr>
      </w:pPr>
      <w:r>
        <w:rPr>
          <w:rFonts w:ascii="Times New Roman" w:hAnsi="Times New Roman" w:cs="Times New Roman"/>
        </w:rPr>
        <w:br w:type="page"/>
      </w:r>
    </w:p>
    <w:p w:rsidR="008A7B1E" w:rsidRDefault="008A7B1E" w:rsidP="002C7C60">
      <w:pPr>
        <w:spacing w:after="120"/>
        <w:outlineLvl w:val="0"/>
        <w:rPr>
          <w:rFonts w:ascii="Times New Roman" w:eastAsia="Cambria" w:hAnsi="Times New Roman" w:cs="Times New Roman"/>
        </w:rPr>
      </w:pPr>
      <w:r>
        <w:rPr>
          <w:rFonts w:ascii="Times New Roman" w:eastAsia="Cambria" w:hAnsi="Times New Roman" w:cs="Times New Roman"/>
          <w:b/>
        </w:rPr>
        <w:lastRenderedPageBreak/>
        <w:t xml:space="preserve">ONLINE RESOURCE </w:t>
      </w:r>
      <w:r w:rsidRPr="002C7C60">
        <w:rPr>
          <w:rFonts w:ascii="Times New Roman" w:eastAsia="Cambria" w:hAnsi="Times New Roman" w:cs="Times New Roman"/>
          <w:b/>
        </w:rPr>
        <w:t xml:space="preserve">4:  </w:t>
      </w:r>
      <w:r w:rsidR="00C1345A" w:rsidRPr="002C7C60">
        <w:rPr>
          <w:rFonts w:ascii="Times New Roman" w:eastAsia="Cambria" w:hAnsi="Times New Roman" w:cs="Times New Roman"/>
          <w:b/>
        </w:rPr>
        <w:t>Table</w:t>
      </w:r>
      <w:r w:rsidR="00991445">
        <w:rPr>
          <w:rFonts w:ascii="Times New Roman" w:eastAsia="Cambria" w:hAnsi="Times New Roman" w:cs="Times New Roman"/>
          <w:b/>
        </w:rPr>
        <w:t xml:space="preserve"> of</w:t>
      </w:r>
      <w:r w:rsidR="00C1345A" w:rsidRPr="002C7C60">
        <w:rPr>
          <w:rFonts w:ascii="Times New Roman" w:eastAsia="Cambria" w:hAnsi="Times New Roman" w:cs="Times New Roman"/>
          <w:b/>
        </w:rPr>
        <w:t xml:space="preserve"> </w:t>
      </w:r>
      <w:r w:rsidR="003A600A">
        <w:rPr>
          <w:rFonts w:ascii="Times New Roman" w:eastAsia="Cambria" w:hAnsi="Times New Roman" w:cs="Times New Roman"/>
          <w:b/>
        </w:rPr>
        <w:t xml:space="preserve">Scan </w:t>
      </w:r>
      <w:r w:rsidR="00C1345A" w:rsidRPr="002C7C60">
        <w:rPr>
          <w:rFonts w:ascii="Times New Roman" w:eastAsia="Cambria" w:hAnsi="Times New Roman" w:cs="Times New Roman"/>
          <w:b/>
        </w:rPr>
        <w:t xml:space="preserve">Reads </w:t>
      </w:r>
      <w:r w:rsidR="003C61D8" w:rsidRPr="002C7C60">
        <w:rPr>
          <w:rFonts w:ascii="Times New Roman" w:eastAsia="Cambria" w:hAnsi="Times New Roman" w:cs="Times New Roman"/>
          <w:b/>
        </w:rPr>
        <w:t xml:space="preserve">Compared to </w:t>
      </w:r>
      <w:r w:rsidR="00BF3C4F" w:rsidRPr="002C7C60">
        <w:rPr>
          <w:rFonts w:ascii="Times New Roman" w:eastAsia="Cambria" w:hAnsi="Times New Roman" w:cs="Times New Roman"/>
          <w:b/>
        </w:rPr>
        <w:t>a Positive</w:t>
      </w:r>
      <w:r w:rsidR="00083A35">
        <w:rPr>
          <w:rFonts w:ascii="Times New Roman" w:eastAsia="Cambria" w:hAnsi="Times New Roman" w:cs="Times New Roman"/>
          <w:b/>
        </w:rPr>
        <w:t xml:space="preserve"> or Negative</w:t>
      </w:r>
      <w:r w:rsidR="00BF3C4F" w:rsidRPr="002C7C60">
        <w:rPr>
          <w:rFonts w:ascii="Times New Roman" w:eastAsia="Cambria" w:hAnsi="Times New Roman" w:cs="Times New Roman"/>
          <w:b/>
        </w:rPr>
        <w:t xml:space="preserve"> Truth Standard</w:t>
      </w:r>
    </w:p>
    <w:tbl>
      <w:tblPr>
        <w:tblStyle w:val="TableGrid"/>
        <w:tblW w:w="0" w:type="auto"/>
        <w:tblLook w:val="04A0"/>
      </w:tblPr>
      <w:tblGrid>
        <w:gridCol w:w="1728"/>
        <w:gridCol w:w="1260"/>
        <w:gridCol w:w="1800"/>
        <w:gridCol w:w="1596"/>
        <w:gridCol w:w="1596"/>
        <w:gridCol w:w="1596"/>
      </w:tblGrid>
      <w:tr w:rsidR="00C1345A" w:rsidTr="00BF3C4F">
        <w:tc>
          <w:tcPr>
            <w:tcW w:w="1728" w:type="dxa"/>
            <w:tcBorders>
              <w:top w:val="single" w:sz="4" w:space="0" w:color="auto"/>
              <w:left w:val="nil"/>
              <w:bottom w:val="nil"/>
              <w:right w:val="nil"/>
            </w:tcBorders>
            <w:shd w:val="clear" w:color="auto" w:fill="D9D9D9" w:themeFill="background1" w:themeFillShade="D9"/>
          </w:tcPr>
          <w:p w:rsidR="00C1345A" w:rsidRDefault="00C1345A" w:rsidP="00C1345A">
            <w:pPr>
              <w:pStyle w:val="mdTblEntry"/>
              <w:rPr>
                <w:rFonts w:eastAsia="Cambria"/>
              </w:rPr>
            </w:pPr>
          </w:p>
        </w:tc>
        <w:tc>
          <w:tcPr>
            <w:tcW w:w="1260" w:type="dxa"/>
            <w:tcBorders>
              <w:top w:val="single" w:sz="4" w:space="0" w:color="auto"/>
              <w:left w:val="nil"/>
              <w:bottom w:val="nil"/>
              <w:right w:val="nil"/>
            </w:tcBorders>
            <w:shd w:val="clear" w:color="auto" w:fill="D9D9D9" w:themeFill="background1" w:themeFillShade="D9"/>
          </w:tcPr>
          <w:p w:rsidR="00C1345A" w:rsidRDefault="00C1345A" w:rsidP="00C1345A">
            <w:pPr>
              <w:pStyle w:val="mdTblEntry"/>
              <w:rPr>
                <w:rFonts w:eastAsia="Cambria"/>
              </w:rPr>
            </w:pPr>
          </w:p>
        </w:tc>
        <w:tc>
          <w:tcPr>
            <w:tcW w:w="6588" w:type="dxa"/>
            <w:gridSpan w:val="4"/>
            <w:tcBorders>
              <w:top w:val="single" w:sz="4" w:space="0" w:color="auto"/>
              <w:left w:val="nil"/>
              <w:bottom w:val="nil"/>
              <w:right w:val="nil"/>
            </w:tcBorders>
            <w:shd w:val="clear" w:color="auto" w:fill="D9D9D9" w:themeFill="background1" w:themeFillShade="D9"/>
          </w:tcPr>
          <w:p w:rsidR="00C1345A" w:rsidRPr="003C61D8" w:rsidRDefault="00C1345A" w:rsidP="00C1345A">
            <w:pPr>
              <w:pStyle w:val="mdTblEntry"/>
              <w:jc w:val="center"/>
              <w:rPr>
                <w:rFonts w:eastAsia="Cambria"/>
                <w:b/>
              </w:rPr>
            </w:pPr>
            <w:r w:rsidRPr="003C61D8">
              <w:rPr>
                <w:rFonts w:eastAsia="Cambria"/>
                <w:b/>
              </w:rPr>
              <w:t xml:space="preserve">Autopsy </w:t>
            </w:r>
            <w:proofErr w:type="spellStart"/>
            <w:r w:rsidRPr="003C61D8">
              <w:rPr>
                <w:rFonts w:eastAsia="Cambria"/>
                <w:b/>
              </w:rPr>
              <w:t>Cohort</w:t>
            </w:r>
            <w:r w:rsidR="00BF3C4F" w:rsidRPr="00BF3C4F">
              <w:rPr>
                <w:rFonts w:eastAsia="Cambria"/>
                <w:b/>
                <w:vertAlign w:val="superscript"/>
              </w:rPr>
              <w:t>a</w:t>
            </w:r>
            <w:proofErr w:type="spellEnd"/>
          </w:p>
        </w:tc>
      </w:tr>
      <w:tr w:rsidR="00C1345A" w:rsidTr="00083A35">
        <w:tc>
          <w:tcPr>
            <w:tcW w:w="1728" w:type="dxa"/>
            <w:tcBorders>
              <w:top w:val="nil"/>
              <w:left w:val="nil"/>
              <w:bottom w:val="single" w:sz="4" w:space="0" w:color="auto"/>
              <w:right w:val="nil"/>
            </w:tcBorders>
            <w:shd w:val="clear" w:color="auto" w:fill="D9D9D9" w:themeFill="background1" w:themeFillShade="D9"/>
          </w:tcPr>
          <w:p w:rsidR="00C1345A" w:rsidRDefault="00C1345A" w:rsidP="00C1345A">
            <w:pPr>
              <w:pStyle w:val="mdTblEntry"/>
              <w:rPr>
                <w:rFonts w:eastAsia="Cambria"/>
              </w:rPr>
            </w:pPr>
          </w:p>
        </w:tc>
        <w:tc>
          <w:tcPr>
            <w:tcW w:w="1260" w:type="dxa"/>
            <w:tcBorders>
              <w:top w:val="nil"/>
              <w:left w:val="nil"/>
              <w:bottom w:val="single" w:sz="4" w:space="0" w:color="auto"/>
              <w:right w:val="nil"/>
            </w:tcBorders>
            <w:shd w:val="clear" w:color="auto" w:fill="D9D9D9" w:themeFill="background1" w:themeFillShade="D9"/>
          </w:tcPr>
          <w:p w:rsidR="00C1345A" w:rsidRDefault="00C1345A" w:rsidP="00C1345A">
            <w:pPr>
              <w:pStyle w:val="mdTblEntry"/>
              <w:rPr>
                <w:rFonts w:eastAsia="Cambria"/>
              </w:rPr>
            </w:pPr>
          </w:p>
        </w:tc>
        <w:tc>
          <w:tcPr>
            <w:tcW w:w="1800" w:type="dxa"/>
            <w:tcBorders>
              <w:top w:val="nil"/>
              <w:left w:val="nil"/>
              <w:bottom w:val="single" w:sz="4" w:space="0" w:color="auto"/>
              <w:right w:val="nil"/>
            </w:tcBorders>
            <w:shd w:val="clear" w:color="auto" w:fill="D9D9D9" w:themeFill="background1" w:themeFillShade="D9"/>
          </w:tcPr>
          <w:p w:rsidR="00C1345A" w:rsidRPr="00BF3C4F" w:rsidRDefault="00C1345A" w:rsidP="00C1345A">
            <w:pPr>
              <w:pStyle w:val="mdTblEntry"/>
              <w:rPr>
                <w:rFonts w:eastAsia="Cambria"/>
                <w:b/>
              </w:rPr>
            </w:pPr>
            <w:r w:rsidRPr="00BF3C4F">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C1345A" w:rsidRPr="00BF3C4F" w:rsidRDefault="00C1345A" w:rsidP="00C1345A">
            <w:pPr>
              <w:pStyle w:val="mdTblEntry"/>
              <w:rPr>
                <w:rFonts w:eastAsia="Cambria"/>
                <w:b/>
              </w:rPr>
            </w:pPr>
            <w:r w:rsidRPr="00BF3C4F">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C1345A" w:rsidRPr="00BF3C4F" w:rsidRDefault="00C1345A" w:rsidP="00C1345A">
            <w:pPr>
              <w:pStyle w:val="mdTblEntry"/>
              <w:rPr>
                <w:rFonts w:eastAsia="Cambria"/>
                <w:b/>
              </w:rPr>
            </w:pPr>
            <w:r w:rsidRPr="00BF3C4F">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C1345A" w:rsidRPr="00BF3C4F" w:rsidRDefault="00C1345A" w:rsidP="00C1345A">
            <w:pPr>
              <w:pStyle w:val="mdTblEntry"/>
              <w:rPr>
                <w:rFonts w:eastAsia="Cambria"/>
                <w:b/>
              </w:rPr>
            </w:pPr>
            <w:r w:rsidRPr="00BF3C4F">
              <w:rPr>
                <w:rFonts w:eastAsia="Cambria"/>
                <w:b/>
              </w:rPr>
              <w:t>Vis(-)/VisQ(-)</w:t>
            </w:r>
          </w:p>
        </w:tc>
      </w:tr>
      <w:tr w:rsidR="00C1345A" w:rsidTr="003A600A">
        <w:tc>
          <w:tcPr>
            <w:tcW w:w="1728" w:type="dxa"/>
            <w:tcBorders>
              <w:top w:val="single" w:sz="4" w:space="0" w:color="auto"/>
              <w:left w:val="nil"/>
              <w:bottom w:val="nil"/>
              <w:right w:val="nil"/>
            </w:tcBorders>
          </w:tcPr>
          <w:p w:rsidR="00C1345A" w:rsidRDefault="003C61D8" w:rsidP="00246B7E">
            <w:pPr>
              <w:pStyle w:val="mdTblEntry"/>
              <w:rPr>
                <w:rFonts w:eastAsia="Cambria"/>
              </w:rPr>
            </w:pPr>
            <w:r>
              <w:rPr>
                <w:rFonts w:eastAsia="Cambria"/>
              </w:rPr>
              <w:t>Total (n=1932)</w:t>
            </w:r>
            <w:r w:rsidR="00246B7E">
              <w:rPr>
                <w:rFonts w:eastAsia="Cambria"/>
              </w:rPr>
              <w:t xml:space="preserve"> positive TS</w:t>
            </w:r>
          </w:p>
        </w:tc>
        <w:tc>
          <w:tcPr>
            <w:tcW w:w="1260" w:type="dxa"/>
            <w:tcBorders>
              <w:top w:val="single" w:sz="4" w:space="0" w:color="auto"/>
              <w:left w:val="nil"/>
              <w:bottom w:val="nil"/>
              <w:right w:val="nil"/>
            </w:tcBorders>
          </w:tcPr>
          <w:p w:rsidR="00C1345A" w:rsidRDefault="00C1345A" w:rsidP="00C1345A">
            <w:pPr>
              <w:pStyle w:val="mdTblEntry"/>
              <w:rPr>
                <w:rFonts w:eastAsia="Cambria"/>
              </w:rPr>
            </w:pPr>
          </w:p>
        </w:tc>
        <w:tc>
          <w:tcPr>
            <w:tcW w:w="1800" w:type="dxa"/>
            <w:tcBorders>
              <w:top w:val="single" w:sz="4" w:space="0" w:color="auto"/>
              <w:left w:val="nil"/>
              <w:bottom w:val="nil"/>
              <w:right w:val="nil"/>
            </w:tcBorders>
          </w:tcPr>
          <w:p w:rsidR="00C1345A" w:rsidRPr="00105EBD" w:rsidRDefault="003C61D8" w:rsidP="00C1345A">
            <w:pPr>
              <w:pStyle w:val="mdTblEntry"/>
              <w:rPr>
                <w:rFonts w:eastAsia="Cambria"/>
              </w:rPr>
            </w:pPr>
            <w:r w:rsidRPr="00105EBD">
              <w:rPr>
                <w:rFonts w:eastAsia="Cambria"/>
              </w:rPr>
              <w:t>1740 (90.06%)</w:t>
            </w:r>
          </w:p>
        </w:tc>
        <w:tc>
          <w:tcPr>
            <w:tcW w:w="1596" w:type="dxa"/>
            <w:tcBorders>
              <w:top w:val="single" w:sz="4" w:space="0" w:color="auto"/>
              <w:left w:val="nil"/>
              <w:bottom w:val="nil"/>
              <w:right w:val="nil"/>
            </w:tcBorders>
            <w:shd w:val="clear" w:color="auto" w:fill="auto"/>
          </w:tcPr>
          <w:p w:rsidR="00C1345A" w:rsidRPr="003A600A" w:rsidRDefault="003C61D8" w:rsidP="00C1345A">
            <w:pPr>
              <w:pStyle w:val="mdTblEntry"/>
              <w:rPr>
                <w:rFonts w:eastAsia="Cambria"/>
              </w:rPr>
            </w:pPr>
            <w:r w:rsidRPr="003A600A">
              <w:rPr>
                <w:rFonts w:eastAsia="Cambria"/>
              </w:rPr>
              <w:t>42 (2.17%)</w:t>
            </w:r>
          </w:p>
        </w:tc>
        <w:tc>
          <w:tcPr>
            <w:tcW w:w="1596" w:type="dxa"/>
            <w:tcBorders>
              <w:top w:val="single" w:sz="4" w:space="0" w:color="auto"/>
              <w:left w:val="nil"/>
              <w:bottom w:val="nil"/>
              <w:right w:val="nil"/>
            </w:tcBorders>
            <w:shd w:val="clear" w:color="auto" w:fill="auto"/>
          </w:tcPr>
          <w:p w:rsidR="00C1345A" w:rsidRPr="003A600A" w:rsidRDefault="003C61D8" w:rsidP="00C1345A">
            <w:pPr>
              <w:pStyle w:val="mdTblEntry"/>
              <w:rPr>
                <w:rFonts w:eastAsia="Cambria"/>
              </w:rPr>
            </w:pPr>
            <w:r w:rsidRPr="003A600A">
              <w:rPr>
                <w:rFonts w:eastAsia="Cambria"/>
              </w:rPr>
              <w:t>62 (3.21%)</w:t>
            </w:r>
          </w:p>
        </w:tc>
        <w:tc>
          <w:tcPr>
            <w:tcW w:w="1596" w:type="dxa"/>
            <w:tcBorders>
              <w:top w:val="single" w:sz="4" w:space="0" w:color="auto"/>
              <w:left w:val="nil"/>
              <w:bottom w:val="nil"/>
              <w:right w:val="nil"/>
            </w:tcBorders>
          </w:tcPr>
          <w:p w:rsidR="00C1345A" w:rsidRPr="00105EBD" w:rsidRDefault="003C61D8" w:rsidP="00C1345A">
            <w:pPr>
              <w:pStyle w:val="mdTblEntry"/>
              <w:rPr>
                <w:rFonts w:eastAsia="Cambria"/>
              </w:rPr>
            </w:pPr>
            <w:r w:rsidRPr="00105EBD">
              <w:rPr>
                <w:rFonts w:eastAsia="Cambria"/>
              </w:rPr>
              <w:t>88 (4.55%)</w:t>
            </w:r>
          </w:p>
        </w:tc>
      </w:tr>
      <w:tr w:rsidR="00246B7E" w:rsidTr="003A600A">
        <w:tc>
          <w:tcPr>
            <w:tcW w:w="1728" w:type="dxa"/>
            <w:tcBorders>
              <w:top w:val="nil"/>
              <w:left w:val="nil"/>
              <w:bottom w:val="single" w:sz="4" w:space="0" w:color="auto"/>
              <w:right w:val="nil"/>
            </w:tcBorders>
          </w:tcPr>
          <w:p w:rsidR="00246B7E" w:rsidRDefault="00246B7E" w:rsidP="00083A35">
            <w:pPr>
              <w:pStyle w:val="mdTblEntry"/>
              <w:rPr>
                <w:rFonts w:eastAsia="Cambria"/>
              </w:rPr>
            </w:pPr>
            <w:r>
              <w:rPr>
                <w:rFonts w:eastAsia="Cambria"/>
              </w:rPr>
              <w:t>Total (n=</w:t>
            </w:r>
            <w:r w:rsidR="00083A35">
              <w:rPr>
                <w:rFonts w:eastAsia="Cambria"/>
              </w:rPr>
              <w:t>1242</w:t>
            </w:r>
            <w:r>
              <w:rPr>
                <w:rFonts w:eastAsia="Cambria"/>
              </w:rPr>
              <w:t>) negative TS</w:t>
            </w:r>
          </w:p>
        </w:tc>
        <w:tc>
          <w:tcPr>
            <w:tcW w:w="1260" w:type="dxa"/>
            <w:tcBorders>
              <w:top w:val="nil"/>
              <w:left w:val="nil"/>
              <w:bottom w:val="single" w:sz="4" w:space="0" w:color="auto"/>
              <w:right w:val="nil"/>
            </w:tcBorders>
          </w:tcPr>
          <w:p w:rsidR="00246B7E" w:rsidRDefault="00246B7E" w:rsidP="00C1345A">
            <w:pPr>
              <w:pStyle w:val="mdTblEntry"/>
              <w:rPr>
                <w:rFonts w:eastAsia="Cambria"/>
              </w:rPr>
            </w:pPr>
          </w:p>
        </w:tc>
        <w:tc>
          <w:tcPr>
            <w:tcW w:w="1800" w:type="dxa"/>
            <w:tcBorders>
              <w:top w:val="nil"/>
              <w:left w:val="nil"/>
              <w:bottom w:val="single" w:sz="4" w:space="0" w:color="auto"/>
              <w:right w:val="nil"/>
            </w:tcBorders>
          </w:tcPr>
          <w:p w:rsidR="00246B7E" w:rsidRPr="00105EBD" w:rsidRDefault="00083A35" w:rsidP="00C1345A">
            <w:pPr>
              <w:pStyle w:val="mdTblEntry"/>
              <w:rPr>
                <w:rFonts w:eastAsia="Cambria"/>
              </w:rPr>
            </w:pPr>
            <w:r w:rsidRPr="00105EBD">
              <w:rPr>
                <w:rFonts w:eastAsia="Cambria"/>
              </w:rPr>
              <w:t>69 (5.56%)</w:t>
            </w:r>
          </w:p>
        </w:tc>
        <w:tc>
          <w:tcPr>
            <w:tcW w:w="1596" w:type="dxa"/>
            <w:tcBorders>
              <w:top w:val="nil"/>
              <w:left w:val="nil"/>
              <w:bottom w:val="single" w:sz="4" w:space="0" w:color="auto"/>
              <w:right w:val="nil"/>
            </w:tcBorders>
            <w:shd w:val="clear" w:color="auto" w:fill="auto"/>
          </w:tcPr>
          <w:p w:rsidR="00246B7E" w:rsidRPr="003A600A" w:rsidRDefault="00083A35" w:rsidP="00C1345A">
            <w:pPr>
              <w:pStyle w:val="mdTblEntry"/>
              <w:rPr>
                <w:rFonts w:eastAsia="Cambria"/>
              </w:rPr>
            </w:pPr>
            <w:r w:rsidRPr="003A600A">
              <w:rPr>
                <w:rFonts w:eastAsia="Cambria"/>
              </w:rPr>
              <w:t>96 (7.73%)</w:t>
            </w:r>
          </w:p>
        </w:tc>
        <w:tc>
          <w:tcPr>
            <w:tcW w:w="1596" w:type="dxa"/>
            <w:tcBorders>
              <w:top w:val="nil"/>
              <w:left w:val="nil"/>
              <w:bottom w:val="single" w:sz="4" w:space="0" w:color="auto"/>
              <w:right w:val="nil"/>
            </w:tcBorders>
            <w:shd w:val="clear" w:color="auto" w:fill="auto"/>
          </w:tcPr>
          <w:p w:rsidR="00246B7E" w:rsidRPr="003A600A" w:rsidRDefault="00083A35" w:rsidP="00C1345A">
            <w:pPr>
              <w:pStyle w:val="mdTblEntry"/>
              <w:rPr>
                <w:rFonts w:eastAsia="Cambria"/>
              </w:rPr>
            </w:pPr>
            <w:r w:rsidRPr="003A600A">
              <w:rPr>
                <w:rFonts w:eastAsia="Cambria"/>
              </w:rPr>
              <w:t>21 (1.69%)</w:t>
            </w:r>
          </w:p>
        </w:tc>
        <w:tc>
          <w:tcPr>
            <w:tcW w:w="1596" w:type="dxa"/>
            <w:tcBorders>
              <w:top w:val="nil"/>
              <w:left w:val="nil"/>
              <w:bottom w:val="single" w:sz="4" w:space="0" w:color="auto"/>
              <w:right w:val="nil"/>
            </w:tcBorders>
          </w:tcPr>
          <w:p w:rsidR="00246B7E" w:rsidRPr="00105EBD" w:rsidRDefault="00083A35" w:rsidP="00C1345A">
            <w:pPr>
              <w:pStyle w:val="mdTblEntry"/>
              <w:rPr>
                <w:rFonts w:eastAsia="Cambria"/>
              </w:rPr>
            </w:pPr>
            <w:r w:rsidRPr="00105EBD">
              <w:rPr>
                <w:rFonts w:eastAsia="Cambria"/>
              </w:rPr>
              <w:t>1056 (85.02%)</w:t>
            </w:r>
          </w:p>
        </w:tc>
      </w:tr>
      <w:tr w:rsidR="003C61D8" w:rsidTr="00BF3C4F">
        <w:tc>
          <w:tcPr>
            <w:tcW w:w="1728" w:type="dxa"/>
            <w:tcBorders>
              <w:top w:val="single" w:sz="4" w:space="0" w:color="auto"/>
              <w:left w:val="nil"/>
              <w:bottom w:val="nil"/>
              <w:right w:val="nil"/>
            </w:tcBorders>
            <w:shd w:val="clear" w:color="auto" w:fill="D9D9D9" w:themeFill="background1" w:themeFillShade="D9"/>
          </w:tcPr>
          <w:p w:rsidR="003C61D8" w:rsidRDefault="003C61D8" w:rsidP="00C1345A">
            <w:pPr>
              <w:pStyle w:val="mdTblEntry"/>
              <w:rPr>
                <w:rFonts w:eastAsia="Cambria"/>
              </w:rPr>
            </w:pPr>
          </w:p>
        </w:tc>
        <w:tc>
          <w:tcPr>
            <w:tcW w:w="1260" w:type="dxa"/>
            <w:tcBorders>
              <w:top w:val="single" w:sz="4" w:space="0" w:color="auto"/>
              <w:left w:val="nil"/>
              <w:bottom w:val="nil"/>
              <w:right w:val="nil"/>
            </w:tcBorders>
            <w:shd w:val="clear" w:color="auto" w:fill="D9D9D9" w:themeFill="background1" w:themeFillShade="D9"/>
          </w:tcPr>
          <w:p w:rsidR="003C61D8" w:rsidRDefault="003C61D8" w:rsidP="00C1345A">
            <w:pPr>
              <w:pStyle w:val="mdTblEntry"/>
              <w:rPr>
                <w:rFonts w:eastAsia="Cambria"/>
              </w:rPr>
            </w:pPr>
          </w:p>
        </w:tc>
        <w:tc>
          <w:tcPr>
            <w:tcW w:w="6588" w:type="dxa"/>
            <w:gridSpan w:val="4"/>
            <w:tcBorders>
              <w:top w:val="single" w:sz="4" w:space="0" w:color="auto"/>
              <w:left w:val="nil"/>
              <w:bottom w:val="nil"/>
              <w:right w:val="nil"/>
            </w:tcBorders>
            <w:shd w:val="clear" w:color="auto" w:fill="D9D9D9" w:themeFill="background1" w:themeFillShade="D9"/>
          </w:tcPr>
          <w:p w:rsidR="003C61D8" w:rsidRPr="003A600A" w:rsidRDefault="003C61D8" w:rsidP="003C61D8">
            <w:pPr>
              <w:pStyle w:val="mdTblEntry"/>
              <w:jc w:val="center"/>
              <w:rPr>
                <w:rFonts w:eastAsia="Cambria"/>
                <w:b/>
              </w:rPr>
            </w:pPr>
            <w:r w:rsidRPr="003A600A">
              <w:rPr>
                <w:rFonts w:eastAsia="Cambria"/>
                <w:b/>
              </w:rPr>
              <w:t xml:space="preserve">Patients Seeking </w:t>
            </w:r>
            <w:proofErr w:type="spellStart"/>
            <w:r w:rsidRPr="003A600A">
              <w:rPr>
                <w:rFonts w:eastAsia="Cambria"/>
                <w:b/>
              </w:rPr>
              <w:t>Diagnosis</w:t>
            </w:r>
            <w:r w:rsidR="00BF3C4F" w:rsidRPr="003A600A">
              <w:rPr>
                <w:rFonts w:eastAsia="Cambria"/>
                <w:b/>
                <w:vertAlign w:val="superscript"/>
              </w:rPr>
              <w:t>b</w:t>
            </w:r>
            <w:proofErr w:type="spellEnd"/>
          </w:p>
        </w:tc>
      </w:tr>
      <w:tr w:rsidR="00BF3C4F" w:rsidTr="00BF3C4F">
        <w:tc>
          <w:tcPr>
            <w:tcW w:w="1728" w:type="dxa"/>
            <w:tcBorders>
              <w:top w:val="nil"/>
              <w:left w:val="nil"/>
              <w:bottom w:val="single" w:sz="4" w:space="0" w:color="auto"/>
              <w:right w:val="nil"/>
            </w:tcBorders>
            <w:shd w:val="clear" w:color="auto" w:fill="D9D9D9" w:themeFill="background1" w:themeFillShade="D9"/>
          </w:tcPr>
          <w:p w:rsidR="00BF3C4F" w:rsidRPr="003C61D8" w:rsidRDefault="00BF3C4F" w:rsidP="00C1345A">
            <w:pPr>
              <w:pStyle w:val="mdTblEntry"/>
              <w:rPr>
                <w:rFonts w:eastAsia="Cambria"/>
              </w:rPr>
            </w:pPr>
          </w:p>
        </w:tc>
        <w:tc>
          <w:tcPr>
            <w:tcW w:w="1260" w:type="dxa"/>
            <w:tcBorders>
              <w:top w:val="nil"/>
              <w:left w:val="nil"/>
              <w:bottom w:val="single" w:sz="4" w:space="0" w:color="auto"/>
              <w:right w:val="nil"/>
            </w:tcBorders>
            <w:shd w:val="clear" w:color="auto" w:fill="D9D9D9" w:themeFill="background1" w:themeFillShade="D9"/>
          </w:tcPr>
          <w:p w:rsidR="00BF3C4F" w:rsidRDefault="00BF3C4F" w:rsidP="00C1345A">
            <w:pPr>
              <w:pStyle w:val="mdTblEntry"/>
              <w:rPr>
                <w:rFonts w:eastAsia="Cambria"/>
              </w:rPr>
            </w:pPr>
          </w:p>
        </w:tc>
        <w:tc>
          <w:tcPr>
            <w:tcW w:w="1800" w:type="dxa"/>
            <w:tcBorders>
              <w:top w:val="nil"/>
              <w:left w:val="nil"/>
              <w:bottom w:val="single" w:sz="4" w:space="0" w:color="auto"/>
              <w:right w:val="nil"/>
            </w:tcBorders>
            <w:shd w:val="clear" w:color="auto" w:fill="D9D9D9" w:themeFill="background1" w:themeFillShade="D9"/>
          </w:tcPr>
          <w:p w:rsidR="00BF3C4F" w:rsidRPr="00105EBD" w:rsidRDefault="00BF3C4F" w:rsidP="00C1345A">
            <w:pPr>
              <w:pStyle w:val="mdTblEntry"/>
              <w:rPr>
                <w:rFonts w:eastAsia="Cambria"/>
                <w:b/>
              </w:rPr>
            </w:pPr>
            <w:r w:rsidRPr="00105EBD">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BF3C4F" w:rsidRPr="003A600A" w:rsidRDefault="00BF3C4F" w:rsidP="00C1345A">
            <w:pPr>
              <w:pStyle w:val="mdTblEntry"/>
              <w:rPr>
                <w:rFonts w:eastAsia="Cambria"/>
                <w:b/>
              </w:rPr>
            </w:pPr>
            <w:r w:rsidRPr="003A600A">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BF3C4F" w:rsidRPr="003A600A" w:rsidRDefault="00BF3C4F" w:rsidP="00C1345A">
            <w:pPr>
              <w:pStyle w:val="mdTblEntry"/>
              <w:rPr>
                <w:rFonts w:eastAsia="Cambria"/>
                <w:b/>
              </w:rPr>
            </w:pPr>
            <w:r w:rsidRPr="003A600A">
              <w:rPr>
                <w:rFonts w:eastAsia="Cambria"/>
                <w:b/>
              </w:rPr>
              <w:t>Vis(-)/VisQ(+)</w:t>
            </w:r>
          </w:p>
        </w:tc>
        <w:tc>
          <w:tcPr>
            <w:tcW w:w="1596" w:type="dxa"/>
            <w:tcBorders>
              <w:top w:val="nil"/>
              <w:left w:val="nil"/>
              <w:bottom w:val="single" w:sz="4" w:space="0" w:color="auto"/>
              <w:right w:val="nil"/>
            </w:tcBorders>
            <w:shd w:val="clear" w:color="auto" w:fill="D9D9D9" w:themeFill="background1" w:themeFillShade="D9"/>
          </w:tcPr>
          <w:p w:rsidR="00BF3C4F" w:rsidRPr="00105EBD" w:rsidRDefault="00BF3C4F" w:rsidP="003C61D8">
            <w:pPr>
              <w:pStyle w:val="mdTblEntry"/>
              <w:jc w:val="center"/>
              <w:rPr>
                <w:rFonts w:eastAsia="Cambria"/>
                <w:b/>
              </w:rPr>
            </w:pPr>
            <w:r w:rsidRPr="00105EBD">
              <w:rPr>
                <w:rFonts w:eastAsia="Cambria"/>
                <w:b/>
              </w:rPr>
              <w:t>Vis(-)/VisQ(-)</w:t>
            </w:r>
          </w:p>
        </w:tc>
      </w:tr>
      <w:tr w:rsidR="00C1345A" w:rsidTr="00246B7E">
        <w:tc>
          <w:tcPr>
            <w:tcW w:w="1728" w:type="dxa"/>
            <w:tcBorders>
              <w:top w:val="nil"/>
              <w:left w:val="nil"/>
              <w:bottom w:val="nil"/>
              <w:right w:val="nil"/>
            </w:tcBorders>
          </w:tcPr>
          <w:p w:rsidR="00C1345A" w:rsidRDefault="003C61D8" w:rsidP="00C1345A">
            <w:pPr>
              <w:pStyle w:val="mdTblEntry"/>
              <w:rPr>
                <w:rFonts w:eastAsia="Cambria"/>
              </w:rPr>
            </w:pPr>
            <w:r>
              <w:rPr>
                <w:rFonts w:eastAsia="Cambria"/>
              </w:rPr>
              <w:t>Total (n=1914)</w:t>
            </w:r>
            <w:r w:rsidR="00246B7E">
              <w:rPr>
                <w:rFonts w:eastAsia="Cambria"/>
              </w:rPr>
              <w:t xml:space="preserve"> positive TS</w:t>
            </w:r>
          </w:p>
        </w:tc>
        <w:tc>
          <w:tcPr>
            <w:tcW w:w="1260" w:type="dxa"/>
            <w:tcBorders>
              <w:top w:val="nil"/>
              <w:left w:val="nil"/>
              <w:bottom w:val="nil"/>
              <w:right w:val="nil"/>
            </w:tcBorders>
          </w:tcPr>
          <w:p w:rsidR="00C1345A" w:rsidRDefault="00C1345A" w:rsidP="00C1345A">
            <w:pPr>
              <w:pStyle w:val="mdTblEntry"/>
              <w:rPr>
                <w:rFonts w:eastAsia="Cambria"/>
              </w:rPr>
            </w:pPr>
          </w:p>
        </w:tc>
        <w:tc>
          <w:tcPr>
            <w:tcW w:w="1800" w:type="dxa"/>
            <w:tcBorders>
              <w:top w:val="nil"/>
              <w:left w:val="nil"/>
              <w:bottom w:val="nil"/>
              <w:right w:val="nil"/>
            </w:tcBorders>
          </w:tcPr>
          <w:p w:rsidR="00C1345A" w:rsidRPr="00105EBD" w:rsidRDefault="003C61D8" w:rsidP="00C1345A">
            <w:pPr>
              <w:pStyle w:val="mdTblEntry"/>
              <w:rPr>
                <w:rFonts w:eastAsia="Cambria"/>
              </w:rPr>
            </w:pPr>
            <w:r w:rsidRPr="00105EBD">
              <w:rPr>
                <w:rFonts w:eastAsia="Cambria"/>
              </w:rPr>
              <w:t>1658 (86.62%)</w:t>
            </w:r>
          </w:p>
        </w:tc>
        <w:tc>
          <w:tcPr>
            <w:tcW w:w="1596" w:type="dxa"/>
            <w:tcBorders>
              <w:top w:val="nil"/>
              <w:left w:val="nil"/>
              <w:bottom w:val="nil"/>
              <w:right w:val="nil"/>
            </w:tcBorders>
          </w:tcPr>
          <w:p w:rsidR="00C1345A" w:rsidRPr="003A600A" w:rsidRDefault="00B438E7" w:rsidP="00B438E7">
            <w:pPr>
              <w:pStyle w:val="mdTblEntry"/>
              <w:rPr>
                <w:rFonts w:eastAsia="Cambria"/>
              </w:rPr>
            </w:pPr>
            <w:r w:rsidRPr="003A600A">
              <w:rPr>
                <w:rFonts w:eastAsia="Cambria"/>
              </w:rPr>
              <w:t>5</w:t>
            </w:r>
            <w:r w:rsidR="003C61D8" w:rsidRPr="003A600A">
              <w:rPr>
                <w:rFonts w:eastAsia="Cambria"/>
              </w:rPr>
              <w:t xml:space="preserve"> (0.</w:t>
            </w:r>
            <w:r w:rsidRPr="003A600A">
              <w:rPr>
                <w:rFonts w:eastAsia="Cambria"/>
              </w:rPr>
              <w:t>2</w:t>
            </w:r>
            <w:r w:rsidR="003C61D8" w:rsidRPr="003A600A">
              <w:rPr>
                <w:rFonts w:eastAsia="Cambria"/>
              </w:rPr>
              <w:t>6%)</w:t>
            </w:r>
          </w:p>
        </w:tc>
        <w:tc>
          <w:tcPr>
            <w:tcW w:w="1596" w:type="dxa"/>
            <w:tcBorders>
              <w:top w:val="nil"/>
              <w:left w:val="nil"/>
              <w:bottom w:val="nil"/>
              <w:right w:val="nil"/>
            </w:tcBorders>
          </w:tcPr>
          <w:p w:rsidR="00C1345A" w:rsidRPr="003A600A" w:rsidRDefault="003C61D8" w:rsidP="00C1345A">
            <w:pPr>
              <w:pStyle w:val="mdTblEntry"/>
              <w:rPr>
                <w:rFonts w:eastAsia="Cambria"/>
              </w:rPr>
            </w:pPr>
            <w:r w:rsidRPr="003A600A">
              <w:rPr>
                <w:rFonts w:eastAsia="Cambria"/>
              </w:rPr>
              <w:t>162 (8.46%)</w:t>
            </w:r>
          </w:p>
        </w:tc>
        <w:tc>
          <w:tcPr>
            <w:tcW w:w="1596" w:type="dxa"/>
            <w:tcBorders>
              <w:top w:val="nil"/>
              <w:left w:val="nil"/>
              <w:bottom w:val="nil"/>
              <w:right w:val="nil"/>
            </w:tcBorders>
          </w:tcPr>
          <w:p w:rsidR="00C1345A" w:rsidRPr="00105EBD" w:rsidRDefault="003C61D8" w:rsidP="003C61D8">
            <w:pPr>
              <w:pStyle w:val="mdTblEntry"/>
              <w:jc w:val="center"/>
              <w:rPr>
                <w:rFonts w:eastAsia="Cambria"/>
              </w:rPr>
            </w:pPr>
            <w:r w:rsidRPr="00105EBD">
              <w:rPr>
                <w:rFonts w:eastAsia="Cambria"/>
              </w:rPr>
              <w:t>89 (4.65%)</w:t>
            </w:r>
          </w:p>
        </w:tc>
      </w:tr>
      <w:tr w:rsidR="00246B7E" w:rsidTr="00BF3C4F">
        <w:tc>
          <w:tcPr>
            <w:tcW w:w="1728" w:type="dxa"/>
            <w:tcBorders>
              <w:top w:val="nil"/>
              <w:left w:val="nil"/>
              <w:bottom w:val="single" w:sz="4" w:space="0" w:color="auto"/>
              <w:right w:val="nil"/>
            </w:tcBorders>
          </w:tcPr>
          <w:p w:rsidR="00246B7E" w:rsidRDefault="00246B7E" w:rsidP="00246B7E">
            <w:pPr>
              <w:pStyle w:val="mdTblEntry"/>
              <w:rPr>
                <w:rFonts w:eastAsia="Cambria"/>
              </w:rPr>
            </w:pPr>
            <w:r>
              <w:rPr>
                <w:rFonts w:eastAsia="Cambria"/>
              </w:rPr>
              <w:t>Total (</w:t>
            </w:r>
            <w:r w:rsidR="00083A35">
              <w:rPr>
                <w:rFonts w:eastAsia="Cambria"/>
              </w:rPr>
              <w:t>n=</w:t>
            </w:r>
            <w:r w:rsidR="00083A35" w:rsidRPr="00083A35">
              <w:rPr>
                <w:rFonts w:eastAsia="Cambria"/>
              </w:rPr>
              <w:t>1386</w:t>
            </w:r>
            <w:r>
              <w:rPr>
                <w:rFonts w:eastAsia="Cambria"/>
              </w:rPr>
              <w:t>) negative TS</w:t>
            </w:r>
          </w:p>
        </w:tc>
        <w:tc>
          <w:tcPr>
            <w:tcW w:w="1260" w:type="dxa"/>
            <w:tcBorders>
              <w:top w:val="nil"/>
              <w:left w:val="nil"/>
              <w:bottom w:val="single" w:sz="4" w:space="0" w:color="auto"/>
              <w:right w:val="nil"/>
            </w:tcBorders>
          </w:tcPr>
          <w:p w:rsidR="00246B7E" w:rsidRDefault="00246B7E" w:rsidP="00C1345A">
            <w:pPr>
              <w:pStyle w:val="mdTblEntry"/>
              <w:rPr>
                <w:rFonts w:eastAsia="Cambria"/>
              </w:rPr>
            </w:pPr>
          </w:p>
        </w:tc>
        <w:tc>
          <w:tcPr>
            <w:tcW w:w="1800" w:type="dxa"/>
            <w:tcBorders>
              <w:top w:val="nil"/>
              <w:left w:val="nil"/>
              <w:bottom w:val="single" w:sz="4" w:space="0" w:color="auto"/>
              <w:right w:val="nil"/>
            </w:tcBorders>
          </w:tcPr>
          <w:p w:rsidR="00246B7E" w:rsidRPr="00105EBD" w:rsidRDefault="00083A35" w:rsidP="00C1345A">
            <w:pPr>
              <w:pStyle w:val="mdTblEntry"/>
              <w:rPr>
                <w:rFonts w:eastAsia="Cambria"/>
              </w:rPr>
            </w:pPr>
            <w:r w:rsidRPr="00105EBD">
              <w:rPr>
                <w:rFonts w:eastAsia="Cambria"/>
              </w:rPr>
              <w:t>103 (7.43%)</w:t>
            </w:r>
          </w:p>
        </w:tc>
        <w:tc>
          <w:tcPr>
            <w:tcW w:w="1596" w:type="dxa"/>
            <w:tcBorders>
              <w:top w:val="nil"/>
              <w:left w:val="nil"/>
              <w:bottom w:val="single" w:sz="4" w:space="0" w:color="auto"/>
              <w:right w:val="nil"/>
            </w:tcBorders>
          </w:tcPr>
          <w:p w:rsidR="00246B7E" w:rsidRPr="003A600A" w:rsidRDefault="00083A35" w:rsidP="00C1345A">
            <w:pPr>
              <w:pStyle w:val="mdTblEntry"/>
              <w:rPr>
                <w:rFonts w:eastAsia="Cambria"/>
              </w:rPr>
            </w:pPr>
            <w:r w:rsidRPr="003A600A">
              <w:rPr>
                <w:rFonts w:eastAsia="Cambria"/>
              </w:rPr>
              <w:t>81 (5.84%)</w:t>
            </w:r>
          </w:p>
        </w:tc>
        <w:tc>
          <w:tcPr>
            <w:tcW w:w="1596" w:type="dxa"/>
            <w:tcBorders>
              <w:top w:val="nil"/>
              <w:left w:val="nil"/>
              <w:bottom w:val="single" w:sz="4" w:space="0" w:color="auto"/>
              <w:right w:val="nil"/>
            </w:tcBorders>
          </w:tcPr>
          <w:p w:rsidR="00246B7E" w:rsidRPr="003A600A" w:rsidRDefault="00083A35" w:rsidP="00C1345A">
            <w:pPr>
              <w:pStyle w:val="mdTblEntry"/>
              <w:rPr>
                <w:rFonts w:eastAsia="Cambria"/>
              </w:rPr>
            </w:pPr>
            <w:r w:rsidRPr="003A600A">
              <w:rPr>
                <w:rFonts w:eastAsia="Cambria"/>
              </w:rPr>
              <w:t>60 (4.33%)</w:t>
            </w:r>
          </w:p>
        </w:tc>
        <w:tc>
          <w:tcPr>
            <w:tcW w:w="1596" w:type="dxa"/>
            <w:tcBorders>
              <w:top w:val="nil"/>
              <w:left w:val="nil"/>
              <w:bottom w:val="single" w:sz="4" w:space="0" w:color="auto"/>
              <w:right w:val="nil"/>
            </w:tcBorders>
          </w:tcPr>
          <w:p w:rsidR="00246B7E" w:rsidRPr="00105EBD" w:rsidRDefault="00083A35" w:rsidP="003C61D8">
            <w:pPr>
              <w:pStyle w:val="mdTblEntry"/>
              <w:jc w:val="center"/>
              <w:rPr>
                <w:rFonts w:eastAsia="Cambria"/>
              </w:rPr>
            </w:pPr>
            <w:r w:rsidRPr="00105EBD">
              <w:rPr>
                <w:rFonts w:eastAsia="Cambria"/>
              </w:rPr>
              <w:t>1142 (82.40%)</w:t>
            </w:r>
          </w:p>
        </w:tc>
      </w:tr>
    </w:tbl>
    <w:p w:rsidR="0065384E" w:rsidRPr="0065384E" w:rsidRDefault="0065384E" w:rsidP="00BF3C4F">
      <w:pPr>
        <w:pStyle w:val="TblFootnote"/>
        <w:rPr>
          <w:lang w:val="en-GB"/>
        </w:rPr>
      </w:pPr>
      <w:r w:rsidRPr="0065384E">
        <w:rPr>
          <w:lang w:val="en-GB"/>
        </w:rPr>
        <w:t xml:space="preserve">Total number of </w:t>
      </w:r>
      <w:r>
        <w:rPr>
          <w:lang w:val="en-GB"/>
        </w:rPr>
        <w:t>image reads</w:t>
      </w:r>
      <w:r w:rsidRPr="0065384E">
        <w:rPr>
          <w:lang w:val="en-GB"/>
        </w:rPr>
        <w:t xml:space="preserve"> performed in the study</w:t>
      </w:r>
      <w:r>
        <w:rPr>
          <w:lang w:val="en-GB"/>
        </w:rPr>
        <w:t xml:space="preserve"> grouped by autopsy or patients seeking diagnosis and sub grouped by the truth standard (amyloid positive or amyloid negative).</w:t>
      </w:r>
    </w:p>
    <w:p w:rsidR="00BF3C4F" w:rsidRDefault="00BF3C4F" w:rsidP="00BF3C4F">
      <w:pPr>
        <w:pStyle w:val="TblFootnote"/>
        <w:rPr>
          <w:lang w:val="en-GB"/>
        </w:rPr>
      </w:pPr>
      <w:proofErr w:type="spellStart"/>
      <w:proofErr w:type="gramStart"/>
      <w:r w:rsidRPr="00BF3C4F">
        <w:rPr>
          <w:vertAlign w:val="superscript"/>
          <w:lang w:val="en-GB"/>
        </w:rPr>
        <w:t>a</w:t>
      </w:r>
      <w:r w:rsidR="003C61D8" w:rsidRPr="003C61D8">
        <w:rPr>
          <w:rFonts w:eastAsiaTheme="minorEastAsia"/>
          <w:lang w:val="en-GB"/>
        </w:rPr>
        <w:t>Truth</w:t>
      </w:r>
      <w:proofErr w:type="spellEnd"/>
      <w:proofErr w:type="gramEnd"/>
      <w:r w:rsidR="003C61D8" w:rsidRPr="003C61D8">
        <w:rPr>
          <w:rFonts w:eastAsiaTheme="minorEastAsia"/>
          <w:lang w:val="en-GB"/>
        </w:rPr>
        <w:t xml:space="preserve"> standard for autopsy cohort was the neurop</w:t>
      </w:r>
      <w:r w:rsidR="00246B7E">
        <w:rPr>
          <w:rFonts w:eastAsiaTheme="minorEastAsia"/>
          <w:lang w:val="en-GB"/>
        </w:rPr>
        <w:t>athologist diagnosis at autopsy</w:t>
      </w:r>
      <w:r w:rsidR="003C61D8" w:rsidRPr="003C61D8">
        <w:rPr>
          <w:rFonts w:eastAsiaTheme="minorEastAsia"/>
          <w:lang w:val="en-GB"/>
        </w:rPr>
        <w:t xml:space="preserve"> </w:t>
      </w:r>
    </w:p>
    <w:p w:rsidR="00C1345A" w:rsidRPr="003C61D8" w:rsidRDefault="00BF3C4F" w:rsidP="00BF3C4F">
      <w:pPr>
        <w:pStyle w:val="TblFootnote"/>
        <w:rPr>
          <w:rFonts w:eastAsiaTheme="minorEastAsia"/>
          <w:lang w:val="en-GB"/>
        </w:rPr>
      </w:pPr>
      <w:proofErr w:type="spellStart"/>
      <w:proofErr w:type="gramStart"/>
      <w:r w:rsidRPr="00BF3C4F">
        <w:rPr>
          <w:rFonts w:eastAsiaTheme="minorEastAsia"/>
          <w:vertAlign w:val="superscript"/>
          <w:lang w:val="en-GB"/>
        </w:rPr>
        <w:t>b</w:t>
      </w:r>
      <w:r>
        <w:rPr>
          <w:rFonts w:eastAsiaTheme="minorEastAsia"/>
          <w:lang w:val="en-GB"/>
        </w:rPr>
        <w:t>T</w:t>
      </w:r>
      <w:r w:rsidR="003C61D8" w:rsidRPr="003C61D8">
        <w:rPr>
          <w:rFonts w:eastAsiaTheme="minorEastAsia"/>
          <w:lang w:val="en-GB"/>
        </w:rPr>
        <w:t>ruth</w:t>
      </w:r>
      <w:proofErr w:type="spellEnd"/>
      <w:proofErr w:type="gramEnd"/>
      <w:r w:rsidR="003C61D8" w:rsidRPr="003C61D8">
        <w:rPr>
          <w:rFonts w:eastAsiaTheme="minorEastAsia"/>
          <w:lang w:val="en-GB"/>
        </w:rPr>
        <w:t xml:space="preserve"> standard for patients seeking diagnosis was the 3 best readers </w:t>
      </w:r>
    </w:p>
    <w:p w:rsidR="00C1345A" w:rsidRDefault="00C1345A" w:rsidP="008A7B1E">
      <w:pPr>
        <w:spacing w:after="120" w:line="480" w:lineRule="auto"/>
        <w:outlineLvl w:val="0"/>
        <w:rPr>
          <w:rFonts w:ascii="Times New Roman" w:eastAsia="Cambria" w:hAnsi="Times New Roman" w:cs="Times New Roman"/>
        </w:rPr>
      </w:pPr>
    </w:p>
    <w:p w:rsidR="00420E65" w:rsidRDefault="00420E65" w:rsidP="00420E65">
      <w:pPr>
        <w:spacing w:after="120"/>
        <w:outlineLvl w:val="0"/>
        <w:rPr>
          <w:rFonts w:ascii="Times New Roman" w:eastAsia="Cambria" w:hAnsi="Times New Roman" w:cs="Times New Roman"/>
        </w:rPr>
      </w:pPr>
      <w:r>
        <w:rPr>
          <w:rFonts w:ascii="Times New Roman" w:eastAsia="Cambria" w:hAnsi="Times New Roman" w:cs="Times New Roman"/>
          <w:b/>
        </w:rPr>
        <w:t>ONLINE RESOURCE 5</w:t>
      </w:r>
      <w:r w:rsidRPr="002C7C60">
        <w:rPr>
          <w:rFonts w:ascii="Times New Roman" w:eastAsia="Cambria" w:hAnsi="Times New Roman" w:cs="Times New Roman"/>
          <w:b/>
        </w:rPr>
        <w:t>:  Table</w:t>
      </w:r>
      <w:r w:rsidR="00991445">
        <w:rPr>
          <w:rFonts w:ascii="Times New Roman" w:eastAsia="Cambria" w:hAnsi="Times New Roman" w:cs="Times New Roman"/>
          <w:b/>
        </w:rPr>
        <w:t xml:space="preserve"> of</w:t>
      </w:r>
      <w:r w:rsidRPr="002C7C60">
        <w:rPr>
          <w:rFonts w:ascii="Times New Roman" w:eastAsia="Cambria" w:hAnsi="Times New Roman" w:cs="Times New Roman"/>
          <w:b/>
        </w:rPr>
        <w:t xml:space="preserve"> </w:t>
      </w:r>
      <w:r>
        <w:rPr>
          <w:rFonts w:ascii="Times New Roman" w:eastAsia="Cambria" w:hAnsi="Times New Roman" w:cs="Times New Roman"/>
          <w:b/>
        </w:rPr>
        <w:t xml:space="preserve">Scan </w:t>
      </w:r>
      <w:r w:rsidRPr="002C7C60">
        <w:rPr>
          <w:rFonts w:ascii="Times New Roman" w:eastAsia="Cambria" w:hAnsi="Times New Roman" w:cs="Times New Roman"/>
          <w:b/>
        </w:rPr>
        <w:t>Reads Compared to a Positive</w:t>
      </w:r>
      <w:r>
        <w:rPr>
          <w:rFonts w:ascii="Times New Roman" w:eastAsia="Cambria" w:hAnsi="Times New Roman" w:cs="Times New Roman"/>
          <w:b/>
        </w:rPr>
        <w:t xml:space="preserve"> or Negative</w:t>
      </w:r>
      <w:r w:rsidRPr="002C7C60">
        <w:rPr>
          <w:rFonts w:ascii="Times New Roman" w:eastAsia="Cambria" w:hAnsi="Times New Roman" w:cs="Times New Roman"/>
          <w:b/>
        </w:rPr>
        <w:t xml:space="preserve"> Truth Standard</w:t>
      </w:r>
      <w:r>
        <w:rPr>
          <w:rFonts w:ascii="Times New Roman" w:eastAsia="Cambria" w:hAnsi="Times New Roman" w:cs="Times New Roman"/>
          <w:b/>
        </w:rPr>
        <w:t xml:space="preserve"> (VisVis group)</w:t>
      </w:r>
    </w:p>
    <w:tbl>
      <w:tblPr>
        <w:tblStyle w:val="TableGrid"/>
        <w:tblW w:w="0" w:type="auto"/>
        <w:tblLook w:val="04A0"/>
      </w:tblPr>
      <w:tblGrid>
        <w:gridCol w:w="1728"/>
        <w:gridCol w:w="1260"/>
        <w:gridCol w:w="1800"/>
        <w:gridCol w:w="1596"/>
        <w:gridCol w:w="1596"/>
        <w:gridCol w:w="1596"/>
      </w:tblGrid>
      <w:tr w:rsidR="00420E65" w:rsidTr="00E75748">
        <w:tc>
          <w:tcPr>
            <w:tcW w:w="1728" w:type="dxa"/>
            <w:tcBorders>
              <w:top w:val="single" w:sz="4" w:space="0" w:color="auto"/>
              <w:left w:val="nil"/>
              <w:bottom w:val="nil"/>
              <w:right w:val="nil"/>
            </w:tcBorders>
            <w:shd w:val="clear" w:color="auto" w:fill="D9D9D9" w:themeFill="background1" w:themeFillShade="D9"/>
          </w:tcPr>
          <w:p w:rsidR="00420E65" w:rsidRDefault="00420E65" w:rsidP="00E75748">
            <w:pPr>
              <w:pStyle w:val="mdTblEntry"/>
              <w:rPr>
                <w:rFonts w:eastAsia="Cambria"/>
              </w:rPr>
            </w:pPr>
          </w:p>
        </w:tc>
        <w:tc>
          <w:tcPr>
            <w:tcW w:w="1260" w:type="dxa"/>
            <w:tcBorders>
              <w:top w:val="single" w:sz="4" w:space="0" w:color="auto"/>
              <w:left w:val="nil"/>
              <w:bottom w:val="nil"/>
              <w:right w:val="nil"/>
            </w:tcBorders>
            <w:shd w:val="clear" w:color="auto" w:fill="D9D9D9" w:themeFill="background1" w:themeFillShade="D9"/>
          </w:tcPr>
          <w:p w:rsidR="00420E65" w:rsidRDefault="00420E65" w:rsidP="00E75748">
            <w:pPr>
              <w:pStyle w:val="mdTblEntry"/>
              <w:rPr>
                <w:rFonts w:eastAsia="Cambria"/>
              </w:rPr>
            </w:pPr>
          </w:p>
        </w:tc>
        <w:tc>
          <w:tcPr>
            <w:tcW w:w="6588" w:type="dxa"/>
            <w:gridSpan w:val="4"/>
            <w:tcBorders>
              <w:top w:val="single" w:sz="4" w:space="0" w:color="auto"/>
              <w:left w:val="nil"/>
              <w:bottom w:val="nil"/>
              <w:right w:val="nil"/>
            </w:tcBorders>
            <w:shd w:val="clear" w:color="auto" w:fill="D9D9D9" w:themeFill="background1" w:themeFillShade="D9"/>
          </w:tcPr>
          <w:p w:rsidR="00420E65" w:rsidRPr="003C61D8" w:rsidRDefault="00420E65" w:rsidP="00E75748">
            <w:pPr>
              <w:pStyle w:val="mdTblEntry"/>
              <w:jc w:val="center"/>
              <w:rPr>
                <w:rFonts w:eastAsia="Cambria"/>
                <w:b/>
              </w:rPr>
            </w:pPr>
            <w:r w:rsidRPr="003C61D8">
              <w:rPr>
                <w:rFonts w:eastAsia="Cambria"/>
                <w:b/>
              </w:rPr>
              <w:t xml:space="preserve">Autopsy </w:t>
            </w:r>
            <w:proofErr w:type="spellStart"/>
            <w:r w:rsidRPr="003C61D8">
              <w:rPr>
                <w:rFonts w:eastAsia="Cambria"/>
                <w:b/>
              </w:rPr>
              <w:t>Cohort</w:t>
            </w:r>
            <w:r w:rsidRPr="00BF3C4F">
              <w:rPr>
                <w:rFonts w:eastAsia="Cambria"/>
                <w:b/>
                <w:vertAlign w:val="superscript"/>
              </w:rPr>
              <w:t>a</w:t>
            </w:r>
            <w:proofErr w:type="spellEnd"/>
          </w:p>
        </w:tc>
      </w:tr>
      <w:tr w:rsidR="00420E65" w:rsidTr="00E75748">
        <w:tc>
          <w:tcPr>
            <w:tcW w:w="1728" w:type="dxa"/>
            <w:tcBorders>
              <w:top w:val="nil"/>
              <w:left w:val="nil"/>
              <w:bottom w:val="single" w:sz="4" w:space="0" w:color="auto"/>
              <w:right w:val="nil"/>
            </w:tcBorders>
            <w:shd w:val="clear" w:color="auto" w:fill="D9D9D9" w:themeFill="background1" w:themeFillShade="D9"/>
          </w:tcPr>
          <w:p w:rsidR="00420E65" w:rsidRDefault="00420E65" w:rsidP="00E75748">
            <w:pPr>
              <w:pStyle w:val="mdTblEntry"/>
              <w:rPr>
                <w:rFonts w:eastAsia="Cambria"/>
              </w:rPr>
            </w:pPr>
          </w:p>
        </w:tc>
        <w:tc>
          <w:tcPr>
            <w:tcW w:w="1260" w:type="dxa"/>
            <w:tcBorders>
              <w:top w:val="nil"/>
              <w:left w:val="nil"/>
              <w:bottom w:val="single" w:sz="4" w:space="0" w:color="auto"/>
              <w:right w:val="nil"/>
            </w:tcBorders>
            <w:shd w:val="clear" w:color="auto" w:fill="D9D9D9" w:themeFill="background1" w:themeFillShade="D9"/>
          </w:tcPr>
          <w:p w:rsidR="00420E65" w:rsidRDefault="00420E65" w:rsidP="00E75748">
            <w:pPr>
              <w:pStyle w:val="mdTblEntry"/>
              <w:rPr>
                <w:rFonts w:eastAsia="Cambria"/>
              </w:rPr>
            </w:pPr>
          </w:p>
        </w:tc>
        <w:tc>
          <w:tcPr>
            <w:tcW w:w="1800" w:type="dxa"/>
            <w:tcBorders>
              <w:top w:val="nil"/>
              <w:left w:val="nil"/>
              <w:bottom w:val="single" w:sz="4" w:space="0" w:color="auto"/>
              <w:right w:val="nil"/>
            </w:tcBorders>
            <w:shd w:val="clear" w:color="auto" w:fill="D9D9D9" w:themeFill="background1" w:themeFillShade="D9"/>
          </w:tcPr>
          <w:p w:rsidR="00420E65" w:rsidRPr="00BF3C4F" w:rsidRDefault="00420E65" w:rsidP="00420E65">
            <w:pPr>
              <w:pStyle w:val="mdTblEntry"/>
              <w:rPr>
                <w:rFonts w:eastAsia="Cambria"/>
                <w:b/>
              </w:rPr>
            </w:pPr>
            <w:r w:rsidRPr="00BF3C4F">
              <w:rPr>
                <w:rFonts w:eastAsia="Cambria"/>
                <w:b/>
              </w:rPr>
              <w:t>Vis</w:t>
            </w:r>
            <w:r>
              <w:rPr>
                <w:rFonts w:eastAsia="Cambria"/>
                <w:b/>
              </w:rPr>
              <w:t>1</w:t>
            </w:r>
            <w:r w:rsidRPr="00BF3C4F">
              <w:rPr>
                <w:rFonts w:eastAsia="Cambria"/>
                <w:b/>
              </w:rPr>
              <w:t>(+)/Vis</w:t>
            </w:r>
            <w:r>
              <w:rPr>
                <w:rFonts w:eastAsia="Cambria"/>
                <w:b/>
              </w:rPr>
              <w:t>2</w:t>
            </w:r>
            <w:r w:rsidRPr="00BF3C4F">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BF3C4F" w:rsidRDefault="00420E65" w:rsidP="00420E65">
            <w:pPr>
              <w:pStyle w:val="mdTblEntry"/>
              <w:rPr>
                <w:rFonts w:eastAsia="Cambria"/>
                <w:b/>
              </w:rPr>
            </w:pPr>
            <w:r w:rsidRPr="00BF3C4F">
              <w:rPr>
                <w:rFonts w:eastAsia="Cambria"/>
                <w:b/>
              </w:rPr>
              <w:t>Vis</w:t>
            </w:r>
            <w:r>
              <w:rPr>
                <w:rFonts w:eastAsia="Cambria"/>
                <w:b/>
              </w:rPr>
              <w:t>1</w:t>
            </w:r>
            <w:r w:rsidRPr="00BF3C4F">
              <w:rPr>
                <w:rFonts w:eastAsia="Cambria"/>
                <w:b/>
              </w:rPr>
              <w:t>(+)/Vis</w:t>
            </w:r>
            <w:r>
              <w:rPr>
                <w:rFonts w:eastAsia="Cambria"/>
                <w:b/>
              </w:rPr>
              <w:t>2</w:t>
            </w:r>
            <w:r w:rsidRPr="00BF3C4F">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BF3C4F" w:rsidRDefault="00420E65" w:rsidP="00420E65">
            <w:pPr>
              <w:pStyle w:val="mdTblEntry"/>
              <w:rPr>
                <w:rFonts w:eastAsia="Cambria"/>
                <w:b/>
              </w:rPr>
            </w:pPr>
            <w:r w:rsidRPr="00BF3C4F">
              <w:rPr>
                <w:rFonts w:eastAsia="Cambria"/>
                <w:b/>
              </w:rPr>
              <w:t>Vis</w:t>
            </w:r>
            <w:r>
              <w:rPr>
                <w:rFonts w:eastAsia="Cambria"/>
                <w:b/>
              </w:rPr>
              <w:t>1</w:t>
            </w:r>
            <w:r w:rsidRPr="00BF3C4F">
              <w:rPr>
                <w:rFonts w:eastAsia="Cambria"/>
                <w:b/>
              </w:rPr>
              <w:t>(-)/Vis</w:t>
            </w:r>
            <w:r>
              <w:rPr>
                <w:rFonts w:eastAsia="Cambria"/>
                <w:b/>
              </w:rPr>
              <w:t>2</w:t>
            </w:r>
            <w:r w:rsidRPr="00BF3C4F">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BF3C4F" w:rsidRDefault="00420E65" w:rsidP="00420E65">
            <w:pPr>
              <w:pStyle w:val="mdTblEntry"/>
              <w:rPr>
                <w:rFonts w:eastAsia="Cambria"/>
                <w:b/>
              </w:rPr>
            </w:pPr>
            <w:r w:rsidRPr="00BF3C4F">
              <w:rPr>
                <w:rFonts w:eastAsia="Cambria"/>
                <w:b/>
              </w:rPr>
              <w:t>Vis</w:t>
            </w:r>
            <w:r>
              <w:rPr>
                <w:rFonts w:eastAsia="Cambria"/>
                <w:b/>
              </w:rPr>
              <w:t>1</w:t>
            </w:r>
            <w:r w:rsidRPr="00BF3C4F">
              <w:rPr>
                <w:rFonts w:eastAsia="Cambria"/>
                <w:b/>
              </w:rPr>
              <w:t>(-)/Vis</w:t>
            </w:r>
            <w:r>
              <w:rPr>
                <w:rFonts w:eastAsia="Cambria"/>
                <w:b/>
              </w:rPr>
              <w:t>2</w:t>
            </w:r>
            <w:r w:rsidRPr="00BF3C4F">
              <w:rPr>
                <w:rFonts w:eastAsia="Cambria"/>
                <w:b/>
              </w:rPr>
              <w:t>(-)</w:t>
            </w:r>
          </w:p>
        </w:tc>
      </w:tr>
      <w:tr w:rsidR="00420E65" w:rsidTr="00E75748">
        <w:tc>
          <w:tcPr>
            <w:tcW w:w="1728" w:type="dxa"/>
            <w:tcBorders>
              <w:top w:val="single" w:sz="4" w:space="0" w:color="auto"/>
              <w:left w:val="nil"/>
              <w:bottom w:val="nil"/>
              <w:right w:val="nil"/>
            </w:tcBorders>
          </w:tcPr>
          <w:p w:rsidR="00420E65" w:rsidRDefault="00420E65" w:rsidP="00420E65">
            <w:pPr>
              <w:pStyle w:val="mdTblEntry"/>
              <w:rPr>
                <w:rFonts w:eastAsia="Cambria"/>
              </w:rPr>
            </w:pPr>
            <w:r>
              <w:rPr>
                <w:rFonts w:eastAsia="Cambria"/>
              </w:rPr>
              <w:t>Total (n=308) positive TS</w:t>
            </w:r>
          </w:p>
        </w:tc>
        <w:tc>
          <w:tcPr>
            <w:tcW w:w="1260" w:type="dxa"/>
            <w:tcBorders>
              <w:top w:val="single" w:sz="4" w:space="0" w:color="auto"/>
              <w:left w:val="nil"/>
              <w:bottom w:val="nil"/>
              <w:right w:val="nil"/>
            </w:tcBorders>
          </w:tcPr>
          <w:p w:rsidR="00420E65" w:rsidRDefault="00420E65" w:rsidP="00E75748">
            <w:pPr>
              <w:pStyle w:val="mdTblEntry"/>
              <w:rPr>
                <w:rFonts w:eastAsia="Cambria"/>
              </w:rPr>
            </w:pPr>
          </w:p>
        </w:tc>
        <w:tc>
          <w:tcPr>
            <w:tcW w:w="1800" w:type="dxa"/>
            <w:tcBorders>
              <w:top w:val="single" w:sz="4" w:space="0" w:color="auto"/>
              <w:left w:val="nil"/>
              <w:bottom w:val="nil"/>
              <w:right w:val="nil"/>
            </w:tcBorders>
          </w:tcPr>
          <w:p w:rsidR="00420E65" w:rsidRPr="00105EBD" w:rsidRDefault="00420E65" w:rsidP="00E75748">
            <w:pPr>
              <w:pStyle w:val="mdTblEntry"/>
              <w:rPr>
                <w:rFonts w:eastAsia="Cambria"/>
              </w:rPr>
            </w:pPr>
            <w:r w:rsidRPr="00420E65">
              <w:rPr>
                <w:rFonts w:eastAsia="Cambria"/>
              </w:rPr>
              <w:t>288 (93.51%)</w:t>
            </w:r>
          </w:p>
        </w:tc>
        <w:tc>
          <w:tcPr>
            <w:tcW w:w="1596" w:type="dxa"/>
            <w:tcBorders>
              <w:top w:val="single" w:sz="4" w:space="0" w:color="auto"/>
              <w:left w:val="nil"/>
              <w:bottom w:val="nil"/>
              <w:right w:val="nil"/>
            </w:tcBorders>
            <w:shd w:val="clear" w:color="auto" w:fill="auto"/>
          </w:tcPr>
          <w:p w:rsidR="00420E65" w:rsidRPr="003A600A" w:rsidRDefault="00420E65" w:rsidP="00E75748">
            <w:pPr>
              <w:pStyle w:val="mdTblEntry"/>
              <w:rPr>
                <w:rFonts w:eastAsia="Cambria"/>
              </w:rPr>
            </w:pPr>
            <w:r w:rsidRPr="00420E65">
              <w:rPr>
                <w:rFonts w:eastAsia="Cambria"/>
              </w:rPr>
              <w:t>3 (0.97%)</w:t>
            </w:r>
          </w:p>
        </w:tc>
        <w:tc>
          <w:tcPr>
            <w:tcW w:w="1596" w:type="dxa"/>
            <w:tcBorders>
              <w:top w:val="single" w:sz="4" w:space="0" w:color="auto"/>
              <w:left w:val="nil"/>
              <w:bottom w:val="nil"/>
              <w:right w:val="nil"/>
            </w:tcBorders>
            <w:shd w:val="clear" w:color="auto" w:fill="auto"/>
          </w:tcPr>
          <w:p w:rsidR="00420E65" w:rsidRPr="003A600A" w:rsidRDefault="00420E65" w:rsidP="00E75748">
            <w:pPr>
              <w:pStyle w:val="mdTblEntry"/>
              <w:rPr>
                <w:rFonts w:eastAsia="Cambria"/>
              </w:rPr>
            </w:pPr>
            <w:r w:rsidRPr="00420E65">
              <w:rPr>
                <w:rFonts w:eastAsia="Cambria"/>
              </w:rPr>
              <w:t>11 (3.57%)</w:t>
            </w:r>
          </w:p>
        </w:tc>
        <w:tc>
          <w:tcPr>
            <w:tcW w:w="1596" w:type="dxa"/>
            <w:tcBorders>
              <w:top w:val="single" w:sz="4" w:space="0" w:color="auto"/>
              <w:left w:val="nil"/>
              <w:bottom w:val="nil"/>
              <w:right w:val="nil"/>
            </w:tcBorders>
          </w:tcPr>
          <w:p w:rsidR="00420E65" w:rsidRPr="00105EBD" w:rsidRDefault="00420E65" w:rsidP="00E75748">
            <w:pPr>
              <w:pStyle w:val="mdTblEntry"/>
              <w:rPr>
                <w:rFonts w:eastAsia="Cambria"/>
              </w:rPr>
            </w:pPr>
            <w:r w:rsidRPr="00420E65">
              <w:rPr>
                <w:rFonts w:eastAsia="Cambria"/>
              </w:rPr>
              <w:t>6 (1.95%)</w:t>
            </w:r>
          </w:p>
        </w:tc>
      </w:tr>
      <w:tr w:rsidR="00420E65" w:rsidTr="00E75748">
        <w:tc>
          <w:tcPr>
            <w:tcW w:w="1728" w:type="dxa"/>
            <w:tcBorders>
              <w:top w:val="nil"/>
              <w:left w:val="nil"/>
              <w:bottom w:val="single" w:sz="4" w:space="0" w:color="auto"/>
              <w:right w:val="nil"/>
            </w:tcBorders>
          </w:tcPr>
          <w:p w:rsidR="00420E65" w:rsidRDefault="00420E65" w:rsidP="00420E65">
            <w:pPr>
              <w:pStyle w:val="mdTblEntry"/>
              <w:rPr>
                <w:rFonts w:eastAsia="Cambria"/>
              </w:rPr>
            </w:pPr>
            <w:r>
              <w:rPr>
                <w:rFonts w:eastAsia="Cambria"/>
              </w:rPr>
              <w:t>Total (n=198) negative TS</w:t>
            </w:r>
          </w:p>
        </w:tc>
        <w:tc>
          <w:tcPr>
            <w:tcW w:w="1260" w:type="dxa"/>
            <w:tcBorders>
              <w:top w:val="nil"/>
              <w:left w:val="nil"/>
              <w:bottom w:val="single" w:sz="4" w:space="0" w:color="auto"/>
              <w:right w:val="nil"/>
            </w:tcBorders>
          </w:tcPr>
          <w:p w:rsidR="00420E65" w:rsidRDefault="00420E65" w:rsidP="00E75748">
            <w:pPr>
              <w:pStyle w:val="mdTblEntry"/>
              <w:rPr>
                <w:rFonts w:eastAsia="Cambria"/>
              </w:rPr>
            </w:pPr>
          </w:p>
        </w:tc>
        <w:tc>
          <w:tcPr>
            <w:tcW w:w="1800" w:type="dxa"/>
            <w:tcBorders>
              <w:top w:val="nil"/>
              <w:left w:val="nil"/>
              <w:bottom w:val="single" w:sz="4" w:space="0" w:color="auto"/>
              <w:right w:val="nil"/>
            </w:tcBorders>
          </w:tcPr>
          <w:p w:rsidR="00420E65" w:rsidRPr="00105EBD" w:rsidRDefault="00420E65" w:rsidP="00E75748">
            <w:pPr>
              <w:pStyle w:val="mdTblEntry"/>
              <w:rPr>
                <w:rFonts w:eastAsia="Cambria"/>
              </w:rPr>
            </w:pPr>
            <w:r w:rsidRPr="00420E65">
              <w:rPr>
                <w:rFonts w:eastAsia="Cambria"/>
              </w:rPr>
              <w:t>27 (13.64%)</w:t>
            </w:r>
          </w:p>
        </w:tc>
        <w:tc>
          <w:tcPr>
            <w:tcW w:w="1596" w:type="dxa"/>
            <w:tcBorders>
              <w:top w:val="nil"/>
              <w:left w:val="nil"/>
              <w:bottom w:val="single" w:sz="4" w:space="0" w:color="auto"/>
              <w:right w:val="nil"/>
            </w:tcBorders>
            <w:shd w:val="clear" w:color="auto" w:fill="auto"/>
          </w:tcPr>
          <w:p w:rsidR="00420E65" w:rsidRPr="003A600A" w:rsidRDefault="004205CD" w:rsidP="00E75748">
            <w:pPr>
              <w:pStyle w:val="mdTblEntry"/>
              <w:rPr>
                <w:rFonts w:eastAsia="Cambria"/>
              </w:rPr>
            </w:pPr>
            <w:r>
              <w:rPr>
                <w:rFonts w:eastAsia="Cambria"/>
              </w:rPr>
              <w:t>10 (5.05%</w:t>
            </w:r>
            <w:r w:rsidR="00420E65" w:rsidRPr="00420E65">
              <w:rPr>
                <w:rFonts w:eastAsia="Cambria"/>
              </w:rPr>
              <w:t>)</w:t>
            </w:r>
          </w:p>
        </w:tc>
        <w:tc>
          <w:tcPr>
            <w:tcW w:w="1596" w:type="dxa"/>
            <w:tcBorders>
              <w:top w:val="nil"/>
              <w:left w:val="nil"/>
              <w:bottom w:val="single" w:sz="4" w:space="0" w:color="auto"/>
              <w:right w:val="nil"/>
            </w:tcBorders>
            <w:shd w:val="clear" w:color="auto" w:fill="auto"/>
          </w:tcPr>
          <w:p w:rsidR="00420E65" w:rsidRPr="003A600A" w:rsidRDefault="00420E65" w:rsidP="00E75748">
            <w:pPr>
              <w:pStyle w:val="mdTblEntry"/>
              <w:rPr>
                <w:rFonts w:eastAsia="Cambria"/>
              </w:rPr>
            </w:pPr>
            <w:r w:rsidRPr="00420E65">
              <w:rPr>
                <w:rFonts w:eastAsia="Cambria"/>
              </w:rPr>
              <w:t>3 (1.52%)</w:t>
            </w:r>
          </w:p>
        </w:tc>
        <w:tc>
          <w:tcPr>
            <w:tcW w:w="1596" w:type="dxa"/>
            <w:tcBorders>
              <w:top w:val="nil"/>
              <w:left w:val="nil"/>
              <w:bottom w:val="single" w:sz="4" w:space="0" w:color="auto"/>
              <w:right w:val="nil"/>
            </w:tcBorders>
          </w:tcPr>
          <w:p w:rsidR="00420E65" w:rsidRPr="00105EBD" w:rsidRDefault="00420E65" w:rsidP="00E75748">
            <w:pPr>
              <w:pStyle w:val="mdTblEntry"/>
              <w:rPr>
                <w:rFonts w:eastAsia="Cambria"/>
              </w:rPr>
            </w:pPr>
            <w:r w:rsidRPr="00420E65">
              <w:rPr>
                <w:rFonts w:eastAsia="Cambria"/>
              </w:rPr>
              <w:t>158 (79.80%)</w:t>
            </w:r>
          </w:p>
        </w:tc>
      </w:tr>
      <w:tr w:rsidR="00420E65" w:rsidTr="00E75748">
        <w:tc>
          <w:tcPr>
            <w:tcW w:w="1728" w:type="dxa"/>
            <w:tcBorders>
              <w:top w:val="single" w:sz="4" w:space="0" w:color="auto"/>
              <w:left w:val="nil"/>
              <w:bottom w:val="nil"/>
              <w:right w:val="nil"/>
            </w:tcBorders>
            <w:shd w:val="clear" w:color="auto" w:fill="D9D9D9" w:themeFill="background1" w:themeFillShade="D9"/>
          </w:tcPr>
          <w:p w:rsidR="00420E65" w:rsidRDefault="00420E65" w:rsidP="00E75748">
            <w:pPr>
              <w:pStyle w:val="mdTblEntry"/>
              <w:rPr>
                <w:rFonts w:eastAsia="Cambria"/>
              </w:rPr>
            </w:pPr>
          </w:p>
        </w:tc>
        <w:tc>
          <w:tcPr>
            <w:tcW w:w="1260" w:type="dxa"/>
            <w:tcBorders>
              <w:top w:val="single" w:sz="4" w:space="0" w:color="auto"/>
              <w:left w:val="nil"/>
              <w:bottom w:val="nil"/>
              <w:right w:val="nil"/>
            </w:tcBorders>
            <w:shd w:val="clear" w:color="auto" w:fill="D9D9D9" w:themeFill="background1" w:themeFillShade="D9"/>
          </w:tcPr>
          <w:p w:rsidR="00420E65" w:rsidRDefault="00420E65" w:rsidP="00E75748">
            <w:pPr>
              <w:pStyle w:val="mdTblEntry"/>
              <w:rPr>
                <w:rFonts w:eastAsia="Cambria"/>
              </w:rPr>
            </w:pPr>
          </w:p>
        </w:tc>
        <w:tc>
          <w:tcPr>
            <w:tcW w:w="6588" w:type="dxa"/>
            <w:gridSpan w:val="4"/>
            <w:tcBorders>
              <w:top w:val="single" w:sz="4" w:space="0" w:color="auto"/>
              <w:left w:val="nil"/>
              <w:bottom w:val="nil"/>
              <w:right w:val="nil"/>
            </w:tcBorders>
            <w:shd w:val="clear" w:color="auto" w:fill="D9D9D9" w:themeFill="background1" w:themeFillShade="D9"/>
          </w:tcPr>
          <w:p w:rsidR="00420E65" w:rsidRPr="003A600A" w:rsidRDefault="00420E65" w:rsidP="00E75748">
            <w:pPr>
              <w:pStyle w:val="mdTblEntry"/>
              <w:jc w:val="center"/>
              <w:rPr>
                <w:rFonts w:eastAsia="Cambria"/>
                <w:b/>
              </w:rPr>
            </w:pPr>
            <w:r w:rsidRPr="003A600A">
              <w:rPr>
                <w:rFonts w:eastAsia="Cambria"/>
                <w:b/>
              </w:rPr>
              <w:t xml:space="preserve">Patients Seeking </w:t>
            </w:r>
            <w:proofErr w:type="spellStart"/>
            <w:r w:rsidRPr="003A600A">
              <w:rPr>
                <w:rFonts w:eastAsia="Cambria"/>
                <w:b/>
              </w:rPr>
              <w:t>Diagnosis</w:t>
            </w:r>
            <w:r w:rsidRPr="003A600A">
              <w:rPr>
                <w:rFonts w:eastAsia="Cambria"/>
                <w:b/>
                <w:vertAlign w:val="superscript"/>
              </w:rPr>
              <w:t>b</w:t>
            </w:r>
            <w:proofErr w:type="spellEnd"/>
          </w:p>
        </w:tc>
      </w:tr>
      <w:tr w:rsidR="00420E65" w:rsidTr="00E75748">
        <w:tc>
          <w:tcPr>
            <w:tcW w:w="1728" w:type="dxa"/>
            <w:tcBorders>
              <w:top w:val="nil"/>
              <w:left w:val="nil"/>
              <w:bottom w:val="single" w:sz="4" w:space="0" w:color="auto"/>
              <w:right w:val="nil"/>
            </w:tcBorders>
            <w:shd w:val="clear" w:color="auto" w:fill="D9D9D9" w:themeFill="background1" w:themeFillShade="D9"/>
          </w:tcPr>
          <w:p w:rsidR="00420E65" w:rsidRPr="003C61D8" w:rsidRDefault="00420E65" w:rsidP="00E75748">
            <w:pPr>
              <w:pStyle w:val="mdTblEntry"/>
              <w:rPr>
                <w:rFonts w:eastAsia="Cambria"/>
              </w:rPr>
            </w:pPr>
          </w:p>
        </w:tc>
        <w:tc>
          <w:tcPr>
            <w:tcW w:w="1260" w:type="dxa"/>
            <w:tcBorders>
              <w:top w:val="nil"/>
              <w:left w:val="nil"/>
              <w:bottom w:val="single" w:sz="4" w:space="0" w:color="auto"/>
              <w:right w:val="nil"/>
            </w:tcBorders>
            <w:shd w:val="clear" w:color="auto" w:fill="D9D9D9" w:themeFill="background1" w:themeFillShade="D9"/>
          </w:tcPr>
          <w:p w:rsidR="00420E65" w:rsidRDefault="00420E65" w:rsidP="00E75748">
            <w:pPr>
              <w:pStyle w:val="mdTblEntry"/>
              <w:rPr>
                <w:rFonts w:eastAsia="Cambria"/>
              </w:rPr>
            </w:pPr>
          </w:p>
        </w:tc>
        <w:tc>
          <w:tcPr>
            <w:tcW w:w="1800" w:type="dxa"/>
            <w:tcBorders>
              <w:top w:val="nil"/>
              <w:left w:val="nil"/>
              <w:bottom w:val="single" w:sz="4" w:space="0" w:color="auto"/>
              <w:right w:val="nil"/>
            </w:tcBorders>
            <w:shd w:val="clear" w:color="auto" w:fill="D9D9D9" w:themeFill="background1" w:themeFillShade="D9"/>
          </w:tcPr>
          <w:p w:rsidR="00420E65" w:rsidRPr="00105EBD" w:rsidRDefault="00420E65" w:rsidP="00420E65">
            <w:pPr>
              <w:pStyle w:val="mdTblEntry"/>
              <w:rPr>
                <w:rFonts w:eastAsia="Cambria"/>
                <w:b/>
              </w:rPr>
            </w:pPr>
            <w:r w:rsidRPr="00105EBD">
              <w:rPr>
                <w:rFonts w:eastAsia="Cambria"/>
                <w:b/>
              </w:rPr>
              <w:t>Vis</w:t>
            </w:r>
            <w:r>
              <w:rPr>
                <w:rFonts w:eastAsia="Cambria"/>
                <w:b/>
              </w:rPr>
              <w:t>1</w:t>
            </w:r>
            <w:r w:rsidRPr="00105EBD">
              <w:rPr>
                <w:rFonts w:eastAsia="Cambria"/>
                <w:b/>
              </w:rPr>
              <w:t>(+)/Vis</w:t>
            </w:r>
            <w:r>
              <w:rPr>
                <w:rFonts w:eastAsia="Cambria"/>
                <w:b/>
              </w:rPr>
              <w:t>2</w:t>
            </w:r>
            <w:r w:rsidRPr="00105EBD">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3A600A" w:rsidRDefault="00420E65" w:rsidP="00420E65">
            <w:pPr>
              <w:pStyle w:val="mdTblEntry"/>
              <w:rPr>
                <w:rFonts w:eastAsia="Cambria"/>
                <w:b/>
              </w:rPr>
            </w:pPr>
            <w:r w:rsidRPr="003A600A">
              <w:rPr>
                <w:rFonts w:eastAsia="Cambria"/>
                <w:b/>
              </w:rPr>
              <w:t>Vis</w:t>
            </w:r>
            <w:r>
              <w:rPr>
                <w:rFonts w:eastAsia="Cambria"/>
                <w:b/>
              </w:rPr>
              <w:t>1</w:t>
            </w:r>
            <w:r w:rsidRPr="003A600A">
              <w:rPr>
                <w:rFonts w:eastAsia="Cambria"/>
                <w:b/>
              </w:rPr>
              <w:t>(+)/Vis</w:t>
            </w:r>
            <w:r>
              <w:rPr>
                <w:rFonts w:eastAsia="Cambria"/>
                <w:b/>
              </w:rPr>
              <w:t>2</w:t>
            </w:r>
            <w:r w:rsidRPr="003A600A">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3A600A" w:rsidRDefault="00420E65" w:rsidP="00420E65">
            <w:pPr>
              <w:pStyle w:val="mdTblEntry"/>
              <w:rPr>
                <w:rFonts w:eastAsia="Cambria"/>
                <w:b/>
              </w:rPr>
            </w:pPr>
            <w:r w:rsidRPr="003A600A">
              <w:rPr>
                <w:rFonts w:eastAsia="Cambria"/>
                <w:b/>
              </w:rPr>
              <w:t>Vis</w:t>
            </w:r>
            <w:r>
              <w:rPr>
                <w:rFonts w:eastAsia="Cambria"/>
                <w:b/>
              </w:rPr>
              <w:t>1</w:t>
            </w:r>
            <w:r w:rsidRPr="003A600A">
              <w:rPr>
                <w:rFonts w:eastAsia="Cambria"/>
                <w:b/>
              </w:rPr>
              <w:t>(-)/Vis</w:t>
            </w:r>
            <w:r>
              <w:rPr>
                <w:rFonts w:eastAsia="Cambria"/>
                <w:b/>
              </w:rPr>
              <w:t>2</w:t>
            </w:r>
            <w:r w:rsidRPr="003A600A">
              <w:rPr>
                <w:rFonts w:eastAsia="Cambria"/>
                <w:b/>
              </w:rPr>
              <w:t>(+)</w:t>
            </w:r>
          </w:p>
        </w:tc>
        <w:tc>
          <w:tcPr>
            <w:tcW w:w="1596" w:type="dxa"/>
            <w:tcBorders>
              <w:top w:val="nil"/>
              <w:left w:val="nil"/>
              <w:bottom w:val="single" w:sz="4" w:space="0" w:color="auto"/>
              <w:right w:val="nil"/>
            </w:tcBorders>
            <w:shd w:val="clear" w:color="auto" w:fill="D9D9D9" w:themeFill="background1" w:themeFillShade="D9"/>
          </w:tcPr>
          <w:p w:rsidR="00420E65" w:rsidRPr="00105EBD" w:rsidRDefault="00420E65" w:rsidP="00420E65">
            <w:pPr>
              <w:pStyle w:val="mdTblEntry"/>
              <w:jc w:val="center"/>
              <w:rPr>
                <w:rFonts w:eastAsia="Cambria"/>
                <w:b/>
              </w:rPr>
            </w:pPr>
            <w:r w:rsidRPr="00105EBD">
              <w:rPr>
                <w:rFonts w:eastAsia="Cambria"/>
                <w:b/>
              </w:rPr>
              <w:t>Vis</w:t>
            </w:r>
            <w:r>
              <w:rPr>
                <w:rFonts w:eastAsia="Cambria"/>
                <w:b/>
              </w:rPr>
              <w:t>1</w:t>
            </w:r>
            <w:r w:rsidRPr="00105EBD">
              <w:rPr>
                <w:rFonts w:eastAsia="Cambria"/>
                <w:b/>
              </w:rPr>
              <w:t>(-)/Vis</w:t>
            </w:r>
            <w:r>
              <w:rPr>
                <w:rFonts w:eastAsia="Cambria"/>
                <w:b/>
              </w:rPr>
              <w:t>2</w:t>
            </w:r>
            <w:r w:rsidRPr="00105EBD">
              <w:rPr>
                <w:rFonts w:eastAsia="Cambria"/>
                <w:b/>
              </w:rPr>
              <w:t>(-)</w:t>
            </w:r>
          </w:p>
        </w:tc>
      </w:tr>
      <w:tr w:rsidR="00420E65" w:rsidTr="00E75748">
        <w:tc>
          <w:tcPr>
            <w:tcW w:w="1728" w:type="dxa"/>
            <w:tcBorders>
              <w:top w:val="nil"/>
              <w:left w:val="nil"/>
              <w:bottom w:val="nil"/>
              <w:right w:val="nil"/>
            </w:tcBorders>
          </w:tcPr>
          <w:p w:rsidR="00420E65" w:rsidRDefault="00420E65" w:rsidP="00420E65">
            <w:pPr>
              <w:pStyle w:val="mdTblEntry"/>
              <w:rPr>
                <w:rFonts w:eastAsia="Cambria"/>
              </w:rPr>
            </w:pPr>
            <w:r>
              <w:rPr>
                <w:rFonts w:eastAsia="Cambria"/>
              </w:rPr>
              <w:t>Total (n=319) positive TS</w:t>
            </w:r>
          </w:p>
        </w:tc>
        <w:tc>
          <w:tcPr>
            <w:tcW w:w="1260" w:type="dxa"/>
            <w:tcBorders>
              <w:top w:val="nil"/>
              <w:left w:val="nil"/>
              <w:bottom w:val="nil"/>
              <w:right w:val="nil"/>
            </w:tcBorders>
          </w:tcPr>
          <w:p w:rsidR="00420E65" w:rsidRDefault="00420E65" w:rsidP="00E75748">
            <w:pPr>
              <w:pStyle w:val="mdTblEntry"/>
              <w:rPr>
                <w:rFonts w:eastAsia="Cambria"/>
              </w:rPr>
            </w:pPr>
          </w:p>
        </w:tc>
        <w:tc>
          <w:tcPr>
            <w:tcW w:w="1800" w:type="dxa"/>
            <w:tcBorders>
              <w:top w:val="nil"/>
              <w:left w:val="nil"/>
              <w:bottom w:val="nil"/>
              <w:right w:val="nil"/>
            </w:tcBorders>
          </w:tcPr>
          <w:p w:rsidR="00420E65" w:rsidRPr="00105EBD" w:rsidRDefault="00420E65" w:rsidP="00E75748">
            <w:pPr>
              <w:pStyle w:val="mdTblEntry"/>
              <w:rPr>
                <w:rFonts w:eastAsia="Cambria"/>
              </w:rPr>
            </w:pPr>
            <w:r w:rsidRPr="00420E65">
              <w:rPr>
                <w:rFonts w:eastAsia="Cambria"/>
              </w:rPr>
              <w:t>272 (85.27%)</w:t>
            </w:r>
          </w:p>
        </w:tc>
        <w:tc>
          <w:tcPr>
            <w:tcW w:w="1596" w:type="dxa"/>
            <w:tcBorders>
              <w:top w:val="nil"/>
              <w:left w:val="nil"/>
              <w:bottom w:val="nil"/>
              <w:right w:val="nil"/>
            </w:tcBorders>
          </w:tcPr>
          <w:p w:rsidR="00420E65" w:rsidRPr="003A600A" w:rsidRDefault="00420E65" w:rsidP="00E75748">
            <w:pPr>
              <w:pStyle w:val="mdTblEntry"/>
              <w:rPr>
                <w:rFonts w:eastAsia="Cambria"/>
              </w:rPr>
            </w:pPr>
            <w:r w:rsidRPr="00420E65">
              <w:rPr>
                <w:rFonts w:eastAsia="Cambria"/>
              </w:rPr>
              <w:t>13 (4.08%)</w:t>
            </w:r>
          </w:p>
        </w:tc>
        <w:tc>
          <w:tcPr>
            <w:tcW w:w="1596" w:type="dxa"/>
            <w:tcBorders>
              <w:top w:val="nil"/>
              <w:left w:val="nil"/>
              <w:bottom w:val="nil"/>
              <w:right w:val="nil"/>
            </w:tcBorders>
          </w:tcPr>
          <w:p w:rsidR="00420E65" w:rsidRPr="003A600A" w:rsidRDefault="00420E65" w:rsidP="00E75748">
            <w:pPr>
              <w:pStyle w:val="mdTblEntry"/>
              <w:rPr>
                <w:rFonts w:eastAsia="Cambria"/>
              </w:rPr>
            </w:pPr>
            <w:r w:rsidRPr="00420E65">
              <w:rPr>
                <w:rFonts w:eastAsia="Cambria"/>
              </w:rPr>
              <w:t>8 (2.51%)</w:t>
            </w:r>
          </w:p>
        </w:tc>
        <w:tc>
          <w:tcPr>
            <w:tcW w:w="1596" w:type="dxa"/>
            <w:tcBorders>
              <w:top w:val="nil"/>
              <w:left w:val="nil"/>
              <w:bottom w:val="nil"/>
              <w:right w:val="nil"/>
            </w:tcBorders>
          </w:tcPr>
          <w:p w:rsidR="00420E65" w:rsidRPr="00105EBD" w:rsidRDefault="00420E65" w:rsidP="00E75748">
            <w:pPr>
              <w:pStyle w:val="mdTblEntry"/>
              <w:jc w:val="center"/>
              <w:rPr>
                <w:rFonts w:eastAsia="Cambria"/>
              </w:rPr>
            </w:pPr>
            <w:r w:rsidRPr="00420E65">
              <w:rPr>
                <w:rFonts w:eastAsia="Cambria"/>
              </w:rPr>
              <w:t>26 (8.15%)</w:t>
            </w:r>
          </w:p>
        </w:tc>
      </w:tr>
      <w:tr w:rsidR="00420E65" w:rsidTr="00E75748">
        <w:tc>
          <w:tcPr>
            <w:tcW w:w="1728" w:type="dxa"/>
            <w:tcBorders>
              <w:top w:val="nil"/>
              <w:left w:val="nil"/>
              <w:bottom w:val="single" w:sz="4" w:space="0" w:color="auto"/>
              <w:right w:val="nil"/>
            </w:tcBorders>
          </w:tcPr>
          <w:p w:rsidR="00420E65" w:rsidRDefault="00420E65" w:rsidP="00420E65">
            <w:pPr>
              <w:pStyle w:val="mdTblEntry"/>
              <w:rPr>
                <w:rFonts w:eastAsia="Cambria"/>
              </w:rPr>
            </w:pPr>
            <w:r>
              <w:rPr>
                <w:rFonts w:eastAsia="Cambria"/>
              </w:rPr>
              <w:t>Total (n=231) negative TS</w:t>
            </w:r>
          </w:p>
        </w:tc>
        <w:tc>
          <w:tcPr>
            <w:tcW w:w="1260" w:type="dxa"/>
            <w:tcBorders>
              <w:top w:val="nil"/>
              <w:left w:val="nil"/>
              <w:bottom w:val="single" w:sz="4" w:space="0" w:color="auto"/>
              <w:right w:val="nil"/>
            </w:tcBorders>
          </w:tcPr>
          <w:p w:rsidR="00420E65" w:rsidRDefault="00420E65" w:rsidP="00E75748">
            <w:pPr>
              <w:pStyle w:val="mdTblEntry"/>
              <w:rPr>
                <w:rFonts w:eastAsia="Cambria"/>
              </w:rPr>
            </w:pPr>
          </w:p>
        </w:tc>
        <w:tc>
          <w:tcPr>
            <w:tcW w:w="1800" w:type="dxa"/>
            <w:tcBorders>
              <w:top w:val="nil"/>
              <w:left w:val="nil"/>
              <w:bottom w:val="single" w:sz="4" w:space="0" w:color="auto"/>
              <w:right w:val="nil"/>
            </w:tcBorders>
          </w:tcPr>
          <w:p w:rsidR="00420E65" w:rsidRPr="00105EBD" w:rsidRDefault="00420E65" w:rsidP="00E75748">
            <w:pPr>
              <w:pStyle w:val="mdTblEntry"/>
              <w:rPr>
                <w:rFonts w:eastAsia="Cambria"/>
              </w:rPr>
            </w:pPr>
            <w:r w:rsidRPr="00420E65">
              <w:rPr>
                <w:rFonts w:eastAsia="Cambria"/>
              </w:rPr>
              <w:t>18 (7.79%)</w:t>
            </w:r>
          </w:p>
        </w:tc>
        <w:tc>
          <w:tcPr>
            <w:tcW w:w="1596" w:type="dxa"/>
            <w:tcBorders>
              <w:top w:val="nil"/>
              <w:left w:val="nil"/>
              <w:bottom w:val="single" w:sz="4" w:space="0" w:color="auto"/>
              <w:right w:val="nil"/>
            </w:tcBorders>
          </w:tcPr>
          <w:p w:rsidR="00420E65" w:rsidRPr="003A600A" w:rsidRDefault="00420E65" w:rsidP="00E75748">
            <w:pPr>
              <w:pStyle w:val="mdTblEntry"/>
              <w:rPr>
                <w:rFonts w:eastAsia="Cambria"/>
              </w:rPr>
            </w:pPr>
            <w:r w:rsidRPr="00420E65">
              <w:rPr>
                <w:rFonts w:eastAsia="Cambria"/>
              </w:rPr>
              <w:t>7 (3.03%)</w:t>
            </w:r>
          </w:p>
        </w:tc>
        <w:tc>
          <w:tcPr>
            <w:tcW w:w="1596" w:type="dxa"/>
            <w:tcBorders>
              <w:top w:val="nil"/>
              <w:left w:val="nil"/>
              <w:bottom w:val="single" w:sz="4" w:space="0" w:color="auto"/>
              <w:right w:val="nil"/>
            </w:tcBorders>
          </w:tcPr>
          <w:p w:rsidR="00420E65" w:rsidRPr="003A600A" w:rsidRDefault="00420E65" w:rsidP="00E75748">
            <w:pPr>
              <w:pStyle w:val="mdTblEntry"/>
              <w:rPr>
                <w:rFonts w:eastAsia="Cambria"/>
              </w:rPr>
            </w:pPr>
            <w:r w:rsidRPr="00420E65">
              <w:rPr>
                <w:rFonts w:eastAsia="Cambria"/>
              </w:rPr>
              <w:t>8 (3.46%)</w:t>
            </w:r>
          </w:p>
        </w:tc>
        <w:tc>
          <w:tcPr>
            <w:tcW w:w="1596" w:type="dxa"/>
            <w:tcBorders>
              <w:top w:val="nil"/>
              <w:left w:val="nil"/>
              <w:bottom w:val="single" w:sz="4" w:space="0" w:color="auto"/>
              <w:right w:val="nil"/>
            </w:tcBorders>
          </w:tcPr>
          <w:p w:rsidR="00420E65" w:rsidRPr="00105EBD" w:rsidRDefault="00420E65" w:rsidP="00E75748">
            <w:pPr>
              <w:pStyle w:val="mdTblEntry"/>
              <w:jc w:val="center"/>
              <w:rPr>
                <w:rFonts w:eastAsia="Cambria"/>
              </w:rPr>
            </w:pPr>
            <w:r w:rsidRPr="00420E65">
              <w:rPr>
                <w:rFonts w:eastAsia="Cambria"/>
              </w:rPr>
              <w:t>198 (85.71%)</w:t>
            </w:r>
          </w:p>
        </w:tc>
      </w:tr>
    </w:tbl>
    <w:p w:rsidR="00420E65" w:rsidRPr="0065384E" w:rsidRDefault="00420E65" w:rsidP="00420E65">
      <w:pPr>
        <w:pStyle w:val="TblFootnote"/>
        <w:rPr>
          <w:lang w:val="en-GB"/>
        </w:rPr>
      </w:pPr>
      <w:r w:rsidRPr="0065384E">
        <w:rPr>
          <w:lang w:val="en-GB"/>
        </w:rPr>
        <w:t xml:space="preserve">Total number of </w:t>
      </w:r>
      <w:r>
        <w:rPr>
          <w:lang w:val="en-GB"/>
        </w:rPr>
        <w:t>image reads</w:t>
      </w:r>
      <w:r w:rsidRPr="0065384E">
        <w:rPr>
          <w:lang w:val="en-GB"/>
        </w:rPr>
        <w:t xml:space="preserve"> performed in the study</w:t>
      </w:r>
      <w:r>
        <w:rPr>
          <w:lang w:val="en-GB"/>
        </w:rPr>
        <w:t xml:space="preserve"> grouped by autopsy or patients seeking diagnosis and sub grouped by the truth standard (amyloid positive or amyloid negative).</w:t>
      </w:r>
    </w:p>
    <w:p w:rsidR="00420E65" w:rsidRDefault="00420E65" w:rsidP="00420E65">
      <w:pPr>
        <w:pStyle w:val="TblFootnote"/>
        <w:rPr>
          <w:lang w:val="en-GB"/>
        </w:rPr>
      </w:pPr>
      <w:proofErr w:type="spellStart"/>
      <w:proofErr w:type="gramStart"/>
      <w:r w:rsidRPr="00BF3C4F">
        <w:rPr>
          <w:vertAlign w:val="superscript"/>
          <w:lang w:val="en-GB"/>
        </w:rPr>
        <w:t>a</w:t>
      </w:r>
      <w:r w:rsidRPr="003C61D8">
        <w:rPr>
          <w:rFonts w:eastAsiaTheme="minorEastAsia"/>
          <w:lang w:val="en-GB"/>
        </w:rPr>
        <w:t>Truth</w:t>
      </w:r>
      <w:proofErr w:type="spellEnd"/>
      <w:proofErr w:type="gramEnd"/>
      <w:r w:rsidRPr="003C61D8">
        <w:rPr>
          <w:rFonts w:eastAsiaTheme="minorEastAsia"/>
          <w:lang w:val="en-GB"/>
        </w:rPr>
        <w:t xml:space="preserve"> standard for autopsy cohort was the neurop</w:t>
      </w:r>
      <w:r>
        <w:rPr>
          <w:rFonts w:eastAsiaTheme="minorEastAsia"/>
          <w:lang w:val="en-GB"/>
        </w:rPr>
        <w:t>athologist diagnosis at autopsy</w:t>
      </w:r>
      <w:r w:rsidRPr="003C61D8">
        <w:rPr>
          <w:rFonts w:eastAsiaTheme="minorEastAsia"/>
          <w:lang w:val="en-GB"/>
        </w:rPr>
        <w:t xml:space="preserve"> </w:t>
      </w:r>
    </w:p>
    <w:p w:rsidR="00420E65" w:rsidRPr="003C61D8" w:rsidRDefault="00420E65" w:rsidP="00420E65">
      <w:pPr>
        <w:pStyle w:val="TblFootnote"/>
        <w:rPr>
          <w:rFonts w:eastAsiaTheme="minorEastAsia"/>
          <w:lang w:val="en-GB"/>
        </w:rPr>
      </w:pPr>
      <w:proofErr w:type="spellStart"/>
      <w:proofErr w:type="gramStart"/>
      <w:r w:rsidRPr="00BF3C4F">
        <w:rPr>
          <w:rFonts w:eastAsiaTheme="minorEastAsia"/>
          <w:vertAlign w:val="superscript"/>
          <w:lang w:val="en-GB"/>
        </w:rPr>
        <w:t>b</w:t>
      </w:r>
      <w:r>
        <w:rPr>
          <w:rFonts w:eastAsiaTheme="minorEastAsia"/>
          <w:lang w:val="en-GB"/>
        </w:rPr>
        <w:t>T</w:t>
      </w:r>
      <w:r w:rsidRPr="003C61D8">
        <w:rPr>
          <w:rFonts w:eastAsiaTheme="minorEastAsia"/>
          <w:lang w:val="en-GB"/>
        </w:rPr>
        <w:t>ruth</w:t>
      </w:r>
      <w:proofErr w:type="spellEnd"/>
      <w:proofErr w:type="gramEnd"/>
      <w:r w:rsidRPr="003C61D8">
        <w:rPr>
          <w:rFonts w:eastAsiaTheme="minorEastAsia"/>
          <w:lang w:val="en-GB"/>
        </w:rPr>
        <w:t xml:space="preserve"> standard for patients seeking diagnosis was the 3 best readers </w:t>
      </w:r>
    </w:p>
    <w:p w:rsidR="008A7B1E" w:rsidRDefault="008A7B1E" w:rsidP="00371200">
      <w:pPr>
        <w:spacing w:after="120" w:line="480" w:lineRule="auto"/>
        <w:outlineLvl w:val="0"/>
        <w:rPr>
          <w:rFonts w:ascii="Times New Roman" w:hAnsi="Times New Roman" w:cs="Times New Roman"/>
          <w:b/>
        </w:rPr>
      </w:pPr>
    </w:p>
    <w:p w:rsidR="002C7C60" w:rsidRDefault="002C7C60" w:rsidP="00371200">
      <w:pPr>
        <w:spacing w:after="120" w:line="480" w:lineRule="auto"/>
        <w:outlineLvl w:val="0"/>
        <w:rPr>
          <w:rFonts w:ascii="Times New Roman" w:hAnsi="Times New Roman" w:cs="Times New Roman"/>
          <w:b/>
        </w:rPr>
      </w:pPr>
    </w:p>
    <w:p w:rsidR="002C7C60" w:rsidRDefault="002C7C60" w:rsidP="00371200">
      <w:pPr>
        <w:spacing w:after="120" w:line="480" w:lineRule="auto"/>
        <w:outlineLvl w:val="0"/>
        <w:rPr>
          <w:rFonts w:ascii="Times New Roman" w:hAnsi="Times New Roman" w:cs="Times New Roman"/>
          <w:b/>
        </w:rPr>
      </w:pPr>
    </w:p>
    <w:p w:rsidR="002C7C60" w:rsidRDefault="002C7C60" w:rsidP="00371200">
      <w:pPr>
        <w:spacing w:after="120" w:line="480" w:lineRule="auto"/>
        <w:outlineLvl w:val="0"/>
        <w:rPr>
          <w:rFonts w:ascii="Times New Roman" w:hAnsi="Times New Roman" w:cs="Times New Roman"/>
          <w:b/>
        </w:rPr>
      </w:pPr>
    </w:p>
    <w:p w:rsidR="00F21CC4" w:rsidRPr="00FC502B" w:rsidRDefault="00F21CC4" w:rsidP="00371200">
      <w:pPr>
        <w:spacing w:after="120" w:line="480" w:lineRule="auto"/>
        <w:outlineLvl w:val="0"/>
        <w:rPr>
          <w:rFonts w:ascii="Times New Roman" w:hAnsi="Times New Roman" w:cs="Times New Roman"/>
          <w:b/>
        </w:rPr>
      </w:pPr>
      <w:r w:rsidRPr="00FC502B">
        <w:rPr>
          <w:rFonts w:ascii="Times New Roman" w:hAnsi="Times New Roman" w:cs="Times New Roman"/>
          <w:b/>
        </w:rPr>
        <w:lastRenderedPageBreak/>
        <w:t xml:space="preserve">References for </w:t>
      </w:r>
      <w:r w:rsidR="00D335C1">
        <w:rPr>
          <w:rFonts w:ascii="Times New Roman" w:hAnsi="Times New Roman" w:cs="Times New Roman"/>
          <w:b/>
        </w:rPr>
        <w:t>Online Resources</w:t>
      </w:r>
      <w:r w:rsidRPr="00FC502B">
        <w:rPr>
          <w:rFonts w:ascii="Times New Roman" w:hAnsi="Times New Roman" w:cs="Times New Roman"/>
          <w:b/>
        </w:rPr>
        <w:t xml:space="preserve"> </w:t>
      </w:r>
    </w:p>
    <w:p w:rsidR="00F21CC4" w:rsidRPr="009F4015" w:rsidRDefault="00F21CC4" w:rsidP="00F21CC4">
      <w:pPr>
        <w:pStyle w:val="ListParagraph"/>
        <w:numPr>
          <w:ilvl w:val="0"/>
          <w:numId w:val="12"/>
        </w:numPr>
        <w:spacing w:line="480" w:lineRule="auto"/>
        <w:ind w:left="360"/>
        <w:rPr>
          <w:rFonts w:ascii="Times New Roman" w:hAnsi="Times New Roman" w:cs="Times New Roman"/>
          <w:noProof/>
        </w:rPr>
      </w:pPr>
      <w:r w:rsidRPr="009F4015">
        <w:rPr>
          <w:rFonts w:ascii="Times New Roman" w:hAnsi="Times New Roman" w:cs="Times New Roman"/>
          <w:noProof/>
        </w:rPr>
        <w:t>Clark CM, Pontecorvo MJ, Beach TG, et al. (2012) Cerebral PET with florbetapir compared with neuropathology at autopsy for detection of neuritic amyloid-beta plaques: a prospective coho</w:t>
      </w:r>
      <w:r w:rsidR="00C9356F">
        <w:rPr>
          <w:rFonts w:ascii="Times New Roman" w:hAnsi="Times New Roman" w:cs="Times New Roman"/>
          <w:noProof/>
        </w:rPr>
        <w:t>rt study. Lancet Neurol 11:669-</w:t>
      </w:r>
      <w:r w:rsidRPr="009F4015">
        <w:rPr>
          <w:rFonts w:ascii="Times New Roman" w:hAnsi="Times New Roman" w:cs="Times New Roman"/>
          <w:noProof/>
        </w:rPr>
        <w:t>78.</w:t>
      </w:r>
    </w:p>
    <w:p w:rsidR="00C9356F" w:rsidRDefault="00F21CC4" w:rsidP="00C9356F">
      <w:pPr>
        <w:pStyle w:val="ListParagraph"/>
        <w:numPr>
          <w:ilvl w:val="0"/>
          <w:numId w:val="12"/>
        </w:numPr>
        <w:spacing w:line="480" w:lineRule="auto"/>
        <w:ind w:left="360"/>
        <w:rPr>
          <w:rFonts w:ascii="Times New Roman" w:hAnsi="Times New Roman" w:cs="Times New Roman"/>
        </w:rPr>
      </w:pPr>
      <w:r w:rsidRPr="009F4015">
        <w:rPr>
          <w:rFonts w:ascii="Times New Roman" w:hAnsi="Times New Roman" w:cs="Times New Roman"/>
        </w:rPr>
        <w:t xml:space="preserve">Johnson KA, </w:t>
      </w:r>
      <w:proofErr w:type="spellStart"/>
      <w:r w:rsidRPr="009F4015">
        <w:rPr>
          <w:rFonts w:ascii="Times New Roman" w:hAnsi="Times New Roman" w:cs="Times New Roman"/>
        </w:rPr>
        <w:t>Sperling</w:t>
      </w:r>
      <w:proofErr w:type="spellEnd"/>
      <w:r w:rsidRPr="009F4015">
        <w:rPr>
          <w:rFonts w:ascii="Times New Roman" w:hAnsi="Times New Roman" w:cs="Times New Roman"/>
        </w:rPr>
        <w:t xml:space="preserve"> RA, </w:t>
      </w:r>
      <w:proofErr w:type="spellStart"/>
      <w:r w:rsidRPr="009F4015">
        <w:rPr>
          <w:rFonts w:ascii="Times New Roman" w:hAnsi="Times New Roman" w:cs="Times New Roman"/>
        </w:rPr>
        <w:t>Gidicsin</w:t>
      </w:r>
      <w:proofErr w:type="spellEnd"/>
      <w:r w:rsidRPr="009F4015">
        <w:rPr>
          <w:rFonts w:ascii="Times New Roman" w:hAnsi="Times New Roman" w:cs="Times New Roman"/>
        </w:rPr>
        <w:t xml:space="preserve"> CM, et al. (2013) Florbetapir (F18-AV-45) PET to assess amyloid burden in Alzheimer’s disease dementia, mild cognitive impairment, and normal aging.  Alzheimer’s &amp; Dementia. 9:S72-S83. </w:t>
      </w:r>
    </w:p>
    <w:p w:rsidR="00F21CC4" w:rsidRDefault="00F21CC4" w:rsidP="00C9356F">
      <w:pPr>
        <w:pStyle w:val="ListParagraph"/>
        <w:numPr>
          <w:ilvl w:val="0"/>
          <w:numId w:val="12"/>
        </w:numPr>
        <w:spacing w:line="480" w:lineRule="auto"/>
        <w:ind w:left="360"/>
        <w:rPr>
          <w:rStyle w:val="pagecontents1"/>
          <w:rFonts w:ascii="Times New Roman" w:hAnsi="Times New Roman"/>
        </w:rPr>
      </w:pPr>
      <w:r w:rsidRPr="00C9356F">
        <w:rPr>
          <w:rStyle w:val="pagecontents1"/>
          <w:rFonts w:ascii="Times New Roman" w:hAnsi="Times New Roman"/>
        </w:rPr>
        <w:t xml:space="preserve">Joshi AD, Pontecorvo MJ, Lu, M. et al. A semi-automated method for quantification of florbetapir F 18 PET images. </w:t>
      </w:r>
      <w:r w:rsidR="00C9356F" w:rsidRPr="00C9356F">
        <w:rPr>
          <w:rStyle w:val="jrnl"/>
          <w:rFonts w:ascii="Times New Roman" w:hAnsi="Times New Roman" w:cs="Times New Roman"/>
        </w:rPr>
        <w:t>J Nucl Med, 2015; 56:1736-41</w:t>
      </w:r>
      <w:r w:rsidRPr="00C9356F">
        <w:rPr>
          <w:rStyle w:val="jrnl"/>
          <w:rFonts w:ascii="Times New Roman" w:hAnsi="Times New Roman" w:cs="Times New Roman"/>
        </w:rPr>
        <w:t>.</w:t>
      </w:r>
      <w:r w:rsidRPr="00C9356F">
        <w:rPr>
          <w:rStyle w:val="pagecontents1"/>
          <w:rFonts w:ascii="Times New Roman" w:hAnsi="Times New Roman"/>
        </w:rPr>
        <w:t xml:space="preserve"> </w:t>
      </w:r>
    </w:p>
    <w:p w:rsidR="00C9356F" w:rsidRPr="00C9356F" w:rsidRDefault="00C9356F" w:rsidP="00C9356F">
      <w:pPr>
        <w:pStyle w:val="ListParagraph"/>
        <w:numPr>
          <w:ilvl w:val="0"/>
          <w:numId w:val="12"/>
        </w:numPr>
        <w:spacing w:line="480" w:lineRule="auto"/>
        <w:ind w:left="360"/>
        <w:rPr>
          <w:rFonts w:ascii="Times New Roman" w:hAnsi="Times New Roman" w:cs="Times New Roman"/>
          <w:noProof/>
        </w:rPr>
      </w:pPr>
      <w:proofErr w:type="spellStart"/>
      <w:r w:rsidRPr="00C9356F">
        <w:rPr>
          <w:rStyle w:val="pagecontents1"/>
          <w:rFonts w:ascii="Times New Roman" w:hAnsi="Times New Roman"/>
        </w:rPr>
        <w:t>Pencina</w:t>
      </w:r>
      <w:proofErr w:type="spellEnd"/>
      <w:r w:rsidRPr="00C9356F">
        <w:rPr>
          <w:rFonts w:ascii="Times New Roman" w:hAnsi="Times New Roman" w:cs="Times New Roman"/>
        </w:rPr>
        <w:t xml:space="preserve"> </w:t>
      </w:r>
      <w:proofErr w:type="spellStart"/>
      <w:r w:rsidRPr="00C9356F">
        <w:rPr>
          <w:rFonts w:ascii="Times New Roman" w:hAnsi="Times New Roman" w:cs="Times New Roman"/>
        </w:rPr>
        <w:t>MJ</w:t>
      </w:r>
      <w:proofErr w:type="spellEnd"/>
      <w:r w:rsidRPr="00C9356F">
        <w:rPr>
          <w:rFonts w:ascii="Times New Roman" w:hAnsi="Times New Roman" w:cs="Times New Roman"/>
        </w:rPr>
        <w:t xml:space="preserve">, </w:t>
      </w:r>
      <w:proofErr w:type="spellStart"/>
      <w:r w:rsidRPr="00C9356F">
        <w:rPr>
          <w:rFonts w:ascii="Times New Roman" w:hAnsi="Times New Roman" w:cs="Times New Roman"/>
        </w:rPr>
        <w:t>D'Agostino</w:t>
      </w:r>
      <w:proofErr w:type="spellEnd"/>
      <w:r w:rsidRPr="00C9356F">
        <w:rPr>
          <w:rFonts w:ascii="Times New Roman" w:hAnsi="Times New Roman" w:cs="Times New Roman"/>
        </w:rPr>
        <w:t xml:space="preserve"> </w:t>
      </w:r>
      <w:proofErr w:type="spellStart"/>
      <w:r w:rsidRPr="00C9356F">
        <w:rPr>
          <w:rFonts w:ascii="Times New Roman" w:hAnsi="Times New Roman" w:cs="Times New Roman"/>
        </w:rPr>
        <w:t>RB</w:t>
      </w:r>
      <w:proofErr w:type="spellEnd"/>
      <w:r w:rsidRPr="00C9356F">
        <w:rPr>
          <w:rFonts w:ascii="Times New Roman" w:hAnsi="Times New Roman" w:cs="Times New Roman"/>
        </w:rPr>
        <w:t xml:space="preserve">, Sr., </w:t>
      </w:r>
      <w:proofErr w:type="spellStart"/>
      <w:proofErr w:type="gramStart"/>
      <w:r w:rsidRPr="00C9356F">
        <w:rPr>
          <w:rFonts w:ascii="Times New Roman" w:hAnsi="Times New Roman" w:cs="Times New Roman"/>
        </w:rPr>
        <w:t>D'Agostino</w:t>
      </w:r>
      <w:proofErr w:type="spellEnd"/>
      <w:proofErr w:type="gramEnd"/>
      <w:r w:rsidRPr="00C9356F">
        <w:rPr>
          <w:rFonts w:ascii="Times New Roman" w:hAnsi="Times New Roman" w:cs="Times New Roman"/>
        </w:rPr>
        <w:t xml:space="preserve"> </w:t>
      </w:r>
      <w:proofErr w:type="spellStart"/>
      <w:r w:rsidRPr="00C9356F">
        <w:rPr>
          <w:rFonts w:ascii="Times New Roman" w:hAnsi="Times New Roman" w:cs="Times New Roman"/>
        </w:rPr>
        <w:t>RB</w:t>
      </w:r>
      <w:proofErr w:type="spellEnd"/>
      <w:r w:rsidRPr="00C9356F">
        <w:rPr>
          <w:rFonts w:ascii="Times New Roman" w:hAnsi="Times New Roman" w:cs="Times New Roman"/>
        </w:rPr>
        <w:t>, Jr. Evaluating the added predictive ability of a new marker: from area under the ROC curve to reclassification and beyond. Stat Med</w:t>
      </w:r>
      <w:r w:rsidRPr="00C9356F">
        <w:rPr>
          <w:rFonts w:ascii="Times New Roman" w:hAnsi="Times New Roman" w:cs="Times New Roman"/>
          <w:i/>
        </w:rPr>
        <w:t xml:space="preserve">. </w:t>
      </w:r>
      <w:r w:rsidRPr="00C9356F">
        <w:rPr>
          <w:rFonts w:ascii="Times New Roman" w:hAnsi="Times New Roman" w:cs="Times New Roman"/>
        </w:rPr>
        <w:t>2008</w:t>
      </w:r>
      <w:proofErr w:type="gramStart"/>
      <w:r w:rsidRPr="00C9356F">
        <w:rPr>
          <w:rFonts w:ascii="Times New Roman" w:hAnsi="Times New Roman" w:cs="Times New Roman"/>
        </w:rPr>
        <w:t>;27:157</w:t>
      </w:r>
      <w:proofErr w:type="gramEnd"/>
      <w:r w:rsidRPr="00C9356F">
        <w:rPr>
          <w:rFonts w:ascii="Times New Roman" w:hAnsi="Times New Roman" w:cs="Times New Roman"/>
        </w:rPr>
        <w:t>-72.</w:t>
      </w:r>
    </w:p>
    <w:p w:rsidR="00C9356F" w:rsidRPr="00C9356F" w:rsidRDefault="00C9356F" w:rsidP="00C9356F">
      <w:pPr>
        <w:pStyle w:val="ListParagraph"/>
        <w:spacing w:line="480" w:lineRule="auto"/>
        <w:ind w:left="360"/>
        <w:rPr>
          <w:rStyle w:val="pagecontents1"/>
          <w:rFonts w:ascii="Times New Roman" w:hAnsi="Times New Roman"/>
        </w:rPr>
      </w:pPr>
    </w:p>
    <w:p w:rsidR="00F21CC4" w:rsidRPr="00F21CC4" w:rsidRDefault="00F21CC4" w:rsidP="00921687">
      <w:pPr>
        <w:pStyle w:val="ListParagraph"/>
        <w:spacing w:line="480" w:lineRule="auto"/>
        <w:ind w:left="360"/>
        <w:rPr>
          <w:rFonts w:ascii="Times New Roman" w:hAnsi="Times New Roman" w:cs="Times New Roman"/>
        </w:rPr>
      </w:pPr>
    </w:p>
    <w:sectPr w:rsidR="00F21CC4" w:rsidRPr="00F21CC4" w:rsidSect="00773C5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E4645B" w15:done="0"/>
</w15:commentsEx>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12A" w:rsidRDefault="0006412A" w:rsidP="00835CEC">
      <w:r>
        <w:separator/>
      </w:r>
    </w:p>
  </w:endnote>
  <w:endnote w:type="continuationSeparator" w:id="0">
    <w:p w:rsidR="0006412A" w:rsidRDefault="0006412A" w:rsidP="00835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8E0" w:rsidRDefault="003438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550106"/>
      <w:docPartObj>
        <w:docPartGallery w:val="Page Numbers (Bottom of Page)"/>
        <w:docPartUnique/>
      </w:docPartObj>
    </w:sdtPr>
    <w:sdtEndPr>
      <w:rPr>
        <w:noProof/>
      </w:rPr>
    </w:sdtEndPr>
    <w:sdtContent>
      <w:p w:rsidR="003438E0" w:rsidRDefault="00500359">
        <w:pPr>
          <w:pStyle w:val="Footer"/>
          <w:jc w:val="right"/>
        </w:pPr>
        <w:r>
          <w:fldChar w:fldCharType="begin"/>
        </w:r>
        <w:r w:rsidR="003438E0">
          <w:instrText xml:space="preserve"> PAGE   \* MERGEFORMAT </w:instrText>
        </w:r>
        <w:r>
          <w:fldChar w:fldCharType="separate"/>
        </w:r>
        <w:r w:rsidR="00A57B80">
          <w:rPr>
            <w:noProof/>
          </w:rPr>
          <w:t>1</w:t>
        </w:r>
        <w:r>
          <w:rPr>
            <w:noProof/>
          </w:rPr>
          <w:fldChar w:fldCharType="end"/>
        </w:r>
      </w:p>
    </w:sdtContent>
  </w:sdt>
  <w:p w:rsidR="003438E0" w:rsidRDefault="003438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8E0" w:rsidRDefault="003438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12A" w:rsidRDefault="0006412A" w:rsidP="00835CEC">
      <w:r>
        <w:separator/>
      </w:r>
    </w:p>
  </w:footnote>
  <w:footnote w:type="continuationSeparator" w:id="0">
    <w:p w:rsidR="0006412A" w:rsidRDefault="0006412A" w:rsidP="00835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8E0" w:rsidRDefault="003438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8E0" w:rsidRDefault="003438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8E0" w:rsidRDefault="003438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5C83"/>
    <w:multiLevelType w:val="hybridMultilevel"/>
    <w:tmpl w:val="563EF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45AA7"/>
    <w:multiLevelType w:val="hybridMultilevel"/>
    <w:tmpl w:val="127EE8D6"/>
    <w:name w:val="C-Number List Template"/>
    <w:lvl w:ilvl="0" w:tplc="17D0CD0E">
      <w:start w:val="1"/>
      <w:numFmt w:val="decimal"/>
      <w:pStyle w:val="C-NumberedList"/>
      <w:lvlText w:val="%1."/>
      <w:lvlJc w:val="left"/>
      <w:pPr>
        <w:tabs>
          <w:tab w:val="num" w:pos="720"/>
        </w:tabs>
        <w:ind w:left="720" w:hanging="360"/>
      </w:pPr>
      <w:rPr>
        <w:rFonts w:cs="Times New Roman"/>
        <w:b w:val="0"/>
        <w:i w:val="0"/>
        <w:caps w:val="0"/>
        <w:strike w:val="0"/>
        <w:dstrike w:val="0"/>
        <w:vanish w:val="0"/>
        <w:webHidden w:val="0"/>
        <w:color w:val="auto"/>
        <w:sz w:val="24"/>
        <w:u w:val="none"/>
        <w:effect w:val="none"/>
        <w:vertAlign w:val="baseline"/>
        <w:specVanish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39B738A"/>
    <w:multiLevelType w:val="hybridMultilevel"/>
    <w:tmpl w:val="61F8E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A15E1"/>
    <w:multiLevelType w:val="hybridMultilevel"/>
    <w:tmpl w:val="FF9CC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00749"/>
    <w:multiLevelType w:val="hybridMultilevel"/>
    <w:tmpl w:val="44780E8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7A24BA7"/>
    <w:multiLevelType w:val="hybridMultilevel"/>
    <w:tmpl w:val="34ECB3CC"/>
    <w:lvl w:ilvl="0" w:tplc="1082CE6A">
      <w:start w:val="1"/>
      <w:numFmt w:val="bullet"/>
      <w:lvlText w:val="•"/>
      <w:lvlJc w:val="left"/>
      <w:pPr>
        <w:tabs>
          <w:tab w:val="num" w:pos="720"/>
        </w:tabs>
        <w:ind w:left="720" w:hanging="360"/>
      </w:pPr>
      <w:rPr>
        <w:rFonts w:ascii="Times New Roman" w:hAnsi="Times New Roman" w:hint="default"/>
      </w:rPr>
    </w:lvl>
    <w:lvl w:ilvl="1" w:tplc="3C1455B4" w:tentative="1">
      <w:start w:val="1"/>
      <w:numFmt w:val="bullet"/>
      <w:lvlText w:val="•"/>
      <w:lvlJc w:val="left"/>
      <w:pPr>
        <w:tabs>
          <w:tab w:val="num" w:pos="1440"/>
        </w:tabs>
        <w:ind w:left="1440" w:hanging="360"/>
      </w:pPr>
      <w:rPr>
        <w:rFonts w:ascii="Times New Roman" w:hAnsi="Times New Roman" w:hint="default"/>
      </w:rPr>
    </w:lvl>
    <w:lvl w:ilvl="2" w:tplc="368C1C9E" w:tentative="1">
      <w:start w:val="1"/>
      <w:numFmt w:val="bullet"/>
      <w:lvlText w:val="•"/>
      <w:lvlJc w:val="left"/>
      <w:pPr>
        <w:tabs>
          <w:tab w:val="num" w:pos="2160"/>
        </w:tabs>
        <w:ind w:left="2160" w:hanging="360"/>
      </w:pPr>
      <w:rPr>
        <w:rFonts w:ascii="Times New Roman" w:hAnsi="Times New Roman" w:hint="default"/>
      </w:rPr>
    </w:lvl>
    <w:lvl w:ilvl="3" w:tplc="5F7EC4AC" w:tentative="1">
      <w:start w:val="1"/>
      <w:numFmt w:val="bullet"/>
      <w:lvlText w:val="•"/>
      <w:lvlJc w:val="left"/>
      <w:pPr>
        <w:tabs>
          <w:tab w:val="num" w:pos="2880"/>
        </w:tabs>
        <w:ind w:left="2880" w:hanging="360"/>
      </w:pPr>
      <w:rPr>
        <w:rFonts w:ascii="Times New Roman" w:hAnsi="Times New Roman" w:hint="default"/>
      </w:rPr>
    </w:lvl>
    <w:lvl w:ilvl="4" w:tplc="A052E4E0" w:tentative="1">
      <w:start w:val="1"/>
      <w:numFmt w:val="bullet"/>
      <w:lvlText w:val="•"/>
      <w:lvlJc w:val="left"/>
      <w:pPr>
        <w:tabs>
          <w:tab w:val="num" w:pos="3600"/>
        </w:tabs>
        <w:ind w:left="3600" w:hanging="360"/>
      </w:pPr>
      <w:rPr>
        <w:rFonts w:ascii="Times New Roman" w:hAnsi="Times New Roman" w:hint="default"/>
      </w:rPr>
    </w:lvl>
    <w:lvl w:ilvl="5" w:tplc="2B64F4DA" w:tentative="1">
      <w:start w:val="1"/>
      <w:numFmt w:val="bullet"/>
      <w:lvlText w:val="•"/>
      <w:lvlJc w:val="left"/>
      <w:pPr>
        <w:tabs>
          <w:tab w:val="num" w:pos="4320"/>
        </w:tabs>
        <w:ind w:left="4320" w:hanging="360"/>
      </w:pPr>
      <w:rPr>
        <w:rFonts w:ascii="Times New Roman" w:hAnsi="Times New Roman" w:hint="default"/>
      </w:rPr>
    </w:lvl>
    <w:lvl w:ilvl="6" w:tplc="D2826B92" w:tentative="1">
      <w:start w:val="1"/>
      <w:numFmt w:val="bullet"/>
      <w:lvlText w:val="•"/>
      <w:lvlJc w:val="left"/>
      <w:pPr>
        <w:tabs>
          <w:tab w:val="num" w:pos="5040"/>
        </w:tabs>
        <w:ind w:left="5040" w:hanging="360"/>
      </w:pPr>
      <w:rPr>
        <w:rFonts w:ascii="Times New Roman" w:hAnsi="Times New Roman" w:hint="default"/>
      </w:rPr>
    </w:lvl>
    <w:lvl w:ilvl="7" w:tplc="3F1C790A" w:tentative="1">
      <w:start w:val="1"/>
      <w:numFmt w:val="bullet"/>
      <w:lvlText w:val="•"/>
      <w:lvlJc w:val="left"/>
      <w:pPr>
        <w:tabs>
          <w:tab w:val="num" w:pos="5760"/>
        </w:tabs>
        <w:ind w:left="5760" w:hanging="360"/>
      </w:pPr>
      <w:rPr>
        <w:rFonts w:ascii="Times New Roman" w:hAnsi="Times New Roman" w:hint="default"/>
      </w:rPr>
    </w:lvl>
    <w:lvl w:ilvl="8" w:tplc="170EFA64" w:tentative="1">
      <w:start w:val="1"/>
      <w:numFmt w:val="bullet"/>
      <w:lvlText w:val="•"/>
      <w:lvlJc w:val="left"/>
      <w:pPr>
        <w:tabs>
          <w:tab w:val="num" w:pos="6480"/>
        </w:tabs>
        <w:ind w:left="6480" w:hanging="360"/>
      </w:pPr>
      <w:rPr>
        <w:rFonts w:ascii="Times New Roman" w:hAnsi="Times New Roman" w:hint="default"/>
      </w:rPr>
    </w:lvl>
  </w:abstractNum>
  <w:abstractNum w:abstractNumId="6">
    <w:nsid w:val="1A4F78F5"/>
    <w:multiLevelType w:val="multilevel"/>
    <w:tmpl w:val="1F40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D36847"/>
    <w:multiLevelType w:val="hybridMultilevel"/>
    <w:tmpl w:val="44780E8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1E16C39"/>
    <w:multiLevelType w:val="hybridMultilevel"/>
    <w:tmpl w:val="F620CF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6BF76BD"/>
    <w:multiLevelType w:val="hybridMultilevel"/>
    <w:tmpl w:val="1C4AAEEE"/>
    <w:lvl w:ilvl="0" w:tplc="0409000F">
      <w:start w:val="1"/>
      <w:numFmt w:val="decimal"/>
      <w:lvlText w:val="%1."/>
      <w:lvlJc w:val="left"/>
      <w:pPr>
        <w:ind w:left="450" w:hanging="360"/>
      </w:pPr>
    </w:lvl>
    <w:lvl w:ilvl="1" w:tplc="04090019" w:tentative="1">
      <w:start w:val="1"/>
      <w:numFmt w:val="lowerLetter"/>
      <w:lvlText w:val="%2."/>
      <w:lvlJc w:val="left"/>
      <w:pPr>
        <w:ind w:left="-558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1260" w:hanging="360"/>
      </w:pPr>
    </w:lvl>
    <w:lvl w:ilvl="8" w:tplc="0409001B" w:tentative="1">
      <w:start w:val="1"/>
      <w:numFmt w:val="lowerRoman"/>
      <w:lvlText w:val="%9."/>
      <w:lvlJc w:val="right"/>
      <w:pPr>
        <w:ind w:left="-540" w:hanging="180"/>
      </w:pPr>
    </w:lvl>
  </w:abstractNum>
  <w:abstractNum w:abstractNumId="10">
    <w:nsid w:val="48900A31"/>
    <w:multiLevelType w:val="hybridMultilevel"/>
    <w:tmpl w:val="AA46E718"/>
    <w:lvl w:ilvl="0" w:tplc="77E887F8">
      <w:start w:val="1"/>
      <w:numFmt w:val="lowerLetter"/>
      <w:pStyle w:val="FootnoteAlpha"/>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F426F2"/>
    <w:multiLevelType w:val="hybridMultilevel"/>
    <w:tmpl w:val="7FFFFFFF"/>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3">
    <w:nsid w:val="7DAD298E"/>
    <w:multiLevelType w:val="hybridMultilevel"/>
    <w:tmpl w:val="3544B8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0"/>
  </w:num>
  <w:num w:numId="3">
    <w:abstractNumId w:val="12"/>
  </w:num>
  <w:num w:numId="4">
    <w:abstractNumId w:val="0"/>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3"/>
  </w:num>
  <w:num w:numId="11">
    <w:abstractNumId w:val="3"/>
  </w:num>
  <w:num w:numId="12">
    <w:abstractNumId w:val="11"/>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DateAndTime/>
  <w:proofState w:spelling="clean" w:grammar="clean"/>
  <w:defaultTabStop w:val="720"/>
  <w:doNotHyphenateCaps/>
  <w:characterSpacingControl w:val="doNotCompress"/>
  <w:saveInvalidXml/>
  <w:doNotDemarcateInvalidXml/>
  <w:hdrShapeDefaults>
    <o:shapedefaults v:ext="edit" spidmax="5122"/>
  </w:hdrShapeDefaults>
  <w:footnotePr>
    <w:footnote w:id="-1"/>
    <w:footnote w:id="0"/>
  </w:footnotePr>
  <w:endnotePr>
    <w:endnote w:id="-1"/>
    <w:endnote w:id="0"/>
  </w:endnotePr>
  <w:compat/>
  <w:docVars>
    <w:docVar w:name="Total_Editing_Time" w:val="1"/>
  </w:docVars>
  <w:rsids>
    <w:rsidRoot w:val="00052356"/>
    <w:rsid w:val="000024FE"/>
    <w:rsid w:val="00005071"/>
    <w:rsid w:val="00005D67"/>
    <w:rsid w:val="00012619"/>
    <w:rsid w:val="00015CD8"/>
    <w:rsid w:val="000170F0"/>
    <w:rsid w:val="00022A39"/>
    <w:rsid w:val="00026E41"/>
    <w:rsid w:val="000300C1"/>
    <w:rsid w:val="00030418"/>
    <w:rsid w:val="00033CF0"/>
    <w:rsid w:val="00036449"/>
    <w:rsid w:val="00037C5B"/>
    <w:rsid w:val="00040C92"/>
    <w:rsid w:val="0004400B"/>
    <w:rsid w:val="000465AF"/>
    <w:rsid w:val="00050386"/>
    <w:rsid w:val="00052356"/>
    <w:rsid w:val="000539A2"/>
    <w:rsid w:val="000539CC"/>
    <w:rsid w:val="000564DF"/>
    <w:rsid w:val="0006412A"/>
    <w:rsid w:val="00064538"/>
    <w:rsid w:val="00067C3C"/>
    <w:rsid w:val="000720BB"/>
    <w:rsid w:val="00073381"/>
    <w:rsid w:val="00073C75"/>
    <w:rsid w:val="00075D84"/>
    <w:rsid w:val="00076FE5"/>
    <w:rsid w:val="000804D2"/>
    <w:rsid w:val="00080DFD"/>
    <w:rsid w:val="00081686"/>
    <w:rsid w:val="00081AD3"/>
    <w:rsid w:val="00083A35"/>
    <w:rsid w:val="0008523A"/>
    <w:rsid w:val="00090673"/>
    <w:rsid w:val="0009544B"/>
    <w:rsid w:val="000A436C"/>
    <w:rsid w:val="000A4F2B"/>
    <w:rsid w:val="000A5A93"/>
    <w:rsid w:val="000A7C71"/>
    <w:rsid w:val="000B2FD8"/>
    <w:rsid w:val="000C6B19"/>
    <w:rsid w:val="000D13B2"/>
    <w:rsid w:val="000E2AFD"/>
    <w:rsid w:val="000E4F50"/>
    <w:rsid w:val="000E538E"/>
    <w:rsid w:val="000E5917"/>
    <w:rsid w:val="000F1C29"/>
    <w:rsid w:val="000F1DE1"/>
    <w:rsid w:val="000F2F1F"/>
    <w:rsid w:val="000F67CD"/>
    <w:rsid w:val="000F7DA3"/>
    <w:rsid w:val="00100A34"/>
    <w:rsid w:val="00102CE2"/>
    <w:rsid w:val="00105EBD"/>
    <w:rsid w:val="0010665E"/>
    <w:rsid w:val="00111867"/>
    <w:rsid w:val="00117D77"/>
    <w:rsid w:val="00121AED"/>
    <w:rsid w:val="00126EC8"/>
    <w:rsid w:val="00137CC7"/>
    <w:rsid w:val="00142606"/>
    <w:rsid w:val="001439A8"/>
    <w:rsid w:val="00145A0B"/>
    <w:rsid w:val="00146B86"/>
    <w:rsid w:val="001503DC"/>
    <w:rsid w:val="001520F0"/>
    <w:rsid w:val="0015229A"/>
    <w:rsid w:val="00152984"/>
    <w:rsid w:val="00161FB1"/>
    <w:rsid w:val="00164951"/>
    <w:rsid w:val="00164D43"/>
    <w:rsid w:val="001664F8"/>
    <w:rsid w:val="001714A3"/>
    <w:rsid w:val="00180435"/>
    <w:rsid w:val="00185609"/>
    <w:rsid w:val="00191D34"/>
    <w:rsid w:val="00192B05"/>
    <w:rsid w:val="00195E9A"/>
    <w:rsid w:val="001A0ACC"/>
    <w:rsid w:val="001A11CB"/>
    <w:rsid w:val="001A6FD2"/>
    <w:rsid w:val="001B2C9E"/>
    <w:rsid w:val="001B3DE6"/>
    <w:rsid w:val="001B53E5"/>
    <w:rsid w:val="001B7030"/>
    <w:rsid w:val="001C29BF"/>
    <w:rsid w:val="001C29CF"/>
    <w:rsid w:val="001C4C0C"/>
    <w:rsid w:val="001C512C"/>
    <w:rsid w:val="001D5BBB"/>
    <w:rsid w:val="001D6A6C"/>
    <w:rsid w:val="001D7006"/>
    <w:rsid w:val="001D7574"/>
    <w:rsid w:val="001E2543"/>
    <w:rsid w:val="001E577D"/>
    <w:rsid w:val="001E5A2C"/>
    <w:rsid w:val="001F2A5A"/>
    <w:rsid w:val="001F2BCE"/>
    <w:rsid w:val="00200877"/>
    <w:rsid w:val="002016D8"/>
    <w:rsid w:val="00202F3B"/>
    <w:rsid w:val="002031B0"/>
    <w:rsid w:val="00205032"/>
    <w:rsid w:val="00207678"/>
    <w:rsid w:val="00211F74"/>
    <w:rsid w:val="00217B5F"/>
    <w:rsid w:val="00220312"/>
    <w:rsid w:val="00222385"/>
    <w:rsid w:val="002245D3"/>
    <w:rsid w:val="0022482C"/>
    <w:rsid w:val="00227DB3"/>
    <w:rsid w:val="00237232"/>
    <w:rsid w:val="002454C1"/>
    <w:rsid w:val="00246B7E"/>
    <w:rsid w:val="00252A07"/>
    <w:rsid w:val="00255CB9"/>
    <w:rsid w:val="0026192F"/>
    <w:rsid w:val="002669AD"/>
    <w:rsid w:val="00267303"/>
    <w:rsid w:val="00273408"/>
    <w:rsid w:val="002759ED"/>
    <w:rsid w:val="002760CC"/>
    <w:rsid w:val="00283663"/>
    <w:rsid w:val="002840F2"/>
    <w:rsid w:val="002866C3"/>
    <w:rsid w:val="00286F2D"/>
    <w:rsid w:val="002875EC"/>
    <w:rsid w:val="002A33EE"/>
    <w:rsid w:val="002A3B56"/>
    <w:rsid w:val="002A6064"/>
    <w:rsid w:val="002A668E"/>
    <w:rsid w:val="002B29E7"/>
    <w:rsid w:val="002C4983"/>
    <w:rsid w:val="002C4EB1"/>
    <w:rsid w:val="002C515E"/>
    <w:rsid w:val="002C586B"/>
    <w:rsid w:val="002C7AF8"/>
    <w:rsid w:val="002C7C60"/>
    <w:rsid w:val="002D3F12"/>
    <w:rsid w:val="002D791A"/>
    <w:rsid w:val="002F1D8C"/>
    <w:rsid w:val="002F27CB"/>
    <w:rsid w:val="002F6052"/>
    <w:rsid w:val="00301107"/>
    <w:rsid w:val="00306F32"/>
    <w:rsid w:val="0031098C"/>
    <w:rsid w:val="0031418F"/>
    <w:rsid w:val="00316A82"/>
    <w:rsid w:val="003203A7"/>
    <w:rsid w:val="003339DD"/>
    <w:rsid w:val="00336E8A"/>
    <w:rsid w:val="00337CE9"/>
    <w:rsid w:val="00340D92"/>
    <w:rsid w:val="00341005"/>
    <w:rsid w:val="00341EC7"/>
    <w:rsid w:val="00342F7F"/>
    <w:rsid w:val="00343033"/>
    <w:rsid w:val="003438E0"/>
    <w:rsid w:val="003477AC"/>
    <w:rsid w:val="00356A3B"/>
    <w:rsid w:val="00360714"/>
    <w:rsid w:val="0036284D"/>
    <w:rsid w:val="00364745"/>
    <w:rsid w:val="00367792"/>
    <w:rsid w:val="00371200"/>
    <w:rsid w:val="00372C42"/>
    <w:rsid w:val="00373DEE"/>
    <w:rsid w:val="00374308"/>
    <w:rsid w:val="00376AC6"/>
    <w:rsid w:val="00380495"/>
    <w:rsid w:val="00383D96"/>
    <w:rsid w:val="00384490"/>
    <w:rsid w:val="003862E0"/>
    <w:rsid w:val="0038712A"/>
    <w:rsid w:val="00387866"/>
    <w:rsid w:val="00391204"/>
    <w:rsid w:val="003966FB"/>
    <w:rsid w:val="00396B19"/>
    <w:rsid w:val="003A133A"/>
    <w:rsid w:val="003A600A"/>
    <w:rsid w:val="003C201A"/>
    <w:rsid w:val="003C60D1"/>
    <w:rsid w:val="003C61D8"/>
    <w:rsid w:val="003E3CC4"/>
    <w:rsid w:val="003E7197"/>
    <w:rsid w:val="003E73EE"/>
    <w:rsid w:val="003F4CD8"/>
    <w:rsid w:val="003F70E9"/>
    <w:rsid w:val="00403C95"/>
    <w:rsid w:val="00412637"/>
    <w:rsid w:val="00414D49"/>
    <w:rsid w:val="00416888"/>
    <w:rsid w:val="00416DF0"/>
    <w:rsid w:val="00417A8A"/>
    <w:rsid w:val="004205CD"/>
    <w:rsid w:val="00420E65"/>
    <w:rsid w:val="00422D8A"/>
    <w:rsid w:val="00425335"/>
    <w:rsid w:val="00427152"/>
    <w:rsid w:val="00436147"/>
    <w:rsid w:val="00437B6C"/>
    <w:rsid w:val="004417FD"/>
    <w:rsid w:val="00441D7D"/>
    <w:rsid w:val="00441D7E"/>
    <w:rsid w:val="0044236F"/>
    <w:rsid w:val="00445D59"/>
    <w:rsid w:val="004466A8"/>
    <w:rsid w:val="0045071A"/>
    <w:rsid w:val="00455249"/>
    <w:rsid w:val="004605B2"/>
    <w:rsid w:val="0046315E"/>
    <w:rsid w:val="004660A2"/>
    <w:rsid w:val="004676EF"/>
    <w:rsid w:val="0047098C"/>
    <w:rsid w:val="00471566"/>
    <w:rsid w:val="0047468F"/>
    <w:rsid w:val="00476517"/>
    <w:rsid w:val="00481BD5"/>
    <w:rsid w:val="0048202C"/>
    <w:rsid w:val="00483AA6"/>
    <w:rsid w:val="00483B74"/>
    <w:rsid w:val="0049306C"/>
    <w:rsid w:val="0049620D"/>
    <w:rsid w:val="004A0A77"/>
    <w:rsid w:val="004A6179"/>
    <w:rsid w:val="004A62B5"/>
    <w:rsid w:val="004A7F32"/>
    <w:rsid w:val="004B7D22"/>
    <w:rsid w:val="004C3530"/>
    <w:rsid w:val="004C76A6"/>
    <w:rsid w:val="004D11B8"/>
    <w:rsid w:val="004D31A2"/>
    <w:rsid w:val="004D3A63"/>
    <w:rsid w:val="004D503C"/>
    <w:rsid w:val="004E21F7"/>
    <w:rsid w:val="004E2BB2"/>
    <w:rsid w:val="004E3E22"/>
    <w:rsid w:val="004E46F2"/>
    <w:rsid w:val="00500359"/>
    <w:rsid w:val="00502886"/>
    <w:rsid w:val="00503686"/>
    <w:rsid w:val="00513971"/>
    <w:rsid w:val="005144A0"/>
    <w:rsid w:val="005163C5"/>
    <w:rsid w:val="005243FF"/>
    <w:rsid w:val="005426BD"/>
    <w:rsid w:val="00545CFB"/>
    <w:rsid w:val="00552EF7"/>
    <w:rsid w:val="005535D8"/>
    <w:rsid w:val="00555591"/>
    <w:rsid w:val="0055730B"/>
    <w:rsid w:val="005573BB"/>
    <w:rsid w:val="0056117F"/>
    <w:rsid w:val="00563A57"/>
    <w:rsid w:val="00563D38"/>
    <w:rsid w:val="00565B86"/>
    <w:rsid w:val="0057042B"/>
    <w:rsid w:val="00571EC4"/>
    <w:rsid w:val="005743A2"/>
    <w:rsid w:val="00580C5D"/>
    <w:rsid w:val="00583363"/>
    <w:rsid w:val="00587D06"/>
    <w:rsid w:val="00590A2B"/>
    <w:rsid w:val="0059432A"/>
    <w:rsid w:val="00594504"/>
    <w:rsid w:val="00594BF5"/>
    <w:rsid w:val="005A68FD"/>
    <w:rsid w:val="005A7180"/>
    <w:rsid w:val="005B12F8"/>
    <w:rsid w:val="005B219B"/>
    <w:rsid w:val="005B6E94"/>
    <w:rsid w:val="005C0A6B"/>
    <w:rsid w:val="005C0E57"/>
    <w:rsid w:val="005C0E73"/>
    <w:rsid w:val="005C41B7"/>
    <w:rsid w:val="005C6B54"/>
    <w:rsid w:val="005D1279"/>
    <w:rsid w:val="005E12A3"/>
    <w:rsid w:val="005E22C7"/>
    <w:rsid w:val="005E5815"/>
    <w:rsid w:val="005E68A4"/>
    <w:rsid w:val="005F11F6"/>
    <w:rsid w:val="005F6DEE"/>
    <w:rsid w:val="005F7519"/>
    <w:rsid w:val="00600F60"/>
    <w:rsid w:val="00606163"/>
    <w:rsid w:val="00610176"/>
    <w:rsid w:val="00610809"/>
    <w:rsid w:val="00621B47"/>
    <w:rsid w:val="00624B51"/>
    <w:rsid w:val="00625209"/>
    <w:rsid w:val="006263C7"/>
    <w:rsid w:val="00630CA8"/>
    <w:rsid w:val="00633280"/>
    <w:rsid w:val="00643398"/>
    <w:rsid w:val="006513E9"/>
    <w:rsid w:val="0065384E"/>
    <w:rsid w:val="00664FA6"/>
    <w:rsid w:val="0067108A"/>
    <w:rsid w:val="00672055"/>
    <w:rsid w:val="006721D7"/>
    <w:rsid w:val="00686F19"/>
    <w:rsid w:val="0069432A"/>
    <w:rsid w:val="006A0DAF"/>
    <w:rsid w:val="006A17C3"/>
    <w:rsid w:val="006A7A59"/>
    <w:rsid w:val="006B2BBD"/>
    <w:rsid w:val="006B6043"/>
    <w:rsid w:val="006B634A"/>
    <w:rsid w:val="006C1DBF"/>
    <w:rsid w:val="006C24DD"/>
    <w:rsid w:val="006C3156"/>
    <w:rsid w:val="006C4E9B"/>
    <w:rsid w:val="006D1B20"/>
    <w:rsid w:val="006D65B2"/>
    <w:rsid w:val="006E1D2E"/>
    <w:rsid w:val="006E50F3"/>
    <w:rsid w:val="006E5306"/>
    <w:rsid w:val="006F22D9"/>
    <w:rsid w:val="006F2485"/>
    <w:rsid w:val="006F2ED2"/>
    <w:rsid w:val="006F4A02"/>
    <w:rsid w:val="006F52A2"/>
    <w:rsid w:val="006F62BD"/>
    <w:rsid w:val="006F6CC9"/>
    <w:rsid w:val="006F72B7"/>
    <w:rsid w:val="00704B9B"/>
    <w:rsid w:val="0070716E"/>
    <w:rsid w:val="00712552"/>
    <w:rsid w:val="0071483A"/>
    <w:rsid w:val="00720B16"/>
    <w:rsid w:val="00721F3F"/>
    <w:rsid w:val="007274B7"/>
    <w:rsid w:val="00732453"/>
    <w:rsid w:val="007426E7"/>
    <w:rsid w:val="00746817"/>
    <w:rsid w:val="007475CF"/>
    <w:rsid w:val="00747FBD"/>
    <w:rsid w:val="00757D7F"/>
    <w:rsid w:val="007609C5"/>
    <w:rsid w:val="007617C2"/>
    <w:rsid w:val="00761B73"/>
    <w:rsid w:val="00762F8A"/>
    <w:rsid w:val="00771EE9"/>
    <w:rsid w:val="00772ED4"/>
    <w:rsid w:val="00773C57"/>
    <w:rsid w:val="007766C8"/>
    <w:rsid w:val="00777DC7"/>
    <w:rsid w:val="00781726"/>
    <w:rsid w:val="0078293B"/>
    <w:rsid w:val="007829DD"/>
    <w:rsid w:val="0078731D"/>
    <w:rsid w:val="007900A6"/>
    <w:rsid w:val="00790858"/>
    <w:rsid w:val="00791A14"/>
    <w:rsid w:val="00794083"/>
    <w:rsid w:val="00796235"/>
    <w:rsid w:val="00796C9C"/>
    <w:rsid w:val="007A6E1D"/>
    <w:rsid w:val="007A6F27"/>
    <w:rsid w:val="007B5654"/>
    <w:rsid w:val="007B6FBD"/>
    <w:rsid w:val="007B7116"/>
    <w:rsid w:val="007B7B82"/>
    <w:rsid w:val="007C31C0"/>
    <w:rsid w:val="007D1107"/>
    <w:rsid w:val="007D1AA8"/>
    <w:rsid w:val="007D2306"/>
    <w:rsid w:val="007D39E3"/>
    <w:rsid w:val="007D47B8"/>
    <w:rsid w:val="007D723E"/>
    <w:rsid w:val="007D79E5"/>
    <w:rsid w:val="007E2B5E"/>
    <w:rsid w:val="007E3149"/>
    <w:rsid w:val="007E525B"/>
    <w:rsid w:val="007E5E77"/>
    <w:rsid w:val="007F0585"/>
    <w:rsid w:val="007F729D"/>
    <w:rsid w:val="00801742"/>
    <w:rsid w:val="00801F08"/>
    <w:rsid w:val="0080728B"/>
    <w:rsid w:val="00813084"/>
    <w:rsid w:val="00817533"/>
    <w:rsid w:val="00822808"/>
    <w:rsid w:val="00824840"/>
    <w:rsid w:val="00825866"/>
    <w:rsid w:val="0082587A"/>
    <w:rsid w:val="00825AD9"/>
    <w:rsid w:val="008319E2"/>
    <w:rsid w:val="00831F71"/>
    <w:rsid w:val="0083459E"/>
    <w:rsid w:val="00834B53"/>
    <w:rsid w:val="00835CEC"/>
    <w:rsid w:val="008427D2"/>
    <w:rsid w:val="00846845"/>
    <w:rsid w:val="00846F0F"/>
    <w:rsid w:val="00854CFE"/>
    <w:rsid w:val="00857063"/>
    <w:rsid w:val="008570FB"/>
    <w:rsid w:val="00857CC2"/>
    <w:rsid w:val="00862168"/>
    <w:rsid w:val="00866F99"/>
    <w:rsid w:val="00867FA6"/>
    <w:rsid w:val="0087173A"/>
    <w:rsid w:val="00875C90"/>
    <w:rsid w:val="00880607"/>
    <w:rsid w:val="008905DE"/>
    <w:rsid w:val="00894CBF"/>
    <w:rsid w:val="00896F3A"/>
    <w:rsid w:val="008A6CA7"/>
    <w:rsid w:val="008A7B1E"/>
    <w:rsid w:val="008B5D69"/>
    <w:rsid w:val="008C7DF7"/>
    <w:rsid w:val="008D15B0"/>
    <w:rsid w:val="008D3919"/>
    <w:rsid w:val="008D44E3"/>
    <w:rsid w:val="008E74E8"/>
    <w:rsid w:val="008F1381"/>
    <w:rsid w:val="008F4893"/>
    <w:rsid w:val="008F5092"/>
    <w:rsid w:val="008F65F3"/>
    <w:rsid w:val="008F70D6"/>
    <w:rsid w:val="00900400"/>
    <w:rsid w:val="009006AF"/>
    <w:rsid w:val="00900748"/>
    <w:rsid w:val="009032E9"/>
    <w:rsid w:val="00903F92"/>
    <w:rsid w:val="009056D2"/>
    <w:rsid w:val="009057F9"/>
    <w:rsid w:val="00910958"/>
    <w:rsid w:val="0091238A"/>
    <w:rsid w:val="00915998"/>
    <w:rsid w:val="009175DF"/>
    <w:rsid w:val="00921687"/>
    <w:rsid w:val="009234DF"/>
    <w:rsid w:val="00924A63"/>
    <w:rsid w:val="009301F2"/>
    <w:rsid w:val="0093459D"/>
    <w:rsid w:val="00944343"/>
    <w:rsid w:val="00945B63"/>
    <w:rsid w:val="0094711C"/>
    <w:rsid w:val="00953944"/>
    <w:rsid w:val="00954A0B"/>
    <w:rsid w:val="0096262A"/>
    <w:rsid w:val="00986E80"/>
    <w:rsid w:val="009872E3"/>
    <w:rsid w:val="00991445"/>
    <w:rsid w:val="0099336A"/>
    <w:rsid w:val="00994BC2"/>
    <w:rsid w:val="009975DF"/>
    <w:rsid w:val="009A1DBC"/>
    <w:rsid w:val="009A600D"/>
    <w:rsid w:val="009B0277"/>
    <w:rsid w:val="009B0294"/>
    <w:rsid w:val="009B2378"/>
    <w:rsid w:val="009B342D"/>
    <w:rsid w:val="009B4176"/>
    <w:rsid w:val="009B696A"/>
    <w:rsid w:val="009B70A2"/>
    <w:rsid w:val="009B7D45"/>
    <w:rsid w:val="009C19DA"/>
    <w:rsid w:val="009C2D8E"/>
    <w:rsid w:val="009D4794"/>
    <w:rsid w:val="009E3211"/>
    <w:rsid w:val="009E7515"/>
    <w:rsid w:val="009F0478"/>
    <w:rsid w:val="009F10B8"/>
    <w:rsid w:val="009F480F"/>
    <w:rsid w:val="009F4E51"/>
    <w:rsid w:val="00A01A10"/>
    <w:rsid w:val="00A042F2"/>
    <w:rsid w:val="00A13CE8"/>
    <w:rsid w:val="00A141BC"/>
    <w:rsid w:val="00A17327"/>
    <w:rsid w:val="00A2230F"/>
    <w:rsid w:val="00A224D3"/>
    <w:rsid w:val="00A23C0E"/>
    <w:rsid w:val="00A24BFD"/>
    <w:rsid w:val="00A2791A"/>
    <w:rsid w:val="00A279F6"/>
    <w:rsid w:val="00A321E5"/>
    <w:rsid w:val="00A34766"/>
    <w:rsid w:val="00A42301"/>
    <w:rsid w:val="00A542DF"/>
    <w:rsid w:val="00A57B80"/>
    <w:rsid w:val="00A60DCD"/>
    <w:rsid w:val="00A65F0C"/>
    <w:rsid w:val="00A763BF"/>
    <w:rsid w:val="00A81ADC"/>
    <w:rsid w:val="00A82589"/>
    <w:rsid w:val="00A82DE6"/>
    <w:rsid w:val="00A94EBD"/>
    <w:rsid w:val="00A96580"/>
    <w:rsid w:val="00AA1243"/>
    <w:rsid w:val="00AA30DF"/>
    <w:rsid w:val="00AA487B"/>
    <w:rsid w:val="00AA74AC"/>
    <w:rsid w:val="00AB6193"/>
    <w:rsid w:val="00AB72BA"/>
    <w:rsid w:val="00AC343A"/>
    <w:rsid w:val="00AC62C8"/>
    <w:rsid w:val="00AD0978"/>
    <w:rsid w:val="00AD30C4"/>
    <w:rsid w:val="00AD41EB"/>
    <w:rsid w:val="00AD4796"/>
    <w:rsid w:val="00AD7E59"/>
    <w:rsid w:val="00AE091E"/>
    <w:rsid w:val="00AE1D85"/>
    <w:rsid w:val="00AE342C"/>
    <w:rsid w:val="00AE3887"/>
    <w:rsid w:val="00AF16C4"/>
    <w:rsid w:val="00AF2BB6"/>
    <w:rsid w:val="00AF31E2"/>
    <w:rsid w:val="00AF4489"/>
    <w:rsid w:val="00B02B82"/>
    <w:rsid w:val="00B05757"/>
    <w:rsid w:val="00B06664"/>
    <w:rsid w:val="00B10670"/>
    <w:rsid w:val="00B23B8D"/>
    <w:rsid w:val="00B24935"/>
    <w:rsid w:val="00B2651F"/>
    <w:rsid w:val="00B319BE"/>
    <w:rsid w:val="00B36020"/>
    <w:rsid w:val="00B36135"/>
    <w:rsid w:val="00B40E51"/>
    <w:rsid w:val="00B424F3"/>
    <w:rsid w:val="00B438E7"/>
    <w:rsid w:val="00B45F5C"/>
    <w:rsid w:val="00B47613"/>
    <w:rsid w:val="00B53C16"/>
    <w:rsid w:val="00B53F90"/>
    <w:rsid w:val="00B56A6B"/>
    <w:rsid w:val="00B5736D"/>
    <w:rsid w:val="00B6205D"/>
    <w:rsid w:val="00B65AD6"/>
    <w:rsid w:val="00B66D57"/>
    <w:rsid w:val="00B7190E"/>
    <w:rsid w:val="00B73FD1"/>
    <w:rsid w:val="00B806AB"/>
    <w:rsid w:val="00B80BCC"/>
    <w:rsid w:val="00B81204"/>
    <w:rsid w:val="00B8150D"/>
    <w:rsid w:val="00B83716"/>
    <w:rsid w:val="00B838BC"/>
    <w:rsid w:val="00B8575C"/>
    <w:rsid w:val="00B94684"/>
    <w:rsid w:val="00BA4FBA"/>
    <w:rsid w:val="00BA5A24"/>
    <w:rsid w:val="00BA5B29"/>
    <w:rsid w:val="00BB4B1B"/>
    <w:rsid w:val="00BC1086"/>
    <w:rsid w:val="00BC339A"/>
    <w:rsid w:val="00BD0B8B"/>
    <w:rsid w:val="00BD1A41"/>
    <w:rsid w:val="00BD5B4E"/>
    <w:rsid w:val="00BE16D9"/>
    <w:rsid w:val="00BE3302"/>
    <w:rsid w:val="00BE3343"/>
    <w:rsid w:val="00BE5981"/>
    <w:rsid w:val="00BF0C29"/>
    <w:rsid w:val="00BF1DD0"/>
    <w:rsid w:val="00BF3C4F"/>
    <w:rsid w:val="00BF4DB4"/>
    <w:rsid w:val="00BF78B6"/>
    <w:rsid w:val="00C00E12"/>
    <w:rsid w:val="00C018CD"/>
    <w:rsid w:val="00C038CA"/>
    <w:rsid w:val="00C048CA"/>
    <w:rsid w:val="00C1021D"/>
    <w:rsid w:val="00C11F78"/>
    <w:rsid w:val="00C1345A"/>
    <w:rsid w:val="00C142EE"/>
    <w:rsid w:val="00C15006"/>
    <w:rsid w:val="00C17BEB"/>
    <w:rsid w:val="00C279DC"/>
    <w:rsid w:val="00C35BD8"/>
    <w:rsid w:val="00C37134"/>
    <w:rsid w:val="00C40A69"/>
    <w:rsid w:val="00C46126"/>
    <w:rsid w:val="00C550AD"/>
    <w:rsid w:val="00C60D5E"/>
    <w:rsid w:val="00C60DA3"/>
    <w:rsid w:val="00C65180"/>
    <w:rsid w:val="00C6565D"/>
    <w:rsid w:val="00C67C9A"/>
    <w:rsid w:val="00C71192"/>
    <w:rsid w:val="00C72A8D"/>
    <w:rsid w:val="00C80D8A"/>
    <w:rsid w:val="00C828BE"/>
    <w:rsid w:val="00C90610"/>
    <w:rsid w:val="00C9090A"/>
    <w:rsid w:val="00C9356F"/>
    <w:rsid w:val="00C96E25"/>
    <w:rsid w:val="00C9788A"/>
    <w:rsid w:val="00CA7437"/>
    <w:rsid w:val="00CB4151"/>
    <w:rsid w:val="00CB7359"/>
    <w:rsid w:val="00CC103A"/>
    <w:rsid w:val="00CC1D1F"/>
    <w:rsid w:val="00CD0A47"/>
    <w:rsid w:val="00CD2586"/>
    <w:rsid w:val="00CD3BD1"/>
    <w:rsid w:val="00CD465D"/>
    <w:rsid w:val="00CE107C"/>
    <w:rsid w:val="00CE38D5"/>
    <w:rsid w:val="00CE4D49"/>
    <w:rsid w:val="00CE665E"/>
    <w:rsid w:val="00CF0630"/>
    <w:rsid w:val="00CF12B5"/>
    <w:rsid w:val="00CF5702"/>
    <w:rsid w:val="00D12C0E"/>
    <w:rsid w:val="00D14C81"/>
    <w:rsid w:val="00D23C3A"/>
    <w:rsid w:val="00D24DD5"/>
    <w:rsid w:val="00D335C1"/>
    <w:rsid w:val="00D3408F"/>
    <w:rsid w:val="00D408BB"/>
    <w:rsid w:val="00D40A24"/>
    <w:rsid w:val="00D507E2"/>
    <w:rsid w:val="00D5281A"/>
    <w:rsid w:val="00D52F46"/>
    <w:rsid w:val="00D52F61"/>
    <w:rsid w:val="00D60D09"/>
    <w:rsid w:val="00D6288E"/>
    <w:rsid w:val="00D706A7"/>
    <w:rsid w:val="00D706B1"/>
    <w:rsid w:val="00D70B65"/>
    <w:rsid w:val="00D70E08"/>
    <w:rsid w:val="00D72E1B"/>
    <w:rsid w:val="00D746FB"/>
    <w:rsid w:val="00D77AFF"/>
    <w:rsid w:val="00D80227"/>
    <w:rsid w:val="00D81D29"/>
    <w:rsid w:val="00D82870"/>
    <w:rsid w:val="00D82C99"/>
    <w:rsid w:val="00D834BF"/>
    <w:rsid w:val="00D86319"/>
    <w:rsid w:val="00D90549"/>
    <w:rsid w:val="00D90AC2"/>
    <w:rsid w:val="00D9424B"/>
    <w:rsid w:val="00DA7D9A"/>
    <w:rsid w:val="00DC2C31"/>
    <w:rsid w:val="00DC2C56"/>
    <w:rsid w:val="00DC48FA"/>
    <w:rsid w:val="00DC7505"/>
    <w:rsid w:val="00DD3DA7"/>
    <w:rsid w:val="00DD57C3"/>
    <w:rsid w:val="00DE2886"/>
    <w:rsid w:val="00DE2A7F"/>
    <w:rsid w:val="00DF00FB"/>
    <w:rsid w:val="00DF1EFD"/>
    <w:rsid w:val="00DF2D2E"/>
    <w:rsid w:val="00DF44EE"/>
    <w:rsid w:val="00E14BF4"/>
    <w:rsid w:val="00E2271D"/>
    <w:rsid w:val="00E251F4"/>
    <w:rsid w:val="00E35D60"/>
    <w:rsid w:val="00E37425"/>
    <w:rsid w:val="00E400BC"/>
    <w:rsid w:val="00E426D2"/>
    <w:rsid w:val="00E540E2"/>
    <w:rsid w:val="00E551FC"/>
    <w:rsid w:val="00E5568B"/>
    <w:rsid w:val="00E61D20"/>
    <w:rsid w:val="00E62A58"/>
    <w:rsid w:val="00E648C2"/>
    <w:rsid w:val="00E66075"/>
    <w:rsid w:val="00E668F6"/>
    <w:rsid w:val="00E73062"/>
    <w:rsid w:val="00E7477A"/>
    <w:rsid w:val="00E75748"/>
    <w:rsid w:val="00E775B4"/>
    <w:rsid w:val="00E83387"/>
    <w:rsid w:val="00E86BA1"/>
    <w:rsid w:val="00E957A8"/>
    <w:rsid w:val="00E978BC"/>
    <w:rsid w:val="00EA1C79"/>
    <w:rsid w:val="00EA2162"/>
    <w:rsid w:val="00EA4544"/>
    <w:rsid w:val="00EA6981"/>
    <w:rsid w:val="00EA78B9"/>
    <w:rsid w:val="00EB140C"/>
    <w:rsid w:val="00EB43F6"/>
    <w:rsid w:val="00EB5C67"/>
    <w:rsid w:val="00EB6900"/>
    <w:rsid w:val="00EC2270"/>
    <w:rsid w:val="00EC369F"/>
    <w:rsid w:val="00ED06CF"/>
    <w:rsid w:val="00ED3F87"/>
    <w:rsid w:val="00ED40B3"/>
    <w:rsid w:val="00EE0CBB"/>
    <w:rsid w:val="00EE3C09"/>
    <w:rsid w:val="00EE5410"/>
    <w:rsid w:val="00EE5498"/>
    <w:rsid w:val="00EE79ED"/>
    <w:rsid w:val="00EF6191"/>
    <w:rsid w:val="00EF7A49"/>
    <w:rsid w:val="00F0249E"/>
    <w:rsid w:val="00F105F3"/>
    <w:rsid w:val="00F12BF6"/>
    <w:rsid w:val="00F13813"/>
    <w:rsid w:val="00F14E85"/>
    <w:rsid w:val="00F168B8"/>
    <w:rsid w:val="00F21CC4"/>
    <w:rsid w:val="00F26684"/>
    <w:rsid w:val="00F3143E"/>
    <w:rsid w:val="00F3639C"/>
    <w:rsid w:val="00F40109"/>
    <w:rsid w:val="00F42714"/>
    <w:rsid w:val="00F43B95"/>
    <w:rsid w:val="00F44694"/>
    <w:rsid w:val="00F45D29"/>
    <w:rsid w:val="00F477AE"/>
    <w:rsid w:val="00F47882"/>
    <w:rsid w:val="00F55EFA"/>
    <w:rsid w:val="00F7321D"/>
    <w:rsid w:val="00F76A5D"/>
    <w:rsid w:val="00F77DB9"/>
    <w:rsid w:val="00F80FE9"/>
    <w:rsid w:val="00F8248B"/>
    <w:rsid w:val="00F83EDE"/>
    <w:rsid w:val="00F87F18"/>
    <w:rsid w:val="00F9027A"/>
    <w:rsid w:val="00F904C1"/>
    <w:rsid w:val="00F92294"/>
    <w:rsid w:val="00F92F98"/>
    <w:rsid w:val="00F941E2"/>
    <w:rsid w:val="00F95E66"/>
    <w:rsid w:val="00F97FB1"/>
    <w:rsid w:val="00FA189B"/>
    <w:rsid w:val="00FA462E"/>
    <w:rsid w:val="00FA531F"/>
    <w:rsid w:val="00FA62FD"/>
    <w:rsid w:val="00FA7788"/>
    <w:rsid w:val="00FB0307"/>
    <w:rsid w:val="00FB06A5"/>
    <w:rsid w:val="00FB1765"/>
    <w:rsid w:val="00FB233C"/>
    <w:rsid w:val="00FB2A78"/>
    <w:rsid w:val="00FB39D8"/>
    <w:rsid w:val="00FB3FDC"/>
    <w:rsid w:val="00FB5317"/>
    <w:rsid w:val="00FB7F8A"/>
    <w:rsid w:val="00FC11AF"/>
    <w:rsid w:val="00FC46BD"/>
    <w:rsid w:val="00FC502B"/>
    <w:rsid w:val="00FC5672"/>
    <w:rsid w:val="00FC7F16"/>
    <w:rsid w:val="00FD2A73"/>
    <w:rsid w:val="00FD2BFC"/>
    <w:rsid w:val="00FD42F7"/>
    <w:rsid w:val="00FE0D26"/>
    <w:rsid w:val="00FF18E9"/>
    <w:rsid w:val="00FF3C7D"/>
    <w:rsid w:val="00FF42AD"/>
    <w:rsid w:val="00FF76B0"/>
  </w:rsids>
  <m:mathPr>
    <m:mathFont m:val="Cambria Math"/>
    <m:brkBin m:val="before"/>
    <m:brkBinSub m:val="--"/>
    <m:smallFrac m:val="off"/>
    <m:dispDef/>
    <m:lMargin m:val="0"/>
    <m:rMargin m:val="0"/>
    <m:defJc m:val="centerGroup"/>
    <m:wrapIndent m:val="1440"/>
    <m:intLim m:val="subSup"/>
    <m:naryLim m:val="undOvr"/>
  </m:mathPr>
  <w:attachedSchema w:val="SPiCE24"/>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35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505"/>
    <w:pPr>
      <w:ind w:left="720"/>
      <w:contextualSpacing/>
    </w:pPr>
  </w:style>
  <w:style w:type="character" w:styleId="Hyperlink">
    <w:name w:val="Hyperlink"/>
    <w:basedOn w:val="DefaultParagraphFont"/>
    <w:uiPriority w:val="99"/>
    <w:unhideWhenUsed/>
    <w:rsid w:val="0080728B"/>
    <w:rPr>
      <w:color w:val="0000FF" w:themeColor="hyperlink"/>
      <w:u w:val="single"/>
    </w:rPr>
  </w:style>
  <w:style w:type="character" w:styleId="CommentReference">
    <w:name w:val="annotation reference"/>
    <w:basedOn w:val="DefaultParagraphFont"/>
    <w:uiPriority w:val="99"/>
    <w:semiHidden/>
    <w:unhideWhenUsed/>
    <w:rsid w:val="00F92F98"/>
    <w:rPr>
      <w:sz w:val="16"/>
      <w:szCs w:val="16"/>
    </w:rPr>
  </w:style>
  <w:style w:type="paragraph" w:styleId="CommentText">
    <w:name w:val="annotation text"/>
    <w:basedOn w:val="Normal"/>
    <w:link w:val="CommentTextChar"/>
    <w:uiPriority w:val="99"/>
    <w:unhideWhenUsed/>
    <w:rsid w:val="00F92F98"/>
    <w:rPr>
      <w:sz w:val="20"/>
      <w:szCs w:val="20"/>
    </w:rPr>
  </w:style>
  <w:style w:type="character" w:customStyle="1" w:styleId="CommentTextChar">
    <w:name w:val="Comment Text Char"/>
    <w:basedOn w:val="DefaultParagraphFont"/>
    <w:link w:val="CommentText"/>
    <w:uiPriority w:val="99"/>
    <w:rsid w:val="00F92F9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2F98"/>
    <w:rPr>
      <w:b/>
      <w:bCs/>
    </w:rPr>
  </w:style>
  <w:style w:type="character" w:customStyle="1" w:styleId="CommentSubjectChar">
    <w:name w:val="Comment Subject Char"/>
    <w:basedOn w:val="CommentTextChar"/>
    <w:link w:val="CommentSubject"/>
    <w:uiPriority w:val="99"/>
    <w:semiHidden/>
    <w:rsid w:val="00F92F98"/>
    <w:rPr>
      <w:rFonts w:eastAsiaTheme="minorEastAsia"/>
      <w:b/>
      <w:bCs/>
      <w:sz w:val="20"/>
      <w:szCs w:val="20"/>
    </w:rPr>
  </w:style>
  <w:style w:type="paragraph" w:styleId="BalloonText">
    <w:name w:val="Balloon Text"/>
    <w:basedOn w:val="Normal"/>
    <w:link w:val="BalloonTextChar"/>
    <w:uiPriority w:val="99"/>
    <w:semiHidden/>
    <w:unhideWhenUsed/>
    <w:rsid w:val="00F92F98"/>
    <w:rPr>
      <w:rFonts w:ascii="Tahoma" w:hAnsi="Tahoma" w:cs="Tahoma"/>
      <w:sz w:val="16"/>
      <w:szCs w:val="16"/>
    </w:rPr>
  </w:style>
  <w:style w:type="character" w:customStyle="1" w:styleId="BalloonTextChar">
    <w:name w:val="Balloon Text Char"/>
    <w:basedOn w:val="DefaultParagraphFont"/>
    <w:link w:val="BalloonText"/>
    <w:uiPriority w:val="99"/>
    <w:semiHidden/>
    <w:rsid w:val="00F92F98"/>
    <w:rPr>
      <w:rFonts w:ascii="Tahoma" w:eastAsiaTheme="minorEastAsia" w:hAnsi="Tahoma" w:cs="Tahoma"/>
      <w:sz w:val="16"/>
      <w:szCs w:val="16"/>
    </w:rPr>
  </w:style>
  <w:style w:type="paragraph" w:customStyle="1" w:styleId="C-BodyText">
    <w:name w:val="C-Body Text"/>
    <w:rsid w:val="006A0DAF"/>
    <w:pPr>
      <w:spacing w:before="120" w:after="120" w:line="280" w:lineRule="atLeast"/>
    </w:pPr>
    <w:rPr>
      <w:rFonts w:ascii="Times New Roman" w:eastAsia="Times New Roman" w:hAnsi="Times New Roman" w:cs="Times New Roman"/>
      <w:szCs w:val="20"/>
    </w:rPr>
  </w:style>
  <w:style w:type="paragraph" w:styleId="Header">
    <w:name w:val="header"/>
    <w:basedOn w:val="Normal"/>
    <w:link w:val="HeaderChar"/>
    <w:uiPriority w:val="99"/>
    <w:rsid w:val="00F92294"/>
    <w:pPr>
      <w:tabs>
        <w:tab w:val="center" w:pos="4320"/>
        <w:tab w:val="right" w:pos="8640"/>
      </w:tabs>
    </w:pPr>
    <w:rPr>
      <w:rFonts w:ascii="Times New Roman" w:eastAsia="Times New Roman" w:hAnsi="Times New Roman" w:cs="Arial"/>
      <w:szCs w:val="20"/>
    </w:rPr>
  </w:style>
  <w:style w:type="character" w:customStyle="1" w:styleId="HeaderChar">
    <w:name w:val="Header Char"/>
    <w:basedOn w:val="DefaultParagraphFont"/>
    <w:link w:val="Header"/>
    <w:uiPriority w:val="99"/>
    <w:rsid w:val="00F92294"/>
    <w:rPr>
      <w:rFonts w:ascii="Times New Roman" w:eastAsia="Times New Roman" w:hAnsi="Times New Roman" w:cs="Arial"/>
      <w:szCs w:val="20"/>
    </w:rPr>
  </w:style>
  <w:style w:type="paragraph" w:customStyle="1" w:styleId="FootnoteAlpha">
    <w:name w:val="Footnote Alpha"/>
    <w:basedOn w:val="Normal"/>
    <w:rsid w:val="00F92294"/>
    <w:pPr>
      <w:numPr>
        <w:numId w:val="2"/>
      </w:numPr>
    </w:pPr>
    <w:rPr>
      <w:rFonts w:ascii="Times New Roman" w:eastAsia="Times New Roman" w:hAnsi="Times New Roman" w:cs="Arial"/>
      <w:szCs w:val="20"/>
    </w:rPr>
  </w:style>
  <w:style w:type="paragraph" w:customStyle="1" w:styleId="C-Bullet">
    <w:name w:val="C-Bullet"/>
    <w:rsid w:val="00F92294"/>
    <w:pPr>
      <w:numPr>
        <w:numId w:val="3"/>
      </w:numPr>
      <w:spacing w:before="120" w:after="120" w:line="280" w:lineRule="atLeast"/>
    </w:pPr>
    <w:rPr>
      <w:rFonts w:ascii="Times New Roman" w:eastAsia="Times New Roman" w:hAnsi="Times New Roman" w:cs="Times New Roman"/>
      <w:szCs w:val="20"/>
    </w:rPr>
  </w:style>
  <w:style w:type="paragraph" w:customStyle="1" w:styleId="C-BulletIndented">
    <w:name w:val="C-Bullet Indented"/>
    <w:rsid w:val="00F92294"/>
    <w:pPr>
      <w:numPr>
        <w:ilvl w:val="1"/>
        <w:numId w:val="3"/>
      </w:numPr>
      <w:spacing w:before="120" w:after="120" w:line="280" w:lineRule="atLeast"/>
    </w:pPr>
    <w:rPr>
      <w:rFonts w:ascii="Times New Roman" w:eastAsia="Times New Roman" w:hAnsi="Times New Roman" w:cs="Arial"/>
      <w:szCs w:val="20"/>
    </w:rPr>
  </w:style>
  <w:style w:type="paragraph" w:styleId="NormalWeb">
    <w:name w:val="Normal (Web)"/>
    <w:basedOn w:val="Normal"/>
    <w:uiPriority w:val="99"/>
    <w:semiHidden/>
    <w:unhideWhenUsed/>
    <w:rsid w:val="00AE1D85"/>
    <w:pPr>
      <w:spacing w:before="100" w:beforeAutospacing="1" w:after="100" w:afterAutospacing="1"/>
    </w:pPr>
    <w:rPr>
      <w:rFonts w:ascii="Times" w:eastAsiaTheme="minorHAnsi" w:hAnsi="Times" w:cs="Times New Roman"/>
      <w:sz w:val="20"/>
      <w:szCs w:val="20"/>
    </w:rPr>
  </w:style>
  <w:style w:type="paragraph" w:customStyle="1" w:styleId="C-NumberedList">
    <w:name w:val="C-Numbered List"/>
    <w:rsid w:val="002A668E"/>
    <w:pPr>
      <w:numPr>
        <w:numId w:val="6"/>
      </w:numPr>
      <w:spacing w:before="120" w:after="120" w:line="280" w:lineRule="atLeast"/>
    </w:pPr>
    <w:rPr>
      <w:rFonts w:ascii="Times New Roman" w:eastAsia="Times New Roman" w:hAnsi="Times New Roman" w:cs="Times New Roman"/>
      <w:szCs w:val="20"/>
    </w:rPr>
  </w:style>
  <w:style w:type="table" w:styleId="TableGrid">
    <w:name w:val="Table Grid"/>
    <w:basedOn w:val="TableNormal"/>
    <w:uiPriority w:val="39"/>
    <w:rsid w:val="0014260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rsid w:val="00563D38"/>
    <w:pPr>
      <w:spacing w:after="200"/>
    </w:pPr>
    <w:rPr>
      <w:rFonts w:ascii="Cambria" w:eastAsiaTheme="minorHAnsi" w:hAnsi="Cambria"/>
      <w:sz w:val="22"/>
      <w:szCs w:val="22"/>
    </w:rPr>
  </w:style>
  <w:style w:type="character" w:customStyle="1" w:styleId="highlight2">
    <w:name w:val="highlight2"/>
    <w:basedOn w:val="DefaultParagraphFont"/>
    <w:rsid w:val="00563D38"/>
  </w:style>
  <w:style w:type="character" w:customStyle="1" w:styleId="jrnl">
    <w:name w:val="jrnl"/>
    <w:rsid w:val="00563D38"/>
  </w:style>
  <w:style w:type="paragraph" w:customStyle="1" w:styleId="References">
    <w:name w:val="References"/>
    <w:rsid w:val="00563D38"/>
    <w:pPr>
      <w:spacing w:before="160" w:line="360" w:lineRule="auto"/>
      <w:ind w:left="567" w:hanging="567"/>
    </w:pPr>
    <w:rPr>
      <w:rFonts w:ascii="Arial" w:eastAsia="Times New Roman" w:hAnsi="Arial" w:cs="Times New Roman"/>
      <w:sz w:val="20"/>
      <w:lang w:val="en-GB"/>
    </w:rPr>
  </w:style>
  <w:style w:type="character" w:customStyle="1" w:styleId="examples">
    <w:name w:val="examples"/>
    <w:rsid w:val="00563D38"/>
    <w:rPr>
      <w:rFonts w:ascii="Arial" w:hAnsi="Arial"/>
      <w:color w:val="0000FF"/>
      <w:sz w:val="22"/>
      <w:szCs w:val="22"/>
    </w:rPr>
  </w:style>
  <w:style w:type="character" w:customStyle="1" w:styleId="pagecontents1">
    <w:name w:val="pagecontents1"/>
    <w:uiPriority w:val="99"/>
    <w:rsid w:val="00073381"/>
    <w:rPr>
      <w:rFonts w:cs="Times New Roman"/>
    </w:rPr>
  </w:style>
  <w:style w:type="paragraph" w:styleId="Footer">
    <w:name w:val="footer"/>
    <w:basedOn w:val="Normal"/>
    <w:link w:val="FooterChar"/>
    <w:uiPriority w:val="99"/>
    <w:unhideWhenUsed/>
    <w:rsid w:val="00835CEC"/>
    <w:pPr>
      <w:tabs>
        <w:tab w:val="center" w:pos="4680"/>
        <w:tab w:val="right" w:pos="9360"/>
      </w:tabs>
    </w:pPr>
  </w:style>
  <w:style w:type="character" w:customStyle="1" w:styleId="FooterChar">
    <w:name w:val="Footer Char"/>
    <w:basedOn w:val="DefaultParagraphFont"/>
    <w:link w:val="Footer"/>
    <w:uiPriority w:val="99"/>
    <w:rsid w:val="00835CEC"/>
    <w:rPr>
      <w:rFonts w:eastAsiaTheme="minorEastAsia"/>
    </w:rPr>
  </w:style>
  <w:style w:type="paragraph" w:styleId="Revision">
    <w:name w:val="Revision"/>
    <w:hidden/>
    <w:uiPriority w:val="99"/>
    <w:semiHidden/>
    <w:rsid w:val="00455249"/>
    <w:rPr>
      <w:rFonts w:eastAsiaTheme="minorEastAsia"/>
    </w:rPr>
  </w:style>
  <w:style w:type="character" w:customStyle="1" w:styleId="li-content">
    <w:name w:val="li-content"/>
    <w:basedOn w:val="DefaultParagraphFont"/>
    <w:rsid w:val="0015229A"/>
    <w:rPr>
      <w:color w:val="000000"/>
    </w:rPr>
  </w:style>
  <w:style w:type="paragraph" w:styleId="NoSpacing">
    <w:name w:val="No Spacing"/>
    <w:uiPriority w:val="1"/>
    <w:qFormat/>
    <w:rsid w:val="00376AC6"/>
    <w:rPr>
      <w:rFonts w:eastAsiaTheme="minorEastAsia"/>
    </w:rPr>
  </w:style>
  <w:style w:type="paragraph" w:customStyle="1" w:styleId="mdTblEntry">
    <w:name w:val="md_Tbl Entry"/>
    <w:basedOn w:val="Normal"/>
    <w:uiPriority w:val="99"/>
    <w:rsid w:val="009A1DBC"/>
    <w:pPr>
      <w:keepLines/>
      <w:spacing w:line="259" w:lineRule="atLeast"/>
    </w:pPr>
    <w:rPr>
      <w:rFonts w:ascii="Times New Roman" w:eastAsia="Times New Roman" w:hAnsi="Times New Roman" w:cs="Times New Roman"/>
      <w:sz w:val="20"/>
      <w:szCs w:val="20"/>
    </w:rPr>
  </w:style>
  <w:style w:type="paragraph" w:customStyle="1" w:styleId="TblFootnote">
    <w:name w:val="Tbl Footnote"/>
    <w:basedOn w:val="Normal"/>
    <w:next w:val="Normal"/>
    <w:uiPriority w:val="99"/>
    <w:rsid w:val="009A1DBC"/>
    <w:pPr>
      <w:keepNext/>
      <w:keepLines/>
      <w:tabs>
        <w:tab w:val="left" w:pos="259"/>
      </w:tabs>
      <w:spacing w:line="259" w:lineRule="atLeast"/>
      <w:ind w:left="259" w:hanging="259"/>
    </w:pPr>
    <w:rPr>
      <w:rFonts w:ascii="Times New Roman" w:eastAsia="Times New Roman" w:hAnsi="Times New Roman" w:cs="Times New Roman"/>
      <w:sz w:val="20"/>
      <w:szCs w:val="20"/>
    </w:rPr>
  </w:style>
  <w:style w:type="paragraph" w:styleId="Caption">
    <w:name w:val="caption"/>
    <w:basedOn w:val="Normal"/>
    <w:next w:val="Normal"/>
    <w:qFormat/>
    <w:rsid w:val="009A1DBC"/>
    <w:pPr>
      <w:keepNext/>
      <w:keepLines/>
      <w:spacing w:before="240" w:after="120" w:line="259" w:lineRule="atLeast"/>
      <w:ind w:left="2304" w:hanging="2304"/>
    </w:pPr>
    <w:rPr>
      <w:rFonts w:ascii="Arial" w:eastAsia="Times New Roman" w:hAnsi="Arial" w:cs="Times New Roman"/>
      <w:b/>
      <w:bCs/>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35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505"/>
    <w:pPr>
      <w:ind w:left="720"/>
      <w:contextualSpacing/>
    </w:pPr>
  </w:style>
  <w:style w:type="character" w:styleId="Hyperlink">
    <w:name w:val="Hyperlink"/>
    <w:basedOn w:val="DefaultParagraphFont"/>
    <w:uiPriority w:val="99"/>
    <w:unhideWhenUsed/>
    <w:rsid w:val="0080728B"/>
    <w:rPr>
      <w:color w:val="0000FF" w:themeColor="hyperlink"/>
      <w:u w:val="single"/>
    </w:rPr>
  </w:style>
  <w:style w:type="character" w:styleId="CommentReference">
    <w:name w:val="annotation reference"/>
    <w:basedOn w:val="DefaultParagraphFont"/>
    <w:uiPriority w:val="99"/>
    <w:semiHidden/>
    <w:unhideWhenUsed/>
    <w:rsid w:val="00F92F98"/>
    <w:rPr>
      <w:sz w:val="16"/>
      <w:szCs w:val="16"/>
    </w:rPr>
  </w:style>
  <w:style w:type="paragraph" w:styleId="CommentText">
    <w:name w:val="annotation text"/>
    <w:basedOn w:val="Normal"/>
    <w:link w:val="CommentTextChar"/>
    <w:uiPriority w:val="99"/>
    <w:unhideWhenUsed/>
    <w:rsid w:val="00F92F98"/>
    <w:rPr>
      <w:sz w:val="20"/>
      <w:szCs w:val="20"/>
    </w:rPr>
  </w:style>
  <w:style w:type="character" w:customStyle="1" w:styleId="CommentTextChar">
    <w:name w:val="Comment Text Char"/>
    <w:basedOn w:val="DefaultParagraphFont"/>
    <w:link w:val="CommentText"/>
    <w:uiPriority w:val="99"/>
    <w:rsid w:val="00F92F9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92F98"/>
    <w:rPr>
      <w:b/>
      <w:bCs/>
    </w:rPr>
  </w:style>
  <w:style w:type="character" w:customStyle="1" w:styleId="CommentSubjectChar">
    <w:name w:val="Comment Subject Char"/>
    <w:basedOn w:val="CommentTextChar"/>
    <w:link w:val="CommentSubject"/>
    <w:uiPriority w:val="99"/>
    <w:semiHidden/>
    <w:rsid w:val="00F92F98"/>
    <w:rPr>
      <w:rFonts w:eastAsiaTheme="minorEastAsia"/>
      <w:b/>
      <w:bCs/>
      <w:sz w:val="20"/>
      <w:szCs w:val="20"/>
    </w:rPr>
  </w:style>
  <w:style w:type="paragraph" w:styleId="BalloonText">
    <w:name w:val="Balloon Text"/>
    <w:basedOn w:val="Normal"/>
    <w:link w:val="BalloonTextChar"/>
    <w:uiPriority w:val="99"/>
    <w:semiHidden/>
    <w:unhideWhenUsed/>
    <w:rsid w:val="00F92F98"/>
    <w:rPr>
      <w:rFonts w:ascii="Tahoma" w:hAnsi="Tahoma" w:cs="Tahoma"/>
      <w:sz w:val="16"/>
      <w:szCs w:val="16"/>
    </w:rPr>
  </w:style>
  <w:style w:type="character" w:customStyle="1" w:styleId="BalloonTextChar">
    <w:name w:val="Balloon Text Char"/>
    <w:basedOn w:val="DefaultParagraphFont"/>
    <w:link w:val="BalloonText"/>
    <w:uiPriority w:val="99"/>
    <w:semiHidden/>
    <w:rsid w:val="00F92F98"/>
    <w:rPr>
      <w:rFonts w:ascii="Tahoma" w:eastAsiaTheme="minorEastAsia" w:hAnsi="Tahoma" w:cs="Tahoma"/>
      <w:sz w:val="16"/>
      <w:szCs w:val="16"/>
    </w:rPr>
  </w:style>
  <w:style w:type="paragraph" w:customStyle="1" w:styleId="C-BodyText">
    <w:name w:val="C-Body Text"/>
    <w:rsid w:val="006A0DAF"/>
    <w:pPr>
      <w:spacing w:before="120" w:after="120" w:line="280" w:lineRule="atLeast"/>
    </w:pPr>
    <w:rPr>
      <w:rFonts w:ascii="Times New Roman" w:eastAsia="Times New Roman" w:hAnsi="Times New Roman" w:cs="Times New Roman"/>
      <w:szCs w:val="20"/>
    </w:rPr>
  </w:style>
  <w:style w:type="paragraph" w:styleId="Header">
    <w:name w:val="header"/>
    <w:basedOn w:val="Normal"/>
    <w:link w:val="HeaderChar"/>
    <w:uiPriority w:val="99"/>
    <w:rsid w:val="00F92294"/>
    <w:pPr>
      <w:tabs>
        <w:tab w:val="center" w:pos="4320"/>
        <w:tab w:val="right" w:pos="8640"/>
      </w:tabs>
    </w:pPr>
    <w:rPr>
      <w:rFonts w:ascii="Times New Roman" w:eastAsia="Times New Roman" w:hAnsi="Times New Roman" w:cs="Arial"/>
      <w:szCs w:val="20"/>
    </w:rPr>
  </w:style>
  <w:style w:type="character" w:customStyle="1" w:styleId="HeaderChar">
    <w:name w:val="Header Char"/>
    <w:basedOn w:val="DefaultParagraphFont"/>
    <w:link w:val="Header"/>
    <w:uiPriority w:val="99"/>
    <w:rsid w:val="00F92294"/>
    <w:rPr>
      <w:rFonts w:ascii="Times New Roman" w:eastAsia="Times New Roman" w:hAnsi="Times New Roman" w:cs="Arial"/>
      <w:szCs w:val="20"/>
    </w:rPr>
  </w:style>
  <w:style w:type="paragraph" w:customStyle="1" w:styleId="FootnoteAlpha">
    <w:name w:val="Footnote Alpha"/>
    <w:basedOn w:val="Normal"/>
    <w:rsid w:val="00F92294"/>
    <w:pPr>
      <w:numPr>
        <w:numId w:val="2"/>
      </w:numPr>
    </w:pPr>
    <w:rPr>
      <w:rFonts w:ascii="Times New Roman" w:eastAsia="Times New Roman" w:hAnsi="Times New Roman" w:cs="Arial"/>
      <w:szCs w:val="20"/>
    </w:rPr>
  </w:style>
  <w:style w:type="paragraph" w:customStyle="1" w:styleId="C-Bullet">
    <w:name w:val="C-Bullet"/>
    <w:rsid w:val="00F92294"/>
    <w:pPr>
      <w:numPr>
        <w:numId w:val="3"/>
      </w:numPr>
      <w:spacing w:before="120" w:after="120" w:line="280" w:lineRule="atLeast"/>
    </w:pPr>
    <w:rPr>
      <w:rFonts w:ascii="Times New Roman" w:eastAsia="Times New Roman" w:hAnsi="Times New Roman" w:cs="Times New Roman"/>
      <w:szCs w:val="20"/>
    </w:rPr>
  </w:style>
  <w:style w:type="paragraph" w:customStyle="1" w:styleId="C-BulletIndented">
    <w:name w:val="C-Bullet Indented"/>
    <w:rsid w:val="00F92294"/>
    <w:pPr>
      <w:numPr>
        <w:ilvl w:val="1"/>
        <w:numId w:val="3"/>
      </w:numPr>
      <w:spacing w:before="120" w:after="120" w:line="280" w:lineRule="atLeast"/>
    </w:pPr>
    <w:rPr>
      <w:rFonts w:ascii="Times New Roman" w:eastAsia="Times New Roman" w:hAnsi="Times New Roman" w:cs="Arial"/>
      <w:szCs w:val="20"/>
    </w:rPr>
  </w:style>
  <w:style w:type="paragraph" w:styleId="NormalWeb">
    <w:name w:val="Normal (Web)"/>
    <w:basedOn w:val="Normal"/>
    <w:uiPriority w:val="99"/>
    <w:semiHidden/>
    <w:unhideWhenUsed/>
    <w:rsid w:val="00AE1D85"/>
    <w:pPr>
      <w:spacing w:before="100" w:beforeAutospacing="1" w:after="100" w:afterAutospacing="1"/>
    </w:pPr>
    <w:rPr>
      <w:rFonts w:ascii="Times" w:eastAsiaTheme="minorHAnsi" w:hAnsi="Times" w:cs="Times New Roman"/>
      <w:sz w:val="20"/>
      <w:szCs w:val="20"/>
    </w:rPr>
  </w:style>
  <w:style w:type="paragraph" w:customStyle="1" w:styleId="C-NumberedList">
    <w:name w:val="C-Numbered List"/>
    <w:rsid w:val="002A668E"/>
    <w:pPr>
      <w:numPr>
        <w:numId w:val="6"/>
      </w:numPr>
      <w:spacing w:before="120" w:after="120" w:line="280" w:lineRule="atLeast"/>
    </w:pPr>
    <w:rPr>
      <w:rFonts w:ascii="Times New Roman" w:eastAsia="Times New Roman" w:hAnsi="Times New Roman" w:cs="Times New Roman"/>
      <w:szCs w:val="20"/>
    </w:rPr>
  </w:style>
  <w:style w:type="table" w:styleId="TableGrid">
    <w:name w:val="Table Grid"/>
    <w:basedOn w:val="TableNormal"/>
    <w:uiPriority w:val="39"/>
    <w:rsid w:val="001426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rsid w:val="00563D38"/>
    <w:pPr>
      <w:spacing w:after="200"/>
    </w:pPr>
    <w:rPr>
      <w:rFonts w:ascii="Cambria" w:eastAsiaTheme="minorHAnsi" w:hAnsi="Cambria"/>
      <w:sz w:val="22"/>
      <w:szCs w:val="22"/>
    </w:rPr>
  </w:style>
  <w:style w:type="character" w:customStyle="1" w:styleId="highlight2">
    <w:name w:val="highlight2"/>
    <w:basedOn w:val="DefaultParagraphFont"/>
    <w:rsid w:val="00563D38"/>
  </w:style>
  <w:style w:type="character" w:customStyle="1" w:styleId="jrnl">
    <w:name w:val="jrnl"/>
    <w:rsid w:val="00563D38"/>
  </w:style>
  <w:style w:type="paragraph" w:customStyle="1" w:styleId="References">
    <w:name w:val="References"/>
    <w:rsid w:val="00563D38"/>
    <w:pPr>
      <w:spacing w:before="160" w:line="360" w:lineRule="auto"/>
      <w:ind w:left="567" w:hanging="567"/>
    </w:pPr>
    <w:rPr>
      <w:rFonts w:ascii="Arial" w:eastAsia="Times New Roman" w:hAnsi="Arial" w:cs="Times New Roman"/>
      <w:sz w:val="20"/>
      <w:lang w:val="en-GB"/>
    </w:rPr>
  </w:style>
  <w:style w:type="character" w:customStyle="1" w:styleId="examples">
    <w:name w:val="examples"/>
    <w:rsid w:val="00563D38"/>
    <w:rPr>
      <w:rFonts w:ascii="Arial" w:hAnsi="Arial"/>
      <w:color w:val="0000FF"/>
      <w:sz w:val="22"/>
      <w:szCs w:val="22"/>
    </w:rPr>
  </w:style>
  <w:style w:type="character" w:customStyle="1" w:styleId="pagecontents1">
    <w:name w:val="pagecontents1"/>
    <w:uiPriority w:val="99"/>
    <w:rsid w:val="00073381"/>
    <w:rPr>
      <w:rFonts w:cs="Times New Roman"/>
    </w:rPr>
  </w:style>
  <w:style w:type="paragraph" w:styleId="Footer">
    <w:name w:val="footer"/>
    <w:basedOn w:val="Normal"/>
    <w:link w:val="FooterChar"/>
    <w:uiPriority w:val="99"/>
    <w:unhideWhenUsed/>
    <w:rsid w:val="00835CEC"/>
    <w:pPr>
      <w:tabs>
        <w:tab w:val="center" w:pos="4680"/>
        <w:tab w:val="right" w:pos="9360"/>
      </w:tabs>
    </w:pPr>
  </w:style>
  <w:style w:type="character" w:customStyle="1" w:styleId="FooterChar">
    <w:name w:val="Footer Char"/>
    <w:basedOn w:val="DefaultParagraphFont"/>
    <w:link w:val="Footer"/>
    <w:uiPriority w:val="99"/>
    <w:rsid w:val="00835CEC"/>
    <w:rPr>
      <w:rFonts w:eastAsiaTheme="minorEastAsia"/>
    </w:rPr>
  </w:style>
  <w:style w:type="paragraph" w:styleId="Revision">
    <w:name w:val="Revision"/>
    <w:hidden/>
    <w:uiPriority w:val="99"/>
    <w:semiHidden/>
    <w:rsid w:val="00455249"/>
    <w:rPr>
      <w:rFonts w:eastAsiaTheme="minorEastAsia"/>
    </w:rPr>
  </w:style>
  <w:style w:type="character" w:customStyle="1" w:styleId="li-content">
    <w:name w:val="li-content"/>
    <w:basedOn w:val="DefaultParagraphFont"/>
    <w:rsid w:val="0015229A"/>
    <w:rPr>
      <w:color w:val="000000"/>
    </w:rPr>
  </w:style>
  <w:style w:type="paragraph" w:styleId="NoSpacing">
    <w:name w:val="No Spacing"/>
    <w:uiPriority w:val="1"/>
    <w:qFormat/>
    <w:rsid w:val="00376AC6"/>
    <w:rPr>
      <w:rFonts w:eastAsiaTheme="minorEastAsia"/>
    </w:rPr>
  </w:style>
  <w:style w:type="paragraph" w:customStyle="1" w:styleId="mdTblEntry">
    <w:name w:val="md_Tbl Entry"/>
    <w:basedOn w:val="Normal"/>
    <w:uiPriority w:val="99"/>
    <w:rsid w:val="009A1DBC"/>
    <w:pPr>
      <w:keepLines/>
      <w:spacing w:line="259" w:lineRule="atLeast"/>
    </w:pPr>
    <w:rPr>
      <w:rFonts w:ascii="Times New Roman" w:eastAsia="Times New Roman" w:hAnsi="Times New Roman" w:cs="Times New Roman"/>
      <w:sz w:val="20"/>
      <w:szCs w:val="20"/>
    </w:rPr>
  </w:style>
  <w:style w:type="paragraph" w:customStyle="1" w:styleId="TblFootnote">
    <w:name w:val="Tbl Footnote"/>
    <w:basedOn w:val="Normal"/>
    <w:next w:val="Normal"/>
    <w:uiPriority w:val="99"/>
    <w:rsid w:val="009A1DBC"/>
    <w:pPr>
      <w:keepNext/>
      <w:keepLines/>
      <w:tabs>
        <w:tab w:val="left" w:pos="259"/>
      </w:tabs>
      <w:spacing w:line="259" w:lineRule="atLeast"/>
      <w:ind w:left="259" w:hanging="259"/>
    </w:pPr>
    <w:rPr>
      <w:rFonts w:ascii="Times New Roman" w:eastAsia="Times New Roman" w:hAnsi="Times New Roman" w:cs="Times New Roman"/>
      <w:sz w:val="20"/>
      <w:szCs w:val="20"/>
    </w:rPr>
  </w:style>
  <w:style w:type="paragraph" w:styleId="Caption">
    <w:name w:val="caption"/>
    <w:basedOn w:val="Normal"/>
    <w:next w:val="Normal"/>
    <w:qFormat/>
    <w:rsid w:val="009A1DBC"/>
    <w:pPr>
      <w:keepNext/>
      <w:keepLines/>
      <w:spacing w:before="240" w:after="120" w:line="259" w:lineRule="atLeast"/>
      <w:ind w:left="2304" w:hanging="2304"/>
    </w:pPr>
    <w:rPr>
      <w:rFonts w:ascii="Arial" w:eastAsia="Times New Roman" w:hAnsi="Arial" w:cs="Times New Roman"/>
      <w:b/>
      <w:bCs/>
      <w:sz w:val="22"/>
      <w:szCs w:val="20"/>
    </w:rPr>
  </w:style>
</w:styles>
</file>

<file path=word/webSettings.xml><?xml version="1.0" encoding="utf-8"?>
<w:webSettings xmlns:r="http://schemas.openxmlformats.org/officeDocument/2006/relationships" xmlns:w="http://schemas.openxmlformats.org/wordprocessingml/2006/main">
  <w:divs>
    <w:div w:id="68159031">
      <w:bodyDiv w:val="1"/>
      <w:marLeft w:val="0"/>
      <w:marRight w:val="0"/>
      <w:marTop w:val="0"/>
      <w:marBottom w:val="0"/>
      <w:divBdr>
        <w:top w:val="none" w:sz="0" w:space="0" w:color="auto"/>
        <w:left w:val="none" w:sz="0" w:space="0" w:color="auto"/>
        <w:bottom w:val="none" w:sz="0" w:space="0" w:color="auto"/>
        <w:right w:val="none" w:sz="0" w:space="0" w:color="auto"/>
      </w:divBdr>
    </w:div>
    <w:div w:id="572744563">
      <w:bodyDiv w:val="1"/>
      <w:marLeft w:val="0"/>
      <w:marRight w:val="0"/>
      <w:marTop w:val="0"/>
      <w:marBottom w:val="0"/>
      <w:divBdr>
        <w:top w:val="none" w:sz="0" w:space="0" w:color="auto"/>
        <w:left w:val="none" w:sz="0" w:space="0" w:color="auto"/>
        <w:bottom w:val="none" w:sz="0" w:space="0" w:color="auto"/>
        <w:right w:val="none" w:sz="0" w:space="0" w:color="auto"/>
      </w:divBdr>
    </w:div>
    <w:div w:id="688916577">
      <w:bodyDiv w:val="1"/>
      <w:marLeft w:val="0"/>
      <w:marRight w:val="0"/>
      <w:marTop w:val="0"/>
      <w:marBottom w:val="0"/>
      <w:divBdr>
        <w:top w:val="none" w:sz="0" w:space="0" w:color="auto"/>
        <w:left w:val="none" w:sz="0" w:space="0" w:color="auto"/>
        <w:bottom w:val="none" w:sz="0" w:space="0" w:color="auto"/>
        <w:right w:val="none" w:sz="0" w:space="0" w:color="auto"/>
      </w:divBdr>
      <w:divsChild>
        <w:div w:id="352414365">
          <w:marLeft w:val="547"/>
          <w:marRight w:val="0"/>
          <w:marTop w:val="0"/>
          <w:marBottom w:val="0"/>
          <w:divBdr>
            <w:top w:val="none" w:sz="0" w:space="0" w:color="auto"/>
            <w:left w:val="none" w:sz="0" w:space="0" w:color="auto"/>
            <w:bottom w:val="none" w:sz="0" w:space="0" w:color="auto"/>
            <w:right w:val="none" w:sz="0" w:space="0" w:color="auto"/>
          </w:divBdr>
        </w:div>
      </w:divsChild>
    </w:div>
    <w:div w:id="1429546674">
      <w:bodyDiv w:val="1"/>
      <w:marLeft w:val="0"/>
      <w:marRight w:val="0"/>
      <w:marTop w:val="0"/>
      <w:marBottom w:val="0"/>
      <w:divBdr>
        <w:top w:val="none" w:sz="0" w:space="0" w:color="auto"/>
        <w:left w:val="none" w:sz="0" w:space="0" w:color="auto"/>
        <w:bottom w:val="none" w:sz="0" w:space="0" w:color="auto"/>
        <w:right w:val="none" w:sz="0" w:space="0" w:color="auto"/>
      </w:divBdr>
    </w:div>
    <w:div w:id="1533955557">
      <w:bodyDiv w:val="1"/>
      <w:marLeft w:val="0"/>
      <w:marRight w:val="0"/>
      <w:marTop w:val="0"/>
      <w:marBottom w:val="0"/>
      <w:divBdr>
        <w:top w:val="none" w:sz="0" w:space="0" w:color="auto"/>
        <w:left w:val="none" w:sz="0" w:space="0" w:color="auto"/>
        <w:bottom w:val="none" w:sz="0" w:space="0" w:color="auto"/>
        <w:right w:val="none" w:sz="0" w:space="0" w:color="auto"/>
      </w:divBdr>
    </w:div>
    <w:div w:id="1649284309">
      <w:bodyDiv w:val="1"/>
      <w:marLeft w:val="0"/>
      <w:marRight w:val="0"/>
      <w:marTop w:val="0"/>
      <w:marBottom w:val="0"/>
      <w:divBdr>
        <w:top w:val="none" w:sz="0" w:space="0" w:color="auto"/>
        <w:left w:val="none" w:sz="0" w:space="0" w:color="auto"/>
        <w:bottom w:val="none" w:sz="0" w:space="0" w:color="auto"/>
        <w:right w:val="none" w:sz="0" w:space="0" w:color="auto"/>
      </w:divBdr>
    </w:div>
    <w:div w:id="179582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tiff"/><Relationship Id="rId32"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ontecorvo@avidrp.com" TargetMode="External"/><Relationship Id="rId19" Type="http://schemas.openxmlformats.org/officeDocument/2006/relationships/theme" Target="theme/theme1.xml"/><Relationship Id="rId31"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8EFBD-CC2C-48DC-B530-33AC15F9D5F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3297C3B4-0B59-4A47-85CE-D36AC7CB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1392</Words>
  <Characters>7494</Characters>
  <Application>Microsoft Office Word</Application>
  <DocSecurity>0</DocSecurity>
  <Lines>227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EDIORESMA</dc:creator>
  <cp:lastModifiedBy>EDIORESMA</cp:lastModifiedBy>
  <cp:revision>2</cp:revision>
  <dcterms:created xsi:type="dcterms:W3CDTF">2016-12-17T13:26:00Z</dcterms:created>
  <dcterms:modified xsi:type="dcterms:W3CDTF">2016-12-17T13:26:00Z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