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888" w:rsidRPr="006460BB" w:rsidRDefault="00C27888" w:rsidP="00C27888">
      <w:pPr>
        <w:tabs>
          <w:tab w:val="left" w:pos="2924"/>
        </w:tabs>
        <w:spacing w:line="480" w:lineRule="auto"/>
        <w:rPr>
          <w:rFonts w:ascii="Times New Roman" w:hAnsi="Times New Roman" w:cs="Times New Roman"/>
          <w:b/>
          <w:sz w:val="20"/>
          <w:szCs w:val="20"/>
          <w:lang w:val="en-GB"/>
        </w:rPr>
      </w:pPr>
      <w:r w:rsidRPr="006460BB">
        <w:rPr>
          <w:rFonts w:ascii="Times New Roman" w:hAnsi="Times New Roman" w:cs="Times New Roman"/>
          <w:b/>
          <w:sz w:val="20"/>
          <w:szCs w:val="20"/>
          <w:lang w:val="en-GB"/>
        </w:rPr>
        <w:t>Supplements</w:t>
      </w:r>
    </w:p>
    <w:p w:rsidR="005C33E3" w:rsidRPr="006460BB" w:rsidRDefault="005C33E3" w:rsidP="00C27888">
      <w:pPr>
        <w:spacing w:line="480" w:lineRule="auto"/>
        <w:jc w:val="both"/>
        <w:rPr>
          <w:rFonts w:ascii="Times New Roman" w:eastAsiaTheme="minorHAnsi" w:hAnsi="Times New Roman" w:cs="Times New Roman"/>
          <w:b/>
          <w:color w:val="131413"/>
          <w:sz w:val="20"/>
          <w:szCs w:val="20"/>
          <w:lang w:val="en-GB" w:eastAsia="en-US"/>
        </w:rPr>
      </w:pPr>
      <w:r w:rsidRPr="006460BB">
        <w:rPr>
          <w:rFonts w:ascii="Times New Roman" w:eastAsiaTheme="minorHAnsi" w:hAnsi="Times New Roman" w:cs="Times New Roman"/>
          <w:b/>
          <w:color w:val="131413"/>
          <w:sz w:val="20"/>
          <w:szCs w:val="20"/>
          <w:lang w:val="en-GB" w:eastAsia="en-US"/>
        </w:rPr>
        <w:t>Participating centers</w:t>
      </w:r>
    </w:p>
    <w:p w:rsidR="005C33E3" w:rsidRPr="006460BB" w:rsidRDefault="0087105A" w:rsidP="00C27888">
      <w:pPr>
        <w:spacing w:line="480" w:lineRule="auto"/>
        <w:jc w:val="both"/>
        <w:rPr>
          <w:rFonts w:ascii="Times New Roman" w:eastAsiaTheme="minorHAnsi" w:hAnsi="Times New Roman" w:cs="Times New Roman"/>
          <w:color w:val="131413"/>
          <w:sz w:val="20"/>
          <w:szCs w:val="20"/>
          <w:lang w:val="en-GB" w:eastAsia="en-US"/>
        </w:rPr>
      </w:pPr>
      <w:r>
        <w:rPr>
          <w:rFonts w:ascii="Times New Roman" w:eastAsiaTheme="minorHAnsi" w:hAnsi="Times New Roman" w:cs="Times New Roman"/>
          <w:color w:val="131413"/>
          <w:sz w:val="20"/>
          <w:szCs w:val="20"/>
          <w:lang w:val="en-GB" w:eastAsia="en-US"/>
        </w:rPr>
        <w:t>Patients were enrolled in the Radboud university medical center (UMC), UMC Groningen, Amsterdam  UMC and Erasmus medical center (MC).</w:t>
      </w:r>
    </w:p>
    <w:p w:rsidR="00C12310" w:rsidRPr="006460BB" w:rsidRDefault="00C12310" w:rsidP="00C27888">
      <w:pPr>
        <w:spacing w:line="480" w:lineRule="auto"/>
        <w:jc w:val="both"/>
        <w:rPr>
          <w:rFonts w:ascii="Times New Roman" w:eastAsiaTheme="minorHAnsi" w:hAnsi="Times New Roman" w:cs="Times New Roman"/>
          <w:color w:val="131413"/>
          <w:sz w:val="20"/>
          <w:szCs w:val="20"/>
          <w:lang w:val="en-GB" w:eastAsia="en-US"/>
        </w:rPr>
      </w:pPr>
    </w:p>
    <w:p w:rsidR="005C33E3" w:rsidRPr="006460BB" w:rsidRDefault="0087105A" w:rsidP="00C27888">
      <w:pPr>
        <w:spacing w:line="480" w:lineRule="auto"/>
        <w:jc w:val="both"/>
        <w:rPr>
          <w:rFonts w:ascii="Times New Roman" w:eastAsiaTheme="minorHAnsi" w:hAnsi="Times New Roman" w:cs="Times New Roman"/>
          <w:b/>
          <w:color w:val="131413"/>
          <w:sz w:val="20"/>
          <w:szCs w:val="20"/>
          <w:lang w:val="en-GB" w:eastAsia="en-US"/>
        </w:rPr>
      </w:pPr>
      <w:r>
        <w:rPr>
          <w:rFonts w:ascii="Times New Roman" w:eastAsiaTheme="minorHAnsi" w:hAnsi="Times New Roman" w:cs="Times New Roman"/>
          <w:b/>
          <w:color w:val="131413"/>
          <w:sz w:val="20"/>
          <w:szCs w:val="20"/>
          <w:lang w:val="en-GB" w:eastAsia="en-US"/>
        </w:rPr>
        <w:t>Patient imaging</w:t>
      </w:r>
    </w:p>
    <w:p w:rsidR="00C27888" w:rsidRPr="006460BB" w:rsidRDefault="0087105A" w:rsidP="00C27888">
      <w:pPr>
        <w:spacing w:line="480" w:lineRule="auto"/>
        <w:jc w:val="both"/>
        <w:rPr>
          <w:rFonts w:ascii="Times New Roman" w:eastAsiaTheme="minorHAnsi" w:hAnsi="Times New Roman" w:cs="Times New Roman"/>
          <w:b/>
          <w:color w:val="131413"/>
          <w:sz w:val="20"/>
          <w:szCs w:val="20"/>
          <w:lang w:val="en-GB" w:eastAsia="en-US"/>
        </w:rPr>
      </w:pPr>
      <w:r>
        <w:rPr>
          <w:rFonts w:ascii="Times New Roman" w:eastAsiaTheme="minorHAnsi" w:hAnsi="Times New Roman" w:cs="Times New Roman"/>
          <w:b/>
          <w:color w:val="131413"/>
          <w:sz w:val="20"/>
          <w:szCs w:val="20"/>
          <w:lang w:val="en-GB" w:eastAsia="en-US"/>
        </w:rPr>
        <w:t>CT-scan</w:t>
      </w:r>
    </w:p>
    <w:p w:rsidR="00C12310" w:rsidRPr="006460BB" w:rsidRDefault="0087105A" w:rsidP="00C12310">
      <w:pPr>
        <w:pStyle w:val="title1"/>
        <w:shd w:val="clear" w:color="auto" w:fill="FFFFFF"/>
        <w:spacing w:line="480" w:lineRule="auto"/>
        <w:jc w:val="both"/>
        <w:rPr>
          <w:rFonts w:eastAsiaTheme="minorHAnsi"/>
          <w:color w:val="131413"/>
          <w:sz w:val="20"/>
          <w:szCs w:val="20"/>
          <w:lang w:val="en-GB" w:eastAsia="en-US"/>
        </w:rPr>
      </w:pPr>
      <w:r>
        <w:rPr>
          <w:rFonts w:eastAsiaTheme="minorHAnsi"/>
          <w:color w:val="131413"/>
          <w:sz w:val="20"/>
          <w:szCs w:val="20"/>
          <w:lang w:val="en-GB" w:eastAsia="en-US"/>
        </w:rPr>
        <w:t xml:space="preserve">The CT acquisition and reconstructions were performed according to local protocols for Canon </w:t>
      </w:r>
      <w:proofErr w:type="spellStart"/>
      <w:r>
        <w:rPr>
          <w:rFonts w:eastAsiaTheme="minorHAnsi"/>
          <w:color w:val="131413"/>
          <w:sz w:val="20"/>
          <w:szCs w:val="20"/>
          <w:lang w:val="en-GB" w:eastAsia="en-US"/>
        </w:rPr>
        <w:t>Aquilion</w:t>
      </w:r>
      <w:proofErr w:type="spellEnd"/>
      <w:r>
        <w:rPr>
          <w:rFonts w:eastAsiaTheme="minorHAnsi"/>
          <w:color w:val="131413"/>
          <w:sz w:val="20"/>
          <w:szCs w:val="20"/>
          <w:lang w:val="en-GB" w:eastAsia="en-US"/>
        </w:rPr>
        <w:t xml:space="preserve"> One GENESIS Edition (RadboudUMC), Siemens Force/Flash (UMC Groningen) scanner, Discovery CT750 (Amsterdam UMC) and Siemens </w:t>
      </w:r>
      <w:proofErr w:type="spellStart"/>
      <w:r>
        <w:rPr>
          <w:rFonts w:eastAsiaTheme="minorHAnsi"/>
          <w:color w:val="131413"/>
          <w:sz w:val="20"/>
          <w:szCs w:val="20"/>
          <w:lang w:val="en-GB" w:eastAsia="en-US"/>
        </w:rPr>
        <w:t>Somatom</w:t>
      </w:r>
      <w:proofErr w:type="spellEnd"/>
      <w:r>
        <w:rPr>
          <w:rFonts w:eastAsiaTheme="minorHAnsi"/>
          <w:color w:val="131413"/>
          <w:sz w:val="20"/>
          <w:szCs w:val="20"/>
          <w:lang w:val="en-GB" w:eastAsia="en-US"/>
        </w:rPr>
        <w:t xml:space="preserve"> (Erasmus MC).</w:t>
      </w:r>
    </w:p>
    <w:p w:rsidR="00C12310" w:rsidRPr="006460BB" w:rsidRDefault="0087105A" w:rsidP="00C12310">
      <w:pPr>
        <w:pStyle w:val="title1"/>
        <w:shd w:val="clear" w:color="auto" w:fill="FFFFFF"/>
        <w:spacing w:line="480" w:lineRule="auto"/>
        <w:jc w:val="both"/>
        <w:rPr>
          <w:rFonts w:eastAsiaTheme="minorHAnsi"/>
          <w:color w:val="131413"/>
          <w:sz w:val="20"/>
          <w:szCs w:val="20"/>
          <w:lang w:val="en-GB" w:eastAsia="en-US"/>
        </w:rPr>
      </w:pPr>
      <w:r>
        <w:rPr>
          <w:rFonts w:eastAsiaTheme="minorHAnsi"/>
          <w:color w:val="131413"/>
          <w:sz w:val="20"/>
          <w:szCs w:val="20"/>
          <w:lang w:val="en-GB" w:eastAsia="en-US"/>
        </w:rPr>
        <w:t xml:space="preserve">Acquisition protocols were as follows;100 or 120 kV protocol (automatic exposure control (AEC) with standard deviation (SD) of 15), with auto </w:t>
      </w:r>
      <w:proofErr w:type="spellStart"/>
      <w:r>
        <w:rPr>
          <w:rFonts w:eastAsiaTheme="minorHAnsi"/>
          <w:color w:val="131413"/>
          <w:sz w:val="20"/>
          <w:szCs w:val="20"/>
          <w:lang w:val="en-GB" w:eastAsia="en-US"/>
        </w:rPr>
        <w:t>mA</w:t>
      </w:r>
      <w:proofErr w:type="spellEnd"/>
      <w:r>
        <w:rPr>
          <w:rFonts w:eastAsiaTheme="minorHAnsi"/>
          <w:color w:val="131413"/>
          <w:sz w:val="20"/>
          <w:szCs w:val="20"/>
          <w:lang w:val="en-GB" w:eastAsia="en-US"/>
        </w:rPr>
        <w:t xml:space="preserve"> 120-500, noise index of 25, at a rotation speed of 0.275-0.5 sec. Scan range included chest, abdomen and pelvis. Reconstruction was performed by the Canon </w:t>
      </w:r>
      <w:proofErr w:type="spellStart"/>
      <w:r>
        <w:rPr>
          <w:rFonts w:eastAsiaTheme="minorHAnsi"/>
          <w:color w:val="131413"/>
          <w:sz w:val="20"/>
          <w:szCs w:val="20"/>
          <w:lang w:val="en-GB" w:eastAsia="en-US"/>
        </w:rPr>
        <w:t>Aquilion</w:t>
      </w:r>
      <w:proofErr w:type="spellEnd"/>
      <w:r>
        <w:rPr>
          <w:rFonts w:eastAsiaTheme="minorHAnsi"/>
          <w:color w:val="131413"/>
          <w:sz w:val="20"/>
          <w:szCs w:val="20"/>
          <w:lang w:val="en-GB" w:eastAsia="en-US"/>
        </w:rPr>
        <w:t xml:space="preserve"> scanner using adaptive iterative dose reduction 3dimensional enhance (AIDR 3Denh) in combination with FC08 filter to create axial in 1mm/0.8mm and axial, coronal and </w:t>
      </w:r>
      <w:proofErr w:type="spellStart"/>
      <w:r>
        <w:rPr>
          <w:rFonts w:eastAsiaTheme="minorHAnsi"/>
          <w:color w:val="131413"/>
          <w:sz w:val="20"/>
          <w:szCs w:val="20"/>
          <w:lang w:val="en-GB" w:eastAsia="en-US"/>
        </w:rPr>
        <w:t>sagital</w:t>
      </w:r>
      <w:proofErr w:type="spellEnd"/>
      <w:r>
        <w:rPr>
          <w:rFonts w:eastAsiaTheme="minorHAnsi"/>
          <w:color w:val="131413"/>
          <w:sz w:val="20"/>
          <w:szCs w:val="20"/>
          <w:lang w:val="en-GB" w:eastAsia="en-US"/>
        </w:rPr>
        <w:t xml:space="preserve"> in 5mm/4mm slices and FC86 filter to create axial in 1mm/0.8mm and axial in 5mm/4mm and 10/3 MIP axial. Images from the Flash/Force scanner were reconstructed using SAFIRE iterative reconstructions programme 2 to create 1mm slices with an increment of 0.7mm for chest reconstructions and 2mm slices with an increment of 1,5mm in slices of the abdomen and pelvis. CT images of the Discovery CT750 were reconstructed using the adaptive statistical iterative reconstruction (ASIR) algorithm at 60-70% to create 0.625 mm axial and coronal slices of the chest and 3mm slices of the abdomen and pelvis. SAFIRE iterative reconstructions were also used to reconstruct images from the Siemens </w:t>
      </w:r>
      <w:proofErr w:type="spellStart"/>
      <w:r>
        <w:rPr>
          <w:rFonts w:eastAsiaTheme="minorHAnsi"/>
          <w:color w:val="131413"/>
          <w:sz w:val="20"/>
          <w:szCs w:val="20"/>
          <w:lang w:val="en-GB" w:eastAsia="en-US"/>
        </w:rPr>
        <w:t>Somatom</w:t>
      </w:r>
      <w:proofErr w:type="spellEnd"/>
      <w:r>
        <w:rPr>
          <w:rFonts w:eastAsiaTheme="minorHAnsi"/>
          <w:color w:val="131413"/>
          <w:sz w:val="20"/>
          <w:szCs w:val="20"/>
          <w:lang w:val="en-GB" w:eastAsia="en-US"/>
        </w:rPr>
        <w:t xml:space="preserve"> to create either axial in 3mm/3mm and 3mm/2mm coronal/</w:t>
      </w:r>
      <w:proofErr w:type="spellStart"/>
      <w:r>
        <w:rPr>
          <w:rFonts w:eastAsiaTheme="minorHAnsi"/>
          <w:color w:val="131413"/>
          <w:sz w:val="20"/>
          <w:szCs w:val="20"/>
          <w:lang w:val="en-GB" w:eastAsia="en-US"/>
        </w:rPr>
        <w:t>saggital</w:t>
      </w:r>
      <w:proofErr w:type="spellEnd"/>
      <w:r>
        <w:rPr>
          <w:rFonts w:eastAsiaTheme="minorHAnsi"/>
          <w:color w:val="131413"/>
          <w:sz w:val="20"/>
          <w:szCs w:val="20"/>
          <w:lang w:val="en-GB" w:eastAsia="en-US"/>
        </w:rPr>
        <w:t xml:space="preserve"> or axial in 1mm/0.8mm</w:t>
      </w:r>
    </w:p>
    <w:p w:rsidR="00C12310" w:rsidRPr="006460BB" w:rsidRDefault="0087105A" w:rsidP="00C12310">
      <w:pPr>
        <w:pStyle w:val="title1"/>
        <w:shd w:val="clear" w:color="auto" w:fill="FFFFFF"/>
        <w:spacing w:line="480" w:lineRule="auto"/>
        <w:jc w:val="both"/>
        <w:rPr>
          <w:rFonts w:eastAsiaTheme="minorHAnsi"/>
          <w:color w:val="131413"/>
          <w:sz w:val="20"/>
          <w:szCs w:val="20"/>
          <w:lang w:val="en-GB" w:eastAsia="en-US"/>
        </w:rPr>
      </w:pPr>
      <w:r>
        <w:rPr>
          <w:rFonts w:eastAsiaTheme="minorHAnsi"/>
          <w:color w:val="131413"/>
          <w:sz w:val="20"/>
          <w:szCs w:val="20"/>
          <w:lang w:val="en-GB" w:eastAsia="en-US"/>
        </w:rPr>
        <w:t>Image analysis was performed on the venous phase scans after intravenous injection of iodinated contrast at 100-150 ml/kg body weight with bolus tracking at a delay of 30-80 sec (chest - abdomen) and maximal slice thickness of 5.0 mm.</w:t>
      </w:r>
    </w:p>
    <w:p w:rsidR="00C27888" w:rsidRPr="006460BB" w:rsidRDefault="0087105A" w:rsidP="00C27888">
      <w:pPr>
        <w:pStyle w:val="title1"/>
        <w:shd w:val="clear" w:color="auto" w:fill="FFFFFF"/>
        <w:spacing w:line="480" w:lineRule="auto"/>
        <w:jc w:val="both"/>
        <w:rPr>
          <w:rFonts w:eastAsiaTheme="minorHAnsi"/>
          <w:color w:val="131413"/>
          <w:sz w:val="20"/>
          <w:szCs w:val="20"/>
          <w:lang w:val="en-GB" w:eastAsia="en-US"/>
        </w:rPr>
      </w:pPr>
      <w:r>
        <w:rPr>
          <w:rFonts w:eastAsiaTheme="minorHAnsi"/>
          <w:color w:val="131413"/>
          <w:sz w:val="20"/>
          <w:szCs w:val="20"/>
          <w:lang w:val="en-GB" w:eastAsia="en-US"/>
        </w:rPr>
        <w:t xml:space="preserve"> </w:t>
      </w:r>
    </w:p>
    <w:p w:rsidR="005D159D" w:rsidRPr="006460BB" w:rsidRDefault="0087105A">
      <w:pPr>
        <w:spacing w:after="200" w:line="276" w:lineRule="auto"/>
        <w:rPr>
          <w:rFonts w:ascii="Times New Roman" w:eastAsiaTheme="minorHAnsi" w:hAnsi="Times New Roman" w:cs="Times New Roman"/>
          <w:b/>
          <w:color w:val="131413"/>
          <w:sz w:val="20"/>
          <w:szCs w:val="20"/>
          <w:lang w:val="en-GB" w:eastAsia="en-US"/>
        </w:rPr>
      </w:pPr>
      <w:r w:rsidRPr="0087105A">
        <w:rPr>
          <w:rFonts w:ascii="Times New Roman" w:eastAsiaTheme="minorHAnsi" w:hAnsi="Times New Roman" w:cs="Times New Roman"/>
          <w:b/>
          <w:color w:val="131413"/>
          <w:sz w:val="20"/>
          <w:szCs w:val="20"/>
          <w:lang w:val="en-GB" w:eastAsia="en-US"/>
        </w:rPr>
        <w:br w:type="page"/>
      </w:r>
    </w:p>
    <w:p w:rsidR="00143CE3" w:rsidRPr="006460BB" w:rsidRDefault="0087105A" w:rsidP="00143CE3">
      <w:pPr>
        <w:spacing w:line="480" w:lineRule="auto"/>
        <w:jc w:val="both"/>
        <w:rPr>
          <w:rFonts w:ascii="Times New Roman" w:eastAsiaTheme="minorHAnsi" w:hAnsi="Times New Roman" w:cs="Times New Roman"/>
          <w:i/>
          <w:color w:val="131413"/>
          <w:sz w:val="20"/>
          <w:szCs w:val="20"/>
          <w:lang w:val="en-GB" w:eastAsia="en-US"/>
        </w:rPr>
      </w:pPr>
      <w:r w:rsidRPr="0087105A">
        <w:rPr>
          <w:rFonts w:ascii="Times New Roman" w:eastAsiaTheme="minorHAnsi" w:hAnsi="Times New Roman" w:cs="Times New Roman"/>
          <w:b/>
          <w:color w:val="131413"/>
          <w:sz w:val="20"/>
          <w:szCs w:val="20"/>
          <w:lang w:val="en-GB" w:eastAsia="en-US"/>
        </w:rPr>
        <w:lastRenderedPageBreak/>
        <w:t>Patient imaging – PET/CT</w:t>
      </w:r>
    </w:p>
    <w:p w:rsidR="00D84962" w:rsidRPr="006460BB" w:rsidRDefault="0087105A" w:rsidP="00C27888">
      <w:pPr>
        <w:spacing w:line="480" w:lineRule="auto"/>
        <w:jc w:val="both"/>
        <w:rPr>
          <w:rFonts w:ascii="Times New Roman" w:eastAsiaTheme="minorHAnsi" w:hAnsi="Times New Roman" w:cs="Times New Roman"/>
          <w:color w:val="131413"/>
          <w:sz w:val="20"/>
          <w:szCs w:val="20"/>
          <w:lang w:val="en-GB" w:eastAsia="en-US"/>
        </w:rPr>
      </w:pPr>
      <w:r>
        <w:rPr>
          <w:rFonts w:ascii="Times New Roman" w:eastAsiaTheme="minorHAnsi" w:hAnsi="Times New Roman" w:cs="Times New Roman"/>
          <w:color w:val="131413"/>
          <w:sz w:val="20"/>
          <w:szCs w:val="20"/>
          <w:lang w:val="en-GB" w:eastAsia="en-US"/>
        </w:rPr>
        <w:t xml:space="preserve"> [</w:t>
      </w:r>
      <w:r>
        <w:rPr>
          <w:rFonts w:ascii="Times New Roman" w:eastAsiaTheme="minorHAnsi" w:hAnsi="Times New Roman" w:cs="Times New Roman"/>
          <w:color w:val="131413"/>
          <w:sz w:val="20"/>
          <w:szCs w:val="20"/>
          <w:vertAlign w:val="superscript"/>
          <w:lang w:val="en-GB" w:eastAsia="en-US"/>
        </w:rPr>
        <w:t>18</w:t>
      </w:r>
      <w:r>
        <w:rPr>
          <w:rFonts w:ascii="Times New Roman" w:eastAsiaTheme="minorHAnsi" w:hAnsi="Times New Roman" w:cs="Times New Roman"/>
          <w:color w:val="131413"/>
          <w:sz w:val="20"/>
          <w:szCs w:val="20"/>
          <w:lang w:val="en-GB" w:eastAsia="en-US"/>
        </w:rPr>
        <w:t xml:space="preserve">F]FDG-PET/CT was performed according to European Association of Nuclear Medicine (EANM) guidelines version 1.0 </w:t>
      </w:r>
      <w:r w:rsidR="00AB4A2A" w:rsidRPr="006460BB">
        <w:rPr>
          <w:rFonts w:ascii="Times New Roman" w:eastAsiaTheme="minorHAnsi" w:hAnsi="Times New Roman" w:cs="Times New Roman"/>
          <w:color w:val="131413"/>
          <w:sz w:val="20"/>
          <w:szCs w:val="20"/>
          <w:lang w:val="en-GB" w:eastAsia="en-US"/>
        </w:rPr>
        <w:fldChar w:fldCharType="begin">
          <w:fldData xml:space="preserve">PEVuZE5vdGU+PENpdGU+PEF1dGhvcj5Cb2VsbGFhcmQ8L0F1dGhvcj48WWVhcj4yMDEwPC9ZZWFy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</w:fldData>
        </w:fldChar>
      </w:r>
      <w:r>
        <w:rPr>
          <w:rFonts w:ascii="Times New Roman" w:eastAsiaTheme="minorHAnsi" w:hAnsi="Times New Roman" w:cs="Times New Roman"/>
          <w:color w:val="131413"/>
          <w:sz w:val="20"/>
          <w:szCs w:val="20"/>
          <w:lang w:val="en-GB" w:eastAsia="en-US"/>
        </w:rPr>
        <w:instrText xml:space="preserve"> ADDIN EN.CITE </w:instrText>
      </w:r>
      <w:r w:rsidR="00AB4A2A" w:rsidRPr="006460BB">
        <w:rPr>
          <w:rFonts w:ascii="Times New Roman" w:eastAsiaTheme="minorHAnsi" w:hAnsi="Times New Roman" w:cs="Times New Roman"/>
          <w:color w:val="131413"/>
          <w:sz w:val="20"/>
          <w:szCs w:val="20"/>
          <w:lang w:val="en-GB" w:eastAsia="en-US"/>
        </w:rPr>
        <w:fldChar w:fldCharType="begin">
          <w:fldData xml:space="preserve">PEVuZE5vdGU+PENpdGU+PEF1dGhvcj5Cb2VsbGFhcmQ8L0F1dGhvcj48WWVhcj4yMDEwPC9ZZWFy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</w:fldData>
        </w:fldChar>
      </w:r>
      <w:r>
        <w:rPr>
          <w:rFonts w:ascii="Times New Roman" w:eastAsiaTheme="minorHAnsi" w:hAnsi="Times New Roman" w:cs="Times New Roman"/>
          <w:color w:val="131413"/>
          <w:sz w:val="20"/>
          <w:szCs w:val="20"/>
          <w:lang w:val="en-GB" w:eastAsia="en-US"/>
        </w:rPr>
        <w:instrText xml:space="preserve"> ADDIN EN.CITE.DATA </w:instrText>
      </w:r>
      <w:r w:rsidR="00AB4A2A" w:rsidRPr="006460BB">
        <w:rPr>
          <w:rFonts w:ascii="Times New Roman" w:eastAsiaTheme="minorHAnsi" w:hAnsi="Times New Roman" w:cs="Times New Roman"/>
          <w:color w:val="131413"/>
          <w:sz w:val="20"/>
          <w:szCs w:val="20"/>
          <w:lang w:val="en-GB" w:eastAsia="en-US"/>
        </w:rPr>
      </w:r>
      <w:r w:rsidR="00AB4A2A" w:rsidRPr="006460BB">
        <w:rPr>
          <w:rFonts w:ascii="Times New Roman" w:eastAsiaTheme="minorHAnsi" w:hAnsi="Times New Roman" w:cs="Times New Roman"/>
          <w:color w:val="131413"/>
          <w:sz w:val="20"/>
          <w:szCs w:val="20"/>
          <w:lang w:val="en-GB" w:eastAsia="en-US"/>
        </w:rPr>
        <w:fldChar w:fldCharType="end"/>
      </w:r>
      <w:r w:rsidR="00AB4A2A" w:rsidRPr="006460BB">
        <w:rPr>
          <w:rFonts w:ascii="Times New Roman" w:eastAsiaTheme="minorHAnsi" w:hAnsi="Times New Roman" w:cs="Times New Roman"/>
          <w:color w:val="131413"/>
          <w:sz w:val="20"/>
          <w:szCs w:val="20"/>
          <w:lang w:val="en-GB" w:eastAsia="en-US"/>
        </w:rPr>
      </w:r>
      <w:r w:rsidR="00AB4A2A" w:rsidRPr="006460BB">
        <w:rPr>
          <w:rFonts w:ascii="Times New Roman" w:eastAsiaTheme="minorHAnsi" w:hAnsi="Times New Roman" w:cs="Times New Roman"/>
          <w:color w:val="131413"/>
          <w:sz w:val="20"/>
          <w:szCs w:val="20"/>
          <w:lang w:val="en-GB" w:eastAsia="en-US"/>
        </w:rPr>
        <w:fldChar w:fldCharType="separate"/>
      </w:r>
      <w:r>
        <w:rPr>
          <w:rFonts w:ascii="Times New Roman" w:eastAsiaTheme="minorHAnsi" w:hAnsi="Times New Roman" w:cs="Times New Roman"/>
          <w:noProof/>
          <w:color w:val="131413"/>
          <w:sz w:val="20"/>
          <w:szCs w:val="20"/>
          <w:lang w:val="en-GB" w:eastAsia="en-US"/>
        </w:rPr>
        <w:t>[26]</w:t>
      </w:r>
      <w:r w:rsidR="00AB4A2A" w:rsidRPr="006460BB">
        <w:rPr>
          <w:rFonts w:ascii="Times New Roman" w:eastAsiaTheme="minorHAnsi" w:hAnsi="Times New Roman" w:cs="Times New Roman"/>
          <w:color w:val="131413"/>
          <w:sz w:val="20"/>
          <w:szCs w:val="20"/>
          <w:lang w:val="en-GB" w:eastAsia="en-US"/>
        </w:rPr>
        <w:fldChar w:fldCharType="end"/>
      </w:r>
      <w:r>
        <w:rPr>
          <w:rFonts w:ascii="Times New Roman" w:eastAsiaTheme="minorHAnsi" w:hAnsi="Times New Roman" w:cs="Times New Roman"/>
          <w:color w:val="131413"/>
          <w:sz w:val="20"/>
          <w:szCs w:val="20"/>
          <w:lang w:val="en-GB" w:eastAsia="en-US"/>
        </w:rPr>
        <w:t xml:space="preserve"> and the [</w:t>
      </w:r>
      <w:r>
        <w:rPr>
          <w:rFonts w:ascii="Times New Roman" w:eastAsiaTheme="minorHAnsi" w:hAnsi="Times New Roman" w:cs="Times New Roman"/>
          <w:color w:val="131413"/>
          <w:sz w:val="20"/>
          <w:szCs w:val="20"/>
          <w:vertAlign w:val="superscript"/>
          <w:lang w:val="en-GB" w:eastAsia="en-US"/>
        </w:rPr>
        <w:t>89</w:t>
      </w:r>
      <w:r>
        <w:rPr>
          <w:rFonts w:ascii="Times New Roman" w:eastAsiaTheme="minorHAnsi" w:hAnsi="Times New Roman" w:cs="Times New Roman"/>
          <w:color w:val="131413"/>
          <w:sz w:val="20"/>
          <w:szCs w:val="20"/>
          <w:lang w:val="en-GB" w:eastAsia="en-US"/>
        </w:rPr>
        <w:t>Zr]Zr-imaging procedure was harmonized between participating, EARL-accredited centers (PET/CT-systems)</w:t>
      </w:r>
      <w:r w:rsidR="00AB4A2A" w:rsidRPr="006460BB">
        <w:rPr>
          <w:rFonts w:ascii="Times New Roman" w:eastAsiaTheme="minorHAnsi" w:hAnsi="Times New Roman" w:cs="Times New Roman"/>
          <w:color w:val="131413"/>
          <w:sz w:val="20"/>
          <w:szCs w:val="20"/>
          <w:lang w:val="en-GB" w:eastAsia="en-US"/>
        </w:rPr>
        <w:fldChar w:fldCharType="begin">
          <w:fldData xml:space="preserve">PEVuZE5vdGU+PENpdGU+PEF1dGhvcj5NYWtyaXM8L0F1dGhvcj48WWVhcj4yMDE0PC9ZZWFyPjxS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</w:fldData>
        </w:fldChar>
      </w:r>
      <w:r>
        <w:rPr>
          <w:rFonts w:ascii="Times New Roman" w:eastAsiaTheme="minorHAnsi" w:hAnsi="Times New Roman" w:cs="Times New Roman"/>
          <w:color w:val="131413"/>
          <w:sz w:val="20"/>
          <w:szCs w:val="20"/>
          <w:lang w:val="en-GB" w:eastAsia="en-US"/>
        </w:rPr>
        <w:instrText xml:space="preserve"> ADDIN EN.CITE </w:instrText>
      </w:r>
      <w:r w:rsidR="00AB4A2A" w:rsidRPr="006460BB">
        <w:rPr>
          <w:rFonts w:ascii="Times New Roman" w:eastAsiaTheme="minorHAnsi" w:hAnsi="Times New Roman" w:cs="Times New Roman"/>
          <w:color w:val="131413"/>
          <w:sz w:val="20"/>
          <w:szCs w:val="20"/>
          <w:lang w:val="en-GB" w:eastAsia="en-US"/>
        </w:rPr>
        <w:fldChar w:fldCharType="begin">
          <w:fldData xml:space="preserve">PEVuZE5vdGU+PENpdGU+PEF1dGhvcj5NYWtyaXM8L0F1dGhvcj48WWVhcj4yMDE0PC9ZZWFyPjxS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</w:fldData>
        </w:fldChar>
      </w:r>
      <w:r>
        <w:rPr>
          <w:rFonts w:ascii="Times New Roman" w:eastAsiaTheme="minorHAnsi" w:hAnsi="Times New Roman" w:cs="Times New Roman"/>
          <w:color w:val="131413"/>
          <w:sz w:val="20"/>
          <w:szCs w:val="20"/>
          <w:lang w:val="en-GB" w:eastAsia="en-US"/>
        </w:rPr>
        <w:instrText xml:space="preserve"> ADDIN EN.CITE.DATA </w:instrText>
      </w:r>
      <w:r w:rsidR="00AB4A2A" w:rsidRPr="006460BB">
        <w:rPr>
          <w:rFonts w:ascii="Times New Roman" w:eastAsiaTheme="minorHAnsi" w:hAnsi="Times New Roman" w:cs="Times New Roman"/>
          <w:color w:val="131413"/>
          <w:sz w:val="20"/>
          <w:szCs w:val="20"/>
          <w:lang w:val="en-GB" w:eastAsia="en-US"/>
        </w:rPr>
      </w:r>
      <w:r w:rsidR="00AB4A2A" w:rsidRPr="006460BB">
        <w:rPr>
          <w:rFonts w:ascii="Times New Roman" w:eastAsiaTheme="minorHAnsi" w:hAnsi="Times New Roman" w:cs="Times New Roman"/>
          <w:color w:val="131413"/>
          <w:sz w:val="20"/>
          <w:szCs w:val="20"/>
          <w:lang w:val="en-GB" w:eastAsia="en-US"/>
        </w:rPr>
        <w:fldChar w:fldCharType="end"/>
      </w:r>
      <w:r w:rsidR="00AB4A2A" w:rsidRPr="006460BB">
        <w:rPr>
          <w:rFonts w:ascii="Times New Roman" w:eastAsiaTheme="minorHAnsi" w:hAnsi="Times New Roman" w:cs="Times New Roman"/>
          <w:color w:val="131413"/>
          <w:sz w:val="20"/>
          <w:szCs w:val="20"/>
          <w:lang w:val="en-GB" w:eastAsia="en-US"/>
        </w:rPr>
      </w:r>
      <w:r w:rsidR="00AB4A2A" w:rsidRPr="006460BB">
        <w:rPr>
          <w:rFonts w:ascii="Times New Roman" w:eastAsiaTheme="minorHAnsi" w:hAnsi="Times New Roman" w:cs="Times New Roman"/>
          <w:color w:val="131413"/>
          <w:sz w:val="20"/>
          <w:szCs w:val="20"/>
          <w:lang w:val="en-GB" w:eastAsia="en-US"/>
        </w:rPr>
        <w:fldChar w:fldCharType="separate"/>
      </w:r>
      <w:r>
        <w:rPr>
          <w:rFonts w:ascii="Times New Roman" w:eastAsiaTheme="minorHAnsi" w:hAnsi="Times New Roman" w:cs="Times New Roman"/>
          <w:noProof/>
          <w:color w:val="131413"/>
          <w:sz w:val="20"/>
          <w:szCs w:val="20"/>
          <w:lang w:val="en-GB" w:eastAsia="en-US"/>
        </w:rPr>
        <w:t>[27]</w:t>
      </w:r>
      <w:r w:rsidR="00AB4A2A" w:rsidRPr="006460BB">
        <w:rPr>
          <w:rFonts w:ascii="Times New Roman" w:eastAsiaTheme="minorHAnsi" w:hAnsi="Times New Roman" w:cs="Times New Roman"/>
          <w:color w:val="131413"/>
          <w:sz w:val="20"/>
          <w:szCs w:val="20"/>
          <w:lang w:val="en-GB" w:eastAsia="en-US"/>
        </w:rPr>
        <w:fldChar w:fldCharType="end"/>
      </w:r>
      <w:r>
        <w:rPr>
          <w:rFonts w:ascii="Times New Roman" w:eastAsiaTheme="minorHAnsi" w:hAnsi="Times New Roman" w:cs="Times New Roman"/>
          <w:color w:val="131413"/>
          <w:sz w:val="20"/>
          <w:szCs w:val="20"/>
          <w:lang w:val="en-GB" w:eastAsia="en-US"/>
        </w:rPr>
        <w:t>. Patients underwent [</w:t>
      </w:r>
      <w:r>
        <w:rPr>
          <w:rFonts w:ascii="Times New Roman" w:eastAsiaTheme="minorHAnsi" w:hAnsi="Times New Roman" w:cs="Times New Roman"/>
          <w:color w:val="131413"/>
          <w:sz w:val="20"/>
          <w:szCs w:val="20"/>
          <w:vertAlign w:val="superscript"/>
          <w:lang w:val="en-GB" w:eastAsia="en-US"/>
        </w:rPr>
        <w:t>89</w:t>
      </w:r>
      <w:r>
        <w:rPr>
          <w:rFonts w:ascii="Times New Roman" w:eastAsiaTheme="minorHAnsi" w:hAnsi="Times New Roman" w:cs="Times New Roman"/>
          <w:color w:val="131413"/>
          <w:sz w:val="20"/>
          <w:szCs w:val="20"/>
          <w:lang w:val="en-GB" w:eastAsia="en-US"/>
        </w:rPr>
        <w:t>Zr]Zr-DFO-girentuximab-PET/CT 4 days after intravenous (IV) injection of 37 MBq [</w:t>
      </w:r>
      <w:r>
        <w:rPr>
          <w:rFonts w:ascii="Times New Roman" w:eastAsiaTheme="minorHAnsi" w:hAnsi="Times New Roman" w:cs="Times New Roman"/>
          <w:color w:val="131413"/>
          <w:sz w:val="20"/>
          <w:szCs w:val="20"/>
          <w:vertAlign w:val="superscript"/>
          <w:lang w:val="en-GB" w:eastAsia="en-US"/>
        </w:rPr>
        <w:t>89</w:t>
      </w:r>
      <w:r>
        <w:rPr>
          <w:rFonts w:ascii="Times New Roman" w:eastAsiaTheme="minorHAnsi" w:hAnsi="Times New Roman" w:cs="Times New Roman"/>
          <w:color w:val="131413"/>
          <w:sz w:val="20"/>
          <w:szCs w:val="20"/>
          <w:lang w:val="en-GB" w:eastAsia="en-US"/>
        </w:rPr>
        <w:t>Zr]Zr-DFO-girentuximab</w:t>
      </w:r>
      <w:r>
        <w:rPr>
          <w:rFonts w:ascii="Times New Roman" w:eastAsiaTheme="minorHAnsi" w:hAnsi="Times New Roman" w:cs="Times New Roman"/>
          <w:color w:val="131413"/>
          <w:sz w:val="20"/>
          <w:szCs w:val="20"/>
          <w:vertAlign w:val="superscript"/>
          <w:lang w:val="en-GB" w:eastAsia="en-US"/>
        </w:rPr>
        <w:t xml:space="preserve"> </w:t>
      </w:r>
      <w:r>
        <w:rPr>
          <w:rFonts w:ascii="Times New Roman" w:eastAsiaTheme="minorHAnsi" w:hAnsi="Times New Roman" w:cs="Times New Roman"/>
          <w:color w:val="131413"/>
          <w:sz w:val="20"/>
          <w:szCs w:val="20"/>
          <w:lang w:val="en-GB" w:eastAsia="en-US"/>
        </w:rPr>
        <w:t>(protein dose 5 mg). For both PET scans, p</w:t>
      </w:r>
      <w:r>
        <w:rPr>
          <w:rFonts w:ascii="Times New Roman" w:hAnsi="Times New Roman" w:cs="Times New Roman"/>
          <w:sz w:val="20"/>
          <w:szCs w:val="20"/>
          <w:lang w:val="en-GB"/>
        </w:rPr>
        <w:t xml:space="preserve">atients were scanned </w:t>
      </w:r>
      <w:r>
        <w:rPr>
          <w:rFonts w:ascii="Times New Roman" w:eastAsiaTheme="minorHAnsi" w:hAnsi="Times New Roman" w:cs="Times New Roman"/>
          <w:color w:val="131413"/>
          <w:sz w:val="20"/>
          <w:szCs w:val="20"/>
          <w:lang w:val="en-GB" w:eastAsia="en-US"/>
        </w:rPr>
        <w:t>from the head to upper thigh in up to 6 consecutive bed positions, during 5 minutes for each bed position with a 64-slice PET/CT camera (</w:t>
      </w:r>
      <w:proofErr w:type="spellStart"/>
      <w:r>
        <w:rPr>
          <w:rFonts w:ascii="Times New Roman" w:eastAsiaTheme="minorHAnsi" w:hAnsi="Times New Roman" w:cs="Times New Roman"/>
          <w:color w:val="131413"/>
          <w:sz w:val="20"/>
          <w:szCs w:val="20"/>
          <w:lang w:val="en-GB" w:eastAsia="en-US"/>
        </w:rPr>
        <w:t>Biograph</w:t>
      </w:r>
      <w:proofErr w:type="spellEnd"/>
      <w:r>
        <w:rPr>
          <w:rFonts w:ascii="Times New Roman" w:eastAsiaTheme="minorHAnsi" w:hAnsi="Times New Roman" w:cs="Times New Roman"/>
          <w:color w:val="131413"/>
          <w:sz w:val="20"/>
          <w:szCs w:val="20"/>
          <w:lang w:val="en-GB" w:eastAsia="en-US"/>
        </w:rPr>
        <w:t xml:space="preserve"> </w:t>
      </w:r>
      <w:proofErr w:type="spellStart"/>
      <w:r>
        <w:rPr>
          <w:rFonts w:ascii="Times New Roman" w:eastAsiaTheme="minorHAnsi" w:hAnsi="Times New Roman" w:cs="Times New Roman"/>
          <w:color w:val="131413"/>
          <w:sz w:val="20"/>
          <w:szCs w:val="20"/>
          <w:lang w:val="en-GB" w:eastAsia="en-US"/>
        </w:rPr>
        <w:t>mCT</w:t>
      </w:r>
      <w:proofErr w:type="spellEnd"/>
      <w:r>
        <w:rPr>
          <w:rFonts w:ascii="Times New Roman" w:eastAsiaTheme="minorHAnsi" w:hAnsi="Times New Roman" w:cs="Times New Roman"/>
          <w:color w:val="131413"/>
          <w:sz w:val="20"/>
          <w:szCs w:val="20"/>
          <w:lang w:val="en-GB" w:eastAsia="en-US"/>
        </w:rPr>
        <w:t xml:space="preserve">, Siemens in RadboudUMC, UMC Groningen and Erasmus MC; Gemini TF or Ingenuity TF, Philips in the Amsterdam UMC). </w:t>
      </w:r>
      <w:bookmarkStart w:id="0" w:name="_GoBack"/>
      <w:bookmarkEnd w:id="0"/>
      <w:r>
        <w:rPr>
          <w:rFonts w:ascii="Times New Roman" w:eastAsiaTheme="minorHAnsi" w:hAnsi="Times New Roman" w:cs="Times New Roman"/>
          <w:color w:val="131413"/>
          <w:sz w:val="20"/>
          <w:szCs w:val="20"/>
          <w:lang w:val="en-GB" w:eastAsia="en-US"/>
        </w:rPr>
        <w:t>All data were corrected for dead time, scatter, randoms, decay and tissue attenuation, with a final reconstruction resolution of 7 mm.</w:t>
      </w:r>
    </w:p>
    <w:p w:rsidR="00143CE3" w:rsidRPr="006460BB" w:rsidRDefault="00143CE3" w:rsidP="00C27888">
      <w:pPr>
        <w:spacing w:line="480" w:lineRule="auto"/>
        <w:jc w:val="both"/>
        <w:rPr>
          <w:rFonts w:ascii="Times New Roman" w:eastAsiaTheme="minorHAnsi" w:hAnsi="Times New Roman" w:cs="Times New Roman"/>
          <w:color w:val="131413"/>
          <w:sz w:val="20"/>
          <w:szCs w:val="20"/>
          <w:lang w:val="en-GB" w:eastAsia="en-US"/>
        </w:rPr>
      </w:pPr>
    </w:p>
    <w:p w:rsidR="00C27888" w:rsidRPr="006460BB" w:rsidRDefault="0087105A" w:rsidP="00C27888">
      <w:pPr>
        <w:spacing w:line="480" w:lineRule="auto"/>
        <w:jc w:val="both"/>
        <w:rPr>
          <w:rFonts w:ascii="Times New Roman" w:eastAsiaTheme="minorHAnsi" w:hAnsi="Times New Roman" w:cs="Times New Roman"/>
          <w:b/>
          <w:color w:val="131413"/>
          <w:sz w:val="20"/>
          <w:szCs w:val="20"/>
          <w:lang w:val="en-GB" w:eastAsia="en-US"/>
        </w:rPr>
      </w:pPr>
      <w:r>
        <w:rPr>
          <w:rFonts w:ascii="Times New Roman" w:eastAsiaTheme="minorHAnsi" w:hAnsi="Times New Roman" w:cs="Times New Roman"/>
          <w:b/>
          <w:color w:val="131413"/>
          <w:sz w:val="20"/>
          <w:szCs w:val="20"/>
          <w:lang w:val="en-GB" w:eastAsia="en-US"/>
        </w:rPr>
        <w:t>Conjugation, radiolabeling and quality control of [</w:t>
      </w:r>
      <w:r>
        <w:rPr>
          <w:rFonts w:ascii="Times New Roman" w:eastAsiaTheme="minorHAnsi" w:hAnsi="Times New Roman" w:cs="Times New Roman"/>
          <w:b/>
          <w:color w:val="131413"/>
          <w:sz w:val="20"/>
          <w:szCs w:val="20"/>
          <w:vertAlign w:val="superscript"/>
          <w:lang w:val="en-GB" w:eastAsia="en-US"/>
        </w:rPr>
        <w:t>89</w:t>
      </w:r>
      <w:r>
        <w:rPr>
          <w:rFonts w:ascii="Times New Roman" w:eastAsiaTheme="minorHAnsi" w:hAnsi="Times New Roman" w:cs="Times New Roman"/>
          <w:b/>
          <w:color w:val="131413"/>
          <w:sz w:val="20"/>
          <w:szCs w:val="20"/>
          <w:lang w:val="en-GB" w:eastAsia="en-US"/>
        </w:rPr>
        <w:t>Zr]Zr-DFO-girentuximab</w:t>
      </w:r>
    </w:p>
    <w:p w:rsidR="00C27888" w:rsidRPr="006460BB" w:rsidRDefault="0087105A" w:rsidP="00C27888">
      <w:pPr>
        <w:pStyle w:val="title1"/>
        <w:shd w:val="clear" w:color="auto" w:fill="FFFFFF"/>
        <w:spacing w:line="480" w:lineRule="auto"/>
        <w:jc w:val="both"/>
        <w:rPr>
          <w:rFonts w:eastAsiaTheme="minorHAnsi"/>
          <w:color w:val="131413"/>
          <w:sz w:val="20"/>
          <w:szCs w:val="20"/>
          <w:lang w:val="en-GB" w:eastAsia="en-US"/>
        </w:rPr>
      </w:pPr>
      <w:r>
        <w:rPr>
          <w:rFonts w:eastAsiaTheme="minorHAnsi"/>
          <w:color w:val="131413"/>
          <w:sz w:val="20"/>
          <w:szCs w:val="20"/>
          <w:lang w:val="en-GB" w:eastAsia="en-US"/>
        </w:rPr>
        <w:t>[</w:t>
      </w:r>
      <w:r>
        <w:rPr>
          <w:rFonts w:eastAsiaTheme="minorHAnsi"/>
          <w:color w:val="131413"/>
          <w:sz w:val="20"/>
          <w:szCs w:val="20"/>
          <w:vertAlign w:val="superscript"/>
          <w:lang w:val="en-GB" w:eastAsia="en-US"/>
        </w:rPr>
        <w:t>89</w:t>
      </w:r>
      <w:r>
        <w:rPr>
          <w:rFonts w:eastAsiaTheme="minorHAnsi"/>
          <w:color w:val="131413"/>
          <w:sz w:val="20"/>
          <w:szCs w:val="20"/>
          <w:lang w:val="en-GB" w:eastAsia="en-US"/>
        </w:rPr>
        <w:t>Zr]Zr-girentuximab</w:t>
      </w:r>
      <w:r>
        <w:rPr>
          <w:rFonts w:eastAsiaTheme="minorHAnsi"/>
          <w:color w:val="131413"/>
          <w:sz w:val="20"/>
          <w:szCs w:val="20"/>
          <w:vertAlign w:val="superscript"/>
          <w:lang w:val="en-GB" w:eastAsia="en-US"/>
        </w:rPr>
        <w:t xml:space="preserve"> </w:t>
      </w:r>
      <w:r>
        <w:rPr>
          <w:rFonts w:eastAsiaTheme="minorHAnsi"/>
          <w:color w:val="131413"/>
          <w:sz w:val="20"/>
          <w:szCs w:val="20"/>
          <w:lang w:val="en-GB" w:eastAsia="en-US"/>
        </w:rPr>
        <w:t xml:space="preserve">was produced under good manufacturing practice (GMP) requirements with ≥95% radiochemical purity. </w:t>
      </w:r>
    </w:p>
    <w:p w:rsidR="00C27888" w:rsidRPr="006460BB" w:rsidRDefault="0087105A" w:rsidP="00C27888">
      <w:pPr>
        <w:spacing w:line="480" w:lineRule="auto"/>
        <w:jc w:val="both"/>
        <w:rPr>
          <w:rFonts w:ascii="Times New Roman" w:eastAsiaTheme="minorHAnsi" w:hAnsi="Times New Roman" w:cs="Times New Roman"/>
          <w:color w:val="131413"/>
          <w:sz w:val="20"/>
          <w:szCs w:val="20"/>
          <w:lang w:val="en-GB" w:eastAsia="en-US"/>
        </w:rPr>
      </w:pPr>
      <w:r>
        <w:rPr>
          <w:rFonts w:ascii="Times New Roman" w:eastAsiaTheme="minorHAnsi" w:hAnsi="Times New Roman" w:cs="Times New Roman"/>
          <w:color w:val="131413"/>
          <w:sz w:val="20"/>
          <w:szCs w:val="20"/>
          <w:lang w:val="en-GB" w:eastAsia="en-US"/>
        </w:rPr>
        <w:t>To allow for [</w:t>
      </w:r>
      <w:r>
        <w:rPr>
          <w:rFonts w:ascii="Times New Roman" w:eastAsiaTheme="minorHAnsi" w:hAnsi="Times New Roman" w:cs="Times New Roman"/>
          <w:color w:val="131413"/>
          <w:sz w:val="20"/>
          <w:szCs w:val="20"/>
          <w:vertAlign w:val="superscript"/>
          <w:lang w:val="en-GB" w:eastAsia="en-US"/>
        </w:rPr>
        <w:t>89</w:t>
      </w:r>
      <w:r>
        <w:rPr>
          <w:rFonts w:ascii="Times New Roman" w:eastAsiaTheme="minorHAnsi" w:hAnsi="Times New Roman" w:cs="Times New Roman"/>
          <w:color w:val="131413"/>
          <w:sz w:val="20"/>
          <w:szCs w:val="20"/>
          <w:lang w:val="en-GB" w:eastAsia="en-US"/>
        </w:rPr>
        <w:t>Zr] labeling, Girentuximab (</w:t>
      </w:r>
      <w:proofErr w:type="spellStart"/>
      <w:r>
        <w:rPr>
          <w:rFonts w:ascii="Times New Roman" w:eastAsiaTheme="minorHAnsi" w:hAnsi="Times New Roman" w:cs="Times New Roman"/>
          <w:color w:val="131413"/>
          <w:sz w:val="20"/>
          <w:szCs w:val="20"/>
          <w:lang w:val="en-GB" w:eastAsia="en-US"/>
        </w:rPr>
        <w:t>Wilex</w:t>
      </w:r>
      <w:proofErr w:type="spellEnd"/>
      <w:r>
        <w:rPr>
          <w:rFonts w:ascii="Times New Roman" w:eastAsiaTheme="minorHAnsi" w:hAnsi="Times New Roman" w:cs="Times New Roman"/>
          <w:color w:val="131413"/>
          <w:sz w:val="20"/>
          <w:szCs w:val="20"/>
          <w:lang w:val="en-GB" w:eastAsia="en-US"/>
        </w:rPr>
        <w:t xml:space="preserve"> AG, Munich, Germany) was conjugated with the </w:t>
      </w:r>
      <w:proofErr w:type="spellStart"/>
      <w:r>
        <w:rPr>
          <w:rFonts w:ascii="Times New Roman" w:eastAsiaTheme="minorHAnsi" w:hAnsi="Times New Roman" w:cs="Times New Roman"/>
          <w:color w:val="131413"/>
          <w:sz w:val="20"/>
          <w:szCs w:val="20"/>
          <w:lang w:val="en-GB" w:eastAsia="en-US"/>
        </w:rPr>
        <w:t>chelator</w:t>
      </w:r>
      <w:proofErr w:type="spellEnd"/>
      <w:r>
        <w:rPr>
          <w:rFonts w:ascii="Times New Roman" w:eastAsiaTheme="minorHAnsi" w:hAnsi="Times New Roman" w:cs="Times New Roman"/>
          <w:color w:val="131413"/>
          <w:sz w:val="20"/>
          <w:szCs w:val="20"/>
          <w:lang w:val="en-GB" w:eastAsia="en-US"/>
        </w:rPr>
        <w:t xml:space="preserve"> N-</w:t>
      </w:r>
      <w:proofErr w:type="spellStart"/>
      <w:r>
        <w:rPr>
          <w:rFonts w:ascii="Times New Roman" w:eastAsiaTheme="minorHAnsi" w:hAnsi="Times New Roman" w:cs="Times New Roman"/>
          <w:color w:val="131413"/>
          <w:sz w:val="20"/>
          <w:szCs w:val="20"/>
          <w:lang w:val="en-GB" w:eastAsia="en-US"/>
        </w:rPr>
        <w:t>succinyldesferrioxamine</w:t>
      </w:r>
      <w:proofErr w:type="spellEnd"/>
      <w:r>
        <w:rPr>
          <w:rFonts w:ascii="Times New Roman" w:eastAsiaTheme="minorHAnsi" w:hAnsi="Times New Roman" w:cs="Times New Roman"/>
          <w:color w:val="131413"/>
          <w:sz w:val="20"/>
          <w:szCs w:val="20"/>
          <w:lang w:val="en-GB" w:eastAsia="en-US"/>
        </w:rPr>
        <w:t>-B-</w:t>
      </w:r>
      <w:proofErr w:type="spellStart"/>
      <w:r>
        <w:rPr>
          <w:rFonts w:ascii="Times New Roman" w:eastAsiaTheme="minorHAnsi" w:hAnsi="Times New Roman" w:cs="Times New Roman"/>
          <w:color w:val="131413"/>
          <w:sz w:val="20"/>
          <w:szCs w:val="20"/>
          <w:lang w:val="en-GB" w:eastAsia="en-US"/>
        </w:rPr>
        <w:t>tetrafluorphenol</w:t>
      </w:r>
      <w:proofErr w:type="spellEnd"/>
      <w:r>
        <w:rPr>
          <w:rFonts w:ascii="Times New Roman" w:eastAsiaTheme="minorHAnsi" w:hAnsi="Times New Roman" w:cs="Times New Roman"/>
          <w:color w:val="131413"/>
          <w:sz w:val="20"/>
          <w:szCs w:val="20"/>
          <w:lang w:val="en-GB" w:eastAsia="en-US"/>
        </w:rPr>
        <w:t xml:space="preserve"> (N-</w:t>
      </w:r>
      <w:proofErr w:type="spellStart"/>
      <w:r>
        <w:rPr>
          <w:rFonts w:ascii="Times New Roman" w:eastAsiaTheme="minorHAnsi" w:hAnsi="Times New Roman" w:cs="Times New Roman"/>
          <w:color w:val="131413"/>
          <w:sz w:val="20"/>
          <w:szCs w:val="20"/>
          <w:lang w:val="en-GB" w:eastAsia="en-US"/>
        </w:rPr>
        <w:t>SucDf</w:t>
      </w:r>
      <w:proofErr w:type="spellEnd"/>
      <w:r>
        <w:rPr>
          <w:rFonts w:ascii="Times New Roman" w:eastAsiaTheme="minorHAnsi" w:hAnsi="Times New Roman" w:cs="Times New Roman"/>
          <w:color w:val="131413"/>
          <w:sz w:val="20"/>
          <w:szCs w:val="20"/>
          <w:lang w:val="en-GB" w:eastAsia="en-US"/>
        </w:rPr>
        <w:t>-TFP) (obtained from VU University Medical Center, Amsterdam, the Netherlands). Previously, the [</w:t>
      </w:r>
      <w:r>
        <w:rPr>
          <w:rFonts w:ascii="Times New Roman" w:eastAsiaTheme="minorHAnsi" w:hAnsi="Times New Roman" w:cs="Times New Roman"/>
          <w:color w:val="131413"/>
          <w:sz w:val="20"/>
          <w:szCs w:val="20"/>
          <w:vertAlign w:val="superscript"/>
          <w:lang w:val="en-GB" w:eastAsia="en-US"/>
        </w:rPr>
        <w:t>89</w:t>
      </w:r>
      <w:r>
        <w:rPr>
          <w:rFonts w:ascii="Times New Roman" w:eastAsiaTheme="minorHAnsi" w:hAnsi="Times New Roman" w:cs="Times New Roman"/>
          <w:color w:val="131413"/>
          <w:sz w:val="20"/>
          <w:szCs w:val="20"/>
          <w:lang w:val="en-GB" w:eastAsia="en-US"/>
        </w:rPr>
        <w:t xml:space="preserve">Zr] labeling of girentuximab has only been described for preclinical studies </w:t>
      </w:r>
      <w:r w:rsidR="00AB4A2A" w:rsidRPr="006460BB">
        <w:rPr>
          <w:rFonts w:ascii="Times New Roman" w:eastAsiaTheme="minorHAnsi" w:hAnsi="Times New Roman" w:cs="Times New Roman"/>
          <w:color w:val="131413"/>
          <w:sz w:val="20"/>
          <w:szCs w:val="20"/>
          <w:lang w:val="en-GB" w:eastAsia="en-US"/>
        </w:rPr>
        <w:fldChar w:fldCharType="begin">
          <w:fldData xml:space="preserve">PEVuZE5vdGU+PENpdGU+PEF1dGhvcj5WZXJlbDwvQXV0aG9yPjxZZWFyPjIwMDM8L1llYXI+PFJl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</w:fldData>
        </w:fldChar>
      </w:r>
      <w:r>
        <w:rPr>
          <w:rFonts w:ascii="Times New Roman" w:eastAsiaTheme="minorHAnsi" w:hAnsi="Times New Roman" w:cs="Times New Roman"/>
          <w:color w:val="131413"/>
          <w:sz w:val="20"/>
          <w:szCs w:val="20"/>
          <w:lang w:val="en-GB" w:eastAsia="en-US"/>
        </w:rPr>
        <w:instrText xml:space="preserve"> ADDIN EN.CITE </w:instrText>
      </w:r>
      <w:r w:rsidR="00AB4A2A" w:rsidRPr="006460BB">
        <w:rPr>
          <w:rFonts w:ascii="Times New Roman" w:eastAsiaTheme="minorHAnsi" w:hAnsi="Times New Roman" w:cs="Times New Roman"/>
          <w:color w:val="131413"/>
          <w:sz w:val="20"/>
          <w:szCs w:val="20"/>
          <w:lang w:val="en-GB" w:eastAsia="en-US"/>
        </w:rPr>
        <w:fldChar w:fldCharType="begin">
          <w:fldData xml:space="preserve">PEVuZE5vdGU+PENpdGU+PEF1dGhvcj5WZXJlbDwvQXV0aG9yPjxZZWFyPjIwMDM8L1llYXI+PFJl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</w:fldData>
        </w:fldChar>
      </w:r>
      <w:r>
        <w:rPr>
          <w:rFonts w:ascii="Times New Roman" w:eastAsiaTheme="minorHAnsi" w:hAnsi="Times New Roman" w:cs="Times New Roman"/>
          <w:color w:val="131413"/>
          <w:sz w:val="20"/>
          <w:szCs w:val="20"/>
          <w:lang w:val="en-GB" w:eastAsia="en-US"/>
        </w:rPr>
        <w:instrText xml:space="preserve"> ADDIN EN.CITE.DATA </w:instrText>
      </w:r>
      <w:r w:rsidR="00AB4A2A" w:rsidRPr="006460BB">
        <w:rPr>
          <w:rFonts w:ascii="Times New Roman" w:eastAsiaTheme="minorHAnsi" w:hAnsi="Times New Roman" w:cs="Times New Roman"/>
          <w:color w:val="131413"/>
          <w:sz w:val="20"/>
          <w:szCs w:val="20"/>
          <w:lang w:val="en-GB" w:eastAsia="en-US"/>
        </w:rPr>
      </w:r>
      <w:r w:rsidR="00AB4A2A" w:rsidRPr="006460BB">
        <w:rPr>
          <w:rFonts w:ascii="Times New Roman" w:eastAsiaTheme="minorHAnsi" w:hAnsi="Times New Roman" w:cs="Times New Roman"/>
          <w:color w:val="131413"/>
          <w:sz w:val="20"/>
          <w:szCs w:val="20"/>
          <w:lang w:val="en-GB" w:eastAsia="en-US"/>
        </w:rPr>
        <w:fldChar w:fldCharType="end"/>
      </w:r>
      <w:r w:rsidR="00AB4A2A" w:rsidRPr="006460BB">
        <w:rPr>
          <w:rFonts w:ascii="Times New Roman" w:eastAsiaTheme="minorHAnsi" w:hAnsi="Times New Roman" w:cs="Times New Roman"/>
          <w:color w:val="131413"/>
          <w:sz w:val="20"/>
          <w:szCs w:val="20"/>
          <w:lang w:val="en-GB" w:eastAsia="en-US"/>
        </w:rPr>
      </w:r>
      <w:r w:rsidR="00AB4A2A" w:rsidRPr="006460BB">
        <w:rPr>
          <w:rFonts w:ascii="Times New Roman" w:eastAsiaTheme="minorHAnsi" w:hAnsi="Times New Roman" w:cs="Times New Roman"/>
          <w:color w:val="131413"/>
          <w:sz w:val="20"/>
          <w:szCs w:val="20"/>
          <w:lang w:val="en-GB" w:eastAsia="en-US"/>
        </w:rPr>
        <w:fldChar w:fldCharType="separate"/>
      </w:r>
      <w:r>
        <w:rPr>
          <w:rFonts w:ascii="Times New Roman" w:eastAsiaTheme="minorHAnsi" w:hAnsi="Times New Roman" w:cs="Times New Roman"/>
          <w:noProof/>
          <w:color w:val="131413"/>
          <w:sz w:val="20"/>
          <w:szCs w:val="20"/>
          <w:lang w:val="en-GB" w:eastAsia="en-US"/>
        </w:rPr>
        <w:t>[28]</w:t>
      </w:r>
      <w:r w:rsidR="00AB4A2A" w:rsidRPr="006460BB">
        <w:rPr>
          <w:rFonts w:ascii="Times New Roman" w:eastAsiaTheme="minorHAnsi" w:hAnsi="Times New Roman" w:cs="Times New Roman"/>
          <w:color w:val="131413"/>
          <w:sz w:val="20"/>
          <w:szCs w:val="20"/>
          <w:lang w:val="en-GB" w:eastAsia="en-US"/>
        </w:rPr>
        <w:fldChar w:fldCharType="end"/>
      </w:r>
      <w:r>
        <w:rPr>
          <w:rFonts w:ascii="Times New Roman" w:eastAsiaTheme="minorHAnsi" w:hAnsi="Times New Roman" w:cs="Times New Roman"/>
          <w:color w:val="131413"/>
          <w:sz w:val="20"/>
          <w:szCs w:val="20"/>
          <w:lang w:val="en-GB" w:eastAsia="en-US"/>
        </w:rPr>
        <w:t xml:space="preserve">. After conjugation the intermediate girentuximab-desferal was purified using gel permeation columns (PD10, GE Healthcare Life sciences, Eindhoven, The Netherlands). After dilution to a concentration of 2 mg/ml it was filtered through 0.2 </w:t>
      </w:r>
      <w:proofErr w:type="spellStart"/>
      <w:r>
        <w:rPr>
          <w:rFonts w:ascii="Times New Roman" w:eastAsiaTheme="minorHAnsi" w:hAnsi="Times New Roman" w:cs="Times New Roman"/>
          <w:color w:val="131413"/>
          <w:sz w:val="20"/>
          <w:szCs w:val="20"/>
          <w:lang w:val="en-GB" w:eastAsia="en-US"/>
        </w:rPr>
        <w:t>μm</w:t>
      </w:r>
      <w:proofErr w:type="spellEnd"/>
      <w:r>
        <w:rPr>
          <w:rFonts w:ascii="Times New Roman" w:eastAsiaTheme="minorHAnsi" w:hAnsi="Times New Roman" w:cs="Times New Roman"/>
          <w:color w:val="131413"/>
          <w:sz w:val="20"/>
          <w:szCs w:val="20"/>
          <w:lang w:val="en-GB" w:eastAsia="en-US"/>
        </w:rPr>
        <w:t xml:space="preserve"> </w:t>
      </w:r>
      <w:proofErr w:type="spellStart"/>
      <w:r>
        <w:rPr>
          <w:rFonts w:ascii="Times New Roman" w:eastAsiaTheme="minorHAnsi" w:hAnsi="Times New Roman" w:cs="Times New Roman"/>
          <w:color w:val="131413"/>
          <w:sz w:val="20"/>
          <w:szCs w:val="20"/>
          <w:lang w:val="en-GB" w:eastAsia="en-US"/>
        </w:rPr>
        <w:t>Millex</w:t>
      </w:r>
      <w:proofErr w:type="spellEnd"/>
      <w:r>
        <w:rPr>
          <w:rFonts w:ascii="Times New Roman" w:eastAsiaTheme="minorHAnsi" w:hAnsi="Times New Roman" w:cs="Times New Roman"/>
          <w:color w:val="131413"/>
          <w:sz w:val="20"/>
          <w:szCs w:val="20"/>
          <w:lang w:val="en-GB" w:eastAsia="en-US"/>
        </w:rPr>
        <w:t xml:space="preserve"> GV filter and dispensed. </w:t>
      </w:r>
    </w:p>
    <w:p w:rsidR="00C27888" w:rsidRPr="006460BB" w:rsidRDefault="0087105A" w:rsidP="00C27888">
      <w:pPr>
        <w:pStyle w:val="Tekstopmerking"/>
        <w:spacing w:line="480" w:lineRule="auto"/>
        <w:jc w:val="both"/>
        <w:rPr>
          <w:rFonts w:ascii="Times New Roman" w:hAnsi="Times New Roman" w:cs="Times New Roman"/>
          <w:sz w:val="20"/>
          <w:szCs w:val="20"/>
          <w:lang w:val="en-GB"/>
        </w:rPr>
      </w:pPr>
      <w:r>
        <w:rPr>
          <w:rFonts w:ascii="Times New Roman" w:eastAsiaTheme="minorHAnsi" w:hAnsi="Times New Roman" w:cs="Times New Roman"/>
          <w:color w:val="131413"/>
          <w:sz w:val="20"/>
          <w:szCs w:val="20"/>
          <w:lang w:val="en-GB" w:eastAsia="en-US"/>
        </w:rPr>
        <w:t>Radiolabeling of DFO-girentuximab with [</w:t>
      </w:r>
      <w:r>
        <w:rPr>
          <w:rFonts w:ascii="Times New Roman" w:eastAsiaTheme="minorHAnsi" w:hAnsi="Times New Roman" w:cs="Times New Roman"/>
          <w:color w:val="131413"/>
          <w:sz w:val="20"/>
          <w:szCs w:val="20"/>
          <w:vertAlign w:val="superscript"/>
          <w:lang w:val="en-GB" w:eastAsia="en-US"/>
        </w:rPr>
        <w:t>89</w:t>
      </w:r>
      <w:r>
        <w:rPr>
          <w:rFonts w:ascii="Times New Roman" w:eastAsiaTheme="minorHAnsi" w:hAnsi="Times New Roman" w:cs="Times New Roman"/>
          <w:color w:val="131413"/>
          <w:sz w:val="20"/>
          <w:szCs w:val="20"/>
          <w:lang w:val="en-GB" w:eastAsia="en-US"/>
        </w:rPr>
        <w:t>Zr] was performed under GMP conditions at RadboudUMC and transported to participating centers. The final formulation of the radiolabeled product contains a total concentration of girentuximab ([</w:t>
      </w:r>
      <w:r>
        <w:rPr>
          <w:rFonts w:ascii="Times New Roman" w:eastAsiaTheme="minorHAnsi" w:hAnsi="Times New Roman" w:cs="Times New Roman"/>
          <w:color w:val="131413"/>
          <w:sz w:val="20"/>
          <w:szCs w:val="20"/>
          <w:vertAlign w:val="superscript"/>
          <w:lang w:val="en-GB" w:eastAsia="en-US"/>
        </w:rPr>
        <w:t>89</w:t>
      </w:r>
      <w:r>
        <w:rPr>
          <w:rFonts w:ascii="Times New Roman" w:eastAsiaTheme="minorHAnsi" w:hAnsi="Times New Roman" w:cs="Times New Roman"/>
          <w:color w:val="131413"/>
          <w:sz w:val="20"/>
          <w:szCs w:val="20"/>
          <w:lang w:val="en-GB" w:eastAsia="en-US"/>
        </w:rPr>
        <w:t>Zr]Zr-DFO-girentuximab + unlabeled girentuximab) of 5 mg/10 ml. The unlabeled antibody is added to prevent possible hepatic uptake of the radiolabeled mAb. The final product contains 37 MBq [</w:t>
      </w:r>
      <w:r>
        <w:rPr>
          <w:rFonts w:ascii="Times New Roman" w:eastAsiaTheme="minorHAnsi" w:hAnsi="Times New Roman" w:cs="Times New Roman"/>
          <w:color w:val="131413"/>
          <w:sz w:val="20"/>
          <w:szCs w:val="20"/>
          <w:vertAlign w:val="superscript"/>
          <w:lang w:val="en-GB" w:eastAsia="en-US"/>
        </w:rPr>
        <w:t>89</w:t>
      </w:r>
      <w:r>
        <w:rPr>
          <w:rFonts w:ascii="Times New Roman" w:eastAsiaTheme="minorHAnsi" w:hAnsi="Times New Roman" w:cs="Times New Roman"/>
          <w:color w:val="131413"/>
          <w:sz w:val="20"/>
          <w:szCs w:val="20"/>
          <w:lang w:val="en-GB" w:eastAsia="en-US"/>
        </w:rPr>
        <w:t xml:space="preserve">Zr]Zr-DFO-girentuximab at the time of injection. The radiochemical purity (thin layer chromatography, high performance liquid chromatography), was ≥ 95%, while </w:t>
      </w:r>
      <w:proofErr w:type="spellStart"/>
      <w:r>
        <w:rPr>
          <w:rFonts w:ascii="Times New Roman" w:eastAsiaTheme="minorHAnsi" w:hAnsi="Times New Roman" w:cs="Times New Roman"/>
          <w:color w:val="131413"/>
          <w:sz w:val="20"/>
          <w:szCs w:val="20"/>
          <w:lang w:val="en-GB" w:eastAsia="en-US"/>
        </w:rPr>
        <w:t>immunoreactive</w:t>
      </w:r>
      <w:proofErr w:type="spellEnd"/>
      <w:r>
        <w:rPr>
          <w:rFonts w:ascii="Times New Roman" w:eastAsiaTheme="minorHAnsi" w:hAnsi="Times New Roman" w:cs="Times New Roman"/>
          <w:color w:val="131413"/>
          <w:sz w:val="20"/>
          <w:szCs w:val="20"/>
          <w:lang w:val="en-GB" w:eastAsia="en-US"/>
        </w:rPr>
        <w:t xml:space="preserve"> fraction as assessed by a cell binding assay exceeded 80%</w:t>
      </w:r>
      <w:r w:rsidR="00AB4A2A" w:rsidRPr="006460BB">
        <w:rPr>
          <w:rFonts w:ascii="Times New Roman" w:eastAsiaTheme="minorHAnsi" w:hAnsi="Times New Roman" w:cs="Times New Roman"/>
          <w:color w:val="131413"/>
          <w:sz w:val="20"/>
          <w:szCs w:val="20"/>
          <w:lang w:val="en-GB" w:eastAsia="en-US"/>
        </w:rPr>
        <w:fldChar w:fldCharType="begin"/>
      </w:r>
      <w:r>
        <w:rPr>
          <w:rFonts w:ascii="Times New Roman" w:eastAsiaTheme="minorHAnsi" w:hAnsi="Times New Roman" w:cs="Times New Roman"/>
          <w:color w:val="131413"/>
          <w:sz w:val="20"/>
          <w:szCs w:val="20"/>
          <w:lang w:val="en-GB" w:eastAsia="en-US"/>
        </w:rPr>
        <w:instrText xml:space="preserve"> ADDIN EN.CITE &lt;EndNote&gt;&lt;Cite&gt;&lt;Author&gt;Lindmo&lt;/Author&gt;&lt;Year&gt;1984&lt;/Year&gt;&lt;RecNum&gt;588&lt;/RecNum&gt;&lt;DisplayText&gt;[29]&lt;/DisplayText&gt;&lt;record&gt;&lt;rec-number&gt;588&lt;/rec-number&gt;&lt;foreign-keys&gt;&lt;key app="EN" db-id="rsf2af5wzxzdriefdrmxvzrwzwfa99wf55tf" timestamp="1515668142"&gt;588&lt;/key&gt;&lt;/foreign-keys&gt;&lt;ref-type name="Journal Article"&gt;17&lt;/ref-type&gt;&lt;contributors&gt;&lt;authors&gt;&lt;author&gt;Lindmo, T.&lt;/author&gt;&lt;author&gt;Boven, E.&lt;/author&gt;&lt;author&gt;Cuttitta, F.&lt;/author&gt;&lt;author&gt;Fedorko, J.&lt;/author&gt;&lt;author&gt;Bunn, P. A., Jr.&lt;/author&gt;&lt;/authors&gt;&lt;/contributors&gt;&lt;titles&gt;&lt;title&gt;Determination of the immunoreactive fraction of radiolabeled monoclonal antibodies by linear extrapolation to binding at infinite antigen excess&lt;/title&gt;&lt;secondary-title&gt;J Immunol Methods&lt;/secondary-title&gt;&lt;alt-title&gt;Journal of immunological methods&lt;/alt-title&gt;&lt;/titles&gt;&lt;periodical&gt;&lt;full-title&gt;J Immunol Methods&lt;/full-title&gt;&lt;abbr-1&gt;Journal of immunological methods&lt;/abbr-1&gt;&lt;/periodical&gt;&lt;alt-periodical&gt;&lt;full-title&gt;J Immunol Methods&lt;/full-title&gt;&lt;abbr-1&gt;Journal of immunological methods&lt;/abbr-1&gt;&lt;/alt-periodical&gt;&lt;pages&gt;77-89&lt;/pages&gt;&lt;volume&gt;72&lt;/volume&gt;&lt;number&gt;1&lt;/number&gt;&lt;edition&gt;1984/08/03&lt;/edition&gt;&lt;keywords&gt;&lt;keyword&gt;Antibodies, Monoclonal/*analysis/immunology&lt;/keyword&gt;&lt;keyword&gt;Antigens, Neoplasm/*analysis/immunology&lt;/keyword&gt;&lt;keyword&gt;*Binding Sites, Antibody&lt;/keyword&gt;&lt;keyword&gt;Cell Line&lt;/keyword&gt;&lt;keyword&gt;Cross Reactions&lt;/keyword&gt;&lt;keyword&gt;Deltaretrovirus/immunology&lt;/keyword&gt;&lt;keyword&gt;Humans&lt;/keyword&gt;&lt;keyword&gt;Kinetics&lt;/keyword&gt;&lt;keyword&gt;Lymphoma/immunology&lt;/keyword&gt;&lt;keyword&gt;Melanoma/immunology&lt;/keyword&gt;&lt;keyword&gt;Radioimmunoassay/*methods&lt;/keyword&gt;&lt;/keywords&gt;&lt;dates&gt;&lt;year&gt;1984&lt;/year&gt;&lt;pub-dates&gt;&lt;date&gt;Aug 3&lt;/date&gt;&lt;/pub-dates&gt;&lt;/dates&gt;&lt;isbn&gt;0022-1759 (Print)&amp;#xD;0022-1759&lt;/isbn&gt;&lt;accession-num&gt;6086763&lt;/accession-num&gt;&lt;urls&gt;&lt;/urls&gt;&lt;remote-database-provider&gt;NLM&lt;/remote-database-provider&gt;&lt;language&gt;eng&lt;/language&gt;&lt;/record&gt;&lt;/Cite&gt;&lt;/EndNote&gt;</w:instrText>
      </w:r>
      <w:r w:rsidR="00AB4A2A" w:rsidRPr="006460BB">
        <w:rPr>
          <w:rFonts w:ascii="Times New Roman" w:eastAsiaTheme="minorHAnsi" w:hAnsi="Times New Roman" w:cs="Times New Roman"/>
          <w:color w:val="131413"/>
          <w:sz w:val="20"/>
          <w:szCs w:val="20"/>
          <w:lang w:val="en-GB" w:eastAsia="en-US"/>
        </w:rPr>
        <w:fldChar w:fldCharType="separate"/>
      </w:r>
      <w:r>
        <w:rPr>
          <w:rFonts w:ascii="Times New Roman" w:eastAsiaTheme="minorHAnsi" w:hAnsi="Times New Roman" w:cs="Times New Roman"/>
          <w:noProof/>
          <w:color w:val="131413"/>
          <w:sz w:val="20"/>
          <w:szCs w:val="20"/>
          <w:lang w:val="en-GB" w:eastAsia="en-US"/>
        </w:rPr>
        <w:t>[29]</w:t>
      </w:r>
      <w:r w:rsidR="00AB4A2A" w:rsidRPr="006460BB">
        <w:rPr>
          <w:rFonts w:ascii="Times New Roman" w:eastAsiaTheme="minorHAnsi" w:hAnsi="Times New Roman" w:cs="Times New Roman"/>
          <w:color w:val="131413"/>
          <w:sz w:val="20"/>
          <w:szCs w:val="20"/>
          <w:lang w:val="en-GB" w:eastAsia="en-US"/>
        </w:rPr>
        <w:fldChar w:fldCharType="end"/>
      </w:r>
      <w:r>
        <w:rPr>
          <w:rFonts w:ascii="Times New Roman" w:eastAsiaTheme="minorHAnsi" w:hAnsi="Times New Roman" w:cs="Times New Roman"/>
          <w:color w:val="131413"/>
          <w:sz w:val="20"/>
          <w:szCs w:val="20"/>
          <w:lang w:val="en-GB" w:eastAsia="en-US"/>
        </w:rPr>
        <w:t>.</w:t>
      </w:r>
    </w:p>
    <w:p w:rsidR="00645B28" w:rsidRPr="006460BB" w:rsidRDefault="00645B28">
      <w:pPr>
        <w:rPr>
          <w:rFonts w:ascii="Times New Roman" w:hAnsi="Times New Roman" w:cs="Times New Roman"/>
          <w:lang w:val="en-GB"/>
        </w:rPr>
      </w:pPr>
    </w:p>
    <w:p w:rsidR="009F447A" w:rsidRPr="006460BB" w:rsidRDefault="009F447A" w:rsidP="009F447A">
      <w:pPr>
        <w:spacing w:after="200" w:line="480" w:lineRule="auto"/>
        <w:rPr>
          <w:rFonts w:ascii="Times New Roman" w:eastAsiaTheme="minorHAnsi" w:hAnsi="Times New Roman" w:cs="Times New Roman"/>
          <w:b/>
          <w:sz w:val="20"/>
          <w:szCs w:val="20"/>
          <w:lang w:val="en-GB" w:eastAsia="en-US"/>
        </w:rPr>
      </w:pPr>
    </w:p>
    <w:p w:rsidR="00EA589B" w:rsidRPr="006460BB" w:rsidRDefault="001C1E4B" w:rsidP="00225F0B">
      <w:pPr>
        <w:suppressLineNumbers/>
        <w:spacing w:line="480" w:lineRule="auto"/>
        <w:rPr>
          <w:rFonts w:ascii="Times New Roman" w:hAnsi="Times New Roman" w:cs="Times New Roman"/>
          <w:b/>
          <w:sz w:val="20"/>
          <w:szCs w:val="20"/>
          <w:lang w:val="en-GB"/>
        </w:rPr>
      </w:pPr>
      <w:r>
        <w:rPr>
          <w:rFonts w:ascii="Times New Roman" w:hAnsi="Times New Roman" w:cs="Times New Roman"/>
          <w:b/>
          <w:noProof/>
          <w:sz w:val="20"/>
          <w:szCs w:val="20"/>
          <w:lang w:eastAsia="nl-NL"/>
        </w:rPr>
        <w:lastRenderedPageBreak/>
        <w:drawing>
          <wp:inline distT="0" distB="0" distL="0" distR="0">
            <wp:extent cx="5759450" cy="2375535"/>
            <wp:effectExtent l="0" t="0" r="0" b="0"/>
            <wp:docPr id="1" name="Afbeelding 0" descr="Table1supp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1suppl.tif"/>
                    <pic:cNvPicPr/>
                  </pic:nvPicPr>
                  <pic:blipFill>
                    <a:blip r:embed="rId7"/>
                    <a:stretch>
                      <a:fillRect/>
                    </a:stretch>
                  </pic:blipFill>
                  <pic:spPr>
                    <a:xfrm>
                      <a:off x="0" y="0"/>
                      <a:ext cx="5759450" cy="2375535"/>
                    </a:xfrm>
                    <a:prstGeom prst="rect">
                      <a:avLst/>
                    </a:prstGeom>
                  </pic:spPr>
                </pic:pic>
              </a:graphicData>
            </a:graphic>
          </wp:inline>
        </w:drawing>
      </w:r>
    </w:p>
    <w:p w:rsidR="00225F0B" w:rsidRPr="006460BB" w:rsidRDefault="0087105A" w:rsidP="00225F0B">
      <w:pPr>
        <w:suppressLineNumbers/>
        <w:spacing w:line="480" w:lineRule="auto"/>
        <w:rPr>
          <w:rFonts w:ascii="Times New Roman" w:hAnsi="Times New Roman" w:cs="Times New Roman"/>
          <w:b/>
          <w:sz w:val="20"/>
          <w:szCs w:val="20"/>
          <w:lang w:val="en-GB"/>
        </w:rPr>
      </w:pPr>
      <w:r>
        <w:rPr>
          <w:rFonts w:ascii="Times New Roman" w:hAnsi="Times New Roman" w:cs="Times New Roman"/>
          <w:b/>
          <w:sz w:val="20"/>
          <w:szCs w:val="20"/>
          <w:lang w:val="en-GB"/>
        </w:rPr>
        <w:t>Table 1.</w:t>
      </w:r>
      <w:r>
        <w:rPr>
          <w:rFonts w:ascii="Times New Roman" w:hAnsi="Times New Roman" w:cs="Times New Roman"/>
          <w:sz w:val="20"/>
          <w:szCs w:val="20"/>
          <w:lang w:val="en-GB"/>
        </w:rPr>
        <w:t xml:space="preserve"> Lesion detection per imaging modality and per organ</w:t>
      </w:r>
      <w:r>
        <w:rPr>
          <w:rFonts w:ascii="Times New Roman" w:hAnsi="Times New Roman" w:cs="Times New Roman"/>
          <w:b/>
          <w:sz w:val="20"/>
          <w:szCs w:val="20"/>
          <w:lang w:val="en-GB"/>
        </w:rPr>
        <w:t xml:space="preserve">. </w:t>
      </w:r>
    </w:p>
    <w:p w:rsidR="00AB4A2A" w:rsidRDefault="0087105A">
      <w:pPr>
        <w:pStyle w:val="EndNoteBibliography"/>
        <w:suppressLineNumbers/>
        <w:spacing w:line="480" w:lineRule="auto"/>
        <w:rPr>
          <w:rFonts w:ascii="Times New Roman" w:hAnsi="Times New Roman" w:cs="Times New Roman"/>
          <w:b/>
          <w:sz w:val="20"/>
          <w:szCs w:val="20"/>
          <w:lang w:val="en-GB"/>
        </w:rPr>
      </w:pPr>
      <w:r>
        <w:rPr>
          <w:rFonts w:ascii="Times New Roman" w:hAnsi="Times New Roman" w:cs="Times New Roman"/>
          <w:sz w:val="20"/>
          <w:szCs w:val="20"/>
          <w:lang w:val="en-GB"/>
        </w:rPr>
        <w:t>Concordant pairs were lesions that were visualized on all 3 modalities. 9 PET detected lesions were outside the field of view of CT. *</w:t>
      </w:r>
      <w:r>
        <w:rPr>
          <w:rFonts w:ascii="Times New Roman" w:hAnsi="Times New Roman" w:cs="Times New Roman"/>
          <w:i/>
          <w:sz w:val="20"/>
          <w:szCs w:val="20"/>
          <w:lang w:val="en-GB"/>
        </w:rPr>
        <w:t xml:space="preserve">p </w:t>
      </w:r>
      <w:r>
        <w:rPr>
          <w:rFonts w:ascii="Times New Roman" w:hAnsi="Times New Roman" w:cs="Times New Roman"/>
          <w:sz w:val="20"/>
          <w:szCs w:val="20"/>
          <w:lang w:val="en-GB"/>
        </w:rPr>
        <w:t>&lt; 0.001 compared to CT only.</w:t>
      </w:r>
    </w:p>
    <w:p w:rsidR="00EA589B" w:rsidRPr="006460BB" w:rsidRDefault="001C1E4B" w:rsidP="009F447A">
      <w:pPr>
        <w:spacing w:after="200" w:line="480" w:lineRule="auto"/>
        <w:rPr>
          <w:rFonts w:ascii="Times New Roman" w:eastAsiaTheme="minorHAnsi" w:hAnsi="Times New Roman" w:cs="Times New Roman"/>
          <w:b/>
          <w:sz w:val="20"/>
          <w:szCs w:val="20"/>
          <w:lang w:val="en-GB" w:eastAsia="en-US"/>
        </w:rPr>
      </w:pPr>
      <w:r>
        <w:rPr>
          <w:rFonts w:ascii="Times New Roman" w:eastAsiaTheme="minorHAnsi" w:hAnsi="Times New Roman" w:cs="Times New Roman"/>
          <w:b/>
          <w:noProof/>
          <w:sz w:val="20"/>
          <w:szCs w:val="20"/>
          <w:lang w:eastAsia="nl-NL"/>
        </w:rPr>
        <w:drawing>
          <wp:inline distT="0" distB="0" distL="0" distR="0">
            <wp:extent cx="4533900" cy="4235196"/>
            <wp:effectExtent l="19050" t="0" r="0" b="0"/>
            <wp:docPr id="2" name="Afbeelding 1" descr="Fig.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tif"/>
                    <pic:cNvPicPr/>
                  </pic:nvPicPr>
                  <pic:blipFill>
                    <a:blip r:embed="rId8" cstate="print"/>
                    <a:stretch>
                      <a:fillRect/>
                    </a:stretch>
                  </pic:blipFill>
                  <pic:spPr>
                    <a:xfrm>
                      <a:off x="0" y="0"/>
                      <a:ext cx="4533900" cy="4235196"/>
                    </a:xfrm>
                    <a:prstGeom prst="rect">
                      <a:avLst/>
                    </a:prstGeom>
                  </pic:spPr>
                </pic:pic>
              </a:graphicData>
            </a:graphic>
          </wp:inline>
        </w:drawing>
      </w:r>
    </w:p>
    <w:p w:rsidR="009F447A" w:rsidRPr="006460BB" w:rsidRDefault="0087105A" w:rsidP="009F447A">
      <w:pPr>
        <w:spacing w:after="200" w:line="480" w:lineRule="auto"/>
        <w:rPr>
          <w:rFonts w:ascii="Times New Roman" w:hAnsi="Times New Roman" w:cs="Times New Roman"/>
          <w:sz w:val="20"/>
          <w:szCs w:val="20"/>
          <w:lang w:val="en-GB"/>
        </w:rPr>
      </w:pPr>
      <w:r>
        <w:rPr>
          <w:rFonts w:ascii="Times New Roman" w:eastAsiaTheme="minorHAnsi" w:hAnsi="Times New Roman" w:cs="Times New Roman"/>
          <w:b/>
          <w:sz w:val="20"/>
          <w:szCs w:val="20"/>
          <w:lang w:val="en-GB" w:eastAsia="en-US"/>
        </w:rPr>
        <w:t>Fig. 1</w:t>
      </w:r>
      <w:r>
        <w:rPr>
          <w:rFonts w:ascii="Times New Roman" w:eastAsiaTheme="minorHAnsi" w:hAnsi="Times New Roman" w:cs="Times New Roman"/>
          <w:sz w:val="20"/>
          <w:szCs w:val="20"/>
          <w:lang w:val="en-GB" w:eastAsia="en-US"/>
        </w:rPr>
        <w:t xml:space="preserve"> Biodistribution of [</w:t>
      </w:r>
      <w:r>
        <w:rPr>
          <w:rFonts w:ascii="Times New Roman" w:hAnsi="Times New Roman" w:cs="Times New Roman"/>
          <w:sz w:val="20"/>
          <w:szCs w:val="20"/>
          <w:vertAlign w:val="superscript"/>
          <w:lang w:val="en-GB"/>
        </w:rPr>
        <w:t>89</w:t>
      </w:r>
      <w:r>
        <w:rPr>
          <w:rFonts w:ascii="Times New Roman" w:hAnsi="Times New Roman" w:cs="Times New Roman"/>
          <w:sz w:val="20"/>
          <w:szCs w:val="20"/>
          <w:lang w:val="en-GB"/>
        </w:rPr>
        <w:t xml:space="preserve">Zr]Zr-DFO-girentuximab in normal organs. </w:t>
      </w:r>
      <w:r>
        <w:rPr>
          <w:rFonts w:ascii="Times New Roman" w:eastAsiaTheme="minorHAnsi" w:hAnsi="Times New Roman" w:cs="Times New Roman"/>
          <w:sz w:val="20"/>
          <w:szCs w:val="20"/>
          <w:lang w:val="en-GB" w:eastAsia="en-US"/>
        </w:rPr>
        <w:t xml:space="preserve">Black vertical lines are 95% CIs of geometric mean SUVmean, centered black lines represent the actual geometric means; coloured dots are </w:t>
      </w:r>
      <w:r>
        <w:rPr>
          <w:rFonts w:ascii="Times New Roman" w:eastAsiaTheme="minorHAnsi" w:hAnsi="Times New Roman" w:cs="Times New Roman"/>
          <w:sz w:val="20"/>
          <w:szCs w:val="20"/>
          <w:lang w:val="en-GB" w:eastAsia="en-US"/>
        </w:rPr>
        <w:lastRenderedPageBreak/>
        <w:t>individual measurements.</w:t>
      </w:r>
      <w:r>
        <w:rPr>
          <w:rFonts w:ascii="Times New Roman" w:hAnsi="Times New Roman" w:cs="Times New Roman"/>
          <w:sz w:val="20"/>
          <w:szCs w:val="20"/>
          <w:lang w:val="en-GB"/>
        </w:rPr>
        <w:t xml:space="preserve"> The SUV</w:t>
      </w:r>
      <w:r>
        <w:rPr>
          <w:rFonts w:ascii="Times New Roman" w:hAnsi="Times New Roman" w:cs="Times New Roman"/>
          <w:sz w:val="20"/>
          <w:szCs w:val="20"/>
          <w:vertAlign w:val="subscript"/>
          <w:lang w:val="en-GB"/>
        </w:rPr>
        <w:t>mean</w:t>
      </w:r>
      <w:r>
        <w:rPr>
          <w:rFonts w:ascii="Times New Roman" w:hAnsi="Times New Roman" w:cs="Times New Roman"/>
          <w:sz w:val="20"/>
          <w:szCs w:val="20"/>
          <w:lang w:val="en-GB"/>
        </w:rPr>
        <w:t xml:space="preserve"> geometric mean was significantly higher than all other healthy organs (</w:t>
      </w:r>
      <w:r>
        <w:rPr>
          <w:rFonts w:ascii="Times New Roman" w:hAnsi="Times New Roman" w:cs="Times New Roman"/>
          <w:i/>
          <w:sz w:val="20"/>
          <w:szCs w:val="20"/>
          <w:lang w:val="en-GB"/>
        </w:rPr>
        <w:t xml:space="preserve">p </w:t>
      </w:r>
      <w:r>
        <w:rPr>
          <w:rFonts w:ascii="Times New Roman" w:hAnsi="Times New Roman" w:cs="Times New Roman"/>
          <w:sz w:val="20"/>
          <w:szCs w:val="20"/>
          <w:lang w:val="en-GB"/>
        </w:rPr>
        <w:t>&lt; 0.05). (</w:t>
      </w:r>
      <w:r>
        <w:rPr>
          <w:rFonts w:ascii="Times New Roman" w:hAnsi="Times New Roman" w:cs="Times New Roman"/>
          <w:i/>
          <w:sz w:val="20"/>
          <w:szCs w:val="20"/>
          <w:lang w:val="en-GB"/>
        </w:rPr>
        <w:t>n</w:t>
      </w:r>
      <w:r>
        <w:rPr>
          <w:rFonts w:ascii="Times New Roman" w:hAnsi="Times New Roman" w:cs="Times New Roman"/>
          <w:sz w:val="20"/>
          <w:szCs w:val="20"/>
          <w:lang w:val="en-GB"/>
        </w:rPr>
        <w:t>=41 per organ site; except for the adrenal gland (</w:t>
      </w:r>
      <w:r>
        <w:rPr>
          <w:rFonts w:ascii="Times New Roman" w:hAnsi="Times New Roman" w:cs="Times New Roman"/>
          <w:i/>
          <w:sz w:val="20"/>
          <w:szCs w:val="20"/>
          <w:lang w:val="en-GB"/>
        </w:rPr>
        <w:t>n</w:t>
      </w:r>
      <w:r>
        <w:rPr>
          <w:rFonts w:ascii="Times New Roman" w:hAnsi="Times New Roman" w:cs="Times New Roman"/>
          <w:sz w:val="20"/>
          <w:szCs w:val="20"/>
          <w:lang w:val="en-GB"/>
        </w:rPr>
        <w:t>=27).</w:t>
      </w:r>
    </w:p>
    <w:p w:rsidR="009F447A" w:rsidRPr="006460BB" w:rsidRDefault="009F447A">
      <w:pPr>
        <w:rPr>
          <w:rFonts w:ascii="Times New Roman" w:hAnsi="Times New Roman" w:cs="Times New Roman"/>
          <w:lang w:val="en-GB"/>
        </w:rPr>
      </w:pPr>
    </w:p>
    <w:sectPr w:rsidR="009F447A" w:rsidRPr="006460BB" w:rsidSect="00645B28">
      <w:headerReference w:type="default" r:id="rId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7AF" w:rsidRDefault="00D307AF" w:rsidP="001105A3">
      <w:r>
        <w:separator/>
      </w:r>
    </w:p>
  </w:endnote>
  <w:endnote w:type="continuationSeparator" w:id="0">
    <w:p w:rsidR="00D307AF" w:rsidRDefault="00D307AF" w:rsidP="001105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7AF" w:rsidRDefault="00D307AF" w:rsidP="001105A3">
      <w:r>
        <w:separator/>
      </w:r>
    </w:p>
  </w:footnote>
  <w:footnote w:type="continuationSeparator" w:id="0">
    <w:p w:rsidR="00D307AF" w:rsidRDefault="00D307AF" w:rsidP="001105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7AF" w:rsidRDefault="00D307A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DB4EBE48"/>
    <w:lvl w:ilvl="0">
      <w:start w:val="1"/>
      <w:numFmt w:val="decimal"/>
      <w:lvlText w:val="%1."/>
      <w:lvlJc w:val="left"/>
      <w:pPr>
        <w:tabs>
          <w:tab w:val="num" w:pos="992"/>
        </w:tabs>
        <w:ind w:left="992" w:hanging="992"/>
      </w:pPr>
      <w:rPr>
        <w:rFonts w:hint="default"/>
      </w:rPr>
    </w:lvl>
    <w:lvl w:ilvl="1">
      <w:start w:val="1"/>
      <w:numFmt w:val="decimal"/>
      <w:pStyle w:val="Kop2"/>
      <w:lvlText w:val="%1.%2"/>
      <w:lvlJc w:val="left"/>
      <w:pPr>
        <w:tabs>
          <w:tab w:val="num" w:pos="2978"/>
        </w:tabs>
        <w:ind w:left="2978" w:hanging="992"/>
      </w:pPr>
      <w:rPr>
        <w:rFonts w:hint="default"/>
        <w:i w:val="0"/>
        <w:sz w:val="22"/>
        <w:szCs w:val="22"/>
      </w:rPr>
    </w:lvl>
    <w:lvl w:ilvl="2">
      <w:start w:val="1"/>
      <w:numFmt w:val="decimal"/>
      <w:pStyle w:val="Kop3"/>
      <w:lvlText w:val="%1.%2.%3"/>
      <w:lvlJc w:val="left"/>
      <w:pPr>
        <w:tabs>
          <w:tab w:val="num" w:pos="10065"/>
        </w:tabs>
        <w:ind w:left="10065" w:hanging="992"/>
      </w:pPr>
      <w:rPr>
        <w:rFonts w:hint="default"/>
        <w:b/>
        <w:i w:val="0"/>
        <w:sz w:val="22"/>
        <w:szCs w:val="22"/>
      </w:rPr>
    </w:lvl>
    <w:lvl w:ilvl="3">
      <w:start w:val="1"/>
      <w:numFmt w:val="decimal"/>
      <w:lvlText w:val="%1.%2.%3.%4"/>
      <w:lvlJc w:val="left"/>
      <w:pPr>
        <w:tabs>
          <w:tab w:val="num" w:pos="9182"/>
        </w:tabs>
        <w:ind w:left="9182" w:hanging="992"/>
      </w:pPr>
      <w:rPr>
        <w:rFonts w:hint="default"/>
      </w:rPr>
    </w:lvl>
    <w:lvl w:ilvl="4">
      <w:start w:val="1"/>
      <w:numFmt w:val="lowerLetter"/>
      <w:lvlText w:val="%5)"/>
      <w:lvlJc w:val="left"/>
      <w:pPr>
        <w:tabs>
          <w:tab w:val="num" w:pos="992"/>
        </w:tabs>
        <w:ind w:left="992" w:hanging="992"/>
      </w:pPr>
      <w:rPr>
        <w:rFonts w:hint="default"/>
      </w:rPr>
    </w:lvl>
    <w:lvl w:ilvl="5">
      <w:start w:val="1"/>
      <w:numFmt w:val="lowerRoman"/>
      <w:lvlText w:val="%6)"/>
      <w:lvlJc w:val="left"/>
      <w:pPr>
        <w:tabs>
          <w:tab w:val="num" w:pos="992"/>
        </w:tabs>
        <w:ind w:left="992" w:hanging="992"/>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abstractNumId w:val="0"/>
  </w:num>
  <w:num w:numId="2">
    <w:abstractNumId w:val="0"/>
  </w:num>
  <w:num w:numId="3">
    <w:abstractNumId w:val="0"/>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characterSpacingControl w:val="doNotCompress"/>
  <w:footnotePr>
    <w:footnote w:id="-1"/>
    <w:footnote w:id="0"/>
  </w:footnotePr>
  <w:endnotePr>
    <w:endnote w:id="-1"/>
    <w:endnote w:id="0"/>
  </w:endnotePr>
  <w:compat/>
  <w:rsids>
    <w:rsidRoot w:val="00C27888"/>
    <w:rsid w:val="00017B60"/>
    <w:rsid w:val="000221FD"/>
    <w:rsid w:val="00036229"/>
    <w:rsid w:val="00073A1A"/>
    <w:rsid w:val="00083A99"/>
    <w:rsid w:val="000B1AC4"/>
    <w:rsid w:val="000F6A1E"/>
    <w:rsid w:val="001029F3"/>
    <w:rsid w:val="001105A3"/>
    <w:rsid w:val="00120A2E"/>
    <w:rsid w:val="00127D40"/>
    <w:rsid w:val="00143CE3"/>
    <w:rsid w:val="001471E8"/>
    <w:rsid w:val="001925E3"/>
    <w:rsid w:val="00196EC2"/>
    <w:rsid w:val="001C1E4B"/>
    <w:rsid w:val="001E30A7"/>
    <w:rsid w:val="001F74BF"/>
    <w:rsid w:val="002174E1"/>
    <w:rsid w:val="00225F0B"/>
    <w:rsid w:val="002431D6"/>
    <w:rsid w:val="00273B45"/>
    <w:rsid w:val="002777D8"/>
    <w:rsid w:val="002852B6"/>
    <w:rsid w:val="002923C8"/>
    <w:rsid w:val="002C50ED"/>
    <w:rsid w:val="002C776E"/>
    <w:rsid w:val="00303870"/>
    <w:rsid w:val="00307A91"/>
    <w:rsid w:val="003140AB"/>
    <w:rsid w:val="00321F14"/>
    <w:rsid w:val="0036271F"/>
    <w:rsid w:val="003848E2"/>
    <w:rsid w:val="0039303C"/>
    <w:rsid w:val="003A02D9"/>
    <w:rsid w:val="003F29E3"/>
    <w:rsid w:val="00427884"/>
    <w:rsid w:val="004309B8"/>
    <w:rsid w:val="00486DBC"/>
    <w:rsid w:val="004A594F"/>
    <w:rsid w:val="004B6B41"/>
    <w:rsid w:val="004D149D"/>
    <w:rsid w:val="005370EC"/>
    <w:rsid w:val="00545DD6"/>
    <w:rsid w:val="00583B78"/>
    <w:rsid w:val="00586CF0"/>
    <w:rsid w:val="005A09C8"/>
    <w:rsid w:val="005C33E3"/>
    <w:rsid w:val="005D159D"/>
    <w:rsid w:val="0060261A"/>
    <w:rsid w:val="00634D53"/>
    <w:rsid w:val="00645B28"/>
    <w:rsid w:val="006460BB"/>
    <w:rsid w:val="006477E6"/>
    <w:rsid w:val="006631AB"/>
    <w:rsid w:val="006775EB"/>
    <w:rsid w:val="0068376A"/>
    <w:rsid w:val="00691F04"/>
    <w:rsid w:val="006C67E6"/>
    <w:rsid w:val="006F73D0"/>
    <w:rsid w:val="00703CD1"/>
    <w:rsid w:val="00713794"/>
    <w:rsid w:val="00773A38"/>
    <w:rsid w:val="007A1FAB"/>
    <w:rsid w:val="007A62D7"/>
    <w:rsid w:val="007E15F0"/>
    <w:rsid w:val="00801C03"/>
    <w:rsid w:val="008079BA"/>
    <w:rsid w:val="00847433"/>
    <w:rsid w:val="00860954"/>
    <w:rsid w:val="00862CC5"/>
    <w:rsid w:val="00864EB4"/>
    <w:rsid w:val="00867958"/>
    <w:rsid w:val="0087105A"/>
    <w:rsid w:val="00884BD8"/>
    <w:rsid w:val="008A58DA"/>
    <w:rsid w:val="00900286"/>
    <w:rsid w:val="00947E7D"/>
    <w:rsid w:val="00986354"/>
    <w:rsid w:val="009A4B00"/>
    <w:rsid w:val="009A5D12"/>
    <w:rsid w:val="009C44BF"/>
    <w:rsid w:val="009E21EF"/>
    <w:rsid w:val="009E36F5"/>
    <w:rsid w:val="009E61FE"/>
    <w:rsid w:val="009F447A"/>
    <w:rsid w:val="009F67B1"/>
    <w:rsid w:val="00A0111A"/>
    <w:rsid w:val="00A04F25"/>
    <w:rsid w:val="00A3122A"/>
    <w:rsid w:val="00A454E3"/>
    <w:rsid w:val="00A46589"/>
    <w:rsid w:val="00A517BD"/>
    <w:rsid w:val="00A66E35"/>
    <w:rsid w:val="00AA3581"/>
    <w:rsid w:val="00AB4A2A"/>
    <w:rsid w:val="00AD4159"/>
    <w:rsid w:val="00AF6D41"/>
    <w:rsid w:val="00B2139F"/>
    <w:rsid w:val="00B264AA"/>
    <w:rsid w:val="00B34D70"/>
    <w:rsid w:val="00B57EF9"/>
    <w:rsid w:val="00B600B9"/>
    <w:rsid w:val="00B61A03"/>
    <w:rsid w:val="00B73AF5"/>
    <w:rsid w:val="00B77035"/>
    <w:rsid w:val="00BA6D7B"/>
    <w:rsid w:val="00BE4B60"/>
    <w:rsid w:val="00BF0492"/>
    <w:rsid w:val="00C12310"/>
    <w:rsid w:val="00C27888"/>
    <w:rsid w:val="00C632E8"/>
    <w:rsid w:val="00C70546"/>
    <w:rsid w:val="00C83384"/>
    <w:rsid w:val="00C967BC"/>
    <w:rsid w:val="00CA0E10"/>
    <w:rsid w:val="00D307AF"/>
    <w:rsid w:val="00D628F4"/>
    <w:rsid w:val="00D65479"/>
    <w:rsid w:val="00D84962"/>
    <w:rsid w:val="00D96184"/>
    <w:rsid w:val="00DE204A"/>
    <w:rsid w:val="00E0176E"/>
    <w:rsid w:val="00E5261F"/>
    <w:rsid w:val="00EA589B"/>
    <w:rsid w:val="00EE4541"/>
    <w:rsid w:val="00F064DD"/>
    <w:rsid w:val="00F54E09"/>
    <w:rsid w:val="00F8270D"/>
    <w:rsid w:val="00F945A1"/>
    <w:rsid w:val="00FB2D53"/>
    <w:rsid w:val="00FB623B"/>
    <w:rsid w:val="00FC2E63"/>
    <w:rsid w:val="00FC680E"/>
    <w:rsid w:val="00FE5AB5"/>
    <w:rsid w:val="00FE7A43"/>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27888"/>
    <w:pPr>
      <w:spacing w:after="0" w:line="240" w:lineRule="auto"/>
    </w:pPr>
    <w:rPr>
      <w:rFonts w:ascii="Calibri" w:eastAsia="SimSun" w:hAnsi="Calibri" w:cs="SimSun"/>
      <w:lang w:eastAsia="zh-CN"/>
    </w:rPr>
  </w:style>
  <w:style w:type="paragraph" w:styleId="Kop2">
    <w:name w:val="heading 2"/>
    <w:aliases w:val="Level 2,H2,?.,?1.?,Titre 21,1.1toc"/>
    <w:next w:val="Standaard"/>
    <w:link w:val="Kop2Char"/>
    <w:autoRedefine/>
    <w:uiPriority w:val="1"/>
    <w:qFormat/>
    <w:rsid w:val="00D65479"/>
    <w:pPr>
      <w:keepNext/>
      <w:numPr>
        <w:ilvl w:val="1"/>
        <w:numId w:val="4"/>
      </w:numPr>
      <w:spacing w:after="0" w:line="360" w:lineRule="auto"/>
      <w:outlineLvl w:val="1"/>
    </w:pPr>
    <w:rPr>
      <w:rFonts w:ascii="Times New Roman" w:hAnsi="Times New Roman" w:cs="Times New Roman"/>
      <w:b/>
      <w:szCs w:val="20"/>
      <w:lang w:val="en-GB"/>
    </w:rPr>
  </w:style>
  <w:style w:type="paragraph" w:styleId="Kop3">
    <w:name w:val="heading 3"/>
    <w:aliases w:val="H3,Level 3,(?),?(1)?,??1.,Titre 31,FinalReport3"/>
    <w:next w:val="Standaard"/>
    <w:link w:val="Kop3Char"/>
    <w:autoRedefine/>
    <w:qFormat/>
    <w:rsid w:val="00D65479"/>
    <w:pPr>
      <w:keepNext/>
      <w:numPr>
        <w:ilvl w:val="2"/>
        <w:numId w:val="4"/>
      </w:numPr>
      <w:spacing w:after="120" w:line="360" w:lineRule="auto"/>
      <w:outlineLvl w:val="2"/>
    </w:pPr>
    <w:rPr>
      <w:rFonts w:ascii="Times New Roman" w:hAnsi="Times New Roman" w:cs="Times New Roman"/>
      <w:b/>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Level 2 Char,H2 Char,?. Char,?1.? Char,Titre 21 Char,1.1toc Char"/>
    <w:link w:val="Kop2"/>
    <w:uiPriority w:val="1"/>
    <w:rsid w:val="00D65479"/>
    <w:rPr>
      <w:rFonts w:ascii="Times New Roman" w:eastAsia="Times New Roman" w:hAnsi="Times New Roman" w:cs="Times New Roman"/>
      <w:b/>
      <w:szCs w:val="20"/>
      <w:lang w:val="en-GB"/>
    </w:rPr>
  </w:style>
  <w:style w:type="character" w:customStyle="1" w:styleId="Kop3Char">
    <w:name w:val="Kop 3 Char"/>
    <w:aliases w:val="H3 Char,Level 3 Char,(?) Char,?(1)? Char,??1. Char,Titre 31 Char,FinalReport3 Char"/>
    <w:link w:val="Kop3"/>
    <w:rsid w:val="00D65479"/>
    <w:rPr>
      <w:rFonts w:ascii="Times New Roman" w:eastAsia="Times New Roman" w:hAnsi="Times New Roman" w:cs="Times New Roman"/>
      <w:b/>
      <w:lang w:val="en-GB"/>
    </w:rPr>
  </w:style>
  <w:style w:type="paragraph" w:styleId="Tekstopmerking">
    <w:name w:val="annotation text"/>
    <w:basedOn w:val="Standaard"/>
    <w:link w:val="TekstopmerkingChar"/>
    <w:uiPriority w:val="99"/>
    <w:unhideWhenUsed/>
    <w:rsid w:val="00C27888"/>
    <w:rPr>
      <w:rFonts w:asciiTheme="majorHAnsi" w:eastAsiaTheme="minorEastAsia" w:hAnsiTheme="majorHAnsi" w:cstheme="minorBidi"/>
      <w:sz w:val="24"/>
      <w:szCs w:val="24"/>
      <w:lang w:eastAsia="nl-NL"/>
    </w:rPr>
  </w:style>
  <w:style w:type="character" w:customStyle="1" w:styleId="TekstopmerkingChar">
    <w:name w:val="Tekst opmerking Char"/>
    <w:basedOn w:val="Standaardalinea-lettertype"/>
    <w:link w:val="Tekstopmerking"/>
    <w:uiPriority w:val="99"/>
    <w:rsid w:val="00C27888"/>
    <w:rPr>
      <w:rFonts w:asciiTheme="majorHAnsi" w:eastAsiaTheme="minorEastAsia" w:hAnsiTheme="majorHAnsi"/>
      <w:sz w:val="24"/>
      <w:szCs w:val="24"/>
      <w:lang w:eastAsia="nl-NL"/>
    </w:rPr>
  </w:style>
  <w:style w:type="paragraph" w:styleId="Koptekst">
    <w:name w:val="header"/>
    <w:basedOn w:val="Standaard"/>
    <w:link w:val="KoptekstChar"/>
    <w:uiPriority w:val="99"/>
    <w:unhideWhenUsed/>
    <w:rsid w:val="00C27888"/>
    <w:pPr>
      <w:tabs>
        <w:tab w:val="center" w:pos="4536"/>
        <w:tab w:val="right" w:pos="9072"/>
      </w:tabs>
    </w:pPr>
  </w:style>
  <w:style w:type="character" w:customStyle="1" w:styleId="KoptekstChar">
    <w:name w:val="Koptekst Char"/>
    <w:basedOn w:val="Standaardalinea-lettertype"/>
    <w:link w:val="Koptekst"/>
    <w:uiPriority w:val="99"/>
    <w:rsid w:val="00C27888"/>
    <w:rPr>
      <w:rFonts w:ascii="Calibri" w:eastAsia="SimSun" w:hAnsi="Calibri" w:cs="SimSun"/>
      <w:lang w:eastAsia="zh-CN"/>
    </w:rPr>
  </w:style>
  <w:style w:type="paragraph" w:customStyle="1" w:styleId="title1">
    <w:name w:val="title1"/>
    <w:basedOn w:val="Standaard"/>
    <w:rsid w:val="00C27888"/>
    <w:rPr>
      <w:rFonts w:ascii="Times New Roman" w:eastAsia="Times New Roman" w:hAnsi="Times New Roman" w:cs="Times New Roman"/>
      <w:sz w:val="27"/>
      <w:szCs w:val="27"/>
      <w:lang w:eastAsia="nl-NL"/>
    </w:rPr>
  </w:style>
  <w:style w:type="paragraph" w:customStyle="1" w:styleId="EndNoteBibliography">
    <w:name w:val="EndNote Bibliography"/>
    <w:basedOn w:val="Standaard"/>
    <w:link w:val="EndNoteBibliographyChar"/>
    <w:rsid w:val="00225F0B"/>
    <w:rPr>
      <w:rFonts w:ascii="Arial" w:hAnsi="Arial" w:cs="Arial"/>
      <w:noProof/>
    </w:rPr>
  </w:style>
  <w:style w:type="character" w:customStyle="1" w:styleId="EndNoteBibliographyChar">
    <w:name w:val="EndNote Bibliography Char"/>
    <w:basedOn w:val="Standaardalinea-lettertype"/>
    <w:link w:val="EndNoteBibliography"/>
    <w:rsid w:val="00225F0B"/>
    <w:rPr>
      <w:rFonts w:ascii="Arial" w:eastAsia="SimSun" w:hAnsi="Arial" w:cs="Arial"/>
      <w:noProof/>
      <w:lang w:eastAsia="zh-CN"/>
    </w:rPr>
  </w:style>
  <w:style w:type="paragraph" w:styleId="Ballontekst">
    <w:name w:val="Balloon Text"/>
    <w:basedOn w:val="Standaard"/>
    <w:link w:val="BallontekstChar"/>
    <w:uiPriority w:val="99"/>
    <w:semiHidden/>
    <w:unhideWhenUsed/>
    <w:rsid w:val="00EA589B"/>
    <w:rPr>
      <w:rFonts w:ascii="Tahoma" w:hAnsi="Tahoma" w:cs="Tahoma"/>
      <w:sz w:val="16"/>
      <w:szCs w:val="16"/>
    </w:rPr>
  </w:style>
  <w:style w:type="character" w:customStyle="1" w:styleId="BallontekstChar">
    <w:name w:val="Ballontekst Char"/>
    <w:basedOn w:val="Standaardalinea-lettertype"/>
    <w:link w:val="Ballontekst"/>
    <w:uiPriority w:val="99"/>
    <w:semiHidden/>
    <w:rsid w:val="00EA589B"/>
    <w:rPr>
      <w:rFonts w:ascii="Tahoma" w:eastAsia="SimSun" w:hAnsi="Tahoma" w:cs="Tahoma"/>
      <w:sz w:val="16"/>
      <w:szCs w:val="16"/>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27888"/>
    <w:pPr>
      <w:spacing w:after="0" w:line="240" w:lineRule="auto"/>
    </w:pPr>
    <w:rPr>
      <w:rFonts w:ascii="Calibri" w:eastAsia="SimSun" w:hAnsi="Calibri" w:cs="SimSun"/>
      <w:lang w:eastAsia="zh-CN"/>
    </w:rPr>
  </w:style>
  <w:style w:type="paragraph" w:styleId="Kop2">
    <w:name w:val="heading 2"/>
    <w:aliases w:val="Level 2,H2,?.,?1.?,Titre 21,1.1toc"/>
    <w:next w:val="Normaal"/>
    <w:link w:val="Kop2Teken"/>
    <w:autoRedefine/>
    <w:uiPriority w:val="1"/>
    <w:qFormat/>
    <w:rsid w:val="00D65479"/>
    <w:pPr>
      <w:keepNext/>
      <w:numPr>
        <w:ilvl w:val="1"/>
        <w:numId w:val="4"/>
      </w:numPr>
      <w:spacing w:after="0" w:line="360" w:lineRule="auto"/>
      <w:outlineLvl w:val="1"/>
    </w:pPr>
    <w:rPr>
      <w:rFonts w:ascii="Times New Roman" w:hAnsi="Times New Roman" w:cs="Times New Roman"/>
      <w:b/>
      <w:szCs w:val="20"/>
      <w:lang w:val="en-GB"/>
    </w:rPr>
  </w:style>
  <w:style w:type="paragraph" w:styleId="Kop3">
    <w:name w:val="heading 3"/>
    <w:aliases w:val="H3,Level 3,(?),?(1)?,??1.,Titre 31,FinalReport3"/>
    <w:next w:val="Normaal"/>
    <w:link w:val="Kop3Teken"/>
    <w:autoRedefine/>
    <w:qFormat/>
    <w:rsid w:val="00D65479"/>
    <w:pPr>
      <w:keepNext/>
      <w:numPr>
        <w:ilvl w:val="2"/>
        <w:numId w:val="4"/>
      </w:numPr>
      <w:spacing w:after="120" w:line="360" w:lineRule="auto"/>
      <w:outlineLvl w:val="2"/>
    </w:pPr>
    <w:rPr>
      <w:rFonts w:ascii="Times New Roman" w:hAnsi="Times New Roman" w:cs="Times New Roman"/>
      <w:b/>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aliases w:val="Level 2 Teken,H2 Teken,?. Teken,?1.? Teken,Titre 21 Teken,1.1toc Teken"/>
    <w:link w:val="Kop2"/>
    <w:uiPriority w:val="1"/>
    <w:rsid w:val="00D65479"/>
    <w:rPr>
      <w:rFonts w:ascii="Times New Roman" w:eastAsia="Times New Roman" w:hAnsi="Times New Roman" w:cs="Times New Roman"/>
      <w:b/>
      <w:szCs w:val="20"/>
      <w:lang w:val="en-GB"/>
    </w:rPr>
  </w:style>
  <w:style w:type="character" w:customStyle="1" w:styleId="Kop3Teken">
    <w:name w:val="Kop 3 Teken"/>
    <w:aliases w:val="H3 Teken,Level 3 Teken,(?) Teken,?(1)? Teken,??1. Teken,Titre 31 Teken,FinalReport3 Teken"/>
    <w:link w:val="Kop3"/>
    <w:rsid w:val="00D65479"/>
    <w:rPr>
      <w:rFonts w:ascii="Times New Roman" w:eastAsia="Times New Roman" w:hAnsi="Times New Roman" w:cs="Times New Roman"/>
      <w:b/>
      <w:lang w:val="en-GB"/>
    </w:rPr>
  </w:style>
  <w:style w:type="paragraph" w:styleId="Tekstopmerking">
    <w:name w:val="annotation text"/>
    <w:basedOn w:val="Normaal"/>
    <w:link w:val="TekstopmerkingTeken"/>
    <w:uiPriority w:val="99"/>
    <w:unhideWhenUsed/>
    <w:rsid w:val="00C27888"/>
    <w:rPr>
      <w:rFonts w:asciiTheme="majorHAnsi" w:eastAsiaTheme="minorEastAsia" w:hAnsiTheme="majorHAnsi" w:cstheme="minorBidi"/>
      <w:sz w:val="24"/>
      <w:szCs w:val="24"/>
      <w:lang w:eastAsia="nl-NL"/>
    </w:rPr>
  </w:style>
  <w:style w:type="character" w:customStyle="1" w:styleId="TekstopmerkingTeken">
    <w:name w:val="Tekst opmerking Teken"/>
    <w:basedOn w:val="Standaardalinea-lettertype"/>
    <w:link w:val="Tekstopmerking"/>
    <w:uiPriority w:val="99"/>
    <w:rsid w:val="00C27888"/>
    <w:rPr>
      <w:rFonts w:asciiTheme="majorHAnsi" w:eastAsiaTheme="minorEastAsia" w:hAnsiTheme="majorHAnsi"/>
      <w:sz w:val="24"/>
      <w:szCs w:val="24"/>
      <w:lang w:eastAsia="nl-NL"/>
    </w:rPr>
  </w:style>
  <w:style w:type="paragraph" w:styleId="Koptekst">
    <w:name w:val="header"/>
    <w:basedOn w:val="Normaal"/>
    <w:link w:val="KoptekstTeken"/>
    <w:uiPriority w:val="99"/>
    <w:unhideWhenUsed/>
    <w:rsid w:val="00C27888"/>
    <w:pPr>
      <w:tabs>
        <w:tab w:val="center" w:pos="4536"/>
        <w:tab w:val="right" w:pos="9072"/>
      </w:tabs>
    </w:pPr>
  </w:style>
  <w:style w:type="character" w:customStyle="1" w:styleId="KoptekstTeken">
    <w:name w:val="Koptekst Teken"/>
    <w:basedOn w:val="Standaardalinea-lettertype"/>
    <w:link w:val="Koptekst"/>
    <w:uiPriority w:val="99"/>
    <w:rsid w:val="00C27888"/>
    <w:rPr>
      <w:rFonts w:ascii="Calibri" w:eastAsia="SimSun" w:hAnsi="Calibri" w:cs="SimSun"/>
      <w:lang w:eastAsia="zh-CN"/>
    </w:rPr>
  </w:style>
  <w:style w:type="paragraph" w:customStyle="1" w:styleId="title1">
    <w:name w:val="title1"/>
    <w:basedOn w:val="Normaal"/>
    <w:rsid w:val="00C27888"/>
    <w:rPr>
      <w:rFonts w:ascii="Times New Roman" w:eastAsia="Times New Roman" w:hAnsi="Times New Roman" w:cs="Times New Roman"/>
      <w:sz w:val="27"/>
      <w:szCs w:val="27"/>
      <w:lang w:eastAsia="nl-NL"/>
    </w:rPr>
  </w:style>
  <w:style w:type="paragraph" w:customStyle="1" w:styleId="EndNoteBibliography">
    <w:name w:val="EndNote Bibliography"/>
    <w:basedOn w:val="Normaal"/>
    <w:link w:val="EndNoteBibliographyChar"/>
    <w:rsid w:val="00225F0B"/>
    <w:rPr>
      <w:rFonts w:ascii="Arial" w:hAnsi="Arial" w:cs="Arial"/>
      <w:noProof/>
    </w:rPr>
  </w:style>
  <w:style w:type="character" w:customStyle="1" w:styleId="EndNoteBibliographyChar">
    <w:name w:val="EndNote Bibliography Char"/>
    <w:basedOn w:val="Standaardalinea-lettertype"/>
    <w:link w:val="EndNoteBibliography"/>
    <w:rsid w:val="00225F0B"/>
    <w:rPr>
      <w:rFonts w:ascii="Arial" w:eastAsia="SimSun" w:hAnsi="Arial" w:cs="Arial"/>
      <w:noProof/>
      <w:lang w:eastAsia="zh-CN"/>
    </w:rPr>
  </w:style>
  <w:style w:type="paragraph" w:styleId="Ballontekst">
    <w:name w:val="Balloon Text"/>
    <w:basedOn w:val="Normaal"/>
    <w:link w:val="BallontekstTeken"/>
    <w:uiPriority w:val="99"/>
    <w:semiHidden/>
    <w:unhideWhenUsed/>
    <w:rsid w:val="00EA589B"/>
    <w:rPr>
      <w:rFonts w:ascii="Tahoma" w:hAnsi="Tahoma" w:cs="Tahoma"/>
      <w:sz w:val="16"/>
      <w:szCs w:val="16"/>
    </w:rPr>
  </w:style>
  <w:style w:type="character" w:customStyle="1" w:styleId="BallontekstTeken">
    <w:name w:val="Ballontekst Teken"/>
    <w:basedOn w:val="Standaardalinea-lettertype"/>
    <w:link w:val="Ballontekst"/>
    <w:uiPriority w:val="99"/>
    <w:semiHidden/>
    <w:rsid w:val="00EA589B"/>
    <w:rPr>
      <w:rFonts w:ascii="Tahoma" w:eastAsia="SimSu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66513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1058</Words>
  <Characters>5821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6866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z876220</dc:creator>
  <cp:lastModifiedBy>z876220</cp:lastModifiedBy>
  <cp:revision>2</cp:revision>
  <dcterms:created xsi:type="dcterms:W3CDTF">2019-04-15T06:32:00Z</dcterms:created>
  <dcterms:modified xsi:type="dcterms:W3CDTF">2019-04-15T06:32:00Z</dcterms:modified>
</cp:coreProperties>
</file>