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99" w:rsidRPr="0052674F" w:rsidRDefault="00F21E99" w:rsidP="00F21E99">
      <w:pPr>
        <w:rPr>
          <w:rFonts w:asciiTheme="minorHAnsi" w:hAnsiTheme="minorHAnsi" w:cstheme="minorHAnsi"/>
          <w:b/>
          <w:sz w:val="28"/>
          <w:szCs w:val="28"/>
          <w:lang w:val="en-US"/>
        </w:rPr>
      </w:pPr>
      <w:bookmarkStart w:id="0" w:name="_GoBack"/>
      <w:bookmarkEnd w:id="0"/>
    </w:p>
    <w:p w:rsidR="00F21E99" w:rsidRPr="0052674F" w:rsidRDefault="00F21E99" w:rsidP="00F21E99">
      <w:pPr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F21E99" w:rsidRPr="0052674F" w:rsidRDefault="00F21E99" w:rsidP="00F21E99">
      <w:pPr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674F">
        <w:rPr>
          <w:rFonts w:asciiTheme="minorHAnsi" w:hAnsiTheme="minorHAnsi" w:cstheme="minorHAnsi"/>
          <w:b/>
          <w:sz w:val="28"/>
          <w:szCs w:val="28"/>
          <w:lang w:val="en-US"/>
        </w:rPr>
        <w:t>S</w:t>
      </w:r>
      <w:r w:rsidR="00E07D97" w:rsidRPr="0052674F">
        <w:rPr>
          <w:rFonts w:asciiTheme="minorHAnsi" w:hAnsiTheme="minorHAnsi" w:cstheme="minorHAnsi"/>
          <w:b/>
          <w:sz w:val="28"/>
          <w:szCs w:val="28"/>
          <w:lang w:val="en-US"/>
        </w:rPr>
        <w:t>upplement</w:t>
      </w:r>
      <w:r w:rsidR="00E07D97">
        <w:rPr>
          <w:rFonts w:asciiTheme="minorHAnsi" w:hAnsiTheme="minorHAnsi" w:cstheme="minorHAnsi"/>
          <w:b/>
          <w:sz w:val="28"/>
          <w:szCs w:val="28"/>
          <w:lang w:val="en-US"/>
        </w:rPr>
        <w:t>ary Material</w:t>
      </w:r>
    </w:p>
    <w:p w:rsidR="00F21E99" w:rsidRPr="0052674F" w:rsidRDefault="00F21E99" w:rsidP="00F21E99">
      <w:pPr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F21E99" w:rsidRPr="0052674F" w:rsidRDefault="00F21E99" w:rsidP="00F21E99">
      <w:pPr>
        <w:rPr>
          <w:rFonts w:asciiTheme="minorHAnsi" w:hAnsiTheme="minorHAnsi" w:cstheme="minorHAnsi"/>
          <w:b/>
          <w:sz w:val="28"/>
          <w:szCs w:val="28"/>
          <w:lang w:val="en-US"/>
        </w:rPr>
      </w:pPr>
    </w:p>
    <w:sdt>
      <w:sdtPr>
        <w:rPr>
          <w:rFonts w:asciiTheme="minorHAnsi" w:eastAsiaTheme="minorEastAsia" w:hAnsiTheme="minorHAnsi" w:cstheme="minorHAnsi"/>
          <w:b w:val="0"/>
          <w:bCs w:val="0"/>
          <w:color w:val="auto"/>
          <w:sz w:val="22"/>
          <w:szCs w:val="22"/>
        </w:rPr>
        <w:id w:val="-301466777"/>
        <w:docPartObj>
          <w:docPartGallery w:val="Table of Contents"/>
          <w:docPartUnique/>
        </w:docPartObj>
      </w:sdtPr>
      <w:sdtEndPr/>
      <w:sdtContent>
        <w:p w:rsidR="00CB2CFB" w:rsidRPr="0052674F" w:rsidRDefault="00CB2CFB">
          <w:pPr>
            <w:pStyle w:val="Overskrift"/>
            <w:rPr>
              <w:rFonts w:asciiTheme="minorHAnsi" w:hAnsiTheme="minorHAnsi" w:cstheme="minorHAnsi"/>
              <w:lang w:val="en-US"/>
            </w:rPr>
          </w:pPr>
          <w:r w:rsidRPr="0052674F">
            <w:rPr>
              <w:rFonts w:asciiTheme="minorHAnsi" w:hAnsiTheme="minorHAnsi" w:cstheme="minorHAnsi"/>
              <w:lang w:val="en-US"/>
            </w:rPr>
            <w:t>Contents</w:t>
          </w:r>
        </w:p>
        <w:p w:rsidR="00CB2CFB" w:rsidRPr="00C4345B" w:rsidRDefault="00C4345B" w:rsidP="00CB2CFB">
          <w:pPr>
            <w:pStyle w:val="Billedtekst"/>
            <w:keepNext/>
            <w:outlineLvl w:val="0"/>
            <w:rPr>
              <w:rFonts w:asciiTheme="minorHAnsi" w:hAnsiTheme="minorHAnsi" w:cstheme="minorHAnsi"/>
              <w:b/>
              <w:i w:val="0"/>
              <w:lang w:val="en-US"/>
            </w:rPr>
          </w:pPr>
          <w:r w:rsidRPr="00C4345B">
            <w:rPr>
              <w:rFonts w:asciiTheme="minorHAnsi" w:hAnsiTheme="minorHAnsi" w:cstheme="minorHAnsi"/>
              <w:b/>
              <w:i w:val="0"/>
              <w:iCs w:val="0"/>
              <w:lang w:val="en-US"/>
            </w:rPr>
            <w:t>Table 1</w:t>
          </w:r>
          <w:r w:rsidR="00E07D97">
            <w:rPr>
              <w:rFonts w:asciiTheme="minorHAnsi" w:hAnsiTheme="minorHAnsi" w:cstheme="minorHAnsi"/>
              <w:b/>
              <w:i w:val="0"/>
              <w:iCs w:val="0"/>
              <w:lang w:val="en-US"/>
            </w:rPr>
            <w:t xml:space="preserve"> Studies on early detection and/or p</w:t>
          </w:r>
          <w:r w:rsidR="00CB2CFB" w:rsidRPr="00C4345B">
            <w:rPr>
              <w:rFonts w:asciiTheme="minorHAnsi" w:hAnsiTheme="minorHAnsi" w:cstheme="minorHAnsi"/>
              <w:b/>
              <w:i w:val="0"/>
              <w:iCs w:val="0"/>
              <w:lang w:val="en-US"/>
            </w:rPr>
            <w:t>revalence</w:t>
          </w:r>
          <w:r w:rsidR="00CB2CFB" w:rsidRPr="00C4345B">
            <w:rPr>
              <w:rFonts w:asciiTheme="minorHAnsi" w:hAnsiTheme="minorHAnsi" w:cstheme="minorHAnsi"/>
              <w:b/>
              <w:i w:val="0"/>
            </w:rPr>
            <w:ptab w:relativeTo="margin" w:alignment="right" w:leader="dot"/>
          </w:r>
          <w:r w:rsidR="00CB2CFB" w:rsidRPr="00C4345B">
            <w:rPr>
              <w:rFonts w:asciiTheme="minorHAnsi" w:hAnsiTheme="minorHAnsi" w:cstheme="minorHAnsi"/>
              <w:b/>
              <w:bCs/>
              <w:i w:val="0"/>
              <w:lang w:val="en-US"/>
            </w:rPr>
            <w:t>2</w:t>
          </w:r>
        </w:p>
        <w:p w:rsidR="00CB2CFB" w:rsidRPr="00C4345B" w:rsidRDefault="00C4345B" w:rsidP="00CB2CFB">
          <w:pPr>
            <w:pStyle w:val="Indholdsfortegnelse1"/>
            <w:rPr>
              <w:rFonts w:cstheme="minorHAnsi"/>
              <w:b/>
              <w:bCs/>
              <w:lang w:val="en-US"/>
            </w:rPr>
          </w:pPr>
          <w:r w:rsidRPr="00C4345B">
            <w:rPr>
              <w:rFonts w:cstheme="minorHAnsi"/>
              <w:b/>
              <w:iCs/>
              <w:lang w:val="en-US"/>
            </w:rPr>
            <w:t>Table 2</w:t>
          </w:r>
          <w:r w:rsidR="00E07D97">
            <w:rPr>
              <w:rFonts w:cstheme="minorHAnsi"/>
              <w:b/>
              <w:iCs/>
              <w:lang w:val="en-US"/>
            </w:rPr>
            <w:t xml:space="preserve"> Studies on </w:t>
          </w:r>
          <w:proofErr w:type="spellStart"/>
          <w:r w:rsidR="00E07D97">
            <w:rPr>
              <w:rFonts w:cstheme="minorHAnsi"/>
              <w:b/>
              <w:iCs/>
              <w:lang w:val="en-US"/>
            </w:rPr>
            <w:t>NaF</w:t>
          </w:r>
          <w:proofErr w:type="spellEnd"/>
          <w:r w:rsidR="00E07D97">
            <w:rPr>
              <w:rFonts w:cstheme="minorHAnsi"/>
              <w:b/>
              <w:iCs/>
              <w:lang w:val="en-US"/>
            </w:rPr>
            <w:t xml:space="preserve"> uptake in vulnerable, high-risk or ruptured p</w:t>
          </w:r>
          <w:r w:rsidR="00CB2CFB" w:rsidRPr="00C4345B">
            <w:rPr>
              <w:rFonts w:cstheme="minorHAnsi"/>
              <w:b/>
              <w:iCs/>
              <w:lang w:val="en-US"/>
            </w:rPr>
            <w:t xml:space="preserve">laque </w:t>
          </w:r>
          <w:r w:rsidR="00CB2CFB" w:rsidRPr="00C4345B">
            <w:rPr>
              <w:rFonts w:cstheme="minorHAnsi"/>
              <w:b/>
            </w:rPr>
            <w:ptab w:relativeTo="margin" w:alignment="right" w:leader="dot"/>
          </w:r>
          <w:r w:rsidR="00CB2CFB" w:rsidRPr="00C4345B">
            <w:rPr>
              <w:rFonts w:cstheme="minorHAnsi"/>
              <w:b/>
              <w:bCs/>
              <w:lang w:val="en-US"/>
            </w:rPr>
            <w:t>4</w:t>
          </w:r>
        </w:p>
        <w:p w:rsidR="00CB2CFB" w:rsidRPr="00C4345B" w:rsidRDefault="00C4345B" w:rsidP="00CB2CFB">
          <w:pPr>
            <w:pStyle w:val="Indholdsfortegnelse2"/>
            <w:rPr>
              <w:rFonts w:cstheme="minorHAnsi"/>
              <w:b/>
              <w:lang w:val="en-US"/>
            </w:rPr>
          </w:pPr>
          <w:r w:rsidRPr="00C4345B">
            <w:rPr>
              <w:rFonts w:cstheme="minorHAnsi"/>
              <w:b/>
              <w:lang w:val="en-US"/>
            </w:rPr>
            <w:t>Table 3</w:t>
          </w:r>
          <w:r w:rsidR="00E07D97">
            <w:rPr>
              <w:rFonts w:cstheme="minorHAnsi"/>
              <w:b/>
              <w:lang w:val="en-US"/>
            </w:rPr>
            <w:t xml:space="preserve"> Studies on influence of age, sex and other f</w:t>
          </w:r>
          <w:r w:rsidR="00CB2CFB" w:rsidRPr="00C4345B">
            <w:rPr>
              <w:rFonts w:cstheme="minorHAnsi"/>
              <w:b/>
              <w:lang w:val="en-US"/>
            </w:rPr>
            <w:t xml:space="preserve">actors </w:t>
          </w:r>
          <w:r w:rsidR="00CB2CFB" w:rsidRPr="00C4345B">
            <w:rPr>
              <w:rFonts w:cstheme="minorHAnsi"/>
              <w:b/>
            </w:rPr>
            <w:ptab w:relativeTo="margin" w:alignment="right" w:leader="dot"/>
          </w:r>
          <w:r w:rsidR="00CB2CFB" w:rsidRPr="00C4345B">
            <w:rPr>
              <w:rFonts w:cstheme="minorHAnsi"/>
              <w:b/>
              <w:lang w:val="en-US"/>
            </w:rPr>
            <w:t>6</w:t>
          </w:r>
        </w:p>
        <w:p w:rsidR="00CB2CFB" w:rsidRPr="0052674F" w:rsidRDefault="00C4345B" w:rsidP="00CB2CFB">
          <w:pPr>
            <w:pStyle w:val="Indholdsfortegnelse3"/>
            <w:rPr>
              <w:rFonts w:cstheme="minorHAnsi"/>
              <w:b/>
              <w:lang w:val="en-US"/>
            </w:rPr>
          </w:pPr>
          <w:r w:rsidRPr="00C4345B">
            <w:rPr>
              <w:rFonts w:cstheme="minorHAnsi"/>
              <w:b/>
              <w:sz w:val="24"/>
              <w:szCs w:val="24"/>
              <w:lang w:val="en-US"/>
            </w:rPr>
            <w:t>Table 4</w:t>
          </w:r>
          <w:r w:rsidR="00E07D97">
            <w:rPr>
              <w:rFonts w:cstheme="minorHAnsi"/>
              <w:b/>
              <w:sz w:val="24"/>
              <w:szCs w:val="24"/>
              <w:lang w:val="en-US"/>
            </w:rPr>
            <w:t xml:space="preserve"> Studies on arterial NaF uptake and cardiovascular risk f</w:t>
          </w:r>
          <w:r w:rsidR="00CB2CFB" w:rsidRPr="00C4345B">
            <w:rPr>
              <w:rFonts w:cstheme="minorHAnsi"/>
              <w:b/>
              <w:sz w:val="24"/>
              <w:szCs w:val="24"/>
              <w:lang w:val="en-US"/>
            </w:rPr>
            <w:t>actors</w:t>
          </w:r>
          <w:r w:rsidR="00CB2CFB" w:rsidRPr="00C4345B">
            <w:rPr>
              <w:rFonts w:cstheme="minorHAnsi"/>
              <w:b/>
              <w:sz w:val="24"/>
              <w:szCs w:val="24"/>
            </w:rPr>
            <w:ptab w:relativeTo="margin" w:alignment="right" w:leader="dot"/>
          </w:r>
          <w:r w:rsidR="00CB2CFB" w:rsidRPr="00C4345B">
            <w:rPr>
              <w:rFonts w:cstheme="minorHAnsi"/>
              <w:b/>
              <w:sz w:val="24"/>
              <w:szCs w:val="24"/>
              <w:lang w:val="en-US"/>
            </w:rPr>
            <w:t>8</w:t>
          </w:r>
        </w:p>
      </w:sdtContent>
    </w:sdt>
    <w:p w:rsidR="00F21E99" w:rsidRPr="0052674F" w:rsidRDefault="00F21E99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F21E99" w:rsidRPr="0052674F" w:rsidRDefault="00F21E99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52674F">
        <w:rPr>
          <w:rFonts w:asciiTheme="minorHAnsi" w:hAnsiTheme="minorHAnsi" w:cstheme="minorHAnsi"/>
          <w:b/>
          <w:i/>
          <w:iCs/>
          <w:lang w:val="en-US"/>
        </w:rPr>
        <w:br w:type="page"/>
      </w:r>
    </w:p>
    <w:p w:rsidR="00004B92" w:rsidRPr="0052674F" w:rsidRDefault="00B8304D" w:rsidP="007F11E5">
      <w:pPr>
        <w:pStyle w:val="Billedtekst"/>
        <w:keepNext/>
        <w:outlineLvl w:val="0"/>
        <w:rPr>
          <w:rFonts w:asciiTheme="minorHAnsi" w:hAnsiTheme="minorHAnsi" w:cstheme="minorHAnsi"/>
          <w:b/>
          <w:lang w:val="en-US"/>
        </w:rPr>
      </w:pPr>
      <w:r w:rsidRPr="0052674F">
        <w:rPr>
          <w:rFonts w:asciiTheme="minorHAnsi" w:hAnsiTheme="minorHAnsi" w:cstheme="minorHAnsi"/>
          <w:b/>
          <w:i w:val="0"/>
          <w:iCs w:val="0"/>
          <w:lang w:val="en-US"/>
        </w:rPr>
        <w:lastRenderedPageBreak/>
        <w:t>TABLE</w:t>
      </w:r>
      <w:r w:rsidR="00093CCB">
        <w:rPr>
          <w:rFonts w:asciiTheme="minorHAnsi" w:hAnsiTheme="minorHAnsi" w:cstheme="minorHAnsi"/>
          <w:b/>
          <w:i w:val="0"/>
          <w:iCs w:val="0"/>
          <w:lang w:val="en-US"/>
        </w:rPr>
        <w:t xml:space="preserve"> 1   </w:t>
      </w:r>
      <w:r w:rsidR="00F21E99" w:rsidRPr="0052674F">
        <w:rPr>
          <w:rFonts w:asciiTheme="minorHAnsi" w:hAnsiTheme="minorHAnsi" w:cstheme="minorHAnsi"/>
          <w:b/>
          <w:i w:val="0"/>
          <w:iCs w:val="0"/>
          <w:lang w:val="en-US"/>
        </w:rPr>
        <w:t>Studies on</w:t>
      </w:r>
      <w:r w:rsidR="00E07D97">
        <w:rPr>
          <w:rFonts w:asciiTheme="minorHAnsi" w:hAnsiTheme="minorHAnsi" w:cstheme="minorHAnsi"/>
          <w:b/>
          <w:i w:val="0"/>
          <w:iCs w:val="0"/>
          <w:lang w:val="en-US"/>
        </w:rPr>
        <w:t xml:space="preserve"> early detection and/or p</w:t>
      </w:r>
      <w:r w:rsidR="00004B92" w:rsidRPr="0052674F">
        <w:rPr>
          <w:rFonts w:asciiTheme="minorHAnsi" w:hAnsiTheme="minorHAnsi" w:cstheme="minorHAnsi"/>
          <w:b/>
          <w:i w:val="0"/>
          <w:iCs w:val="0"/>
          <w:lang w:val="en-US"/>
        </w:rPr>
        <w:t>revalence</w:t>
      </w:r>
    </w:p>
    <w:tbl>
      <w:tblPr>
        <w:tblW w:w="571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560"/>
        <w:gridCol w:w="708"/>
        <w:gridCol w:w="1134"/>
        <w:gridCol w:w="2410"/>
        <w:gridCol w:w="5812"/>
        <w:gridCol w:w="1984"/>
      </w:tblGrid>
      <w:tr w:rsidR="00004B92" w:rsidRPr="0052674F" w:rsidTr="008944A6">
        <w:trPr>
          <w:tblHeader/>
        </w:trPr>
        <w:tc>
          <w:tcPr>
            <w:tcW w:w="993" w:type="dxa"/>
            <w:shd w:val="clear" w:color="auto" w:fill="auto"/>
          </w:tcPr>
          <w:p w:rsidR="00093CCB" w:rsidRDefault="00E07D97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First a</w:t>
            </w:r>
            <w:r w:rsidR="00093CC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u</w:t>
            </w:r>
            <w:r w:rsidR="00093CC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thor </w:t>
            </w:r>
          </w:p>
          <w:p w:rsidR="00004B92" w:rsidRPr="0052674F" w:rsidRDefault="00093CCB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(Ref. #)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Patients, n (female)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</w:t>
            </w: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Material</w:t>
            </w:r>
          </w:p>
          <w:p w:rsidR="00004B92" w:rsidRPr="0052674F" w:rsidRDefault="00E07D97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pro- or r</w:t>
            </w:r>
            <w:r w:rsidR="00004B92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etrospec</w:t>
            </w:r>
            <w:r w:rsidR="00004B92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softHyphen/>
              <w:t>tive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Tracer</w:t>
            </w:r>
          </w:p>
        </w:tc>
        <w:tc>
          <w:tcPr>
            <w:tcW w:w="1134" w:type="dxa"/>
          </w:tcPr>
          <w:p w:rsidR="00004B92" w:rsidRPr="0052674F" w:rsidRDefault="00E07D97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Arterial s</w:t>
            </w:r>
            <w:r w:rsidR="00004B92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egment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Purpose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E07D97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Main f</w:t>
            </w:r>
            <w:r w:rsidR="00004B92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indings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Comment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Derlin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2010</w:t>
            </w:r>
            <w:r w:rsidR="00080F3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080F35">
              <w:rPr>
                <w:rFonts w:asciiTheme="minorHAnsi" w:hAnsiTheme="minorHAnsi" w:cstheme="minorHAnsi"/>
                <w:sz w:val="18"/>
                <w:szCs w:val="18"/>
              </w:rPr>
              <w:t>(4)</w:t>
            </w:r>
            <w:r w:rsidRPr="0052674F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>ADDIN EN.CITE</w:instrText>
            </w:r>
            <w:r w:rsidRPr="0052674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Start w:id="1" w:name="__Fieldmark__2175_624101153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>ADDIN EN.CITE.DATA</w:instrText>
            </w:r>
            <w:r w:rsidRPr="0052674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Start w:id="2" w:name="__Fieldmark__2174_624101153"/>
            <w:bookmarkEnd w:id="1"/>
            <w:bookmarkEnd w:id="2"/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75 (48)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65.2±12.3 y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referred for exclusion of bone metastases.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Retrospective.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Carotids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gram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thoracic</w:t>
            </w:r>
            <w:proofErr w:type="gram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&amp; abdominal aorta, Iliac, femoral.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Prevalence, distribution, topographic relationship of NaF uptake and CT calcific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tion.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uptake at 254 sites in 57 (76%) pts.  Calcification at 1,930 sites in 63 (84%) pts. Co-localization of NaF accumulation and calcification in 223 areas of uptake (88%). Only 12% of all arterial calcification sites showed NaF 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take in at least some part. Prevalence of CT calcification highest in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dominal aorta, femoral and iliac arteries.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First NaF-PET in ather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sclerosis in humans. 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sufficient material d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scription. Convincing feasibility study.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18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Derlin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2011 (44)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45 (24)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57.7±13.7 y, range 21.6–80.6</w:t>
            </w: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Oncologic pts.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FDG and NaF studies pe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formed 1.2 months apart (range 0.1-4.8).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Retrospective.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&amp; FDG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Carotids, aorta (4 parts), fe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oral arte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ies.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Compare inflammation (FDG uptake) and ongoing mineral deposition (NaF uptake) with calcified plaque burden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sessed by CT.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uptake at 105 sites in 27 (60%) of the 45 study pts. Mean TBR was 2.3 +/- 0.7. FDG uptake at 124 sites in 34 (75.6%) pts, and mean TBR 1.5 +/- 0.3. Calcified atherosclerotic lesions at 503 sites in 34 (75.6%) pts. Eighty-one (77.1%) of the 105 lesions with marked NaF uptake and only 18 (14.5%) of the 124 lesions with FDG accumulation were co-localized with arterial calc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fication. Coincident uptake of both NaF and FDG in only 14 (6.5%) of the 215 arterial lesions with radiotracer accumulation.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First study describing differences in location of FDG uptake, NaF 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take and CT-calcification.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19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Beheshti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2011 (26)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51 (34)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29-90 y</w:t>
            </w: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Oncologic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pts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Retrospective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Heart and 2 3 cm long segments of thoracic and abdominal aorta.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Prevalence of NaF uptake in heart and aortic wall and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sociation with age.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Significant positive linear correlation between uptake and age in the heart and aorta (with a wide scatter), demonstrated by uptake</w:t>
            </w:r>
            <w:r w:rsidR="000030F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five age groups (≤40, 41-50, 51-60, 61-70 &gt;70 y). Creatinine was no confounder. No or mi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imal CT-calcification noted in heart, some in the aorta, no NaF foci were d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rectly visible. </w:t>
            </w:r>
            <w:r w:rsidR="007E38E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≤40 age group had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uptake in the heart</w:t>
            </w:r>
            <w:r w:rsidR="007E38E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of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57% of that of </w:t>
            </w:r>
            <w:r w:rsidR="007E38E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the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&gt;</w:t>
            </w:r>
            <w:proofErr w:type="gram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70 age group</w:t>
            </w:r>
            <w:proofErr w:type="gram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in the aorta </w:t>
            </w:r>
            <w:r w:rsidR="007E38E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of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65% of that of </w:t>
            </w:r>
            <w:r w:rsidR="007E38E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the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&gt;70 age group: is there an adult age without NaF uptake?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Use of cardiac global molecular calcification</w:t>
            </w:r>
            <w:r w:rsidR="00771D7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score, GMCS and of </w:t>
            </w:r>
            <w:proofErr w:type="spellStart"/>
            <w:r w:rsidR="00771D7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SUVmean</w:t>
            </w:r>
            <w:proofErr w:type="spellEnd"/>
            <w:r w:rsidR="00771D7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the aorta. 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17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 Y et al. 2012 (33)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61 (3)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58 (27-91) y </w:t>
            </w: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imaged for bone lesions from cancer and other diseases.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Retrospective.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7E38E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Major</w:t>
            </w:r>
            <w:r w:rsidR="007E38E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naries, th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="007E38E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racic and abdominal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aorta, fe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oral.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uptake vs CV history and risk factors.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uptake in 361 vascular territories of 59 pts (97%), calcifications in 317 of 49 (88%) pts. NaF uptake more frequent in aorta and femoral arteries, calc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fication more frequent in carotid</w:t>
            </w:r>
            <w:r w:rsidR="007E38E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coronaries than NaF uptake. No 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sistent NaF–calcification overlap, doubtful correlation btw proximal cor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nary NaF uptake and CV risk, but correlation with history of CV events.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Mixture of blood bac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k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ground.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for 1 cm circular ROIs in the target artery wall.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sessment of CV risk not specified.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12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Janssen et al. 2013 (35)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409 (233) 63.5 (19.7-90.8) Y</w:t>
            </w:r>
          </w:p>
        </w:tc>
        <w:tc>
          <w:tcPr>
            <w:tcW w:w="1560" w:type="dxa"/>
            <w:shd w:val="clear" w:color="auto" w:fill="auto"/>
          </w:tcPr>
          <w:p w:rsidR="00004B92" w:rsidRPr="0052674F" w:rsidRDefault="0047314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Oncologic pt</w:t>
            </w:r>
            <w:r w:rsidR="00004B9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Retrospective.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Femoral (linear calc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fications) &amp; carotids, aorta, iliac and fem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ral.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Can NaF visualize and quant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fy diffuse media mineral de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osition? Does this type of tracer uptake correlate with risk factors and plaque bu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den representing intimal di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ease in other vascular territ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ries?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Linear NaF uptake in femoral arteries of 159 (38.9%) pts, 73 (45.9%) of these with medial-type linear CT calcifications. CT-visible arterial plaques in caro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ids, aorta, right and left iliac, right and left femoral arteries present at 3,767 sites in 340 (83.1%) of the 409 pts, highest in the abdominal aorta, followed by iliac arteries and thoracic aorta.  NaF uptake in femoral arteries correla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ed significantly with age, hypertension, hypercholesterolemia, and diabetes, history of smoking and prior CV events. Prevalence of linear femoral NaF 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take increased with number of CV risk factors from 9.7% of cases in group with 0 risk factors to 64.1% in group with ≥ 5 risk factors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21</w:t>
            </w:r>
          </w:p>
        </w:tc>
      </w:tr>
      <w:tr w:rsidR="00004B92" w:rsidRPr="0052674F" w:rsidTr="008944A6">
        <w:trPr>
          <w:trHeight w:val="1376"/>
        </w:trPr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>Quirce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2013 (18)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15 (5)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52-82 y</w:t>
            </w: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with carotid plaque by 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trast CT; 8 + &amp; 7 - neurovascular symptoms.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Carotids.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Assessment of NaF uptake in carotid plaques.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 total of 29 plaques, 19 asymptomatic and 10 symptomatic ones. All had NaF uptake, with level ≥2 in all symptomatic plaques, but &lt;2 in 6 of the asymptomatic ones.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Visual analysis only. 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ly slight association with neurological sym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toms.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11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</w:t>
            </w:r>
            <w:proofErr w:type="spellStart"/>
            <w:r w:rsidR="00080F35">
              <w:rPr>
                <w:rFonts w:asciiTheme="minorHAnsi" w:hAnsiTheme="minorHAnsi" w:cstheme="minorHAnsi"/>
                <w:sz w:val="18"/>
                <w:szCs w:val="18"/>
              </w:rPr>
              <w:t>iz</w:t>
            </w:r>
            <w:proofErr w:type="spellEnd"/>
            <w:r w:rsidR="00080F35">
              <w:rPr>
                <w:rFonts w:asciiTheme="minorHAnsi" w:hAnsiTheme="minorHAnsi" w:cstheme="minorHAnsi"/>
                <w:sz w:val="18"/>
                <w:szCs w:val="18"/>
              </w:rPr>
              <w:t xml:space="preserve"> et al. 2015 (24)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64 (50) 65.3±8.2 y (26-81)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with breast or prostate cancer. All pts with ≥1 CT visible calcific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tion (= density ≥ 130 HU).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Retrospective.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Infrarenal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abdominal aorta.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Assessment of whether early stage CT visible calcification has higher NaF uptake and is thus more actively growing than end-stage calcification.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All 64 had ≥1 light plague (130-210 HU), 41 (64%) had medium plaque (211-510 HU) and 31 (48%) heavy plaque. Non-calcified arterial hot spots were present in 55 (86%) pts. Light plaque had highest NaF TBR of 2.21 vs med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um 1.59 vs heavy 1.14. Heavy plaque uptake was as low as uptake in control regions (1.16). Uptake in non-calcified hot spots was the highest: 3.89 vs 2.21 in light plaques, i.e. 76% higher. Inverse relation btw plaque density and TBR.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 was compared to TBR of a control region (arterial segment wit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out CT calcification or increased NaF uptake.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21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Quirce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2016 (19)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 (1)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50-83 y</w:t>
            </w: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with recent cerebrovascular attack; 9 sym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tomatic and 9 asymptomatic plaques.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&amp; FDG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Carotids.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clearly specified.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All plaques had NaF and FDG uptake. Higher NaF uptake by 11/18 plaques, 6 symptomatic and 5 asymptomatic. Mean NaF TBR was 2.12 +/- 0.44 in symptomatic vs 1.85 +/- 0.46, p=0.22 in asymptomatic group. Overall, hig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er NaF than FDG uptake in symptomatic plaque; NaF uptake highest for low and lowest for high calcium content. Active calcification and inflammation are simultaneous processes in symptomatic and asymptomatic carotid at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eroma. Active calcification seems predominant over inflammation in both groups. 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Visual assessment plus various TBRs.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13</w:t>
            </w:r>
          </w:p>
        </w:tc>
      </w:tr>
      <w:tr w:rsidR="00004B92" w:rsidRPr="001F2CD1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Kitagawa et al. 2017 (13)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32 (6)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66±8 Y </w:t>
            </w: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with known or suspected CAD and ≥1 CT- visible coronary lesion.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Coronary arteries.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Relation of NaF uptake to CT visible coronary lesions.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Calcified plaque (CP) (≥130 HU), non-calcified plaque (NCP) and partially ca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cified plaque (PCP). High risk NCP and PCP defined by high remodeling index (1.1) and low density (&lt;30 HU). Per patient, logarithmically transformed coronary calcium score correlated with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; 15 pts with MI or unstable AP had higher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than those without: 1.36 vs 1.15, p=0.0006). Per l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sion, PCP had higher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than CP and NCP; 1.17 vs 1.00 and 0.92, p&lt;0.0001; lesions with high risk features had higher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; 1.20 vs. 1.02, p=0.001.</w:t>
            </w:r>
          </w:p>
        </w:tc>
        <w:tc>
          <w:tcPr>
            <w:tcW w:w="198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very clear study.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=15</w:t>
            </w:r>
          </w:p>
        </w:tc>
      </w:tr>
      <w:tr w:rsidR="00004B92" w:rsidRPr="00771D7C" w:rsidTr="008944A6">
        <w:trPr>
          <w:trHeight w:val="1545"/>
        </w:trPr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Ferreira et al. 2018 (31)</w:t>
            </w:r>
          </w:p>
        </w:tc>
        <w:tc>
          <w:tcPr>
            <w:tcW w:w="99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 (11) 63.9±8.6 y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with 10-y risk of fatal CV event ≥5%. No known CVD, some with “very abnormal single-risk factor”.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8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Coronaries, carotids, aorta, but not clearly defined.</w:t>
            </w:r>
          </w:p>
        </w:tc>
        <w:tc>
          <w:tcPr>
            <w:tcW w:w="2410" w:type="dxa"/>
            <w:shd w:val="clear" w:color="auto" w:fill="auto"/>
          </w:tcPr>
          <w:p w:rsidR="00004B92" w:rsidRPr="0052674F" w:rsidRDefault="00004B92" w:rsidP="008944A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uptake in relation to gender and number of CV risk factors. No hypotheses.</w:t>
            </w:r>
          </w:p>
        </w:tc>
        <w:tc>
          <w:tcPr>
            <w:tcW w:w="581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131 lesions in total, 71 of which also calcified. 96% of pts had at least one l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sion with NaF uptake. Diverging results with TBR vs. blood-background 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rected uptake per lesion (CUL). Of note: 1) NaF uptake was similar in the two sexes despite same age  level (approx. 64 y in both); this goes for nu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ber of plaques in three territories and the mean TBR significantly, but only marginally higher in men than women (1.8 vs. 1.7), whereas the blood-background corrected CUL was not: 0.7 vs. 0.6. </w:t>
            </w:r>
          </w:p>
        </w:tc>
        <w:tc>
          <w:tcPr>
            <w:tcW w:w="1984" w:type="dxa"/>
            <w:shd w:val="clear" w:color="auto" w:fill="auto"/>
          </w:tcPr>
          <w:p w:rsidR="00004B92" w:rsidRDefault="00004B92" w:rsidP="00A04BFD">
            <w:pPr>
              <w:spacing w:line="240" w:lineRule="auto"/>
              <w:contextualSpacing/>
              <w:rPr>
                <w:rFonts w:asciiTheme="minorHAnsi" w:hAnsiTheme="minorHAnsi" w:cstheme="minorHAnsi"/>
                <w:color w:val="FF0000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Strange subtraction of blood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SUVmean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from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values. New is focus on high CV risk subjects.</w:t>
            </w:r>
            <w:r w:rsidRPr="0052674F">
              <w:rPr>
                <w:rFonts w:asciiTheme="minorHAnsi" w:hAnsiTheme="minorHAnsi" w:cstheme="minorHAnsi"/>
                <w:color w:val="FF0000"/>
                <w:sz w:val="18"/>
                <w:szCs w:val="18"/>
                <w:lang w:val="en-US"/>
              </w:rPr>
              <w:t xml:space="preserve"> </w:t>
            </w:r>
          </w:p>
          <w:p w:rsidR="00A04BFD" w:rsidRPr="0052674F" w:rsidRDefault="00A04BFD" w:rsidP="00A04BFD">
            <w:pPr>
              <w:spacing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=15</w:t>
            </w:r>
          </w:p>
        </w:tc>
      </w:tr>
    </w:tbl>
    <w:p w:rsidR="00004B92" w:rsidRPr="0052674F" w:rsidRDefault="00004B92" w:rsidP="00004B92">
      <w:pPr>
        <w:rPr>
          <w:rFonts w:asciiTheme="minorHAnsi" w:hAnsiTheme="minorHAnsi" w:cstheme="minorHAnsi"/>
          <w:lang w:val="en-US"/>
        </w:rPr>
      </w:pPr>
      <w:r w:rsidRPr="0052674F">
        <w:rPr>
          <w:rFonts w:asciiTheme="minorHAnsi" w:hAnsiTheme="minorHAnsi" w:cstheme="minorHAnsi"/>
          <w:lang w:val="en-US"/>
        </w:rPr>
        <w:t xml:space="preserve">CAD </w:t>
      </w:r>
      <w:r w:rsidR="00093CCB">
        <w:rPr>
          <w:rFonts w:asciiTheme="minorHAnsi" w:hAnsiTheme="minorHAnsi" w:cstheme="minorHAnsi"/>
          <w:lang w:val="en-US"/>
        </w:rPr>
        <w:t xml:space="preserve">= coronary artery disease; CV = cardiovascular; FDG = 18F-fluorodeoxyglucose; HU = Hounsfield unit; </w:t>
      </w:r>
      <w:proofErr w:type="spellStart"/>
      <w:r w:rsidR="00093CCB">
        <w:rPr>
          <w:rFonts w:asciiTheme="minorHAnsi" w:hAnsiTheme="minorHAnsi" w:cstheme="minorHAnsi"/>
          <w:lang w:val="en-US"/>
        </w:rPr>
        <w:t>NaF</w:t>
      </w:r>
      <w:proofErr w:type="spellEnd"/>
      <w:r w:rsidR="00093CCB">
        <w:rPr>
          <w:rFonts w:asciiTheme="minorHAnsi" w:hAnsiTheme="minorHAnsi" w:cstheme="minorHAnsi"/>
          <w:lang w:val="en-US"/>
        </w:rPr>
        <w:t xml:space="preserve"> = 18F-sodium fluoride; pts =</w:t>
      </w:r>
      <w:r w:rsidRPr="0052674F">
        <w:rPr>
          <w:rFonts w:asciiTheme="minorHAnsi" w:hAnsiTheme="minorHAnsi" w:cstheme="minorHAnsi"/>
          <w:lang w:val="en-US"/>
        </w:rPr>
        <w:t xml:space="preserve"> pa</w:t>
      </w:r>
      <w:r w:rsidR="00093CCB">
        <w:rPr>
          <w:rFonts w:asciiTheme="minorHAnsi" w:hAnsiTheme="minorHAnsi" w:cstheme="minorHAnsi"/>
          <w:lang w:val="en-US"/>
        </w:rPr>
        <w:t xml:space="preserve">tients; SQS = subjective quality score; SUV = </w:t>
      </w:r>
      <w:r w:rsidRPr="0052674F">
        <w:rPr>
          <w:rFonts w:asciiTheme="minorHAnsi" w:hAnsiTheme="minorHAnsi" w:cstheme="minorHAnsi"/>
          <w:lang w:val="en-US"/>
        </w:rPr>
        <w:t>standardized uptake value;</w:t>
      </w:r>
      <w:r w:rsidR="00A23D07">
        <w:rPr>
          <w:rFonts w:asciiTheme="minorHAnsi" w:hAnsiTheme="minorHAnsi" w:cstheme="minorHAnsi"/>
          <w:lang w:val="en-US"/>
        </w:rPr>
        <w:t xml:space="preserve"> </w:t>
      </w:r>
      <w:r w:rsidR="00093CCB">
        <w:rPr>
          <w:rFonts w:asciiTheme="minorHAnsi" w:hAnsiTheme="minorHAnsi" w:cstheme="minorHAnsi"/>
          <w:lang w:val="en-US"/>
        </w:rPr>
        <w:t xml:space="preserve">TBR = </w:t>
      </w:r>
      <w:r w:rsidRPr="0052674F">
        <w:rPr>
          <w:rFonts w:asciiTheme="minorHAnsi" w:hAnsiTheme="minorHAnsi" w:cstheme="minorHAnsi"/>
          <w:lang w:val="en-US"/>
        </w:rPr>
        <w:t>target-to-background ratio</w:t>
      </w:r>
      <w:r w:rsidR="00093CCB">
        <w:rPr>
          <w:rFonts w:asciiTheme="minorHAnsi" w:hAnsiTheme="minorHAnsi" w:cstheme="minorHAnsi"/>
          <w:lang w:val="en-US"/>
        </w:rPr>
        <w:t>.</w:t>
      </w:r>
    </w:p>
    <w:p w:rsidR="00004B92" w:rsidRPr="0052674F" w:rsidRDefault="00B8304D" w:rsidP="00004B92">
      <w:pPr>
        <w:pStyle w:val="Billedtekst"/>
        <w:keepNext/>
        <w:rPr>
          <w:rFonts w:asciiTheme="minorHAnsi" w:hAnsiTheme="minorHAnsi" w:cstheme="minorHAnsi"/>
          <w:b/>
          <w:lang w:val="en-US"/>
        </w:rPr>
      </w:pPr>
      <w:r w:rsidRPr="0052674F">
        <w:rPr>
          <w:rFonts w:asciiTheme="minorHAnsi" w:hAnsiTheme="minorHAnsi" w:cstheme="minorHAnsi"/>
          <w:b/>
          <w:i w:val="0"/>
          <w:iCs w:val="0"/>
          <w:lang w:val="en-US"/>
        </w:rPr>
        <w:lastRenderedPageBreak/>
        <w:t>TABLE</w:t>
      </w:r>
      <w:r w:rsidR="00C4345B">
        <w:rPr>
          <w:rFonts w:asciiTheme="minorHAnsi" w:hAnsiTheme="minorHAnsi" w:cstheme="minorHAnsi"/>
          <w:b/>
          <w:i w:val="0"/>
          <w:iCs w:val="0"/>
          <w:lang w:val="en-US"/>
        </w:rPr>
        <w:t xml:space="preserve"> 2   </w:t>
      </w:r>
      <w:r w:rsidR="00F21E99" w:rsidRPr="0052674F">
        <w:rPr>
          <w:rFonts w:asciiTheme="minorHAnsi" w:hAnsiTheme="minorHAnsi" w:cstheme="minorHAnsi"/>
          <w:b/>
          <w:i w:val="0"/>
          <w:iCs w:val="0"/>
          <w:lang w:val="en-US"/>
        </w:rPr>
        <w:t xml:space="preserve">Studies on </w:t>
      </w:r>
      <w:proofErr w:type="spellStart"/>
      <w:r w:rsidR="00E07D97">
        <w:rPr>
          <w:rFonts w:asciiTheme="minorHAnsi" w:hAnsiTheme="minorHAnsi" w:cstheme="minorHAnsi"/>
          <w:b/>
          <w:i w:val="0"/>
          <w:iCs w:val="0"/>
          <w:lang w:val="en-US"/>
        </w:rPr>
        <w:t>NaF</w:t>
      </w:r>
      <w:proofErr w:type="spellEnd"/>
      <w:r w:rsidR="00E07D97">
        <w:rPr>
          <w:rFonts w:asciiTheme="minorHAnsi" w:hAnsiTheme="minorHAnsi" w:cstheme="minorHAnsi"/>
          <w:b/>
          <w:i w:val="0"/>
          <w:iCs w:val="0"/>
          <w:lang w:val="en-US"/>
        </w:rPr>
        <w:t xml:space="preserve"> uptake in vulnerable, high-risk or ruptured p</w:t>
      </w:r>
      <w:r w:rsidR="00004B92" w:rsidRPr="0052674F">
        <w:rPr>
          <w:rFonts w:asciiTheme="minorHAnsi" w:hAnsiTheme="minorHAnsi" w:cstheme="minorHAnsi"/>
          <w:b/>
          <w:i w:val="0"/>
          <w:iCs w:val="0"/>
          <w:lang w:val="en-US"/>
        </w:rPr>
        <w:t>laque</w:t>
      </w:r>
    </w:p>
    <w:tbl>
      <w:tblPr>
        <w:tblW w:w="571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709"/>
        <w:gridCol w:w="1134"/>
        <w:gridCol w:w="2552"/>
        <w:gridCol w:w="5243"/>
        <w:gridCol w:w="2269"/>
      </w:tblGrid>
      <w:tr w:rsidR="00004B92" w:rsidRPr="0052674F" w:rsidTr="008944A6">
        <w:trPr>
          <w:tblHeader/>
        </w:trPr>
        <w:tc>
          <w:tcPr>
            <w:tcW w:w="993" w:type="dxa"/>
            <w:shd w:val="clear" w:color="auto" w:fill="auto"/>
          </w:tcPr>
          <w:p w:rsidR="00093CCB" w:rsidRDefault="00E07D97" w:rsidP="00093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First a</w:t>
            </w:r>
            <w:r w:rsidR="00093CC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u</w:t>
            </w:r>
            <w:r w:rsidR="00093CC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thor </w:t>
            </w:r>
          </w:p>
          <w:p w:rsidR="00004B92" w:rsidRPr="0052674F" w:rsidRDefault="00093CCB" w:rsidP="00093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(Ref. #)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Patients, n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(female)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Material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Tracer</w:t>
            </w:r>
          </w:p>
        </w:tc>
        <w:tc>
          <w:tcPr>
            <w:tcW w:w="1134" w:type="dxa"/>
          </w:tcPr>
          <w:p w:rsidR="00004B92" w:rsidRPr="0052674F" w:rsidRDefault="00E07D97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Arterial s</w:t>
            </w:r>
            <w:r w:rsidR="00004B92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egment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Purpose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Main Findings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Comments</w:t>
            </w:r>
          </w:p>
        </w:tc>
      </w:tr>
      <w:tr w:rsidR="00E601B2" w:rsidRPr="0052674F" w:rsidTr="008944A6">
        <w:trPr>
          <w:trHeight w:val="1579"/>
        </w:trPr>
        <w:tc>
          <w:tcPr>
            <w:tcW w:w="993" w:type="dxa"/>
            <w:shd w:val="clear" w:color="auto" w:fill="auto"/>
          </w:tcPr>
          <w:p w:rsidR="00E601B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Joshi et al. 2014 (34)</w:t>
            </w:r>
          </w:p>
        </w:tc>
        <w:tc>
          <w:tcPr>
            <w:tcW w:w="1134" w:type="dxa"/>
            <w:shd w:val="clear" w:color="auto" w:fill="auto"/>
          </w:tcPr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 (37)</w:t>
            </w:r>
          </w:p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62±8</w:t>
            </w:r>
          </w:p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 (36)</w:t>
            </w:r>
          </w:p>
          <w:p w:rsidR="00E601B2" w:rsidRPr="0052674F" w:rsidRDefault="00E601B2" w:rsidP="00E601B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67</w:t>
            </w:r>
            <m:oMath>
              <m:r>
                <w:rPr>
                  <w:rFonts w:ascii="Cambria Math" w:hAnsi="Cambria Math" w:cstheme="minorHAnsi"/>
                  <w:sz w:val="18"/>
                  <w:szCs w:val="18"/>
                  <w:lang w:val="en-US"/>
                </w:rPr>
                <m:t>±8</m:t>
              </m:r>
            </m:oMath>
          </w:p>
        </w:tc>
        <w:tc>
          <w:tcPr>
            <w:tcW w:w="1559" w:type="dxa"/>
            <w:shd w:val="clear" w:color="auto" w:fill="auto"/>
          </w:tcPr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with acute MI</w:t>
            </w:r>
          </w:p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Pts with stable angina </w:t>
            </w:r>
          </w:p>
        </w:tc>
        <w:tc>
          <w:tcPr>
            <w:tcW w:w="709" w:type="dxa"/>
            <w:shd w:val="clear" w:color="auto" w:fill="auto"/>
          </w:tcPr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&amp;  FDG</w:t>
            </w:r>
          </w:p>
        </w:tc>
        <w:tc>
          <w:tcPr>
            <w:tcW w:w="1134" w:type="dxa"/>
          </w:tcPr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Coronary arteries and carotid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tery spec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mens</w:t>
            </w:r>
          </w:p>
        </w:tc>
        <w:tc>
          <w:tcPr>
            <w:tcW w:w="2552" w:type="dxa"/>
            <w:shd w:val="clear" w:color="auto" w:fill="auto"/>
          </w:tcPr>
          <w:p w:rsidR="00E601B2" w:rsidRPr="0052674F" w:rsidRDefault="00F44287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Investigate if NaF uptake 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pared with FDG uptake can identify ruptured and high-risk atherosclerotic plaques in pts with symptomatic coronary and carotid artery disease. </w:t>
            </w:r>
          </w:p>
        </w:tc>
        <w:tc>
          <w:tcPr>
            <w:tcW w:w="5243" w:type="dxa"/>
            <w:shd w:val="clear" w:color="auto" w:fill="auto"/>
          </w:tcPr>
          <w:p w:rsidR="00E601B2" w:rsidRPr="0052674F" w:rsidRDefault="00F44287" w:rsidP="00F4428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In 37/40 (93%) MI pts slightly, but significantly, higher median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was seen in culprit vs non-culprit lesions (defined how?): 1.66 vs 1.24. Coronary FDG uptake was often obscured and when discernible there was no difference between uptake in culprit and non-culprit lesions (1.71 vs 1.58). NaF uptake noted at sites of all 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rotid plaque ruptures and plaques with histological evidence of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tive calcification (?), macrophage infiltration, apoptosis and necrosis. 18 (45%) SAP pts had plaques with focal NaF uptake that were ass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ciated with more high risk features on intravascular ultrasound</w:t>
            </w:r>
            <w:r w:rsidR="00FA507C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than those without uptake.</w:t>
            </w:r>
          </w:p>
        </w:tc>
        <w:tc>
          <w:tcPr>
            <w:tcW w:w="2269" w:type="dxa"/>
            <w:shd w:val="clear" w:color="auto" w:fill="auto"/>
          </w:tcPr>
          <w:p w:rsidR="00E601B2" w:rsidRPr="0052674F" w:rsidRDefault="00E601B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Coronary FDG uptake was often obscured by myoca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dial uptake and where di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cernable there was no si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nificant difference between </w:t>
            </w:r>
            <w:proofErr w:type="gram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uptake</w:t>
            </w:r>
            <w:proofErr w:type="gram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 culprit vs. non-culprit coronary lesions.</w:t>
            </w:r>
          </w:p>
          <w:p w:rsidR="00FA507C" w:rsidRPr="0052674F" w:rsidRDefault="00FA507C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15</w:t>
            </w:r>
          </w:p>
        </w:tc>
      </w:tr>
      <w:tr w:rsidR="00004B92" w:rsidRPr="0052674F" w:rsidTr="008944A6">
        <w:trPr>
          <w:trHeight w:val="1579"/>
        </w:trPr>
        <w:tc>
          <w:tcPr>
            <w:tcW w:w="993" w:type="dxa"/>
            <w:shd w:val="clear" w:color="auto" w:fill="auto"/>
          </w:tcPr>
          <w:p w:rsidR="00080F35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Adamson et al. 2015 (10)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 with acute MI + 40 with st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ble angina. Age and gender not specified.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 addition, 9 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rotid specimens from carotid endarterectomy. Prospective, but Imaging for other purposes.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&amp; FDG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Coronaries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stated.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1. Positive plaque if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≥25% than reference non-culprit lesion of MI pts. Was so with NaF in 37/40 (93%)</w:t>
            </w:r>
            <w:proofErr w:type="gram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  <w:proofErr w:type="gram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 Virtual histology IVUS showing high risk feature in 18/40 pts with abnormal NaF Uptake.</w:t>
            </w:r>
          </w:p>
          <w:p w:rsidR="00004B92" w:rsidRPr="00A23D07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3. </w:t>
            </w:r>
            <w:r w:rsidRPr="00A23D0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Increased NaF uptake in regions of macroscopic plague rupture.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23D0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4. FDG analysis compromised by myocardial uptake obscuring the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coronary arteries.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Commentary </w:t>
            </w:r>
            <w:r w:rsidR="00F4428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probably based on the above paper. S</w:t>
            </w:r>
            <w:r w:rsidR="00FA507C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peculates with no</w:t>
            </w:r>
            <w:r w:rsidR="00F4428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subje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tive standards, unclear methods, n</w:t>
            </w:r>
            <w:r w:rsidR="00F4428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 solid data and</w:t>
            </w:r>
            <w:r w:rsidR="00FA507C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no</w:t>
            </w:r>
            <w:r w:rsidR="00F4428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documentation</w:t>
            </w:r>
            <w:r w:rsidR="00FA507C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that NaF characterizes vulnerable plagues.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7</w:t>
            </w:r>
          </w:p>
        </w:tc>
      </w:tr>
      <w:tr w:rsidR="00004B92" w:rsidRPr="001F2CD1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Lee et al.  2017 (12)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51 (6)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62.3±8.2 y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with NaF PET before invasive coronary ang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ography,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Prospective.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Coronaries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 evaluate “the clinical rel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vance” of NaF uptake using 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tical coherence tomography (OCT), IVUS and CT-angiography.</w:t>
            </w:r>
          </w:p>
        </w:tc>
        <w:tc>
          <w:tcPr>
            <w:tcW w:w="5243" w:type="dxa"/>
            <w:shd w:val="clear" w:color="auto" w:fill="auto"/>
          </w:tcPr>
          <w:p w:rsidR="00004B92" w:rsidRPr="00001073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  <w:proofErr w:type="spellEnd"/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was higher in pts with high-risk than non-high-risk plaque judged by IV</w:t>
            </w:r>
            <w:r w:rsidR="003F1817"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US (1.09 vs 0.62, p=0.001) and 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in pts with high -risk than non-high-risk judged </w:t>
            </w:r>
            <w:r w:rsidR="003F1817"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by OCT (0.76 vs 0.42, p=0.014). A total of 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14/15 of plaques with high-risk by both IVUS and OCT had pos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tive NaF uptake.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Proximal coronary arteries only.</w:t>
            </w:r>
          </w:p>
          <w:p w:rsidR="00004B92" w:rsidRPr="0052674F" w:rsidRDefault="00533FF6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15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Vesey et al. 2017 (21)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 (10)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71.7±12.3 (66.1±12.5)</w:t>
            </w:r>
          </w:p>
          <w:p w:rsidR="00004B92" w:rsidRPr="0052674F" w:rsidRDefault="00004B92" w:rsidP="008944A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After recent tra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sient ischemic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tack or minor stroke: 18 with culprit carotid stenosis awaiting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endarterectomy and 8 controls without culprit carotid atheroma.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&amp; FDG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Carotids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Assessment of whether NaF or FDG can identify culprit or high-risk carotid plaque.</w:t>
            </w:r>
          </w:p>
        </w:tc>
        <w:tc>
          <w:tcPr>
            <w:tcW w:w="5243" w:type="dxa"/>
            <w:shd w:val="clear" w:color="auto" w:fill="auto"/>
          </w:tcPr>
          <w:p w:rsidR="00004B92" w:rsidRPr="00001073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 histological and micro PET/CT analysis, NaF selectively highligh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ed microcalcification. Carotid NaF uptake was increased in clinically adjudicated culprit plaques vs asymptomatic contralateral plaques (log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US"/>
              </w:rPr>
              <w:t>10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SUVmean 0.29±0.10 versus 0.23±0.11, P=0.001) and compared with control patients (0.29±0.10 versus 0.12±0.11, P=0.001). NaF u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take correlated with high-risk plaque features and “predicted” ca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diovascular risk [r=0.65, P=0.002]). Carotid FDG uptake appeared to be increased in 7 of 16 culprit plaques, but no overall differences in uptake were observed in culprit vs contralateral plaques or control patients. FDG correlated with predicted cardiovascular risk (r=0.53, P=0.019), but not with plaque phenotype.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Higher uptake of NaF alone does not allow for identif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cation og   culprit or high-risk plaque. This requires demonstration (as not done) that NaF-PET/CT can with ≥85% probability ide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tify them. Logarithmic SUVs minus 1.96 SD yield close to zero or negative numbers.</w:t>
            </w:r>
          </w:p>
          <w:p w:rsidR="00004B92" w:rsidRPr="0052674F" w:rsidRDefault="00533FF6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19</w:t>
            </w:r>
          </w:p>
        </w:tc>
      </w:tr>
      <w:tr w:rsidR="00004B92" w:rsidRPr="0052674F" w:rsidTr="008944A6">
        <w:trPr>
          <w:trHeight w:val="2012"/>
        </w:trPr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Kitagawa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et al. 2018 (14)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32 (6)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66±9 y</w:t>
            </w:r>
          </w:p>
          <w:p w:rsidR="00004B92" w:rsidRPr="0052674F" w:rsidRDefault="00004B92" w:rsidP="008944A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Coronary lesions analyzed with cardiac CT and NaF-PET/CT. Du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ing 2-y follow-up: 1 MI, 3 UA and 7 late coronary events.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Coronaries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PET/CT for prediction of coronary events and NaF + CT for combined use in coronary risk assessment.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Significant, but small, differences among pts with and without later “coronary events”. Pts with an M-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≥1.28 had a higher risk of “earlier coronary events”, making the authors  conclude that NaF PET/CT </w:t>
            </w:r>
            <w:r w:rsidRP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has the potential to detect high-risk coronary disease and individual coronary lesions and predict future coronary events when combined with cardiac CT. 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Late coronary revascular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zation is a questionable endpoint. Dubious stat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ment (page 2) in the article “that data, analytic met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ods, and study material will not be made available to other researchers…etc.”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14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 L et al. 2018 (15)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32 (10): 30 unstable  aged 57±8 plus 2 stable aged 65±2 y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Symptomatic CAD pts studied with NaF-PET and IVUS within 2 days.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Coronaries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Coronary NaF uptake compared with IVUS in pts with sympt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matic CAD.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Higher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uptake in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fibrocalcific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(1.42) than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thincap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with spotty calcifications (1.32) and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thickcap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mixed atheroma (1.28), while no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mal (0.96) in fibrotic plaques. NaF uptake most likely localized in the border zone of intensive calcification. NaF uptake associated with increase high-risk plaque features on IVUS.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19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="00080F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schesseau</w:t>
            </w:r>
            <w:proofErr w:type="spellEnd"/>
            <w:r w:rsidR="00080F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2018 (16)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 (1)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48±7 y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with STEMI examined  after  9-24 d with PET/MRI and PET/CT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Coronaries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Detection of high risk coronary atheroma by NaF-PET/CT and quantification of myocardial scar tissue to “add understan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ing of the common processes between infarction and athe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oma.”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4A69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Joshi method of coronary ROI determination of </w:t>
            </w:r>
            <w:proofErr w:type="spellStart"/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="00001073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TBRmean</w:t>
            </w:r>
            <w:proofErr w:type="spellEnd"/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for myocardial (scar) uptake</w:t>
            </w:r>
            <w:r w:rsidR="00001073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  <w:r w:rsidR="004A69DA" w:rsidRPr="004A69D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47</w:t>
            </w:r>
            <w:r w:rsidR="00001073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was significantly higher in culprit than </w:t>
            </w:r>
            <w:proofErr w:type="gramStart"/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="004A69DA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on—</w:t>
            </w:r>
            <w:proofErr w:type="gramEnd"/>
            <w:r w:rsidR="004A69DA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culprit lesions 2.11 vs 1.36 and in </w:t>
            </w:r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scar </w:t>
            </w:r>
            <w:r w:rsidR="004A69DA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compared to </w:t>
            </w:r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remote myocardial tissue</w:t>
            </w:r>
            <w:r w:rsidR="004A69DA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</w:t>
            </w:r>
            <w:r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0.87 vs 0.72</w:t>
            </w:r>
            <w:r w:rsidR="004A69DA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Good remarks about limit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tions of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="0000107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14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080F35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Hop et al. 2018 (20)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 pts. 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perimental study of 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rotid tissue samples from 23 stroke pts. 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17 culprit and 6 non-culprit l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sions from 23 pts and 15 renal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teries samples from healthy ki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ney donors.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Carotids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1)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MicroPET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 culprit and non-culprit carotid plaques vs samples of non-calcified renal arteries.</w:t>
            </w:r>
          </w:p>
          <w:p w:rsidR="00004B92" w:rsidRPr="0052674F" w:rsidRDefault="00004B92" w:rsidP="008944A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2)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MicroNaF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uptake vs. micro CT uptake.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Average NaF uptake expressed as a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SUVmean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value of chosen ROI was equally high in culprit and non-culprit lesions,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 2.32 %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Inc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/g vs 2.35</w:t>
            </w:r>
            <w:r w:rsid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but 5 times as high as in normal renal arte</w:t>
            </w:r>
            <w:r w:rsid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ries (2.32 vs. 0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.44). Only a median of 10% of CT calcification VOI showed Increased NaF uptake and only merely a median of 35% of NaF PET VOIs showed calcification on CT</w:t>
            </w:r>
            <w:r w:rsid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Important and nice exper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mental study showing sim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lar NaF uptake in specimens of culprit and non-culprit lesions of carotid arteries from high-risk patients.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SQC = 23</w:t>
            </w:r>
          </w:p>
        </w:tc>
      </w:tr>
    </w:tbl>
    <w:p w:rsidR="00093CCB" w:rsidRPr="0052674F" w:rsidRDefault="00004B92" w:rsidP="00093CCB">
      <w:pPr>
        <w:ind w:left="-709" w:hanging="426"/>
        <w:rPr>
          <w:rFonts w:asciiTheme="minorHAnsi" w:hAnsiTheme="minorHAnsi" w:cstheme="minorHAnsi"/>
          <w:lang w:val="en-US"/>
        </w:rPr>
      </w:pPr>
      <w:r w:rsidRPr="0052674F">
        <w:rPr>
          <w:rFonts w:asciiTheme="minorHAnsi" w:hAnsiTheme="minorHAnsi" w:cstheme="minorHAnsi"/>
          <w:lang w:val="en-US"/>
        </w:rPr>
        <w:tab/>
      </w:r>
      <w:r w:rsidR="00093CCB">
        <w:rPr>
          <w:rFonts w:asciiTheme="minorHAnsi" w:hAnsiTheme="minorHAnsi" w:cstheme="minorHAnsi"/>
          <w:lang w:val="en-US"/>
        </w:rPr>
        <w:t xml:space="preserve">CAD = coronary artery disease; CV = cardiovascular; FDG = 18F-fluorodeoxyglucose; HU = Hounsfield unit; IVUS = intravascular ultrasound; MI = myocardial infarction; </w:t>
      </w:r>
      <w:proofErr w:type="spellStart"/>
      <w:r w:rsidR="00093CCB">
        <w:rPr>
          <w:rFonts w:asciiTheme="minorHAnsi" w:hAnsiTheme="minorHAnsi" w:cstheme="minorHAnsi"/>
          <w:lang w:val="en-US"/>
        </w:rPr>
        <w:t>NaF</w:t>
      </w:r>
      <w:proofErr w:type="spellEnd"/>
      <w:r w:rsidR="00093CCB">
        <w:rPr>
          <w:rFonts w:asciiTheme="minorHAnsi" w:hAnsiTheme="minorHAnsi" w:cstheme="minorHAnsi"/>
          <w:lang w:val="en-US"/>
        </w:rPr>
        <w:t xml:space="preserve"> = </w:t>
      </w:r>
      <w:r w:rsidRPr="0052674F">
        <w:rPr>
          <w:rFonts w:asciiTheme="minorHAnsi" w:hAnsiTheme="minorHAnsi" w:cstheme="minorHAnsi"/>
          <w:lang w:val="en-US"/>
        </w:rPr>
        <w:t xml:space="preserve">18F-sodium fluoride; </w:t>
      </w:r>
      <w:r w:rsidR="00093CCB">
        <w:rPr>
          <w:rFonts w:asciiTheme="minorHAnsi" w:hAnsiTheme="minorHAnsi" w:cstheme="minorHAnsi"/>
          <w:lang w:val="en-US"/>
        </w:rPr>
        <w:t xml:space="preserve">OCT = </w:t>
      </w:r>
      <w:r w:rsidR="00A23D07">
        <w:rPr>
          <w:rFonts w:asciiTheme="minorHAnsi" w:hAnsiTheme="minorHAnsi" w:cstheme="minorHAnsi"/>
          <w:lang w:val="en-US"/>
        </w:rPr>
        <w:t>optical coherence tomography; pts, patients;</w:t>
      </w:r>
      <w:r w:rsidR="00093CCB">
        <w:rPr>
          <w:rFonts w:asciiTheme="minorHAnsi" w:hAnsiTheme="minorHAnsi" w:cstheme="minorHAnsi"/>
          <w:lang w:val="en-US"/>
        </w:rPr>
        <w:t xml:space="preserve"> STEMI = </w:t>
      </w:r>
      <w:r w:rsidRPr="0052674F">
        <w:rPr>
          <w:rFonts w:asciiTheme="minorHAnsi" w:hAnsiTheme="minorHAnsi" w:cstheme="minorHAnsi"/>
          <w:lang w:val="en-US"/>
        </w:rPr>
        <w:t>ST elevat</w:t>
      </w:r>
      <w:r w:rsidR="00093CCB">
        <w:rPr>
          <w:rFonts w:asciiTheme="minorHAnsi" w:hAnsiTheme="minorHAnsi" w:cstheme="minorHAnsi"/>
          <w:lang w:val="en-US"/>
        </w:rPr>
        <w:t>ion myocardial infarction; SQS = subjective quality score; SUV = standardized uptake value; TBR = target-to-background ratio.</w:t>
      </w:r>
    </w:p>
    <w:p w:rsidR="00004B92" w:rsidRPr="00093CCB" w:rsidRDefault="00004B92" w:rsidP="00093CCB">
      <w:pPr>
        <w:ind w:left="-709" w:hanging="426"/>
        <w:rPr>
          <w:rFonts w:asciiTheme="minorHAnsi" w:hAnsiTheme="minorHAnsi" w:cstheme="minorHAnsi"/>
          <w:lang w:val="en-US"/>
        </w:rPr>
      </w:pPr>
      <w:r w:rsidRPr="0052674F">
        <w:rPr>
          <w:rFonts w:asciiTheme="minorHAnsi" w:hAnsiTheme="minorHAnsi" w:cstheme="minorHAnsi"/>
          <w:b/>
          <w:i/>
          <w:iCs/>
          <w:lang w:val="en-US"/>
        </w:rPr>
        <w:br w:type="page"/>
      </w:r>
    </w:p>
    <w:p w:rsidR="00004B92" w:rsidRPr="0052674F" w:rsidRDefault="00B8304D" w:rsidP="00004B92">
      <w:pPr>
        <w:pStyle w:val="Billedtekst"/>
        <w:keepNext/>
        <w:rPr>
          <w:rFonts w:asciiTheme="minorHAnsi" w:hAnsiTheme="minorHAnsi" w:cstheme="minorHAnsi"/>
          <w:b/>
          <w:lang w:val="en-US"/>
        </w:rPr>
      </w:pPr>
      <w:r w:rsidRPr="0052674F">
        <w:rPr>
          <w:rFonts w:asciiTheme="minorHAnsi" w:hAnsiTheme="minorHAnsi" w:cstheme="minorHAnsi"/>
          <w:b/>
          <w:i w:val="0"/>
          <w:iCs w:val="0"/>
          <w:lang w:val="en-US"/>
        </w:rPr>
        <w:lastRenderedPageBreak/>
        <w:t>TABLE</w:t>
      </w:r>
      <w:r w:rsidR="00C4345B">
        <w:rPr>
          <w:rFonts w:asciiTheme="minorHAnsi" w:hAnsiTheme="minorHAnsi" w:cstheme="minorHAnsi"/>
          <w:b/>
          <w:i w:val="0"/>
          <w:iCs w:val="0"/>
          <w:lang w:val="en-US"/>
        </w:rPr>
        <w:t xml:space="preserve"> 3   </w:t>
      </w:r>
      <w:r w:rsidR="008944A6" w:rsidRPr="0052674F">
        <w:rPr>
          <w:rFonts w:asciiTheme="minorHAnsi" w:hAnsiTheme="minorHAnsi" w:cstheme="minorHAnsi"/>
          <w:b/>
          <w:i w:val="0"/>
          <w:iCs w:val="0"/>
          <w:lang w:val="en-US"/>
        </w:rPr>
        <w:t xml:space="preserve">Studies on </w:t>
      </w:r>
      <w:r w:rsidR="00E07D97">
        <w:rPr>
          <w:rFonts w:asciiTheme="minorHAnsi" w:hAnsiTheme="minorHAnsi" w:cstheme="minorHAnsi"/>
          <w:b/>
          <w:i w:val="0"/>
          <w:iCs w:val="0"/>
          <w:lang w:val="en-US"/>
        </w:rPr>
        <w:t>Influence of age, sex and other f</w:t>
      </w:r>
      <w:r w:rsidR="00004B92" w:rsidRPr="0052674F">
        <w:rPr>
          <w:rFonts w:asciiTheme="minorHAnsi" w:hAnsiTheme="minorHAnsi" w:cstheme="minorHAnsi"/>
          <w:b/>
          <w:i w:val="0"/>
          <w:iCs w:val="0"/>
          <w:lang w:val="en-US"/>
        </w:rPr>
        <w:t>actors</w:t>
      </w:r>
    </w:p>
    <w:tbl>
      <w:tblPr>
        <w:tblW w:w="571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709"/>
        <w:gridCol w:w="1134"/>
        <w:gridCol w:w="2552"/>
        <w:gridCol w:w="5243"/>
        <w:gridCol w:w="2269"/>
      </w:tblGrid>
      <w:tr w:rsidR="00004B92" w:rsidRPr="0052674F" w:rsidTr="008944A6">
        <w:trPr>
          <w:tblHeader/>
        </w:trPr>
        <w:tc>
          <w:tcPr>
            <w:tcW w:w="993" w:type="dxa"/>
            <w:shd w:val="clear" w:color="auto" w:fill="auto"/>
          </w:tcPr>
          <w:p w:rsidR="00093CCB" w:rsidRDefault="00E07D97" w:rsidP="00093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First a</w:t>
            </w:r>
            <w:r w:rsidR="00093CC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u</w:t>
            </w:r>
            <w:r w:rsidR="00093CC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thor </w:t>
            </w:r>
          </w:p>
          <w:p w:rsidR="00004B92" w:rsidRPr="0052674F" w:rsidRDefault="00093CCB" w:rsidP="00093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(Ref. #)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Patients, n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(female)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Material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Tracer</w:t>
            </w:r>
          </w:p>
        </w:tc>
        <w:tc>
          <w:tcPr>
            <w:tcW w:w="1134" w:type="dxa"/>
          </w:tcPr>
          <w:p w:rsidR="00004B92" w:rsidRPr="0052674F" w:rsidRDefault="00E07D97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Arterial s</w:t>
            </w:r>
            <w:r w:rsidR="00004B92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egment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Purpose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E07D97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Main f</w:t>
            </w:r>
            <w:r w:rsidR="00004B92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indings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Comments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F5021B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Derlin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2011 (5)</w:t>
            </w:r>
            <w:r w:rsidR="00004B92" w:rsidRPr="0052674F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004B9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>ADDIN EN.CITE</w:instrText>
            </w:r>
            <w:r w:rsidR="00004B92" w:rsidRPr="0052674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269 (166)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66.1±12.4 y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Neurologically asymptomatic oncologic pts.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Retrospective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Common carotids 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Correlation of NaF uptake  with CV risk factors and calcified plaque burden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uptake at 141 sites in 94 (34.9%), always co-localized with CT-calcification, thus no PET+ and CT- carotid sites! NaF uptake assoc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ated with age, male sex, hypertension, hypercholesterolemia, but not with history of smoking, diabetes, obesity or prior CV events. Calcified plaques not associated with age, male sex or obesity. 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was associated with number of risk factors, TBR not!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Carotid NaF uptake more frequent in pts with high risk profile; weaker corr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lated with risk factors than calcified plaque burden.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SQS = 18 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F5021B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Beheshti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2011 (26)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51 (34)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29-90 y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Oncologic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pts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Retrospective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Heart and two 3 cm long se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ments of thoracic and abdominal aorta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Prevalence of NaF uptake in heart and aortic wall and ass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ciation with age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uptake in whole heart and aorta increased significantly with mean age in five age groups (≤40, 41-50, 51-60, </w:t>
            </w:r>
            <w:proofErr w:type="gram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61</w:t>
            </w:r>
            <w:proofErr w:type="gram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-70. &gt;70), albeit with a wide scatter. Creatinine was no confounder. Minimal or no CT-calcification noted in heart, some in the aorta, NaF uptake was not directly visible. The ≤40 age group had a whole-heart NaF 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take that was 57% of that of the &gt;</w:t>
            </w:r>
            <w:proofErr w:type="gram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70 age group</w:t>
            </w:r>
            <w:proofErr w:type="gram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an aortic uptake 65% of the &gt;70 age group: is there an adult age without NaF uptake?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First use of cardiac global molecular calcification score, GMCS. Use of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Vmean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 aorta. 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17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Default="00F5021B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Blomberg et al. 2014</w:t>
            </w:r>
          </w:p>
          <w:p w:rsidR="00F5021B" w:rsidRPr="0052674F" w:rsidRDefault="00F5021B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(27)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 (10) HCs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41.8±14.5 y  and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18 (9) APs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54.7±13.0 Y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Healthy controls  (HCs) and angina pectoris pts (Aps)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Heart and thoracic aorta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Does maximizing contrast btw arterial wall and blood pool 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prove arterial</w:t>
            </w:r>
            <w:r w:rsid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wall calcification metabolism?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45, 90, 180 min acquisition time points</w:t>
            </w:r>
            <w:r w:rsid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. </w:t>
            </w:r>
            <w:proofErr w:type="spellStart"/>
            <w:proofErr w:type="gram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cSUVmax</w:t>
            </w:r>
            <w:proofErr w:type="spellEnd"/>
            <w:proofErr w:type="gram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&amp; TBR</w:t>
            </w:r>
            <w:r w:rsid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Both 45 and 90 acquisition time pointe are acceptable. 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Inter- and interrater agreement in 10 subjects.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TBR calculation inferior to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cSUVmax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!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22</w:t>
            </w:r>
          </w:p>
        </w:tc>
      </w:tr>
      <w:tr w:rsidR="00004B92" w:rsidRPr="0052674F" w:rsidTr="008944A6">
        <w:trPr>
          <w:trHeight w:val="1707"/>
        </w:trPr>
        <w:tc>
          <w:tcPr>
            <w:tcW w:w="993" w:type="dxa"/>
            <w:shd w:val="clear" w:color="auto" w:fill="auto"/>
          </w:tcPr>
          <w:p w:rsidR="00004B92" w:rsidRPr="0052674F" w:rsidRDefault="00F5021B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Derlin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2015 (25)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304 (172)  62.4 y  (19.7-90.8)  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referred for exclusion of bone metastases.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Retrospective.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Femoral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uptake compared with CV risk factors, calcified plaque burden, and regional bone 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tabolism as assessed by PET/CT.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608 femoral arterial segments in 304 pts. Inverse correlation btw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terial NaF and regional bone metabolism. TBR for femoral arteries increased with age, and as total calcified plaque burden (CPB) 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creased; CV risk factors increased and correlated with male gender, hypertension, hypercholesterolemia, diabetes and prior CV events.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Overall conclusion was that arterial mineral deposition increases with age while regional bone metabolism decreases – first time this was done in the same pts. 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Very relevant – first NaF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tery wall uptake vs bone calcification content and age in the same (oncologic) pts.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20</w:t>
            </w:r>
          </w:p>
        </w:tc>
      </w:tr>
      <w:tr w:rsidR="00004B92" w:rsidRPr="004A69DA" w:rsidTr="008944A6">
        <w:tc>
          <w:tcPr>
            <w:tcW w:w="993" w:type="dxa"/>
            <w:shd w:val="clear" w:color="auto" w:fill="auto"/>
          </w:tcPr>
          <w:p w:rsidR="00004B92" w:rsidRPr="0052674F" w:rsidRDefault="00F5021B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Blomberget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al. 2015 (28)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89 (42)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44±14 y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21-75 y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Healthy control subjects.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Heart and thoracic aorta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How does blood activity, renal function, injected dose, circul</w:t>
            </w: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tion time affect quantification of arterial NaF uptake?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Arterial </w:t>
            </w:r>
            <w:proofErr w:type="spellStart"/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NaF</w:t>
            </w:r>
            <w:proofErr w:type="spellEnd"/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uptake (</w:t>
            </w:r>
            <w:proofErr w:type="spellStart"/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SUVmax</w:t>
            </w:r>
            <w:proofErr w:type="spellEnd"/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) is affected by blood activity, injected dose and PET/CT system.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Is it better to give a standard dose of NaF instead of a dose per kg body weight? </w:t>
            </w:r>
          </w:p>
        </w:tc>
        <w:tc>
          <w:tcPr>
            <w:tcW w:w="2269" w:type="dxa"/>
            <w:shd w:val="clear" w:color="auto" w:fill="auto"/>
          </w:tcPr>
          <w:p w:rsidR="004A69DA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Blood NaF activity lowest in superior v. cava.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NaF</w:t>
            </w:r>
            <w:proofErr w:type="spellEnd"/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SUVmax</w:t>
            </w:r>
            <w:proofErr w:type="spellEnd"/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values in healthy controls.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SQS = 22</w:t>
            </w:r>
          </w:p>
        </w:tc>
      </w:tr>
      <w:tr w:rsidR="00004B92" w:rsidRPr="0052674F" w:rsidTr="008944A6">
        <w:tc>
          <w:tcPr>
            <w:tcW w:w="993" w:type="dxa"/>
            <w:shd w:val="clear" w:color="auto" w:fill="auto"/>
          </w:tcPr>
          <w:p w:rsidR="00004B92" w:rsidRPr="0052674F" w:rsidRDefault="00F5021B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Blomberg et al. 2017 (30)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89 (42)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21-75 y </w:t>
            </w: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Health control subjects.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Prospective.</w:t>
            </w: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&amp; FDG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Thoracic aorta, caro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ids and 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softHyphen/>
              <w:t>ro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softHyphen/>
              <w:t>naries.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Determine age- and sex-specific reference values and influence of age and sex on FDG and NaF uptake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FDG and NaF uptake (measured as blood pool subtracted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 increased with age. With FDG this was significant in the  descending part of the thoracic aorta only  (+37% from age 20-29 to age ≥60 in women and +19% in men); with NaF it was significant in the ascen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ing aorta (+21% in women and +26% in men), aortic arch (+19% in women and +37% in men), descending thoracic aorta (+25% in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>women and +47% in men), and coronary arteries ((+8% in women and +30% in men). NaF uptake was not influenced by sex, but 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creased more with age and was somewhat higher in men.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 xml:space="preserve">First data on arterial FDG and NaF uptake in healthy individuals. Surprisingly high uptake values in young individuals:  methodology problems? Partial volume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 xml:space="preserve">correction is called for.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19</w:t>
            </w:r>
          </w:p>
        </w:tc>
      </w:tr>
      <w:tr w:rsidR="00004B92" w:rsidRPr="001F2CD1" w:rsidTr="008944A6">
        <w:tc>
          <w:tcPr>
            <w:tcW w:w="993" w:type="dxa"/>
            <w:shd w:val="clear" w:color="auto" w:fill="auto"/>
          </w:tcPr>
          <w:p w:rsidR="00004B92" w:rsidRPr="0052674F" w:rsidRDefault="00F5021B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>Ferreira et al. 2018 (31)</w:t>
            </w:r>
          </w:p>
        </w:tc>
        <w:tc>
          <w:tcPr>
            <w:tcW w:w="1134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 (11) 63.9±8.6 y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Pts with no known CV di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ease, but a calc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lated ≥5% 10-year risk of a CV event. </w:t>
            </w:r>
          </w:p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Coronaries, carotids, aorta, but not clearly defined.</w:t>
            </w:r>
          </w:p>
        </w:tc>
        <w:tc>
          <w:tcPr>
            <w:tcW w:w="2552" w:type="dxa"/>
            <w:shd w:val="clear" w:color="auto" w:fill="auto"/>
          </w:tcPr>
          <w:p w:rsidR="00004B92" w:rsidRPr="0052674F" w:rsidRDefault="00004B92" w:rsidP="008944A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uptake in relation to ge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der and number of CV risk fa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tors. No hypotheses.</w:t>
            </w:r>
          </w:p>
        </w:tc>
        <w:tc>
          <w:tcPr>
            <w:tcW w:w="5243" w:type="dxa"/>
            <w:shd w:val="clear" w:color="auto" w:fill="auto"/>
          </w:tcPr>
          <w:p w:rsidR="00004B92" w:rsidRPr="0052674F" w:rsidRDefault="00004B92" w:rsidP="008944A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131 lesions in total, 71 of which also calcified. 96% of pts had at least one lesion with NaF uptake. Diverging results with TBR vs. blood-background corrected uptake per lesion (CUL). NaF uptake was similar in the two sexes despite same age  level (approx. 64 y in both); this goes for number of plaques in three territories and the mean TBR significantly, but only marginally higher in men than women (1.8 vs. 1.7), whereas the blood-background corrected CUL was not: 0.7 vs. 0.6. </w:t>
            </w:r>
          </w:p>
        </w:tc>
        <w:tc>
          <w:tcPr>
            <w:tcW w:w="2269" w:type="dxa"/>
            <w:shd w:val="clear" w:color="auto" w:fill="auto"/>
          </w:tcPr>
          <w:p w:rsidR="00004B92" w:rsidRPr="0052674F" w:rsidRDefault="00004B92" w:rsidP="008944A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Strange subtraction of blood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SUVmean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from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values. New is focus on high CV risk subjects. Lack of sex difference also seen by Blomberg et al.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27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SQS = 15 </w:t>
            </w:r>
          </w:p>
        </w:tc>
      </w:tr>
    </w:tbl>
    <w:p w:rsidR="00004B92" w:rsidRPr="0052674F" w:rsidRDefault="00093CCB" w:rsidP="00004B92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CAD = coronary artery disease; CV = cardiovascular; FDG = 18F-fluorodeoxyglucose; HU = </w:t>
      </w:r>
      <w:r w:rsidR="00004B92" w:rsidRPr="0052674F">
        <w:rPr>
          <w:rFonts w:asciiTheme="minorHAnsi" w:hAnsiTheme="minorHAnsi" w:cstheme="minorHAnsi"/>
          <w:lang w:val="en-US"/>
        </w:rPr>
        <w:t xml:space="preserve">Hounsfield unit; </w:t>
      </w:r>
      <w:proofErr w:type="spellStart"/>
      <w:r>
        <w:rPr>
          <w:rFonts w:asciiTheme="minorHAnsi" w:hAnsiTheme="minorHAnsi" w:cstheme="minorHAnsi"/>
          <w:lang w:val="en-US"/>
        </w:rPr>
        <w:t>NaF</w:t>
      </w:r>
      <w:proofErr w:type="spellEnd"/>
      <w:r>
        <w:rPr>
          <w:rFonts w:asciiTheme="minorHAnsi" w:hAnsiTheme="minorHAnsi" w:cstheme="minorHAnsi"/>
          <w:lang w:val="en-US"/>
        </w:rPr>
        <w:t xml:space="preserve"> = </w:t>
      </w:r>
      <w:r w:rsidR="00004B92" w:rsidRPr="0052674F">
        <w:rPr>
          <w:rFonts w:asciiTheme="minorHAnsi" w:hAnsiTheme="minorHAnsi" w:cstheme="minorHAnsi"/>
          <w:lang w:val="en-US"/>
        </w:rPr>
        <w:t>18F-sodium fluorid</w:t>
      </w:r>
      <w:r w:rsidR="00533FF6">
        <w:rPr>
          <w:rFonts w:asciiTheme="minorHAnsi" w:hAnsiTheme="minorHAnsi" w:cstheme="minorHAnsi"/>
          <w:lang w:val="en-US"/>
        </w:rPr>
        <w:t>e; pts, patients;</w:t>
      </w:r>
      <w:r>
        <w:rPr>
          <w:rFonts w:asciiTheme="minorHAnsi" w:hAnsiTheme="minorHAnsi" w:cstheme="minorHAnsi"/>
          <w:lang w:val="en-US"/>
        </w:rPr>
        <w:t xml:space="preserve"> SQS = </w:t>
      </w:r>
      <w:r w:rsidR="00004B92" w:rsidRPr="0052674F">
        <w:rPr>
          <w:rFonts w:asciiTheme="minorHAnsi" w:hAnsiTheme="minorHAnsi" w:cstheme="minorHAnsi"/>
          <w:lang w:val="en-US"/>
        </w:rPr>
        <w:t>sub</w:t>
      </w:r>
      <w:r>
        <w:rPr>
          <w:rFonts w:asciiTheme="minorHAnsi" w:hAnsiTheme="minorHAnsi" w:cstheme="minorHAnsi"/>
          <w:lang w:val="en-US"/>
        </w:rPr>
        <w:t xml:space="preserve">jective quality score; SUV = </w:t>
      </w:r>
      <w:r w:rsidR="00004B92" w:rsidRPr="0052674F">
        <w:rPr>
          <w:rFonts w:asciiTheme="minorHAnsi" w:hAnsiTheme="minorHAnsi" w:cstheme="minorHAnsi"/>
          <w:lang w:val="en-US"/>
        </w:rPr>
        <w:t>standardized uptake value;</w:t>
      </w:r>
      <w:r w:rsidR="00533FF6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TBR = target-to-background ratio.</w:t>
      </w:r>
    </w:p>
    <w:p w:rsidR="00004B92" w:rsidRPr="0052674F" w:rsidRDefault="00004B92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52674F">
        <w:rPr>
          <w:rFonts w:asciiTheme="minorHAnsi" w:hAnsiTheme="minorHAnsi" w:cstheme="minorHAnsi"/>
          <w:b/>
          <w:i/>
          <w:iCs/>
          <w:lang w:val="en-US"/>
        </w:rPr>
        <w:br w:type="page"/>
      </w:r>
    </w:p>
    <w:p w:rsidR="0032793E" w:rsidRPr="0052674F" w:rsidRDefault="00B8304D" w:rsidP="0032793E">
      <w:pPr>
        <w:pStyle w:val="Billedtekst"/>
        <w:keepNext/>
        <w:rPr>
          <w:rFonts w:asciiTheme="minorHAnsi" w:hAnsiTheme="minorHAnsi" w:cstheme="minorHAnsi"/>
          <w:b/>
          <w:lang w:val="en-US"/>
        </w:rPr>
      </w:pPr>
      <w:r w:rsidRPr="0052674F">
        <w:rPr>
          <w:rFonts w:asciiTheme="minorHAnsi" w:hAnsiTheme="minorHAnsi" w:cstheme="minorHAnsi"/>
          <w:b/>
          <w:i w:val="0"/>
          <w:iCs w:val="0"/>
          <w:lang w:val="en-US"/>
        </w:rPr>
        <w:lastRenderedPageBreak/>
        <w:t>TABLE</w:t>
      </w:r>
      <w:r w:rsidR="00C4345B">
        <w:rPr>
          <w:rFonts w:asciiTheme="minorHAnsi" w:hAnsiTheme="minorHAnsi" w:cstheme="minorHAnsi"/>
          <w:b/>
          <w:i w:val="0"/>
          <w:iCs w:val="0"/>
          <w:lang w:val="en-US"/>
        </w:rPr>
        <w:t xml:space="preserve"> 4</w:t>
      </w:r>
      <w:r w:rsidR="00CB2CFB" w:rsidRPr="0052674F">
        <w:rPr>
          <w:rFonts w:asciiTheme="minorHAnsi" w:hAnsiTheme="minorHAnsi" w:cstheme="minorHAnsi"/>
          <w:b/>
          <w:i w:val="0"/>
          <w:iCs w:val="0"/>
          <w:lang w:val="en-US"/>
        </w:rPr>
        <w:t xml:space="preserve"> </w:t>
      </w:r>
      <w:r w:rsidR="00C4345B">
        <w:rPr>
          <w:rFonts w:asciiTheme="minorHAnsi" w:hAnsiTheme="minorHAnsi" w:cstheme="minorHAnsi"/>
          <w:b/>
          <w:i w:val="0"/>
          <w:iCs w:val="0"/>
          <w:lang w:val="en-US"/>
        </w:rPr>
        <w:t xml:space="preserve">  </w:t>
      </w:r>
      <w:r w:rsidR="00E07D97">
        <w:rPr>
          <w:rFonts w:asciiTheme="minorHAnsi" w:hAnsiTheme="minorHAnsi" w:cstheme="minorHAnsi"/>
          <w:b/>
          <w:i w:val="0"/>
          <w:iCs w:val="0"/>
          <w:lang w:val="en-US"/>
        </w:rPr>
        <w:t xml:space="preserve">Studies on arterial </w:t>
      </w:r>
      <w:proofErr w:type="spellStart"/>
      <w:r w:rsidR="00E07D97">
        <w:rPr>
          <w:rFonts w:asciiTheme="minorHAnsi" w:hAnsiTheme="minorHAnsi" w:cstheme="minorHAnsi"/>
          <w:b/>
          <w:i w:val="0"/>
          <w:iCs w:val="0"/>
          <w:lang w:val="en-US"/>
        </w:rPr>
        <w:t>NaF</w:t>
      </w:r>
      <w:proofErr w:type="spellEnd"/>
      <w:r w:rsidR="00E07D97">
        <w:rPr>
          <w:rFonts w:asciiTheme="minorHAnsi" w:hAnsiTheme="minorHAnsi" w:cstheme="minorHAnsi"/>
          <w:b/>
          <w:i w:val="0"/>
          <w:iCs w:val="0"/>
          <w:lang w:val="en-US"/>
        </w:rPr>
        <w:t xml:space="preserve"> u</w:t>
      </w:r>
      <w:r w:rsidR="00CB2CFB" w:rsidRPr="0052674F">
        <w:rPr>
          <w:rFonts w:asciiTheme="minorHAnsi" w:hAnsiTheme="minorHAnsi" w:cstheme="minorHAnsi"/>
          <w:b/>
          <w:i w:val="0"/>
          <w:iCs w:val="0"/>
          <w:lang w:val="en-US"/>
        </w:rPr>
        <w:t xml:space="preserve">ptake </w:t>
      </w:r>
      <w:r w:rsidR="00E07D97">
        <w:rPr>
          <w:rFonts w:asciiTheme="minorHAnsi" w:hAnsiTheme="minorHAnsi" w:cstheme="minorHAnsi"/>
          <w:b/>
          <w:i w:val="0"/>
          <w:iCs w:val="0"/>
          <w:lang w:val="en-US"/>
        </w:rPr>
        <w:t>and cardiovascular risk f</w:t>
      </w:r>
      <w:r w:rsidR="00437984">
        <w:rPr>
          <w:rFonts w:asciiTheme="minorHAnsi" w:hAnsiTheme="minorHAnsi" w:cstheme="minorHAnsi"/>
          <w:b/>
          <w:i w:val="0"/>
          <w:iCs w:val="0"/>
          <w:lang w:val="en-US"/>
        </w:rPr>
        <w:t>actors</w:t>
      </w:r>
    </w:p>
    <w:tbl>
      <w:tblPr>
        <w:tblW w:w="571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709"/>
        <w:gridCol w:w="1134"/>
        <w:gridCol w:w="2552"/>
        <w:gridCol w:w="5243"/>
        <w:gridCol w:w="2269"/>
      </w:tblGrid>
      <w:tr w:rsidR="004F7B14" w:rsidRPr="0052674F" w:rsidTr="00A73BC2">
        <w:trPr>
          <w:tblHeader/>
        </w:trPr>
        <w:tc>
          <w:tcPr>
            <w:tcW w:w="993" w:type="dxa"/>
            <w:shd w:val="clear" w:color="auto" w:fill="auto"/>
          </w:tcPr>
          <w:p w:rsidR="00093CCB" w:rsidRDefault="00E07D97" w:rsidP="00093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First a</w:t>
            </w:r>
            <w:r w:rsidR="00093CC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u</w:t>
            </w:r>
            <w:r w:rsidR="00093CC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thor </w:t>
            </w:r>
          </w:p>
          <w:p w:rsidR="00E81454" w:rsidRPr="0052674F" w:rsidRDefault="00093CCB" w:rsidP="00093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(Ref. #)</w:t>
            </w:r>
          </w:p>
        </w:tc>
        <w:tc>
          <w:tcPr>
            <w:tcW w:w="1134" w:type="dxa"/>
            <w:shd w:val="clear" w:color="auto" w:fill="auto"/>
          </w:tcPr>
          <w:p w:rsidR="00AB052F" w:rsidRPr="0052674F" w:rsidRDefault="00AB052F" w:rsidP="00AB052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Patients, n</w:t>
            </w:r>
          </w:p>
          <w:p w:rsidR="00E81454" w:rsidRPr="0052674F" w:rsidRDefault="00AB052F" w:rsidP="00AB052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</w:t>
            </w:r>
            <w:r w:rsidR="00E9524D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07D9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Mean±SD</w:t>
            </w:r>
            <w:proofErr w:type="spellEnd"/>
            <w:r w:rsidR="00E07D9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or r</w:t>
            </w:r>
            <w:r w:rsidR="00E9524D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ange</w:t>
            </w:r>
          </w:p>
        </w:tc>
        <w:tc>
          <w:tcPr>
            <w:tcW w:w="1559" w:type="dxa"/>
            <w:shd w:val="clear" w:color="auto" w:fill="auto"/>
          </w:tcPr>
          <w:p w:rsidR="00E81454" w:rsidRPr="0052674F" w:rsidRDefault="00E81454" w:rsidP="00E8145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Material</w:t>
            </w:r>
          </w:p>
          <w:p w:rsidR="00E81454" w:rsidRPr="0052674F" w:rsidRDefault="00E81454" w:rsidP="00E8145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81454" w:rsidRPr="0052674F" w:rsidRDefault="00E81454" w:rsidP="0032793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Tracer</w:t>
            </w:r>
          </w:p>
        </w:tc>
        <w:tc>
          <w:tcPr>
            <w:tcW w:w="1134" w:type="dxa"/>
          </w:tcPr>
          <w:p w:rsidR="00E81454" w:rsidRPr="0052674F" w:rsidRDefault="00E07D97" w:rsidP="0032793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Arterial s</w:t>
            </w:r>
            <w:r w:rsidR="00E81454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egment</w:t>
            </w:r>
          </w:p>
        </w:tc>
        <w:tc>
          <w:tcPr>
            <w:tcW w:w="2552" w:type="dxa"/>
            <w:shd w:val="clear" w:color="auto" w:fill="auto"/>
          </w:tcPr>
          <w:p w:rsidR="00E81454" w:rsidRPr="0052674F" w:rsidRDefault="0036107B" w:rsidP="0032793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Purpose</w:t>
            </w:r>
          </w:p>
        </w:tc>
        <w:tc>
          <w:tcPr>
            <w:tcW w:w="5243" w:type="dxa"/>
            <w:shd w:val="clear" w:color="auto" w:fill="auto"/>
          </w:tcPr>
          <w:p w:rsidR="00E81454" w:rsidRPr="0052674F" w:rsidRDefault="00E07D97" w:rsidP="0032793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Main f</w:t>
            </w:r>
            <w:r w:rsidR="0036107B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indings</w:t>
            </w:r>
          </w:p>
        </w:tc>
        <w:tc>
          <w:tcPr>
            <w:tcW w:w="2269" w:type="dxa"/>
            <w:shd w:val="clear" w:color="auto" w:fill="auto"/>
          </w:tcPr>
          <w:p w:rsidR="00E81454" w:rsidRPr="0052674F" w:rsidRDefault="0036107B" w:rsidP="0032793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Comment</w:t>
            </w:r>
            <w:r w:rsidR="00F024C3" w:rsidRPr="0052674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s</w:t>
            </w:r>
          </w:p>
        </w:tc>
      </w:tr>
      <w:tr w:rsidR="004746E3" w:rsidRPr="0052674F" w:rsidTr="00A73BC2">
        <w:tc>
          <w:tcPr>
            <w:tcW w:w="993" w:type="dxa"/>
            <w:shd w:val="clear" w:color="auto" w:fill="auto"/>
          </w:tcPr>
          <w:p w:rsidR="004746E3" w:rsidRPr="0052674F" w:rsidRDefault="004746E3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Dweck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 xml:space="preserve"> et al. 20</w:t>
            </w:r>
            <w:r w:rsidR="001B3DC2">
              <w:rPr>
                <w:rFonts w:asciiTheme="minorHAnsi" w:hAnsiTheme="minorHAnsi" w:cstheme="minorHAnsi"/>
                <w:sz w:val="18"/>
                <w:szCs w:val="18"/>
              </w:rPr>
              <w:t>12 (9)</w:t>
            </w:r>
          </w:p>
        </w:tc>
        <w:tc>
          <w:tcPr>
            <w:tcW w:w="1134" w:type="dxa"/>
            <w:shd w:val="clear" w:color="auto" w:fill="auto"/>
          </w:tcPr>
          <w:p w:rsidR="00C610EE" w:rsidRPr="0052674F" w:rsidRDefault="00C610EE" w:rsidP="007A0EC6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119 (38)</w:t>
            </w:r>
          </w:p>
          <w:p w:rsidR="004746E3" w:rsidRPr="0052674F" w:rsidRDefault="00C6009A" w:rsidP="00C610E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72±8 y, </w:t>
            </w:r>
          </w:p>
          <w:p w:rsidR="00C610EE" w:rsidRPr="0052674F" w:rsidRDefault="00C610EE" w:rsidP="00C610E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4746E3" w:rsidRPr="0052674F" w:rsidRDefault="00C610EE" w:rsidP="00857B4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</w:t>
            </w:r>
            <w:r w:rsidR="004746E3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olunteers </w:t>
            </w:r>
            <w:r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with (66%) and without </w:t>
            </w:r>
            <w:r w:rsidR="00C6009A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aor</w:t>
            </w:r>
            <w:r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tic stenosis</w:t>
            </w:r>
            <w:r w:rsidR="002E685D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. </w:t>
            </w:r>
            <w:r w:rsidR="004746E3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66% with aortic stenosis. 13 </w:t>
            </w:r>
            <w:r w:rsidR="00857B42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with </w:t>
            </w:r>
            <w:r w:rsidR="004746E3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 history of CAD and no CT cal</w:t>
            </w:r>
            <w:r w:rsidR="00857B42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cifications </w:t>
            </w:r>
            <w:r w:rsidR="004746E3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served as con</w:t>
            </w:r>
            <w:r w:rsidR="00857B42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trols</w:t>
            </w:r>
            <w:r w:rsidR="004746E3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 Of</w:t>
            </w:r>
            <w:r w:rsidR="00857B42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the remaining</w:t>
            </w:r>
            <w:r w:rsidR="004746E3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106, 41 had prior CAD and 65 </w:t>
            </w:r>
            <w:r w:rsidR="00857B42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had </w:t>
            </w:r>
            <w:r w:rsidR="004746E3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calc</w:t>
            </w:r>
            <w:r w:rsidR="00857B42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ium</w:t>
            </w:r>
            <w:r w:rsidR="004746E3" w:rsidRPr="0052674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&gt;0.</w:t>
            </w:r>
          </w:p>
        </w:tc>
        <w:tc>
          <w:tcPr>
            <w:tcW w:w="709" w:type="dxa"/>
            <w:shd w:val="clear" w:color="auto" w:fill="auto"/>
          </w:tcPr>
          <w:p w:rsidR="004746E3" w:rsidRPr="0052674F" w:rsidRDefault="004B2EC2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NaF &amp; FDG</w:t>
            </w:r>
          </w:p>
        </w:tc>
        <w:tc>
          <w:tcPr>
            <w:tcW w:w="1134" w:type="dxa"/>
          </w:tcPr>
          <w:p w:rsidR="004746E3" w:rsidRPr="0052674F" w:rsidRDefault="00857B42" w:rsidP="007A0EC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Coronary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 xml:space="preserve"> arteries.</w:t>
            </w:r>
          </w:p>
        </w:tc>
        <w:tc>
          <w:tcPr>
            <w:tcW w:w="2552" w:type="dxa"/>
            <w:shd w:val="clear" w:color="auto" w:fill="auto"/>
          </w:tcPr>
          <w:p w:rsidR="004746E3" w:rsidRPr="0052674F" w:rsidRDefault="00743257" w:rsidP="00E1689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Investigation of coronary art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rial NaF and FDG uptake as markers of active plaque calc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fication and inflammation, 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spectively.</w:t>
            </w:r>
          </w:p>
        </w:tc>
        <w:tc>
          <w:tcPr>
            <w:tcW w:w="5243" w:type="dxa"/>
            <w:shd w:val="clear" w:color="auto" w:fill="auto"/>
          </w:tcPr>
          <w:p w:rsidR="004746E3" w:rsidRPr="0052674F" w:rsidRDefault="004A03ED" w:rsidP="0085049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CT and NaF-PET/CT</w:t>
            </w:r>
            <w:r w:rsidR="0085049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performed successively on the same day</w:t>
            </w:r>
            <w:r w:rsidR="0085049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,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FDG-PET/CT on a later day. </w:t>
            </w:r>
            <w:r w:rsidR="00857B4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NaF acquisition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about 60 in after, F</w:t>
            </w:r>
            <w:r w:rsidR="00857B4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DG acq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sition about 90 after tracer injection with a </w:t>
            </w:r>
            <w:r w:rsidR="00857B4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medi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an interval between the two PET scans of 7 days (</w:t>
            </w:r>
            <w:r w:rsidR="00857B4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range 1-14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  <w:r w:rsidR="00857B4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85049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Correlation bet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ween NaF TBR and CAC but not between FDG TBR and CAC score;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FDG score was not associated with increased rates of CAD, angina, prior reva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ularization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or previous MACE.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CAC score was not corre</w:t>
            </w:r>
            <w:r w:rsidR="0085049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lated with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10-y FRS.</w:t>
            </w:r>
            <w:r w:rsidR="0085049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="0085049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aF uptake in the coronaries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correlate</w:t>
            </w:r>
            <w:r w:rsidR="0085049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with that in the aorta, which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made authors the authors state that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blood borne biomarkers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may not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reflect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coronary calcification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 but rather large vessel and bone calcification. No data plots showing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scatter.</w:t>
            </w:r>
          </w:p>
        </w:tc>
        <w:tc>
          <w:tcPr>
            <w:tcW w:w="2269" w:type="dxa"/>
            <w:shd w:val="clear" w:color="auto" w:fill="auto"/>
          </w:tcPr>
          <w:p w:rsidR="004746E3" w:rsidRPr="0052674F" w:rsidRDefault="00C6009A" w:rsidP="006E026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First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study</w:t>
            </w:r>
            <w:r w:rsidR="00857B4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on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coronary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up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take.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  <w:proofErr w:type="spellEnd"/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BRmax</w:t>
            </w:r>
            <w:proofErr w:type="spellEnd"/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val</w:t>
            </w:r>
            <w:r w:rsidR="006E026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ues were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low, 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but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high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est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 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the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 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ntrols 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1.61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  <w:r w:rsidR="006E026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FDG 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take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possible to qua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fy in 49% of vessel territ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ries 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 these pts,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who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="00416C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ceived 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 carbohydrate poor diet. FDG not very repr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ducible.</w:t>
            </w:r>
          </w:p>
          <w:p w:rsidR="006E0267" w:rsidRPr="0052674F" w:rsidRDefault="006E0267" w:rsidP="006E026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13</w:t>
            </w:r>
          </w:p>
        </w:tc>
      </w:tr>
      <w:tr w:rsidR="008E3E8E" w:rsidRPr="0052674F" w:rsidTr="00A73BC2">
        <w:tc>
          <w:tcPr>
            <w:tcW w:w="993" w:type="dxa"/>
            <w:shd w:val="clear" w:color="auto" w:fill="auto"/>
          </w:tcPr>
          <w:p w:rsidR="008E3E8E" w:rsidRPr="0052674F" w:rsidRDefault="001B3DC2" w:rsidP="004B2E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Janssen et al. 2013 (35)</w:t>
            </w:r>
          </w:p>
        </w:tc>
        <w:tc>
          <w:tcPr>
            <w:tcW w:w="1134" w:type="dxa"/>
            <w:shd w:val="clear" w:color="auto" w:fill="auto"/>
          </w:tcPr>
          <w:p w:rsidR="008E3E8E" w:rsidRPr="0052674F" w:rsidRDefault="008E3E8E" w:rsidP="00F75F7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409 (233) 63.5 (19,7-90,8) Y</w:t>
            </w:r>
          </w:p>
        </w:tc>
        <w:tc>
          <w:tcPr>
            <w:tcW w:w="1559" w:type="dxa"/>
            <w:shd w:val="clear" w:color="auto" w:fill="auto"/>
          </w:tcPr>
          <w:p w:rsidR="008E3E8E" w:rsidRPr="0052674F" w:rsidRDefault="008E3E8E" w:rsidP="004B2E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Oncologic 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tients.</w:t>
            </w:r>
          </w:p>
          <w:p w:rsidR="008E3E8E" w:rsidRPr="0052674F" w:rsidRDefault="008E3E8E" w:rsidP="004B2E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Retrospective</w:t>
            </w:r>
          </w:p>
        </w:tc>
        <w:tc>
          <w:tcPr>
            <w:tcW w:w="709" w:type="dxa"/>
            <w:shd w:val="clear" w:color="auto" w:fill="auto"/>
          </w:tcPr>
          <w:p w:rsidR="008E3E8E" w:rsidRPr="0052674F" w:rsidRDefault="008E3E8E" w:rsidP="004B2E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F75F71" w:rsidRPr="0052674F" w:rsidRDefault="008E3E8E" w:rsidP="00F75F7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Femoral; linear calc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fications</w:t>
            </w:r>
            <w:r w:rsidR="00F75F7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 Carotids, aorta, right and left il</w:t>
            </w:r>
            <w:r w:rsidR="00F75F7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="00F75F7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ac, right and left femoral arteries</w:t>
            </w:r>
          </w:p>
        </w:tc>
        <w:tc>
          <w:tcPr>
            <w:tcW w:w="2552" w:type="dxa"/>
            <w:shd w:val="clear" w:color="auto" w:fill="auto"/>
          </w:tcPr>
          <w:p w:rsidR="008E3E8E" w:rsidRPr="0052674F" w:rsidRDefault="008E3E8E" w:rsidP="004B2E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Can NaF visualize and quantify diffuse media mineral depos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tion? Does this type of tracer uptake correlate with risk fa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tors and plaque burden repr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senting intimal disease in other vascular territories?</w:t>
            </w:r>
          </w:p>
        </w:tc>
        <w:tc>
          <w:tcPr>
            <w:tcW w:w="5243" w:type="dxa"/>
            <w:shd w:val="clear" w:color="auto" w:fill="auto"/>
          </w:tcPr>
          <w:p w:rsidR="008E3E8E" w:rsidRPr="0052674F" w:rsidRDefault="008E3E8E" w:rsidP="00D34E7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Linear NaF uptake in femoral arteries of 159 (38.9%) pts, 73 (45.9%) of these with medial-type linear CT calcifications. CT-plaques in 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rotids, aorta, right and left iliac, right and left femoral arteries pr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sent at 3,</w:t>
            </w:r>
            <w:r w:rsidR="00D34E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767 sites in 340 (83.1%) of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409 pts, highest in the 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="001150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ominal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aorta, followed by iliac arteries and thoracic aorta.  NaF 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take in femoral arteries correlated significantly with age, hyperte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sion, hypercholesterolemia, </w:t>
            </w:r>
            <w:proofErr w:type="gram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diabetes</w:t>
            </w:r>
            <w:proofErr w:type="gram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, history of </w:t>
            </w:r>
            <w:r w:rsidR="00D34E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smoking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prior CV events. Prevalence of linear femoral NaF uptake increased with number of CV risk factors from 9.7% of cases in group with 0 risk factors to 64.1% in group with ≥ 5 risk factors</w:t>
            </w:r>
          </w:p>
        </w:tc>
        <w:tc>
          <w:tcPr>
            <w:tcW w:w="2269" w:type="dxa"/>
            <w:shd w:val="clear" w:color="auto" w:fill="auto"/>
          </w:tcPr>
          <w:p w:rsidR="00D34E74" w:rsidRPr="0052674F" w:rsidRDefault="00D34E74" w:rsidP="004B2E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Largest NaF material to this date.</w:t>
            </w:r>
          </w:p>
          <w:p w:rsidR="008E3E8E" w:rsidRPr="0052674F" w:rsidRDefault="008E3E8E" w:rsidP="004B2E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21</w:t>
            </w:r>
          </w:p>
        </w:tc>
      </w:tr>
      <w:tr w:rsidR="004B2EC2" w:rsidRPr="0052674F" w:rsidTr="00A73BC2">
        <w:tc>
          <w:tcPr>
            <w:tcW w:w="993" w:type="dxa"/>
            <w:shd w:val="clear" w:color="auto" w:fill="auto"/>
          </w:tcPr>
          <w:p w:rsidR="004B2EC2" w:rsidRPr="0052674F" w:rsidRDefault="001B3DC2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Morbelli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et al. 2014 (37)</w:t>
            </w:r>
          </w:p>
        </w:tc>
        <w:tc>
          <w:tcPr>
            <w:tcW w:w="1134" w:type="dxa"/>
            <w:shd w:val="clear" w:color="auto" w:fill="auto"/>
          </w:tcPr>
          <w:p w:rsidR="00D34E74" w:rsidRPr="0052674F" w:rsidRDefault="00D34E74" w:rsidP="007A0EC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80 (60)</w:t>
            </w:r>
          </w:p>
          <w:p w:rsidR="004B2EC2" w:rsidRPr="0052674F" w:rsidRDefault="004B2EC2" w:rsidP="007A0EC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65.3</w:t>
            </w:r>
            <w:r w:rsidR="00A52F9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y, range 26-81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4B2EC2" w:rsidRPr="0052674F" w:rsidRDefault="00D34E74" w:rsidP="0032793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Oncologic pts with breast or prostate cancer.</w:t>
            </w:r>
          </w:p>
          <w:p w:rsidR="004B2EC2" w:rsidRPr="0052674F" w:rsidRDefault="004B2EC2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Retrospective</w:t>
            </w:r>
            <w:r w:rsidR="00D34E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B2EC2" w:rsidRPr="0052674F" w:rsidRDefault="004B2EC2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NaF</w:t>
            </w:r>
          </w:p>
        </w:tc>
        <w:tc>
          <w:tcPr>
            <w:tcW w:w="1134" w:type="dxa"/>
          </w:tcPr>
          <w:p w:rsidR="004B2EC2" w:rsidRPr="0052674F" w:rsidRDefault="00D34E74" w:rsidP="00A52F9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Carotid, s</w:t>
            </w:r>
            <w:r w:rsidR="004B2EC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ub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clavian, ili</w:t>
            </w:r>
            <w:r w:rsidR="00A52F9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ac and whole ao</w:t>
            </w:r>
            <w:r w:rsidR="00A52F9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="00A52F9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ta. </w:t>
            </w:r>
          </w:p>
        </w:tc>
        <w:tc>
          <w:tcPr>
            <w:tcW w:w="2552" w:type="dxa"/>
            <w:shd w:val="clear" w:color="auto" w:fill="auto"/>
          </w:tcPr>
          <w:p w:rsidR="004B2EC2" w:rsidRPr="0052674F" w:rsidRDefault="004B2EC2" w:rsidP="004B2EC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Regional association of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macr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calc</w:t>
            </w:r>
            <w:r w:rsidR="00D34E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ification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  <w:proofErr w:type="spellEnd"/>
            <w:r w:rsidR="00D34E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uptake</w:t>
            </w:r>
          </w:p>
        </w:tc>
        <w:tc>
          <w:tcPr>
            <w:tcW w:w="5243" w:type="dxa"/>
            <w:shd w:val="clear" w:color="auto" w:fill="auto"/>
          </w:tcPr>
          <w:p w:rsidR="004B2EC2" w:rsidRPr="0052674F" w:rsidRDefault="004B2EC2" w:rsidP="00D34E7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 correlation</w:t>
            </w:r>
            <w:r w:rsidR="00D34E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between regional calcification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load and regional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TBRmax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 any of the studied arterial segments</w:t>
            </w:r>
            <w:r w:rsidR="00D34E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 Visible calcium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pos</w:t>
            </w:r>
            <w:r w:rsidR="00D34E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its were de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pendent on age, </w:t>
            </w:r>
            <w:r w:rsidR="00D34E74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but not CV risk factors.  NaF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corr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lated with all CV risk factors except BMI. Vascular NaF displays a di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ferent regional distribution than macroscopic arterial calcification.</w:t>
            </w:r>
          </w:p>
        </w:tc>
        <w:tc>
          <w:tcPr>
            <w:tcW w:w="2269" w:type="dxa"/>
            <w:shd w:val="clear" w:color="auto" w:fill="auto"/>
          </w:tcPr>
          <w:p w:rsidR="004B2EC2" w:rsidRPr="0052674F" w:rsidRDefault="004B2EC2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14</w:t>
            </w:r>
          </w:p>
        </w:tc>
      </w:tr>
      <w:tr w:rsidR="004B2EC2" w:rsidRPr="0052674F" w:rsidTr="00A73BC2">
        <w:tc>
          <w:tcPr>
            <w:tcW w:w="993" w:type="dxa"/>
            <w:shd w:val="clear" w:color="auto" w:fill="auto"/>
          </w:tcPr>
          <w:p w:rsidR="004B2EC2" w:rsidRPr="0052674F" w:rsidRDefault="00A52F91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</w:t>
            </w:r>
            <w:r w:rsidR="001B3DC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z</w:t>
            </w:r>
            <w:proofErr w:type="spellEnd"/>
            <w:r w:rsidR="001B3DC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2016 (29)</w:t>
            </w:r>
          </w:p>
        </w:tc>
        <w:tc>
          <w:tcPr>
            <w:tcW w:w="1134" w:type="dxa"/>
            <w:shd w:val="clear" w:color="auto" w:fill="auto"/>
          </w:tcPr>
          <w:p w:rsidR="00A52F91" w:rsidRPr="0052674F" w:rsidRDefault="004B2EC2" w:rsidP="00A52F9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77 pts (44</w:t>
            </w:r>
            <w:r w:rsidR="00A52F9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63</w:t>
            </w:r>
            <w:r w:rsidR="00A52F9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y, range 44-83.</w:t>
            </w:r>
          </w:p>
          <w:p w:rsidR="004B2EC2" w:rsidRPr="0052674F" w:rsidRDefault="004B2EC2" w:rsidP="004B2E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A52F91" w:rsidRPr="0052674F" w:rsidRDefault="00A52F91" w:rsidP="00A52F9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Pts with breast or prostate cancer examined for bone metastases. No history of MACE and no statins. </w:t>
            </w:r>
          </w:p>
          <w:p w:rsidR="004B2EC2" w:rsidRPr="0052674F" w:rsidRDefault="004B2EC2" w:rsidP="00A52F9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Retro</w:t>
            </w:r>
            <w:r w:rsidR="00A52F9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spec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tive</w:t>
            </w:r>
            <w:r w:rsidR="00A52F91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B2EC2" w:rsidRPr="0052674F" w:rsidRDefault="004B2EC2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4B2EC2" w:rsidRPr="0052674F" w:rsidRDefault="00A52F91" w:rsidP="00A52F9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Heart and thoracic aorta (3 segments).</w:t>
            </w:r>
          </w:p>
        </w:tc>
        <w:tc>
          <w:tcPr>
            <w:tcW w:w="2552" w:type="dxa"/>
            <w:shd w:val="clear" w:color="auto" w:fill="auto"/>
          </w:tcPr>
          <w:p w:rsidR="004B2EC2" w:rsidRPr="0052674F" w:rsidRDefault="004B2EC2" w:rsidP="004B2EC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Relationship btw NaF uptake and CV risk</w:t>
            </w:r>
          </w:p>
        </w:tc>
        <w:tc>
          <w:tcPr>
            <w:tcW w:w="5243" w:type="dxa"/>
            <w:shd w:val="clear" w:color="auto" w:fill="auto"/>
          </w:tcPr>
          <w:p w:rsidR="00D36ADA" w:rsidRPr="0052674F" w:rsidRDefault="00A52F91" w:rsidP="004A69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Material split into three risk groups according to FRS; high = FRS &gt;20%,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intermedidat</w:t>
            </w:r>
            <w:r w:rsidR="00EE415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10-20%, low &lt;10%. 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20 pts high, 36 intermed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ate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 22 low, low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groups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was younger 58.3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y</w:t>
            </w:r>
            <w:r w:rsidR="00EE415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vs 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medium</w:t>
            </w:r>
            <w:r w:rsidR="00EE415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65 y vs 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high</w:t>
            </w:r>
            <w:r w:rsidR="00EE415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65 y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  <w:r w:rsidR="00EE415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Clear association between NaF uptake and CV risk in particular between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desc</w:t>
            </w:r>
            <w:r w:rsidR="00EE415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ending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aorta or myocardium on one side and CV</w:t>
            </w:r>
            <w:r w:rsidR="00EE415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risk on the other. Correla</w:t>
            </w:r>
            <w:r w:rsidR="00EE415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tion between 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 particular d</w:t>
            </w:r>
            <w:r w:rsidR="00930C3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esc</w:t>
            </w:r>
            <w:r w:rsidR="00EE415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ending aorta NaF uptake </w:t>
            </w:r>
            <w:r w:rsidR="00930C3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and myocardial uptake in line with ref</w:t>
            </w:r>
            <w:r w:rsidR="004A69DA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erence</w:t>
            </w:r>
            <w:r w:rsidR="00930C3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21</w:t>
            </w:r>
            <w:r w:rsidR="00EE415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</w:t>
            </w:r>
            <w:r w:rsidR="004A69DA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this article, i.e.,</w:t>
            </w:r>
            <w:r w:rsidR="00930C3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30C3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Brodov</w:t>
            </w:r>
            <w:proofErr w:type="spellEnd"/>
            <w:r w:rsidR="00930C3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study from </w:t>
            </w:r>
            <w:r w:rsid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Daniel </w:t>
            </w:r>
            <w:r w:rsidR="00930C3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Berman’s group suggesting aortic calc</w:t>
            </w:r>
            <w:r w:rsidR="004A69DA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ification as </w:t>
            </w:r>
            <w:r w:rsidR="00930C3B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 predictor of coronary calc</w:t>
            </w:r>
            <w:r w:rsidR="004A69DA" w:rsidRPr="004A69D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ification.</w:t>
            </w:r>
          </w:p>
        </w:tc>
        <w:tc>
          <w:tcPr>
            <w:tcW w:w="2269" w:type="dxa"/>
            <w:shd w:val="clear" w:color="auto" w:fill="auto"/>
          </w:tcPr>
          <w:p w:rsidR="000A2BD7" w:rsidRPr="0052674F" w:rsidRDefault="00EE415B" w:rsidP="00D36A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Well conducted</w:t>
            </w:r>
            <w:r w:rsidR="00930C3B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thought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ful study. Use of both TBR and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Beheshti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 xml:space="preserve">40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methodology with a global molecular calcific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tion score including both macro- and microcalcific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tion signals</w:t>
            </w:r>
            <w:r w:rsidR="00D36ADA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as a potentially better harbinger of future events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  <w:r w:rsidR="00D36ADA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22</w:t>
            </w:r>
          </w:p>
        </w:tc>
      </w:tr>
      <w:tr w:rsidR="000A2BD7" w:rsidRPr="0052674F" w:rsidTr="00562BFE">
        <w:trPr>
          <w:trHeight w:val="1093"/>
        </w:trPr>
        <w:tc>
          <w:tcPr>
            <w:tcW w:w="993" w:type="dxa"/>
            <w:shd w:val="clear" w:color="auto" w:fill="auto"/>
          </w:tcPr>
          <w:p w:rsidR="000A2BD7" w:rsidRPr="0052674F" w:rsidRDefault="001B3DC2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Blomberg et al. 2017 (23)</w:t>
            </w:r>
          </w:p>
        </w:tc>
        <w:tc>
          <w:tcPr>
            <w:tcW w:w="1134" w:type="dxa"/>
            <w:shd w:val="clear" w:color="auto" w:fill="auto"/>
          </w:tcPr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139</w:t>
            </w:r>
            <w:r w:rsidR="00D36ADA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(67), 21-75 y</w:t>
            </w:r>
          </w:p>
        </w:tc>
        <w:tc>
          <w:tcPr>
            <w:tcW w:w="1559" w:type="dxa"/>
            <w:shd w:val="clear" w:color="auto" w:fill="auto"/>
          </w:tcPr>
          <w:p w:rsidR="00562BFE" w:rsidRPr="0052674F" w:rsidRDefault="00D36ADA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89 healthy 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trols plus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50 ang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 pectoris pts.</w:t>
            </w:r>
          </w:p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Prospective</w:t>
            </w:r>
            <w:proofErr w:type="spellEnd"/>
            <w:r w:rsidR="00562BFE" w:rsidRPr="0052674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NaF &amp; FDG</w:t>
            </w:r>
          </w:p>
        </w:tc>
        <w:tc>
          <w:tcPr>
            <w:tcW w:w="1134" w:type="dxa"/>
          </w:tcPr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>Thoracic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</w:rPr>
              <w:t xml:space="preserve"> aorta</w:t>
            </w:r>
          </w:p>
        </w:tc>
        <w:tc>
          <w:tcPr>
            <w:tcW w:w="2552" w:type="dxa"/>
            <w:shd w:val="clear" w:color="auto" w:fill="auto"/>
          </w:tcPr>
          <w:p w:rsidR="000A2BD7" w:rsidRPr="0052674F" w:rsidRDefault="00562BFE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Relationship between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CVD risk and FDG, NaF and CT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5243" w:type="dxa"/>
            <w:shd w:val="clear" w:color="auto" w:fill="auto"/>
          </w:tcPr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FRS 3.7 times higher in subject with NaF uptake in the highest qua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tile compared to those in the lowest quartile and 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similar to finding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 sub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jects with a thoracic aorta calcium burden on CT in the high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est quartile compared to those in the lowest quartile. FRS risk was sim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lar in subjects in all quartiles of thoracic aorta FDG uptake.</w:t>
            </w:r>
          </w:p>
        </w:tc>
        <w:tc>
          <w:tcPr>
            <w:tcW w:w="2269" w:type="dxa"/>
            <w:shd w:val="clear" w:color="auto" w:fill="auto"/>
          </w:tcPr>
          <w:p w:rsidR="000A2BD7" w:rsidRPr="0052674F" w:rsidRDefault="00562BFE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Important study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putting FDG uptake on the sideline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23</w:t>
            </w:r>
          </w:p>
        </w:tc>
      </w:tr>
      <w:tr w:rsidR="000A2BD7" w:rsidRPr="001F2CD1" w:rsidTr="00A73BC2">
        <w:tc>
          <w:tcPr>
            <w:tcW w:w="993" w:type="dxa"/>
            <w:shd w:val="clear" w:color="auto" w:fill="auto"/>
          </w:tcPr>
          <w:p w:rsidR="000A2BD7" w:rsidRPr="0052674F" w:rsidRDefault="001B3DC2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Blomberg et al. 2017 (11)</w:t>
            </w:r>
          </w:p>
        </w:tc>
        <w:tc>
          <w:tcPr>
            <w:tcW w:w="1134" w:type="dxa"/>
            <w:shd w:val="clear" w:color="auto" w:fill="auto"/>
          </w:tcPr>
          <w:p w:rsidR="000A2BD7" w:rsidRPr="0052674F" w:rsidRDefault="00562BFE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89 (42</w:t>
            </w:r>
            <w:r w:rsidR="00D36ADA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),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21-75 y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62BFE" w:rsidRPr="0052674F" w:rsidRDefault="00562BFE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89 healthy 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trols.</w:t>
            </w:r>
          </w:p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Heart = 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onaries</w:t>
            </w:r>
          </w:p>
        </w:tc>
        <w:tc>
          <w:tcPr>
            <w:tcW w:w="2552" w:type="dxa"/>
            <w:shd w:val="clear" w:color="auto" w:fill="auto"/>
          </w:tcPr>
          <w:p w:rsidR="000A2BD7" w:rsidRPr="0052674F" w:rsidRDefault="00562BFE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Relationship between c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oron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ary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NaF uptake &amp; FRS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5243" w:type="dxa"/>
            <w:shd w:val="clear" w:color="auto" w:fill="auto"/>
          </w:tcPr>
          <w:p w:rsidR="000A2BD7" w:rsidRPr="0052674F" w:rsidRDefault="000A2BD7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Female sex, age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BMI were independent factors of increased coronary NaF uptake. Coron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ary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NaF uptake increased linearly with the numb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er of CV risk factors even in healthy control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562BFE" w:rsidRPr="0052674F" w:rsidRDefault="00562BFE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SUVmax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not </w:t>
            </w:r>
            <w:proofErr w:type="spell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SUVmean</w:t>
            </w:r>
            <w:proofErr w:type="spellEnd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  <w:p w:rsidR="007D4CB9" w:rsidRPr="0052674F" w:rsidRDefault="007D4CB9" w:rsidP="00562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22</w:t>
            </w:r>
          </w:p>
        </w:tc>
      </w:tr>
      <w:tr w:rsidR="000A2BD7" w:rsidRPr="0052674F" w:rsidTr="00A73BC2">
        <w:tc>
          <w:tcPr>
            <w:tcW w:w="993" w:type="dxa"/>
            <w:shd w:val="clear" w:color="auto" w:fill="auto"/>
          </w:tcPr>
          <w:p w:rsidR="000A2BD7" w:rsidRPr="0052674F" w:rsidRDefault="001B3DC2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Oliveira-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Santoz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et al. 2017 (32)</w:t>
            </w:r>
          </w:p>
        </w:tc>
        <w:tc>
          <w:tcPr>
            <w:tcW w:w="1134" w:type="dxa"/>
            <w:shd w:val="clear" w:color="auto" w:fill="auto"/>
          </w:tcPr>
          <w:p w:rsidR="00BD4492" w:rsidRPr="0052674F" w:rsidRDefault="00BD4492" w:rsidP="00BD449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 (11)</w:t>
            </w:r>
          </w:p>
          <w:p w:rsidR="000A2BD7" w:rsidRPr="0052674F" w:rsidRDefault="00BD4492" w:rsidP="00BD449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63.9 ± 8.6 y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62BFE" w:rsidRPr="0052674F" w:rsidRDefault="00BD4492" w:rsidP="00E95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igh risk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hype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tensive pts 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with SCORE &gt; 5% for 10 year risk.</w:t>
            </w:r>
          </w:p>
          <w:p w:rsidR="000A2BD7" w:rsidRPr="0052674F" w:rsidRDefault="007D4CB9" w:rsidP="00E95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Prospective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0A2BD7" w:rsidRPr="0052674F" w:rsidRDefault="007D4CB9" w:rsidP="0032793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</w:t>
            </w:r>
          </w:p>
        </w:tc>
        <w:tc>
          <w:tcPr>
            <w:tcW w:w="1134" w:type="dxa"/>
          </w:tcPr>
          <w:p w:rsidR="000A2BD7" w:rsidRPr="0052674F" w:rsidRDefault="00A17B15" w:rsidP="000A2BD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Carotid and </w:t>
            </w:r>
          </w:p>
          <w:p w:rsidR="000A2BD7" w:rsidRPr="0052674F" w:rsidRDefault="00BD4492" w:rsidP="00BD449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gramStart"/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oronary</w:t>
            </w:r>
            <w:proofErr w:type="gramEnd"/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</w:t>
            </w:r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teries, 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racic and abdominal</w:t>
            </w:r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aorta.</w:t>
            </w:r>
          </w:p>
        </w:tc>
        <w:tc>
          <w:tcPr>
            <w:tcW w:w="2552" w:type="dxa"/>
            <w:shd w:val="clear" w:color="auto" w:fill="auto"/>
          </w:tcPr>
          <w:p w:rsidR="000A2BD7" w:rsidRPr="0052674F" w:rsidRDefault="000A2BD7" w:rsidP="00C610EE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The proportion of coron</w:t>
            </w:r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ary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 c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rotid and aortic plaques with NaF uptake in pts with no clin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cally appare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nt CVD</w:t>
            </w:r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 but high CV risk.</w:t>
            </w:r>
          </w:p>
        </w:tc>
        <w:tc>
          <w:tcPr>
            <w:tcW w:w="5243" w:type="dxa"/>
            <w:shd w:val="clear" w:color="auto" w:fill="auto"/>
          </w:tcPr>
          <w:p w:rsidR="000A2BD7" w:rsidRPr="0052674F" w:rsidRDefault="00A17B15" w:rsidP="00A17B1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Ninety six per</w:t>
            </w:r>
            <w:r w:rsidR="00562BFE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cent of sub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jects showed NaF uptake in the aorta (CUL 0.9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±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0.3), 40% in the carotid arteries (median CUL 0.0, IQR 0.0-0.7) and 64% in the coronary arteries (0.4, IQR 0.0-0.6). Individuals with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≥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five risk factors (60%) had increa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sed overall NaF uptake (1.1±0.3 vs. 0.7±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0.3, p &lt;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0.01), which was positively cor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related with predict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ed fatal CV risk 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SCORE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(r = 0.49, p = 0.01). N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 corre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lation be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tween 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onary 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NaF u</w:t>
            </w: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ptake </w:t>
            </w:r>
            <w:r w:rsidR="000A2BD7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and calcium score (p = 0.87). Thoracic fat was moderately correlated with overall CUL (r = 0.41, p = 0.04).</w:t>
            </w:r>
          </w:p>
        </w:tc>
        <w:tc>
          <w:tcPr>
            <w:tcW w:w="2269" w:type="dxa"/>
            <w:shd w:val="clear" w:color="auto" w:fill="auto"/>
          </w:tcPr>
          <w:p w:rsidR="007D4CB9" w:rsidRPr="0052674F" w:rsidRDefault="00562BFE" w:rsidP="00606A0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Heavy medication. </w:t>
            </w:r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ther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sclerotic plaque </w:t>
            </w:r>
            <w:r w:rsidR="00A17B15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NaF 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uptake was related to CV risk fa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tors and thoracic fat vo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ume,</w:t>
            </w:r>
            <w:r w:rsidR="00BD449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but 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 association b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tween coronary </w:t>
            </w:r>
            <w:r w:rsidR="00BD4492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NaF </w:t>
            </w:r>
            <w:r w:rsidR="007D4CB9"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uptake and calcium score.</w:t>
            </w:r>
          </w:p>
          <w:p w:rsidR="007D4CB9" w:rsidRPr="0052674F" w:rsidRDefault="007D4CB9" w:rsidP="00606A0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74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SQS = 14</w:t>
            </w:r>
          </w:p>
        </w:tc>
      </w:tr>
    </w:tbl>
    <w:p w:rsidR="00AF5F74" w:rsidRPr="0052674F" w:rsidRDefault="00AF5F74" w:rsidP="00AF5F74">
      <w:pPr>
        <w:rPr>
          <w:rFonts w:asciiTheme="minorHAnsi" w:hAnsiTheme="minorHAnsi" w:cstheme="minorHAnsi"/>
          <w:lang w:val="en-US"/>
        </w:rPr>
      </w:pPr>
      <w:r w:rsidRPr="0052674F">
        <w:rPr>
          <w:rFonts w:asciiTheme="minorHAnsi" w:hAnsiTheme="minorHAnsi" w:cstheme="minorHAnsi"/>
          <w:lang w:val="en-US"/>
        </w:rPr>
        <w:t>CA</w:t>
      </w:r>
      <w:r w:rsidR="00093CCB">
        <w:rPr>
          <w:rFonts w:asciiTheme="minorHAnsi" w:hAnsiTheme="minorHAnsi" w:cstheme="minorHAnsi"/>
          <w:lang w:val="en-US"/>
        </w:rPr>
        <w:t xml:space="preserve">C = coronary artery calcium; CAD = </w:t>
      </w:r>
      <w:r w:rsidRPr="0052674F">
        <w:rPr>
          <w:rFonts w:asciiTheme="minorHAnsi" w:hAnsiTheme="minorHAnsi" w:cstheme="minorHAnsi"/>
          <w:lang w:val="en-US"/>
        </w:rPr>
        <w:t xml:space="preserve">coronary artery disease; </w:t>
      </w:r>
      <w:r w:rsidR="00093CCB">
        <w:rPr>
          <w:rFonts w:asciiTheme="minorHAnsi" w:hAnsiTheme="minorHAnsi" w:cstheme="minorHAnsi"/>
          <w:lang w:val="en-US"/>
        </w:rPr>
        <w:t>CUL =</w:t>
      </w:r>
      <w:r w:rsidR="00A17B15" w:rsidRPr="0052674F">
        <w:rPr>
          <w:rFonts w:asciiTheme="minorHAnsi" w:hAnsiTheme="minorHAnsi" w:cstheme="minorHAnsi"/>
          <w:lang w:val="en-US"/>
        </w:rPr>
        <w:t xml:space="preserve"> (superior vena cava blood activity) corrected uptake per lesion; </w:t>
      </w:r>
      <w:r w:rsidR="007A77C4">
        <w:rPr>
          <w:rFonts w:asciiTheme="minorHAnsi" w:hAnsiTheme="minorHAnsi" w:cstheme="minorHAnsi"/>
          <w:lang w:val="en-US"/>
        </w:rPr>
        <w:t xml:space="preserve">CV = </w:t>
      </w:r>
      <w:r w:rsidRPr="0052674F">
        <w:rPr>
          <w:rFonts w:asciiTheme="minorHAnsi" w:hAnsiTheme="minorHAnsi" w:cstheme="minorHAnsi"/>
          <w:lang w:val="en-US"/>
        </w:rPr>
        <w:t>cardiovasc</w:t>
      </w:r>
      <w:r w:rsidRPr="0052674F">
        <w:rPr>
          <w:rFonts w:asciiTheme="minorHAnsi" w:hAnsiTheme="minorHAnsi" w:cstheme="minorHAnsi"/>
          <w:lang w:val="en-US"/>
        </w:rPr>
        <w:t>u</w:t>
      </w:r>
      <w:r w:rsidR="007A77C4">
        <w:rPr>
          <w:rFonts w:asciiTheme="minorHAnsi" w:hAnsiTheme="minorHAnsi" w:cstheme="minorHAnsi"/>
          <w:lang w:val="en-US"/>
        </w:rPr>
        <w:t xml:space="preserve">lar; FDG = </w:t>
      </w:r>
      <w:r w:rsidRPr="0052674F">
        <w:rPr>
          <w:rFonts w:asciiTheme="minorHAnsi" w:hAnsiTheme="minorHAnsi" w:cstheme="minorHAnsi"/>
          <w:lang w:val="en-US"/>
        </w:rPr>
        <w:t xml:space="preserve">18F-fluorodeoxyglucose; </w:t>
      </w:r>
      <w:r w:rsidR="007A77C4">
        <w:rPr>
          <w:rFonts w:asciiTheme="minorHAnsi" w:hAnsiTheme="minorHAnsi" w:cstheme="minorHAnsi"/>
          <w:lang w:val="en-US"/>
        </w:rPr>
        <w:t xml:space="preserve">FRS = </w:t>
      </w:r>
      <w:r w:rsidR="00416C74" w:rsidRPr="0052674F">
        <w:rPr>
          <w:rFonts w:asciiTheme="minorHAnsi" w:hAnsiTheme="minorHAnsi" w:cstheme="minorHAnsi"/>
          <w:lang w:val="en-US"/>
        </w:rPr>
        <w:t xml:space="preserve">Framingham Risk Score; </w:t>
      </w:r>
      <w:r w:rsidR="007A77C4">
        <w:rPr>
          <w:rFonts w:asciiTheme="minorHAnsi" w:hAnsiTheme="minorHAnsi" w:cstheme="minorHAnsi"/>
          <w:lang w:val="en-US"/>
        </w:rPr>
        <w:t xml:space="preserve">HU = </w:t>
      </w:r>
      <w:r w:rsidRPr="0052674F">
        <w:rPr>
          <w:rFonts w:asciiTheme="minorHAnsi" w:hAnsiTheme="minorHAnsi" w:cstheme="minorHAnsi"/>
          <w:lang w:val="en-US"/>
        </w:rPr>
        <w:t xml:space="preserve">Hounsfield unit; </w:t>
      </w:r>
      <w:r w:rsidR="007A77C4">
        <w:rPr>
          <w:rFonts w:asciiTheme="minorHAnsi" w:hAnsiTheme="minorHAnsi" w:cstheme="minorHAnsi"/>
          <w:lang w:val="en-US"/>
        </w:rPr>
        <w:t xml:space="preserve">MACE = </w:t>
      </w:r>
      <w:r w:rsidR="004A03ED" w:rsidRPr="0052674F">
        <w:rPr>
          <w:rFonts w:asciiTheme="minorHAnsi" w:hAnsiTheme="minorHAnsi" w:cstheme="minorHAnsi"/>
          <w:lang w:val="en-US"/>
        </w:rPr>
        <w:t xml:space="preserve">major adverse cardiovascular events; </w:t>
      </w:r>
      <w:r w:rsidR="007A77C4">
        <w:rPr>
          <w:rFonts w:asciiTheme="minorHAnsi" w:hAnsiTheme="minorHAnsi" w:cstheme="minorHAnsi"/>
          <w:lang w:val="en-US"/>
        </w:rPr>
        <w:t xml:space="preserve">IQR = </w:t>
      </w:r>
      <w:r w:rsidR="00A17B15" w:rsidRPr="0052674F">
        <w:rPr>
          <w:rFonts w:asciiTheme="minorHAnsi" w:hAnsiTheme="minorHAnsi" w:cstheme="minorHAnsi"/>
          <w:lang w:val="en-US"/>
        </w:rPr>
        <w:t>interqua</w:t>
      </w:r>
      <w:r w:rsidR="00A17B15" w:rsidRPr="0052674F">
        <w:rPr>
          <w:rFonts w:asciiTheme="minorHAnsi" w:hAnsiTheme="minorHAnsi" w:cstheme="minorHAnsi"/>
          <w:lang w:val="en-US"/>
        </w:rPr>
        <w:t>r</w:t>
      </w:r>
      <w:r w:rsidR="00A17B15" w:rsidRPr="0052674F">
        <w:rPr>
          <w:rFonts w:asciiTheme="minorHAnsi" w:hAnsiTheme="minorHAnsi" w:cstheme="minorHAnsi"/>
          <w:lang w:val="en-US"/>
        </w:rPr>
        <w:t xml:space="preserve">tile range; </w:t>
      </w:r>
      <w:proofErr w:type="spellStart"/>
      <w:r w:rsidR="007A77C4">
        <w:rPr>
          <w:rFonts w:asciiTheme="minorHAnsi" w:hAnsiTheme="minorHAnsi" w:cstheme="minorHAnsi"/>
          <w:lang w:val="en-US"/>
        </w:rPr>
        <w:t>NaF</w:t>
      </w:r>
      <w:proofErr w:type="spellEnd"/>
      <w:r w:rsidR="007A77C4">
        <w:rPr>
          <w:rFonts w:asciiTheme="minorHAnsi" w:hAnsiTheme="minorHAnsi" w:cstheme="minorHAnsi"/>
          <w:lang w:val="en-US"/>
        </w:rPr>
        <w:t xml:space="preserve"> = </w:t>
      </w:r>
      <w:r w:rsidRPr="0052674F">
        <w:rPr>
          <w:rFonts w:asciiTheme="minorHAnsi" w:hAnsiTheme="minorHAnsi" w:cstheme="minorHAnsi"/>
          <w:lang w:val="en-US"/>
        </w:rPr>
        <w:t xml:space="preserve">18F-sodium fluoride; pts, patients; </w:t>
      </w:r>
      <w:r w:rsidR="007A77C4">
        <w:rPr>
          <w:rFonts w:asciiTheme="minorHAnsi" w:hAnsiTheme="minorHAnsi" w:cstheme="minorHAnsi"/>
          <w:lang w:val="en-US"/>
        </w:rPr>
        <w:t xml:space="preserve">SCORE = </w:t>
      </w:r>
      <w:r w:rsidR="00A17B15" w:rsidRPr="0052674F">
        <w:rPr>
          <w:rFonts w:asciiTheme="minorHAnsi" w:hAnsiTheme="minorHAnsi" w:cstheme="minorHAnsi"/>
          <w:lang w:val="en-US"/>
        </w:rPr>
        <w:t xml:space="preserve">Systematic </w:t>
      </w:r>
      <w:proofErr w:type="spellStart"/>
      <w:r w:rsidR="00A17B15" w:rsidRPr="0052674F">
        <w:rPr>
          <w:rFonts w:asciiTheme="minorHAnsi" w:hAnsiTheme="minorHAnsi" w:cstheme="minorHAnsi"/>
          <w:lang w:val="en-US"/>
        </w:rPr>
        <w:t>COronary</w:t>
      </w:r>
      <w:proofErr w:type="spellEnd"/>
      <w:r w:rsidR="00A17B15" w:rsidRPr="0052674F">
        <w:rPr>
          <w:rFonts w:asciiTheme="minorHAnsi" w:hAnsiTheme="minorHAnsi" w:cstheme="minorHAnsi"/>
          <w:lang w:val="en-US"/>
        </w:rPr>
        <w:t xml:space="preserve"> Risk Evaluation (European Heart Association); </w:t>
      </w:r>
      <w:r w:rsidR="007A77C4">
        <w:rPr>
          <w:rFonts w:asciiTheme="minorHAnsi" w:hAnsiTheme="minorHAnsi" w:cstheme="minorHAnsi"/>
          <w:lang w:val="en-US"/>
        </w:rPr>
        <w:t xml:space="preserve">SQS = </w:t>
      </w:r>
      <w:r w:rsidRPr="0052674F">
        <w:rPr>
          <w:rFonts w:asciiTheme="minorHAnsi" w:hAnsiTheme="minorHAnsi" w:cstheme="minorHAnsi"/>
          <w:lang w:val="en-US"/>
        </w:rPr>
        <w:t>subjective quali</w:t>
      </w:r>
      <w:r w:rsidR="007A77C4">
        <w:rPr>
          <w:rFonts w:asciiTheme="minorHAnsi" w:hAnsiTheme="minorHAnsi" w:cstheme="minorHAnsi"/>
          <w:lang w:val="en-US"/>
        </w:rPr>
        <w:t xml:space="preserve">ty score; SUV = </w:t>
      </w:r>
      <w:r w:rsidRPr="0052674F">
        <w:rPr>
          <w:rFonts w:asciiTheme="minorHAnsi" w:hAnsiTheme="minorHAnsi" w:cstheme="minorHAnsi"/>
          <w:lang w:val="en-US"/>
        </w:rPr>
        <w:t>standardized uptake value;</w:t>
      </w:r>
      <w:r w:rsidR="00850499" w:rsidRPr="0052674F">
        <w:rPr>
          <w:rFonts w:asciiTheme="minorHAnsi" w:hAnsiTheme="minorHAnsi" w:cstheme="minorHAnsi"/>
          <w:lang w:val="en-US"/>
        </w:rPr>
        <w:t xml:space="preserve"> </w:t>
      </w:r>
      <w:r w:rsidR="007A77C4">
        <w:rPr>
          <w:rFonts w:asciiTheme="minorHAnsi" w:hAnsiTheme="minorHAnsi" w:cstheme="minorHAnsi"/>
          <w:lang w:val="en-US"/>
        </w:rPr>
        <w:t xml:space="preserve">TBR = </w:t>
      </w:r>
      <w:r w:rsidRPr="0052674F">
        <w:rPr>
          <w:rFonts w:asciiTheme="minorHAnsi" w:hAnsiTheme="minorHAnsi" w:cstheme="minorHAnsi"/>
          <w:lang w:val="en-US"/>
        </w:rPr>
        <w:t>targe</w:t>
      </w:r>
      <w:r w:rsidR="007A77C4">
        <w:rPr>
          <w:rFonts w:asciiTheme="minorHAnsi" w:hAnsiTheme="minorHAnsi" w:cstheme="minorHAnsi"/>
          <w:lang w:val="en-US"/>
        </w:rPr>
        <w:t>t-to-background ratio.</w:t>
      </w:r>
    </w:p>
    <w:p w:rsidR="00771D7C" w:rsidRPr="0052674F" w:rsidRDefault="00771D7C">
      <w:pPr>
        <w:rPr>
          <w:rFonts w:asciiTheme="minorHAnsi" w:hAnsiTheme="minorHAnsi" w:cstheme="minorHAnsi"/>
          <w:lang w:val="en-US"/>
        </w:rPr>
      </w:pPr>
    </w:p>
    <w:sectPr w:rsidR="00771D7C" w:rsidRPr="0052674F" w:rsidSect="0032793E">
      <w:footerReference w:type="default" r:id="rId9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978" w:rsidRDefault="00416978" w:rsidP="00CB2CFB">
      <w:pPr>
        <w:spacing w:after="0" w:line="240" w:lineRule="auto"/>
      </w:pPr>
      <w:r>
        <w:separator/>
      </w:r>
    </w:p>
  </w:endnote>
  <w:endnote w:type="continuationSeparator" w:id="0">
    <w:p w:rsidR="00416978" w:rsidRDefault="00416978" w:rsidP="00CB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4778906"/>
      <w:docPartObj>
        <w:docPartGallery w:val="Page Numbers (Bottom of Page)"/>
        <w:docPartUnique/>
      </w:docPartObj>
    </w:sdtPr>
    <w:sdtEndPr/>
    <w:sdtContent>
      <w:p w:rsidR="00093CCB" w:rsidRDefault="00093CC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CD1">
          <w:rPr>
            <w:noProof/>
          </w:rPr>
          <w:t>9</w:t>
        </w:r>
        <w:r>
          <w:fldChar w:fldCharType="end"/>
        </w:r>
      </w:p>
    </w:sdtContent>
  </w:sdt>
  <w:p w:rsidR="00093CCB" w:rsidRDefault="00093CC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978" w:rsidRDefault="00416978" w:rsidP="00CB2CFB">
      <w:pPr>
        <w:spacing w:after="0" w:line="240" w:lineRule="auto"/>
      </w:pPr>
      <w:r>
        <w:separator/>
      </w:r>
    </w:p>
  </w:footnote>
  <w:footnote w:type="continuationSeparator" w:id="0">
    <w:p w:rsidR="00416978" w:rsidRDefault="00416978" w:rsidP="00CB2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A2E02"/>
    <w:multiLevelType w:val="hybridMultilevel"/>
    <w:tmpl w:val="94AE5F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C50A1"/>
    <w:multiLevelType w:val="hybridMultilevel"/>
    <w:tmpl w:val="363E4A34"/>
    <w:lvl w:ilvl="0" w:tplc="A6D01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D5721"/>
    <w:multiLevelType w:val="hybridMultilevel"/>
    <w:tmpl w:val="A8AA1E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3E"/>
    <w:rsid w:val="00001073"/>
    <w:rsid w:val="000030FD"/>
    <w:rsid w:val="00004B92"/>
    <w:rsid w:val="00025F38"/>
    <w:rsid w:val="00080F35"/>
    <w:rsid w:val="00093CCB"/>
    <w:rsid w:val="000A2BD7"/>
    <w:rsid w:val="000F6A4B"/>
    <w:rsid w:val="000F75D5"/>
    <w:rsid w:val="001150C2"/>
    <w:rsid w:val="00164601"/>
    <w:rsid w:val="00166833"/>
    <w:rsid w:val="001756A6"/>
    <w:rsid w:val="001B3DC2"/>
    <w:rsid w:val="001E2372"/>
    <w:rsid w:val="001E65F1"/>
    <w:rsid w:val="001F2CD1"/>
    <w:rsid w:val="00206F24"/>
    <w:rsid w:val="00224541"/>
    <w:rsid w:val="00247187"/>
    <w:rsid w:val="002657DB"/>
    <w:rsid w:val="00275CE7"/>
    <w:rsid w:val="002A0EDC"/>
    <w:rsid w:val="002E685D"/>
    <w:rsid w:val="00310BC5"/>
    <w:rsid w:val="00310F25"/>
    <w:rsid w:val="0032793E"/>
    <w:rsid w:val="00342824"/>
    <w:rsid w:val="00343357"/>
    <w:rsid w:val="0036107B"/>
    <w:rsid w:val="003A1A60"/>
    <w:rsid w:val="003F1817"/>
    <w:rsid w:val="00416978"/>
    <w:rsid w:val="00416C74"/>
    <w:rsid w:val="00437984"/>
    <w:rsid w:val="00460EA1"/>
    <w:rsid w:val="00467D2A"/>
    <w:rsid w:val="00473142"/>
    <w:rsid w:val="004746E3"/>
    <w:rsid w:val="004A03ED"/>
    <w:rsid w:val="004A69DA"/>
    <w:rsid w:val="004B2EC2"/>
    <w:rsid w:val="004F7B14"/>
    <w:rsid w:val="00522CC3"/>
    <w:rsid w:val="0052674F"/>
    <w:rsid w:val="00527F75"/>
    <w:rsid w:val="00533FF6"/>
    <w:rsid w:val="005344B2"/>
    <w:rsid w:val="00562BFE"/>
    <w:rsid w:val="005D384A"/>
    <w:rsid w:val="005F384E"/>
    <w:rsid w:val="00606A0D"/>
    <w:rsid w:val="006378C2"/>
    <w:rsid w:val="00641E45"/>
    <w:rsid w:val="00656868"/>
    <w:rsid w:val="006666FE"/>
    <w:rsid w:val="006C67C0"/>
    <w:rsid w:val="006E0267"/>
    <w:rsid w:val="006F6A32"/>
    <w:rsid w:val="00722C7F"/>
    <w:rsid w:val="00743257"/>
    <w:rsid w:val="00771D7C"/>
    <w:rsid w:val="00793BDF"/>
    <w:rsid w:val="007A0EC6"/>
    <w:rsid w:val="007A77C4"/>
    <w:rsid w:val="007D4A6F"/>
    <w:rsid w:val="007D4CB9"/>
    <w:rsid w:val="007E060D"/>
    <w:rsid w:val="007E38E3"/>
    <w:rsid w:val="007F11E5"/>
    <w:rsid w:val="0080727D"/>
    <w:rsid w:val="00850499"/>
    <w:rsid w:val="00854299"/>
    <w:rsid w:val="00857B42"/>
    <w:rsid w:val="008879EB"/>
    <w:rsid w:val="008915C7"/>
    <w:rsid w:val="008944A6"/>
    <w:rsid w:val="008B4168"/>
    <w:rsid w:val="008E3E8E"/>
    <w:rsid w:val="00916F39"/>
    <w:rsid w:val="0093075A"/>
    <w:rsid w:val="00930C3B"/>
    <w:rsid w:val="00976CD3"/>
    <w:rsid w:val="009A46B2"/>
    <w:rsid w:val="00A04BFD"/>
    <w:rsid w:val="00A17B15"/>
    <w:rsid w:val="00A23D07"/>
    <w:rsid w:val="00A30AD9"/>
    <w:rsid w:val="00A52F91"/>
    <w:rsid w:val="00A606D5"/>
    <w:rsid w:val="00A664B3"/>
    <w:rsid w:val="00A73BC2"/>
    <w:rsid w:val="00A75DDE"/>
    <w:rsid w:val="00A812FD"/>
    <w:rsid w:val="00AB052F"/>
    <w:rsid w:val="00AD6B99"/>
    <w:rsid w:val="00AE2CC6"/>
    <w:rsid w:val="00AE4FBF"/>
    <w:rsid w:val="00AE7B40"/>
    <w:rsid w:val="00AF5F74"/>
    <w:rsid w:val="00B755FD"/>
    <w:rsid w:val="00B8304D"/>
    <w:rsid w:val="00BD4492"/>
    <w:rsid w:val="00BE0246"/>
    <w:rsid w:val="00C4345B"/>
    <w:rsid w:val="00C6009A"/>
    <w:rsid w:val="00C610EE"/>
    <w:rsid w:val="00CB2CFB"/>
    <w:rsid w:val="00D34E74"/>
    <w:rsid w:val="00D36ADA"/>
    <w:rsid w:val="00D4005C"/>
    <w:rsid w:val="00D91EAA"/>
    <w:rsid w:val="00DC7AF0"/>
    <w:rsid w:val="00E07772"/>
    <w:rsid w:val="00E07D97"/>
    <w:rsid w:val="00E15D7C"/>
    <w:rsid w:val="00E1689C"/>
    <w:rsid w:val="00E259D4"/>
    <w:rsid w:val="00E27F13"/>
    <w:rsid w:val="00E601B2"/>
    <w:rsid w:val="00E67C22"/>
    <w:rsid w:val="00E71FC9"/>
    <w:rsid w:val="00E7667A"/>
    <w:rsid w:val="00E80CD0"/>
    <w:rsid w:val="00E81454"/>
    <w:rsid w:val="00E9524D"/>
    <w:rsid w:val="00EC2BE6"/>
    <w:rsid w:val="00EE3B0C"/>
    <w:rsid w:val="00EE415B"/>
    <w:rsid w:val="00EE4DEC"/>
    <w:rsid w:val="00F01F49"/>
    <w:rsid w:val="00F024C3"/>
    <w:rsid w:val="00F21E99"/>
    <w:rsid w:val="00F2227E"/>
    <w:rsid w:val="00F44287"/>
    <w:rsid w:val="00F5021B"/>
    <w:rsid w:val="00F75F71"/>
    <w:rsid w:val="00F93AD2"/>
    <w:rsid w:val="00FA507C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93E"/>
    <w:rPr>
      <w:rFonts w:ascii="Calibri" w:eastAsia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21E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21E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illedtekst">
    <w:name w:val="caption"/>
    <w:basedOn w:val="Normal"/>
    <w:qFormat/>
    <w:rsid w:val="003279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table" w:styleId="Tabel-Gitter">
    <w:name w:val="Table Grid"/>
    <w:basedOn w:val="Tabel-Normal"/>
    <w:uiPriority w:val="59"/>
    <w:rsid w:val="00327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mindeligtekst">
    <w:name w:val="Plain Text"/>
    <w:basedOn w:val="Normal"/>
    <w:link w:val="AlmindeligtekstTegn"/>
    <w:uiPriority w:val="99"/>
    <w:unhideWhenUsed/>
    <w:rsid w:val="0032793E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32793E"/>
    <w:rPr>
      <w:rFonts w:ascii="Consolas" w:hAnsi="Consolas"/>
      <w:sz w:val="21"/>
      <w:szCs w:val="21"/>
    </w:rPr>
  </w:style>
  <w:style w:type="paragraph" w:styleId="Sidehoved">
    <w:name w:val="header"/>
    <w:basedOn w:val="Normal"/>
    <w:link w:val="SidehovedTegn"/>
    <w:uiPriority w:val="99"/>
    <w:unhideWhenUsed/>
    <w:rsid w:val="0032793E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idehovedTegn">
    <w:name w:val="Sidehoved Tegn"/>
    <w:basedOn w:val="Standardskrifttypeiafsnit"/>
    <w:link w:val="Sidehoved"/>
    <w:uiPriority w:val="99"/>
    <w:rsid w:val="0032793E"/>
  </w:style>
  <w:style w:type="paragraph" w:styleId="Sidefod">
    <w:name w:val="footer"/>
    <w:basedOn w:val="Normal"/>
    <w:link w:val="SidefodTegn"/>
    <w:uiPriority w:val="99"/>
    <w:unhideWhenUsed/>
    <w:rsid w:val="0032793E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idefodTegn">
    <w:name w:val="Sidefod Tegn"/>
    <w:basedOn w:val="Standardskrifttypeiafsnit"/>
    <w:link w:val="Sidefod"/>
    <w:uiPriority w:val="99"/>
    <w:rsid w:val="0032793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279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2793E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32793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Overskrift">
    <w:name w:val="TOC Heading"/>
    <w:basedOn w:val="Overskrift1"/>
    <w:next w:val="Normal"/>
    <w:uiPriority w:val="39"/>
    <w:unhideWhenUsed/>
    <w:qFormat/>
    <w:rsid w:val="00F21E99"/>
    <w:pPr>
      <w:outlineLvl w:val="9"/>
    </w:pPr>
    <w:rPr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F21E99"/>
    <w:pPr>
      <w:spacing w:after="100" w:line="240" w:lineRule="auto"/>
    </w:pPr>
    <w:rPr>
      <w:rFonts w:asciiTheme="minorHAnsi" w:eastAsiaTheme="minorEastAsia" w:hAnsiTheme="minorHAnsi" w:cstheme="minorBidi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F21E99"/>
    <w:rPr>
      <w:color w:val="0000FF" w:themeColor="hyperlink"/>
      <w:u w:val="single"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CB2CFB"/>
    <w:pPr>
      <w:tabs>
        <w:tab w:val="right" w:leader="dot" w:pos="9010"/>
      </w:tabs>
      <w:spacing w:after="100" w:line="240" w:lineRule="auto"/>
    </w:pPr>
    <w:rPr>
      <w:rFonts w:asciiTheme="minorHAnsi" w:eastAsiaTheme="minorEastAsia" w:hAnsiTheme="minorHAnsi" w:cstheme="minorBidi"/>
      <w:sz w:val="24"/>
      <w:szCs w:val="24"/>
      <w:lang w:eastAsia="da-DK"/>
    </w:r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CB2CFB"/>
    <w:pPr>
      <w:spacing w:after="100"/>
    </w:pPr>
    <w:rPr>
      <w:rFonts w:asciiTheme="minorHAnsi" w:eastAsiaTheme="minorEastAsia" w:hAnsiTheme="minorHAnsi" w:cstheme="minorBidi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E601B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93E"/>
    <w:rPr>
      <w:rFonts w:ascii="Calibri" w:eastAsia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21E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21E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illedtekst">
    <w:name w:val="caption"/>
    <w:basedOn w:val="Normal"/>
    <w:qFormat/>
    <w:rsid w:val="003279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table" w:styleId="Tabel-Gitter">
    <w:name w:val="Table Grid"/>
    <w:basedOn w:val="Tabel-Normal"/>
    <w:uiPriority w:val="59"/>
    <w:rsid w:val="00327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mindeligtekst">
    <w:name w:val="Plain Text"/>
    <w:basedOn w:val="Normal"/>
    <w:link w:val="AlmindeligtekstTegn"/>
    <w:uiPriority w:val="99"/>
    <w:unhideWhenUsed/>
    <w:rsid w:val="0032793E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32793E"/>
    <w:rPr>
      <w:rFonts w:ascii="Consolas" w:hAnsi="Consolas"/>
      <w:sz w:val="21"/>
      <w:szCs w:val="21"/>
    </w:rPr>
  </w:style>
  <w:style w:type="paragraph" w:styleId="Sidehoved">
    <w:name w:val="header"/>
    <w:basedOn w:val="Normal"/>
    <w:link w:val="SidehovedTegn"/>
    <w:uiPriority w:val="99"/>
    <w:unhideWhenUsed/>
    <w:rsid w:val="0032793E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idehovedTegn">
    <w:name w:val="Sidehoved Tegn"/>
    <w:basedOn w:val="Standardskrifttypeiafsnit"/>
    <w:link w:val="Sidehoved"/>
    <w:uiPriority w:val="99"/>
    <w:rsid w:val="0032793E"/>
  </w:style>
  <w:style w:type="paragraph" w:styleId="Sidefod">
    <w:name w:val="footer"/>
    <w:basedOn w:val="Normal"/>
    <w:link w:val="SidefodTegn"/>
    <w:uiPriority w:val="99"/>
    <w:unhideWhenUsed/>
    <w:rsid w:val="0032793E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idefodTegn">
    <w:name w:val="Sidefod Tegn"/>
    <w:basedOn w:val="Standardskrifttypeiafsnit"/>
    <w:link w:val="Sidefod"/>
    <w:uiPriority w:val="99"/>
    <w:rsid w:val="0032793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279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2793E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32793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Overskrift">
    <w:name w:val="TOC Heading"/>
    <w:basedOn w:val="Overskrift1"/>
    <w:next w:val="Normal"/>
    <w:uiPriority w:val="39"/>
    <w:unhideWhenUsed/>
    <w:qFormat/>
    <w:rsid w:val="00F21E99"/>
    <w:pPr>
      <w:outlineLvl w:val="9"/>
    </w:pPr>
    <w:rPr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F21E99"/>
    <w:pPr>
      <w:spacing w:after="100" w:line="240" w:lineRule="auto"/>
    </w:pPr>
    <w:rPr>
      <w:rFonts w:asciiTheme="minorHAnsi" w:eastAsiaTheme="minorEastAsia" w:hAnsiTheme="minorHAnsi" w:cstheme="minorBidi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F21E99"/>
    <w:rPr>
      <w:color w:val="0000FF" w:themeColor="hyperlink"/>
      <w:u w:val="single"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CB2CFB"/>
    <w:pPr>
      <w:tabs>
        <w:tab w:val="right" w:leader="dot" w:pos="9010"/>
      </w:tabs>
      <w:spacing w:after="100" w:line="240" w:lineRule="auto"/>
    </w:pPr>
    <w:rPr>
      <w:rFonts w:asciiTheme="minorHAnsi" w:eastAsiaTheme="minorEastAsia" w:hAnsiTheme="minorHAnsi" w:cstheme="minorBidi"/>
      <w:sz w:val="24"/>
      <w:szCs w:val="24"/>
      <w:lang w:eastAsia="da-DK"/>
    </w:r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CB2CFB"/>
    <w:pPr>
      <w:spacing w:after="100"/>
    </w:pPr>
    <w:rPr>
      <w:rFonts w:asciiTheme="minorHAnsi" w:eastAsiaTheme="minorEastAsia" w:hAnsiTheme="minorHAnsi" w:cstheme="minorBidi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E601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B8238-806E-4070-8D85-1F4B5BC9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4276</Words>
  <Characters>26087</Characters>
  <Application>Microsoft Office Word</Application>
  <DocSecurity>0</DocSecurity>
  <Lines>217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OUHl</Company>
  <LinksUpToDate>false</LinksUpToDate>
  <CharactersWithSpaces>30303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 Høilund-Carlsen</dc:creator>
  <cp:lastModifiedBy>Poul Høilund-Carlsen</cp:lastModifiedBy>
  <cp:revision>3</cp:revision>
  <cp:lastPrinted>2019-08-23T09:14:00Z</cp:lastPrinted>
  <dcterms:created xsi:type="dcterms:W3CDTF">2019-09-15T13:01:00Z</dcterms:created>
  <dcterms:modified xsi:type="dcterms:W3CDTF">2019-09-15T13:01:00Z</dcterms:modified>
</cp:coreProperties>
</file>